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F77AD" w14:textId="6B8C00BC" w:rsidR="00A03FD9" w:rsidRPr="001C5919" w:rsidRDefault="001C5919" w:rsidP="001C5919">
      <w:pPr>
        <w:spacing w:before="100" w:beforeAutospacing="1" w:after="100" w:afterAutospacing="1"/>
        <w:jc w:val="center"/>
        <w:rPr>
          <w:rFonts w:asciiTheme="minorHAnsi" w:hAnsiTheme="minorHAnsi"/>
          <w:color w:val="000000"/>
          <w:sz w:val="21"/>
          <w:szCs w:val="21"/>
          <w:u w:val="single"/>
        </w:rPr>
      </w:pPr>
      <w:r w:rsidRPr="001C5919">
        <w:rPr>
          <w:rFonts w:asciiTheme="minorHAnsi" w:hAnsiTheme="minorHAnsi"/>
          <w:u w:val="single"/>
        </w:rPr>
        <w:t>ECEY6010</w:t>
      </w:r>
      <w:r w:rsidRPr="001C5919">
        <w:rPr>
          <w:rFonts w:asciiTheme="minorHAnsi" w:hAnsiTheme="minorHAnsi"/>
          <w:u w:val="single"/>
        </w:rPr>
        <w:t xml:space="preserve"> – Early Years Curricula</w:t>
      </w:r>
    </w:p>
    <w:p w14:paraId="2CE7324E" w14:textId="77777777" w:rsidR="00A03FD9" w:rsidRDefault="00A03FD9" w:rsidP="00C54B81">
      <w:pPr>
        <w:spacing w:before="100" w:beforeAutospacing="1" w:after="100" w:afterAutospacing="1" w:line="360" w:lineRule="auto"/>
        <w:rPr>
          <w:rFonts w:asciiTheme="minorHAnsi" w:hAnsiTheme="minorHAnsi"/>
          <w:b/>
          <w:bCs/>
          <w:color w:val="000000"/>
        </w:rPr>
      </w:pPr>
    </w:p>
    <w:p w14:paraId="575027E9" w14:textId="564EED01" w:rsidR="00CE0F43" w:rsidRPr="00F220B6" w:rsidRDefault="00CE0F43" w:rsidP="00C54B81">
      <w:pPr>
        <w:spacing w:before="100" w:beforeAutospacing="1" w:after="100" w:afterAutospacing="1" w:line="360" w:lineRule="auto"/>
        <w:rPr>
          <w:rFonts w:asciiTheme="minorHAnsi" w:hAnsiTheme="minorHAnsi"/>
        </w:rPr>
      </w:pPr>
      <w:r w:rsidRPr="00F220B6">
        <w:rPr>
          <w:rFonts w:asciiTheme="minorHAnsi" w:hAnsiTheme="minorHAnsi"/>
          <w:b/>
          <w:bCs/>
          <w:color w:val="000000"/>
        </w:rPr>
        <w:t xml:space="preserve">Section 1 - </w:t>
      </w:r>
      <w:r w:rsidRPr="00F220B6">
        <w:rPr>
          <w:rFonts w:asciiTheme="minorHAnsi" w:hAnsiTheme="minorHAnsi"/>
        </w:rPr>
        <w:t>Critically analyse the challenges of implementing play-based curricula</w:t>
      </w:r>
    </w:p>
    <w:p w14:paraId="79F19DD9" w14:textId="396DF069" w:rsidR="00843624" w:rsidRPr="00F220B6" w:rsidRDefault="00FF56C4" w:rsidP="00C54B81">
      <w:pPr>
        <w:spacing w:before="100" w:beforeAutospacing="1" w:after="100" w:afterAutospacing="1" w:line="360" w:lineRule="auto"/>
        <w:rPr>
          <w:rFonts w:asciiTheme="minorHAnsi" w:hAnsiTheme="minorHAnsi"/>
          <w:color w:val="000000"/>
        </w:rPr>
      </w:pPr>
      <w:r w:rsidRPr="00F220B6">
        <w:rPr>
          <w:rFonts w:asciiTheme="minorHAnsi" w:hAnsiTheme="minorHAnsi"/>
          <w:color w:val="000000"/>
        </w:rPr>
        <w:t>Education is the acquisition of knowledge, skills, beliefs, and attitudes that allow people to grow intellectually, socially, and emotionally</w:t>
      </w:r>
      <w:r w:rsidR="00235661" w:rsidRPr="00F220B6">
        <w:rPr>
          <w:rFonts w:asciiTheme="minorHAnsi" w:hAnsiTheme="minorHAnsi"/>
          <w:color w:val="000000"/>
        </w:rPr>
        <w:t xml:space="preserve"> (Verma et al,2023). </w:t>
      </w:r>
      <w:r w:rsidRPr="00F220B6">
        <w:rPr>
          <w:rFonts w:asciiTheme="minorHAnsi" w:hAnsiTheme="minorHAnsi"/>
          <w:color w:val="000000"/>
        </w:rPr>
        <w:t xml:space="preserve"> A curriculum is a systematic plan or framework that specifies what pupils should learn, the </w:t>
      </w:r>
      <w:r w:rsidR="00E31E29" w:rsidRPr="00F220B6">
        <w:rPr>
          <w:rFonts w:asciiTheme="minorHAnsi" w:hAnsiTheme="minorHAnsi"/>
          <w:color w:val="000000"/>
        </w:rPr>
        <w:t>way</w:t>
      </w:r>
      <w:r w:rsidRPr="00F220B6">
        <w:rPr>
          <w:rFonts w:asciiTheme="minorHAnsi" w:hAnsiTheme="minorHAnsi"/>
          <w:color w:val="000000"/>
        </w:rPr>
        <w:t xml:space="preserve"> they will learn it, and how it will be assessed</w:t>
      </w:r>
      <w:r w:rsidR="00BC5699" w:rsidRPr="00F220B6">
        <w:rPr>
          <w:rFonts w:asciiTheme="minorHAnsi" w:hAnsiTheme="minorHAnsi"/>
          <w:color w:val="000000"/>
        </w:rPr>
        <w:t xml:space="preserve"> (</w:t>
      </w:r>
      <w:r w:rsidR="00BC5699" w:rsidRPr="00F220B6">
        <w:rPr>
          <w:rFonts w:asciiTheme="minorHAnsi" w:hAnsiTheme="minorHAnsi" w:cs="Arial"/>
          <w:color w:val="222222"/>
          <w:shd w:val="clear" w:color="auto" w:fill="FFFFFF"/>
        </w:rPr>
        <w:t>El-Astal,</w:t>
      </w:r>
      <w:r w:rsidR="00BC5699" w:rsidRPr="00F220B6">
        <w:rPr>
          <w:rFonts w:asciiTheme="minorHAnsi" w:hAnsiTheme="minorHAnsi" w:cs="Arial"/>
          <w:color w:val="222222"/>
          <w:shd w:val="clear" w:color="auto" w:fill="FFFFFF"/>
        </w:rPr>
        <w:t xml:space="preserve"> 2023).</w:t>
      </w:r>
      <w:r w:rsidR="00E31E29" w:rsidRPr="00F220B6">
        <w:rPr>
          <w:rFonts w:asciiTheme="minorHAnsi" w:hAnsiTheme="minorHAnsi" w:cs="Arial"/>
          <w:color w:val="222222"/>
          <w:shd w:val="clear" w:color="auto" w:fill="FFFFFF"/>
        </w:rPr>
        <w:t xml:space="preserve"> According to the Department of Education (2016),</w:t>
      </w:r>
      <w:r w:rsidRPr="00F220B6">
        <w:rPr>
          <w:rFonts w:asciiTheme="minorHAnsi" w:hAnsiTheme="minorHAnsi"/>
          <w:color w:val="000000"/>
        </w:rPr>
        <w:t xml:space="preserve"> </w:t>
      </w:r>
      <w:r w:rsidR="00E31E29" w:rsidRPr="00F220B6">
        <w:rPr>
          <w:rFonts w:asciiTheme="minorHAnsi" w:hAnsiTheme="minorHAnsi"/>
          <w:color w:val="000000"/>
        </w:rPr>
        <w:t>e</w:t>
      </w:r>
      <w:r w:rsidRPr="00F220B6">
        <w:rPr>
          <w:rFonts w:asciiTheme="minorHAnsi" w:hAnsiTheme="minorHAnsi"/>
          <w:color w:val="000000"/>
        </w:rPr>
        <w:t xml:space="preserve">ducation and curriculum are </w:t>
      </w:r>
      <w:r w:rsidR="00E31E29" w:rsidRPr="00F220B6">
        <w:rPr>
          <w:rFonts w:asciiTheme="minorHAnsi" w:hAnsiTheme="minorHAnsi"/>
          <w:color w:val="000000"/>
        </w:rPr>
        <w:t>important</w:t>
      </w:r>
      <w:r w:rsidRPr="00F220B6">
        <w:rPr>
          <w:rFonts w:asciiTheme="minorHAnsi" w:hAnsiTheme="minorHAnsi"/>
          <w:color w:val="000000"/>
        </w:rPr>
        <w:t xml:space="preserve"> because they guide children's learning, ensure that they acquire necessary skills, and help prepare them for life, society, and career opportunities.</w:t>
      </w:r>
    </w:p>
    <w:p w14:paraId="01BBC2AD" w14:textId="3FAF9C3F" w:rsidR="00E31E29" w:rsidRPr="00F220B6" w:rsidRDefault="004D771B" w:rsidP="00C54B81">
      <w:pPr>
        <w:spacing w:before="100" w:beforeAutospacing="1" w:after="100" w:afterAutospacing="1" w:line="360" w:lineRule="auto"/>
        <w:rPr>
          <w:rFonts w:asciiTheme="minorHAnsi" w:hAnsiTheme="minorHAnsi"/>
          <w:color w:val="000000" w:themeColor="text1"/>
        </w:rPr>
      </w:pPr>
      <w:r w:rsidRPr="00F220B6">
        <w:rPr>
          <w:rFonts w:asciiTheme="minorHAnsi" w:hAnsiTheme="minorHAnsi"/>
          <w:color w:val="000000" w:themeColor="text1"/>
        </w:rPr>
        <w:t>A play-based curriculum is an educational strategy in which play is the major means of learning. Children learn through hands-on, meaningful, and enjoyable activities that promote cognitive, social, emotional, and physical development, rather than solely through formal lessons</w:t>
      </w:r>
      <w:r w:rsidR="00BE4C45" w:rsidRPr="00F220B6">
        <w:rPr>
          <w:rFonts w:asciiTheme="minorHAnsi" w:hAnsiTheme="minorHAnsi"/>
          <w:color w:val="000000" w:themeColor="text1"/>
        </w:rPr>
        <w:t xml:space="preserve"> (Welsh Government</w:t>
      </w:r>
      <w:r w:rsidR="007D29D0" w:rsidRPr="00F220B6">
        <w:rPr>
          <w:rFonts w:asciiTheme="minorHAnsi" w:hAnsiTheme="minorHAnsi"/>
          <w:color w:val="000000" w:themeColor="text1"/>
        </w:rPr>
        <w:t>, 2023 and UNICEF</w:t>
      </w:r>
      <w:r w:rsidR="00DA1A93" w:rsidRPr="00F220B6">
        <w:rPr>
          <w:rFonts w:asciiTheme="minorHAnsi" w:hAnsiTheme="minorHAnsi"/>
          <w:color w:val="000000" w:themeColor="text1"/>
        </w:rPr>
        <w:t>, 2018).</w:t>
      </w:r>
      <w:r w:rsidR="00D674EA" w:rsidRPr="00F220B6">
        <w:rPr>
          <w:rFonts w:asciiTheme="minorHAnsi" w:hAnsiTheme="minorHAnsi"/>
          <w:color w:val="000000" w:themeColor="text1"/>
        </w:rPr>
        <w:t xml:space="preserve"> According to </w:t>
      </w:r>
      <w:r w:rsidR="00D674EA" w:rsidRPr="00F220B6">
        <w:rPr>
          <w:rFonts w:asciiTheme="minorHAnsi" w:hAnsiTheme="minorHAnsi"/>
          <w:color w:val="000000" w:themeColor="text1"/>
          <w:shd w:val="clear" w:color="auto" w:fill="FFFFFF"/>
        </w:rPr>
        <w:t>Grindheim, (2021</w:t>
      </w:r>
      <w:r w:rsidR="00D674EA" w:rsidRPr="00F220B6">
        <w:rPr>
          <w:rFonts w:asciiTheme="minorHAnsi" w:hAnsiTheme="minorHAnsi"/>
          <w:color w:val="000000" w:themeColor="text1"/>
          <w:shd w:val="clear" w:color="auto" w:fill="FFFFFF"/>
        </w:rPr>
        <w:t>) t</w:t>
      </w:r>
      <w:r w:rsidRPr="00F220B6">
        <w:rPr>
          <w:rFonts w:asciiTheme="minorHAnsi" w:hAnsiTheme="minorHAnsi"/>
          <w:color w:val="000000" w:themeColor="text1"/>
        </w:rPr>
        <w:t xml:space="preserve">his method </w:t>
      </w:r>
      <w:r w:rsidR="00AF5375" w:rsidRPr="00F220B6">
        <w:rPr>
          <w:rFonts w:asciiTheme="minorHAnsi" w:hAnsiTheme="minorHAnsi"/>
          <w:color w:val="000000" w:themeColor="text1"/>
        </w:rPr>
        <w:t xml:space="preserve">of learning </w:t>
      </w:r>
      <w:r w:rsidRPr="00F220B6">
        <w:rPr>
          <w:rFonts w:asciiTheme="minorHAnsi" w:hAnsiTheme="minorHAnsi"/>
          <w:color w:val="000000" w:themeColor="text1"/>
        </w:rPr>
        <w:t>recognises that young children learn best when they are actively engaged, exploring, and experimenting</w:t>
      </w:r>
      <w:r w:rsidR="00D674EA" w:rsidRPr="00F220B6">
        <w:rPr>
          <w:rFonts w:asciiTheme="minorHAnsi" w:hAnsiTheme="minorHAnsi"/>
          <w:color w:val="000000" w:themeColor="text1"/>
        </w:rPr>
        <w:t>,</w:t>
      </w:r>
      <w:r w:rsidRPr="00F220B6">
        <w:rPr>
          <w:rFonts w:asciiTheme="minorHAnsi" w:hAnsiTheme="minorHAnsi"/>
          <w:color w:val="000000" w:themeColor="text1"/>
        </w:rPr>
        <w:t xml:space="preserve"> resulting in effective and enjoyable learning experiences</w:t>
      </w:r>
      <w:r w:rsidR="00DA1A93" w:rsidRPr="00F220B6">
        <w:rPr>
          <w:rFonts w:asciiTheme="minorHAnsi" w:hAnsiTheme="minorHAnsi"/>
          <w:color w:val="000000" w:themeColor="text1"/>
        </w:rPr>
        <w:t>.</w:t>
      </w:r>
    </w:p>
    <w:p w14:paraId="0F6AAC91" w14:textId="77777777" w:rsidR="002E1D47" w:rsidRDefault="00FA19FA" w:rsidP="00C54B81">
      <w:pPr>
        <w:spacing w:before="100" w:beforeAutospacing="1" w:after="100" w:afterAutospacing="1" w:line="360" w:lineRule="auto"/>
        <w:rPr>
          <w:rFonts w:asciiTheme="minorHAnsi" w:hAnsiTheme="minorHAnsi"/>
          <w:color w:val="000000"/>
        </w:rPr>
      </w:pPr>
      <w:r w:rsidRPr="00FA19FA">
        <w:rPr>
          <w:rFonts w:asciiTheme="minorHAnsi" w:hAnsiTheme="minorHAnsi"/>
          <w:color w:val="000000"/>
        </w:rPr>
        <w:t>Play-based learning is increasingly recognised as a powerful and developmentally appropriate pedagogical approach, particularly in early childhood education. In Wales, this method is embedded in the Curriculum for Wales</w:t>
      </w:r>
      <w:r w:rsidR="006602D3">
        <w:rPr>
          <w:rFonts w:asciiTheme="minorHAnsi" w:hAnsiTheme="minorHAnsi"/>
          <w:color w:val="000000"/>
        </w:rPr>
        <w:t xml:space="preserve"> (2022)</w:t>
      </w:r>
      <w:r w:rsidRPr="00FA19FA">
        <w:rPr>
          <w:rFonts w:asciiTheme="minorHAnsi" w:hAnsiTheme="minorHAnsi"/>
          <w:color w:val="000000"/>
        </w:rPr>
        <w:t xml:space="preserve">, reflecting a commitment to child-centred, holistic education. </w:t>
      </w:r>
      <w:r w:rsidR="006602D3">
        <w:rPr>
          <w:rFonts w:asciiTheme="minorHAnsi" w:hAnsiTheme="minorHAnsi"/>
          <w:color w:val="000000"/>
        </w:rPr>
        <w:t>However</w:t>
      </w:r>
      <w:r w:rsidRPr="00FA19FA">
        <w:rPr>
          <w:rFonts w:asciiTheme="minorHAnsi" w:hAnsiTheme="minorHAnsi"/>
          <w:color w:val="000000"/>
        </w:rPr>
        <w:t>, despite its strong theoretical foundations and progressive policy ambitions, the implementation of play-based curricula in Wales faces numerous challenges. By examining relevant educational theories and comparing Wales’s approach with the Reggio Emilia philosophy, this essay critically analyses these challenges and explores why</w:t>
      </w:r>
      <w:r w:rsidR="00114633" w:rsidRPr="00F220B6">
        <w:rPr>
          <w:rFonts w:asciiTheme="minorHAnsi" w:hAnsiTheme="minorHAnsi"/>
          <w:color w:val="000000"/>
        </w:rPr>
        <w:t xml:space="preserve"> and how</w:t>
      </w:r>
      <w:r w:rsidRPr="00FA19FA">
        <w:rPr>
          <w:rFonts w:asciiTheme="minorHAnsi" w:hAnsiTheme="minorHAnsi"/>
          <w:color w:val="000000"/>
        </w:rPr>
        <w:t xml:space="preserve"> </w:t>
      </w:r>
      <w:r w:rsidR="00A50015" w:rsidRPr="00F220B6">
        <w:rPr>
          <w:rFonts w:asciiTheme="minorHAnsi" w:hAnsiTheme="minorHAnsi"/>
          <w:color w:val="000000"/>
        </w:rPr>
        <w:t xml:space="preserve">the Reggio Emilia approach couldn’t </w:t>
      </w:r>
      <w:r w:rsidR="009979C8" w:rsidRPr="00F220B6">
        <w:rPr>
          <w:rFonts w:asciiTheme="minorHAnsi" w:hAnsiTheme="minorHAnsi"/>
          <w:color w:val="000000"/>
        </w:rPr>
        <w:t xml:space="preserve">take full effect </w:t>
      </w:r>
      <w:r w:rsidR="00A50015" w:rsidRPr="00F220B6">
        <w:rPr>
          <w:rFonts w:asciiTheme="minorHAnsi" w:hAnsiTheme="minorHAnsi"/>
          <w:color w:val="000000"/>
        </w:rPr>
        <w:t xml:space="preserve">in </w:t>
      </w:r>
      <w:r w:rsidRPr="00FA19FA">
        <w:rPr>
          <w:rFonts w:asciiTheme="minorHAnsi" w:hAnsiTheme="minorHAnsi"/>
          <w:color w:val="000000"/>
        </w:rPr>
        <w:t>Wales</w:t>
      </w:r>
      <w:r w:rsidR="002E1D47">
        <w:rPr>
          <w:rFonts w:asciiTheme="minorHAnsi" w:hAnsiTheme="minorHAnsi"/>
          <w:color w:val="000000"/>
        </w:rPr>
        <w:t>.</w:t>
      </w:r>
    </w:p>
    <w:p w14:paraId="0DC01074" w14:textId="3EC3FFDA" w:rsidR="00FA19FA" w:rsidRPr="00FA19FA" w:rsidRDefault="006609A3" w:rsidP="00C54B81">
      <w:pPr>
        <w:spacing w:before="100" w:beforeAutospacing="1" w:after="100" w:afterAutospacing="1" w:line="360" w:lineRule="auto"/>
        <w:rPr>
          <w:rFonts w:asciiTheme="minorHAnsi" w:hAnsiTheme="minorHAnsi"/>
          <w:color w:val="000000"/>
        </w:rPr>
      </w:pPr>
      <w:r>
        <w:rPr>
          <w:rFonts w:asciiTheme="minorHAnsi" w:hAnsiTheme="minorHAnsi"/>
          <w:color w:val="000000"/>
        </w:rPr>
        <w:t>In section 1 of this assignment</w:t>
      </w:r>
      <w:r w:rsidR="00144EE8">
        <w:rPr>
          <w:rFonts w:asciiTheme="minorHAnsi" w:hAnsiTheme="minorHAnsi"/>
          <w:color w:val="000000"/>
        </w:rPr>
        <w:t>,</w:t>
      </w:r>
      <w:r>
        <w:rPr>
          <w:rFonts w:asciiTheme="minorHAnsi" w:hAnsiTheme="minorHAnsi"/>
          <w:color w:val="000000"/>
        </w:rPr>
        <w:t xml:space="preserve"> the discussion of play</w:t>
      </w:r>
      <w:r w:rsidR="00144EE8">
        <w:rPr>
          <w:rFonts w:asciiTheme="minorHAnsi" w:hAnsiTheme="minorHAnsi"/>
          <w:color w:val="000000"/>
        </w:rPr>
        <w:t>-</w:t>
      </w:r>
      <w:r>
        <w:rPr>
          <w:rFonts w:asciiTheme="minorHAnsi" w:hAnsiTheme="minorHAnsi"/>
          <w:color w:val="000000"/>
        </w:rPr>
        <w:t xml:space="preserve">based theory and the </w:t>
      </w:r>
      <w:r w:rsidR="00144EE8">
        <w:rPr>
          <w:rFonts w:asciiTheme="minorHAnsi" w:hAnsiTheme="minorHAnsi"/>
          <w:color w:val="000000"/>
        </w:rPr>
        <w:t>comparison</w:t>
      </w:r>
      <w:r>
        <w:rPr>
          <w:rFonts w:asciiTheme="minorHAnsi" w:hAnsiTheme="minorHAnsi"/>
          <w:color w:val="000000"/>
        </w:rPr>
        <w:t xml:space="preserve"> of curriculum for Wales and Reggio </w:t>
      </w:r>
      <w:r w:rsidR="00144EE8">
        <w:rPr>
          <w:rFonts w:asciiTheme="minorHAnsi" w:hAnsiTheme="minorHAnsi"/>
          <w:color w:val="000000"/>
        </w:rPr>
        <w:t>Emilia</w:t>
      </w:r>
      <w:r>
        <w:rPr>
          <w:rFonts w:asciiTheme="minorHAnsi" w:hAnsiTheme="minorHAnsi"/>
          <w:color w:val="000000"/>
        </w:rPr>
        <w:t xml:space="preserve"> will be </w:t>
      </w:r>
      <w:r w:rsidR="00023E47">
        <w:rPr>
          <w:rFonts w:asciiTheme="minorHAnsi" w:hAnsiTheme="minorHAnsi"/>
          <w:color w:val="000000"/>
        </w:rPr>
        <w:t>compared</w:t>
      </w:r>
      <w:r>
        <w:rPr>
          <w:rFonts w:asciiTheme="minorHAnsi" w:hAnsiTheme="minorHAnsi"/>
          <w:color w:val="000000"/>
        </w:rPr>
        <w:t xml:space="preserve">. In section 2 </w:t>
      </w:r>
      <w:r>
        <w:rPr>
          <w:rFonts w:asciiTheme="minorHAnsi" w:hAnsiTheme="minorHAnsi"/>
          <w:color w:val="000000"/>
        </w:rPr>
        <w:lastRenderedPageBreak/>
        <w:t>the discussion of the unique child</w:t>
      </w:r>
      <w:r w:rsidR="00B97658">
        <w:rPr>
          <w:rFonts w:asciiTheme="minorHAnsi" w:hAnsiTheme="minorHAnsi"/>
          <w:color w:val="000000"/>
        </w:rPr>
        <w:t xml:space="preserve"> and different assessment methods will be covered. Lastly, there is a blog </w:t>
      </w:r>
      <w:r w:rsidR="00144EE8">
        <w:rPr>
          <w:rFonts w:asciiTheme="minorHAnsi" w:hAnsiTheme="minorHAnsi"/>
          <w:color w:val="000000"/>
        </w:rPr>
        <w:t>in section 3 which explains the importance of play in early years education.</w:t>
      </w:r>
      <w:r w:rsidR="00FA19FA" w:rsidRPr="00FA19FA">
        <w:rPr>
          <w:rFonts w:asciiTheme="minorHAnsi" w:hAnsiTheme="minorHAnsi"/>
          <w:color w:val="000000"/>
        </w:rPr>
        <w:t xml:space="preserve"> </w:t>
      </w:r>
    </w:p>
    <w:p w14:paraId="1C43EB8A"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Theoretical Foundations of Play-Based Learning</w:t>
      </w:r>
    </w:p>
    <w:p w14:paraId="1646294B" w14:textId="0F2B9D1F" w:rsidR="00FA19FA" w:rsidRPr="00FA19FA" w:rsidRDefault="00FA19FA" w:rsidP="00C54B81">
      <w:pPr>
        <w:pStyle w:val="NormalWeb"/>
        <w:spacing w:line="360" w:lineRule="auto"/>
        <w:rPr>
          <w:rFonts w:asciiTheme="minorHAnsi" w:hAnsiTheme="minorHAnsi"/>
          <w:color w:val="000000"/>
        </w:rPr>
      </w:pPr>
      <w:r w:rsidRPr="00FA19FA">
        <w:rPr>
          <w:rFonts w:asciiTheme="minorHAnsi" w:hAnsiTheme="minorHAnsi"/>
          <w:color w:val="000000"/>
        </w:rPr>
        <w:t>Several theorists have influenced the rise of play-based education</w:t>
      </w:r>
      <w:r w:rsidR="006C11CC" w:rsidRPr="00F220B6">
        <w:rPr>
          <w:rFonts w:asciiTheme="minorHAnsi" w:hAnsiTheme="minorHAnsi"/>
          <w:color w:val="000000"/>
        </w:rPr>
        <w:t>. For example</w:t>
      </w:r>
      <w:r w:rsidR="00CE0F43" w:rsidRPr="00F220B6">
        <w:rPr>
          <w:rFonts w:asciiTheme="minorHAnsi" w:hAnsiTheme="minorHAnsi"/>
          <w:color w:val="000000"/>
        </w:rPr>
        <w:t>,</w:t>
      </w:r>
      <w:r w:rsidR="006C11CC" w:rsidRPr="00F220B6">
        <w:rPr>
          <w:rFonts w:asciiTheme="minorHAnsi" w:hAnsiTheme="minorHAnsi"/>
          <w:color w:val="000000"/>
        </w:rPr>
        <w:t xml:space="preserve"> </w:t>
      </w:r>
      <w:r w:rsidRPr="00FA19FA">
        <w:rPr>
          <w:rFonts w:asciiTheme="minorHAnsi" w:hAnsiTheme="minorHAnsi"/>
          <w:color w:val="000000"/>
        </w:rPr>
        <w:t>Jean Piaget </w:t>
      </w:r>
      <w:r w:rsidR="008D18A3" w:rsidRPr="00F220B6">
        <w:rPr>
          <w:rFonts w:asciiTheme="minorHAnsi" w:hAnsiTheme="minorHAnsi"/>
          <w:color w:val="000000"/>
        </w:rPr>
        <w:t xml:space="preserve">stated in </w:t>
      </w:r>
      <w:r w:rsidR="008D18A3" w:rsidRPr="00F220B6">
        <w:rPr>
          <w:rFonts w:asciiTheme="minorHAnsi" w:hAnsiTheme="minorHAnsi"/>
          <w:color w:val="000000"/>
        </w:rPr>
        <w:t>Waite-Stupiansky</w:t>
      </w:r>
      <w:r w:rsidR="008D18A3" w:rsidRPr="00F220B6">
        <w:rPr>
          <w:rFonts w:asciiTheme="minorHAnsi" w:hAnsiTheme="minorHAnsi"/>
          <w:color w:val="000000"/>
        </w:rPr>
        <w:t xml:space="preserve"> (2022) </w:t>
      </w:r>
      <w:r w:rsidRPr="00FA19FA">
        <w:rPr>
          <w:rFonts w:asciiTheme="minorHAnsi" w:hAnsiTheme="minorHAnsi"/>
          <w:color w:val="000000"/>
        </w:rPr>
        <w:t>highlighted the developmental stages of cognition, arguing that play is essential for children to assimilate and accommodate new experiences. He saw play as a means of internalising and testing cognitive constructs.</w:t>
      </w:r>
      <w:r w:rsidR="00FE7D31" w:rsidRPr="00F220B6">
        <w:rPr>
          <w:rFonts w:asciiTheme="minorHAnsi" w:hAnsiTheme="minorHAnsi"/>
          <w:color w:val="000000"/>
        </w:rPr>
        <w:t xml:space="preserve"> </w:t>
      </w:r>
      <w:r w:rsidR="00FE7D31" w:rsidRPr="00F220B6">
        <w:rPr>
          <w:rFonts w:asciiTheme="minorHAnsi" w:hAnsiTheme="minorHAnsi"/>
          <w:color w:val="000000"/>
        </w:rPr>
        <w:t xml:space="preserve">Vygotsky argued </w:t>
      </w:r>
      <w:r w:rsidR="005823EB" w:rsidRPr="00F220B6">
        <w:rPr>
          <w:rFonts w:asciiTheme="minorHAnsi" w:hAnsiTheme="minorHAnsi"/>
          <w:color w:val="000000"/>
        </w:rPr>
        <w:t xml:space="preserve">in </w:t>
      </w:r>
      <w:r w:rsidR="005823EB" w:rsidRPr="00F220B6">
        <w:rPr>
          <w:rFonts w:asciiTheme="minorHAnsi" w:hAnsiTheme="minorHAnsi" w:cs="Arial"/>
          <w:color w:val="222222"/>
          <w:shd w:val="clear" w:color="auto" w:fill="FFFFFF"/>
        </w:rPr>
        <w:t>Smolucha</w:t>
      </w:r>
      <w:r w:rsidR="005823EB" w:rsidRPr="00F220B6">
        <w:rPr>
          <w:rFonts w:asciiTheme="minorHAnsi" w:hAnsiTheme="minorHAnsi"/>
          <w:color w:val="000000"/>
        </w:rPr>
        <w:t xml:space="preserve"> (2022) </w:t>
      </w:r>
      <w:r w:rsidR="00FE7D31" w:rsidRPr="00F220B6">
        <w:rPr>
          <w:rFonts w:asciiTheme="minorHAnsi" w:hAnsiTheme="minorHAnsi"/>
          <w:color w:val="000000"/>
        </w:rPr>
        <w:t>that play is</w:t>
      </w:r>
      <w:r w:rsidR="00FE7D31" w:rsidRPr="00F220B6">
        <w:rPr>
          <w:rStyle w:val="apple-converted-space"/>
          <w:rFonts w:asciiTheme="minorHAnsi" w:eastAsiaTheme="majorEastAsia" w:hAnsiTheme="minorHAnsi"/>
          <w:color w:val="000000"/>
        </w:rPr>
        <w:t> </w:t>
      </w:r>
      <w:r w:rsidR="00CE0F43" w:rsidRPr="00F220B6">
        <w:rPr>
          <w:rStyle w:val="Strong"/>
          <w:rFonts w:asciiTheme="minorHAnsi" w:eastAsiaTheme="majorEastAsia" w:hAnsiTheme="minorHAnsi"/>
          <w:b w:val="0"/>
          <w:bCs w:val="0"/>
          <w:color w:val="000000"/>
        </w:rPr>
        <w:t>central</w:t>
      </w:r>
      <w:r w:rsidR="00FE7D31" w:rsidRPr="00F220B6">
        <w:rPr>
          <w:rStyle w:val="apple-converted-space"/>
          <w:rFonts w:asciiTheme="minorHAnsi" w:eastAsiaTheme="majorEastAsia" w:hAnsiTheme="minorHAnsi"/>
          <w:color w:val="000000"/>
        </w:rPr>
        <w:t> </w:t>
      </w:r>
      <w:r w:rsidR="00FE7D31" w:rsidRPr="00F220B6">
        <w:rPr>
          <w:rFonts w:asciiTheme="minorHAnsi" w:hAnsiTheme="minorHAnsi"/>
          <w:color w:val="000000"/>
        </w:rPr>
        <w:t>to development. Through</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imaginative play</w:t>
      </w:r>
      <w:r w:rsidR="00FE7D31" w:rsidRPr="00F220B6">
        <w:rPr>
          <w:rFonts w:asciiTheme="minorHAnsi" w:hAnsiTheme="minorHAnsi"/>
          <w:b/>
          <w:bCs/>
          <w:color w:val="000000"/>
        </w:rPr>
        <w:t>,</w:t>
      </w:r>
      <w:r w:rsidR="00FE7D31" w:rsidRPr="00F220B6">
        <w:rPr>
          <w:rFonts w:asciiTheme="minorHAnsi" w:hAnsiTheme="minorHAnsi"/>
          <w:color w:val="000000"/>
        </w:rPr>
        <w:t xml:space="preserve"> children stretch beyond their current developmental level and operate in their</w:t>
      </w:r>
      <w:r w:rsidR="00FE7D31" w:rsidRPr="00F220B6">
        <w:rPr>
          <w:rStyle w:val="apple-converted-space"/>
          <w:rFonts w:asciiTheme="minorHAnsi" w:eastAsiaTheme="majorEastAsia" w:hAnsiTheme="minorHAnsi"/>
          <w:color w:val="000000"/>
        </w:rPr>
        <w:t> </w:t>
      </w:r>
      <w:r w:rsidR="00FE7D31" w:rsidRPr="00F220B6">
        <w:rPr>
          <w:rStyle w:val="Strong"/>
          <w:rFonts w:asciiTheme="minorHAnsi" w:eastAsiaTheme="majorEastAsia" w:hAnsiTheme="minorHAnsi"/>
          <w:b w:val="0"/>
          <w:bCs w:val="0"/>
          <w:color w:val="000000"/>
        </w:rPr>
        <w:t>Zone of Proximal Development (ZPD)</w:t>
      </w:r>
      <w:r w:rsidR="00FE7D31" w:rsidRPr="00F220B6">
        <w:rPr>
          <w:rFonts w:asciiTheme="minorHAnsi" w:hAnsiTheme="minorHAnsi"/>
          <w:b/>
          <w:bCs/>
          <w:color w:val="000000"/>
        </w:rPr>
        <w:t>.</w:t>
      </w:r>
      <w:r w:rsidR="005823EB" w:rsidRPr="00F220B6">
        <w:rPr>
          <w:rFonts w:asciiTheme="minorHAnsi" w:hAnsiTheme="minorHAnsi"/>
          <w:color w:val="000000"/>
        </w:rPr>
        <w:t xml:space="preserve"> According to Vygotsky, </w:t>
      </w:r>
      <w:r w:rsidR="00FE7D31" w:rsidRPr="00F220B6">
        <w:rPr>
          <w:rFonts w:asciiTheme="minorHAnsi" w:hAnsiTheme="minorHAnsi"/>
          <w:color w:val="000000"/>
        </w:rPr>
        <w:t>Play enables children to practice roles and social rules</w:t>
      </w:r>
      <w:r w:rsidR="005823EB" w:rsidRPr="00F220B6">
        <w:rPr>
          <w:rFonts w:asciiTheme="minorHAnsi" w:hAnsiTheme="minorHAnsi"/>
          <w:color w:val="000000"/>
        </w:rPr>
        <w:t>, l</w:t>
      </w:r>
      <w:r w:rsidR="00FE7D31" w:rsidRPr="00F220B6">
        <w:rPr>
          <w:rFonts w:asciiTheme="minorHAnsi" w:hAnsiTheme="minorHAnsi"/>
          <w:color w:val="000000"/>
        </w:rPr>
        <w:t xml:space="preserve">anguage development </w:t>
      </w:r>
      <w:r w:rsidR="005823EB" w:rsidRPr="00F220B6">
        <w:rPr>
          <w:rFonts w:asciiTheme="minorHAnsi" w:hAnsiTheme="minorHAnsi"/>
          <w:color w:val="000000"/>
        </w:rPr>
        <w:t>to be</w:t>
      </w:r>
      <w:r w:rsidR="00FE7D31" w:rsidRPr="00F220B6">
        <w:rPr>
          <w:rFonts w:asciiTheme="minorHAnsi" w:hAnsiTheme="minorHAnsi"/>
          <w:color w:val="000000"/>
        </w:rPr>
        <w:t xml:space="preserve"> fostered in social play</w:t>
      </w:r>
      <w:r w:rsidR="005823EB" w:rsidRPr="00F220B6">
        <w:rPr>
          <w:rFonts w:asciiTheme="minorHAnsi" w:hAnsiTheme="minorHAnsi"/>
          <w:color w:val="000000"/>
        </w:rPr>
        <w:t xml:space="preserve"> and </w:t>
      </w:r>
      <w:r w:rsidR="00FE7D31" w:rsidRPr="00F220B6">
        <w:rPr>
          <w:rFonts w:asciiTheme="minorHAnsi" w:hAnsiTheme="minorHAnsi"/>
          <w:color w:val="000000"/>
        </w:rPr>
        <w:t>a</w:t>
      </w:r>
      <w:r w:rsidR="00FE7D31" w:rsidRPr="00F220B6">
        <w:rPr>
          <w:rFonts w:asciiTheme="minorHAnsi" w:hAnsiTheme="minorHAnsi"/>
          <w:color w:val="000000"/>
        </w:rPr>
        <w:t>dults and peers scaffold play to support learning.</w:t>
      </w:r>
      <w:r w:rsidR="005823EB" w:rsidRPr="00F220B6">
        <w:rPr>
          <w:rFonts w:asciiTheme="minorHAnsi" w:hAnsiTheme="minorHAnsi"/>
          <w:color w:val="000000"/>
        </w:rPr>
        <w:t xml:space="preserve"> </w:t>
      </w:r>
      <w:r w:rsidR="00232BD9" w:rsidRPr="00F220B6">
        <w:rPr>
          <w:rFonts w:asciiTheme="minorHAnsi" w:hAnsiTheme="minorHAnsi"/>
          <w:color w:val="000000"/>
        </w:rPr>
        <w:t xml:space="preserve">(Betrover </w:t>
      </w:r>
      <w:r w:rsidR="00232BD9" w:rsidRPr="00F220B6">
        <w:rPr>
          <w:rFonts w:asciiTheme="minorHAnsi" w:hAnsiTheme="minorHAnsi"/>
          <w:i/>
          <w:iCs/>
          <w:color w:val="000000"/>
        </w:rPr>
        <w:t xml:space="preserve">et al, </w:t>
      </w:r>
      <w:r w:rsidR="00232BD9" w:rsidRPr="00F220B6">
        <w:rPr>
          <w:rFonts w:asciiTheme="minorHAnsi" w:hAnsiTheme="minorHAnsi"/>
          <w:color w:val="000000"/>
        </w:rPr>
        <w:t>2013).</w:t>
      </w:r>
    </w:p>
    <w:p w14:paraId="6634224A" w14:textId="7379BF68" w:rsidR="00FA19FA" w:rsidRPr="00FA19FA" w:rsidRDefault="00FA19FA" w:rsidP="00C54B81">
      <w:pPr>
        <w:spacing w:before="100" w:beforeAutospacing="1" w:after="100" w:afterAutospacing="1" w:line="360" w:lineRule="auto"/>
        <w:rPr>
          <w:rFonts w:asciiTheme="minorHAnsi" w:hAnsiTheme="minorHAnsi"/>
          <w:color w:val="000000"/>
        </w:rPr>
      </w:pPr>
      <w:r w:rsidRPr="00FA19FA">
        <w:rPr>
          <w:rFonts w:asciiTheme="minorHAnsi" w:hAnsiTheme="minorHAnsi"/>
          <w:color w:val="000000"/>
        </w:rPr>
        <w:t xml:space="preserve">These theories have directly informed Wales’s </w:t>
      </w:r>
      <w:r w:rsidR="00CE0F43" w:rsidRPr="00F220B6">
        <w:rPr>
          <w:rFonts w:asciiTheme="minorHAnsi" w:hAnsiTheme="minorHAnsi"/>
          <w:color w:val="000000"/>
        </w:rPr>
        <w:t>Curriculum</w:t>
      </w:r>
      <w:r w:rsidR="00384E90" w:rsidRPr="00F220B6">
        <w:rPr>
          <w:rFonts w:asciiTheme="minorHAnsi" w:hAnsiTheme="minorHAnsi"/>
          <w:color w:val="000000"/>
        </w:rPr>
        <w:t xml:space="preserve"> for Wales </w:t>
      </w:r>
      <w:r w:rsidRPr="00FA19FA">
        <w:rPr>
          <w:rFonts w:asciiTheme="minorHAnsi" w:hAnsiTheme="minorHAnsi"/>
          <w:color w:val="000000"/>
        </w:rPr>
        <w:t>which aims to foster “ambitious, capable learners” through environments that promote exploration, creativity, and purposeful learning</w:t>
      </w:r>
      <w:r w:rsidR="00384E90" w:rsidRPr="00F220B6">
        <w:rPr>
          <w:rFonts w:asciiTheme="minorHAnsi" w:hAnsiTheme="minorHAnsi"/>
          <w:color w:val="000000"/>
        </w:rPr>
        <w:t xml:space="preserve"> </w:t>
      </w:r>
      <w:r w:rsidRPr="00FA19FA">
        <w:rPr>
          <w:rFonts w:asciiTheme="minorHAnsi" w:hAnsiTheme="minorHAnsi"/>
          <w:color w:val="000000"/>
        </w:rPr>
        <w:t>often through play</w:t>
      </w:r>
      <w:r w:rsidR="00384F97" w:rsidRPr="00F220B6">
        <w:rPr>
          <w:rFonts w:asciiTheme="minorHAnsi" w:hAnsiTheme="minorHAnsi"/>
          <w:color w:val="000000"/>
        </w:rPr>
        <w:t>. (Welsh Government, 2022).</w:t>
      </w:r>
    </w:p>
    <w:p w14:paraId="791466D1"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The Curriculum for Wales and Its Emphasis on Play</w:t>
      </w:r>
    </w:p>
    <w:p w14:paraId="4585F6A7" w14:textId="137A9ECC" w:rsidR="00FA19FA" w:rsidRPr="00FA19FA" w:rsidRDefault="008E3610" w:rsidP="00C54B81">
      <w:pPr>
        <w:spacing w:before="100" w:beforeAutospacing="1" w:after="100" w:afterAutospacing="1" w:line="360" w:lineRule="auto"/>
        <w:rPr>
          <w:rFonts w:asciiTheme="minorHAnsi" w:hAnsiTheme="minorHAnsi"/>
          <w:color w:val="000000"/>
        </w:rPr>
      </w:pPr>
      <w:r w:rsidRPr="00F220B6">
        <w:rPr>
          <w:rFonts w:asciiTheme="minorHAnsi" w:hAnsiTheme="minorHAnsi"/>
          <w:color w:val="000000"/>
        </w:rPr>
        <w:t xml:space="preserve">The Curriculum for Wales, which came into effect in 2022, has four core purposes and emphasises a comprehensive, developmentally appropriate approach. </w:t>
      </w:r>
      <w:r w:rsidR="009D7639">
        <w:rPr>
          <w:rFonts w:asciiTheme="minorHAnsi" w:hAnsiTheme="minorHAnsi"/>
          <w:color w:val="000000"/>
        </w:rPr>
        <w:t xml:space="preserve">Stated </w:t>
      </w:r>
      <w:r w:rsidR="00500384">
        <w:rPr>
          <w:rFonts w:asciiTheme="minorHAnsi" w:hAnsiTheme="minorHAnsi"/>
          <w:color w:val="000000"/>
        </w:rPr>
        <w:t>b</w:t>
      </w:r>
      <w:r w:rsidR="009D7639">
        <w:rPr>
          <w:rFonts w:asciiTheme="minorHAnsi" w:hAnsiTheme="minorHAnsi"/>
          <w:color w:val="000000"/>
        </w:rPr>
        <w:t xml:space="preserve">y the Welsh Government (2020) </w:t>
      </w:r>
      <w:r w:rsidR="00500384">
        <w:rPr>
          <w:rFonts w:asciiTheme="minorHAnsi" w:hAnsiTheme="minorHAnsi"/>
          <w:color w:val="000000"/>
        </w:rPr>
        <w:t>p</w:t>
      </w:r>
      <w:r w:rsidRPr="00F220B6">
        <w:rPr>
          <w:rFonts w:asciiTheme="minorHAnsi" w:hAnsiTheme="minorHAnsi"/>
          <w:color w:val="000000"/>
        </w:rPr>
        <w:t xml:space="preserve">lay, particularly in the early years (3-7), is viewed as essential to the learning process. Key policies </w:t>
      </w:r>
      <w:r w:rsidR="0045132A">
        <w:rPr>
          <w:rFonts w:asciiTheme="minorHAnsi" w:hAnsiTheme="minorHAnsi"/>
          <w:color w:val="000000"/>
        </w:rPr>
        <w:t xml:space="preserve">in the Curriculum for </w:t>
      </w:r>
      <w:r w:rsidR="00EB7234">
        <w:rPr>
          <w:rFonts w:asciiTheme="minorHAnsi" w:hAnsiTheme="minorHAnsi"/>
          <w:color w:val="000000"/>
        </w:rPr>
        <w:t>Wales</w:t>
      </w:r>
      <w:r w:rsidR="0045132A">
        <w:rPr>
          <w:rFonts w:asciiTheme="minorHAnsi" w:hAnsiTheme="minorHAnsi"/>
          <w:color w:val="000000"/>
        </w:rPr>
        <w:t xml:space="preserve"> </w:t>
      </w:r>
      <w:r w:rsidRPr="00F220B6">
        <w:rPr>
          <w:rFonts w:asciiTheme="minorHAnsi" w:hAnsiTheme="minorHAnsi"/>
          <w:color w:val="000000"/>
        </w:rPr>
        <w:t xml:space="preserve">highlight </w:t>
      </w:r>
      <w:r w:rsidR="00CE0F43" w:rsidRPr="00F220B6">
        <w:rPr>
          <w:rFonts w:asciiTheme="minorHAnsi" w:hAnsiTheme="minorHAnsi"/>
          <w:color w:val="000000"/>
        </w:rPr>
        <w:t>play</w:t>
      </w:r>
      <w:r w:rsidRPr="00F220B6">
        <w:rPr>
          <w:rFonts w:asciiTheme="minorHAnsi" w:hAnsiTheme="minorHAnsi"/>
          <w:color w:val="000000"/>
        </w:rPr>
        <w:t xml:space="preserve"> as a style of learning that fosters physical, emotional, cognitive, and social development</w:t>
      </w:r>
      <w:r w:rsidR="008E3C49">
        <w:rPr>
          <w:rFonts w:asciiTheme="minorHAnsi" w:hAnsiTheme="minorHAnsi"/>
          <w:color w:val="000000"/>
        </w:rPr>
        <w:t xml:space="preserve"> (Welsh Government,</w:t>
      </w:r>
      <w:r w:rsidR="00422BAB">
        <w:rPr>
          <w:rFonts w:asciiTheme="minorHAnsi" w:hAnsiTheme="minorHAnsi"/>
          <w:color w:val="000000"/>
        </w:rPr>
        <w:t xml:space="preserve"> 2025).</w:t>
      </w:r>
      <w:r w:rsidRPr="00F220B6">
        <w:rPr>
          <w:rFonts w:asciiTheme="minorHAnsi" w:hAnsiTheme="minorHAnsi"/>
          <w:color w:val="000000"/>
        </w:rPr>
        <w:t xml:space="preserve"> </w:t>
      </w:r>
    </w:p>
    <w:p w14:paraId="3F54391D" w14:textId="77777777" w:rsidR="00FA19FA" w:rsidRPr="00FA19FA"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t>Challenges of Implementing Play-Based Curricula in Wales</w:t>
      </w:r>
    </w:p>
    <w:p w14:paraId="1D451244" w14:textId="21884E47" w:rsidR="00FA19FA" w:rsidRPr="00F220B6"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Accountability, Assessment, and Progression</w:t>
      </w:r>
    </w:p>
    <w:p w14:paraId="7506DC98" w14:textId="10CC0DA9" w:rsidR="00474503" w:rsidRPr="00FA19FA" w:rsidRDefault="00776561" w:rsidP="00C54B81">
      <w:pPr>
        <w:spacing w:before="100" w:beforeAutospacing="1" w:after="100" w:afterAutospacing="1" w:line="360" w:lineRule="auto"/>
        <w:outlineLvl w:val="2"/>
        <w:rPr>
          <w:rFonts w:asciiTheme="minorHAnsi" w:hAnsiTheme="minorHAnsi"/>
          <w:color w:val="000000"/>
        </w:rPr>
      </w:pPr>
      <w:r w:rsidRPr="00F220B6">
        <w:rPr>
          <w:rFonts w:asciiTheme="minorHAnsi" w:hAnsiTheme="minorHAnsi"/>
          <w:color w:val="000000"/>
        </w:rPr>
        <w:lastRenderedPageBreak/>
        <w:t>The necessity to demonstrate progress, particularly in fundamental areas such as literacy and numeracy, puts educators under pressure to prioritise quantitative results</w:t>
      </w:r>
      <w:r w:rsidRPr="00F220B6">
        <w:rPr>
          <w:rFonts w:asciiTheme="minorHAnsi" w:hAnsiTheme="minorHAnsi"/>
          <w:color w:val="000000"/>
        </w:rPr>
        <w:t xml:space="preserve"> (</w:t>
      </w:r>
      <w:r w:rsidR="0017719C" w:rsidRPr="00F220B6">
        <w:rPr>
          <w:rFonts w:asciiTheme="minorHAnsi" w:hAnsiTheme="minorHAnsi"/>
          <w:color w:val="000000"/>
        </w:rPr>
        <w:t>Moss, 2013</w:t>
      </w:r>
      <w:r w:rsidR="00CE0F43" w:rsidRPr="00F220B6">
        <w:rPr>
          <w:rFonts w:asciiTheme="minorHAnsi" w:hAnsiTheme="minorHAnsi"/>
          <w:color w:val="000000"/>
        </w:rPr>
        <w:t>). This</w:t>
      </w:r>
      <w:r w:rsidRPr="00F220B6">
        <w:rPr>
          <w:rFonts w:asciiTheme="minorHAnsi" w:hAnsiTheme="minorHAnsi"/>
          <w:color w:val="000000"/>
        </w:rPr>
        <w:t xml:space="preserve"> can create a contradiction between encouraging open-ended play and meeting statutory restrictions.</w:t>
      </w:r>
      <w:r w:rsidRPr="00F220B6">
        <w:rPr>
          <w:rFonts w:asciiTheme="minorHAnsi" w:hAnsiTheme="minorHAnsi"/>
          <w:color w:val="000000"/>
        </w:rPr>
        <w:t xml:space="preserve"> </w:t>
      </w:r>
      <w:r w:rsidR="00784CC0" w:rsidRPr="00F220B6">
        <w:rPr>
          <w:rFonts w:asciiTheme="minorHAnsi" w:hAnsiTheme="minorHAnsi"/>
          <w:color w:val="000000"/>
        </w:rPr>
        <w:t xml:space="preserve">According to </w:t>
      </w:r>
      <w:r w:rsidR="00784CC0" w:rsidRPr="00F220B6">
        <w:rPr>
          <w:rFonts w:asciiTheme="minorHAnsi" w:hAnsiTheme="minorHAnsi"/>
          <w:color w:val="000000"/>
        </w:rPr>
        <w:t>Welsh Government</w:t>
      </w:r>
      <w:r w:rsidR="00C50ED8" w:rsidRPr="00F220B6">
        <w:rPr>
          <w:rFonts w:asciiTheme="minorHAnsi" w:hAnsiTheme="minorHAnsi"/>
          <w:color w:val="000000"/>
        </w:rPr>
        <w:t xml:space="preserve"> (</w:t>
      </w:r>
      <w:r w:rsidR="00784CC0" w:rsidRPr="00F220B6">
        <w:rPr>
          <w:rFonts w:asciiTheme="minorHAnsi" w:hAnsiTheme="minorHAnsi"/>
          <w:color w:val="000000"/>
        </w:rPr>
        <w:t>2024</w:t>
      </w:r>
      <w:r w:rsidR="00C50ED8" w:rsidRPr="00F220B6">
        <w:rPr>
          <w:rFonts w:asciiTheme="minorHAnsi" w:hAnsiTheme="minorHAnsi"/>
          <w:color w:val="000000"/>
        </w:rPr>
        <w:t>)</w:t>
      </w:r>
      <w:r w:rsidR="00857E41" w:rsidRPr="00F220B6">
        <w:rPr>
          <w:rFonts w:asciiTheme="minorHAnsi" w:hAnsiTheme="minorHAnsi"/>
          <w:color w:val="000000"/>
        </w:rPr>
        <w:t xml:space="preserve"> and </w:t>
      </w:r>
      <w:r w:rsidR="0017719C" w:rsidRPr="00F220B6">
        <w:rPr>
          <w:rFonts w:asciiTheme="minorHAnsi" w:hAnsiTheme="minorHAnsi"/>
          <w:color w:val="000000"/>
        </w:rPr>
        <w:t xml:space="preserve">Bradbury </w:t>
      </w:r>
      <w:r w:rsidR="005E2218" w:rsidRPr="00F220B6">
        <w:rPr>
          <w:rFonts w:asciiTheme="minorHAnsi" w:hAnsiTheme="minorHAnsi"/>
          <w:color w:val="000000"/>
        </w:rPr>
        <w:t>(</w:t>
      </w:r>
      <w:r w:rsidR="0017719C" w:rsidRPr="00F220B6">
        <w:rPr>
          <w:rFonts w:asciiTheme="minorHAnsi" w:hAnsiTheme="minorHAnsi"/>
          <w:color w:val="000000"/>
        </w:rPr>
        <w:t>2019</w:t>
      </w:r>
      <w:r w:rsidR="005E2218" w:rsidRPr="00F220B6">
        <w:rPr>
          <w:rFonts w:asciiTheme="minorHAnsi" w:hAnsiTheme="minorHAnsi"/>
          <w:color w:val="000000"/>
        </w:rPr>
        <w:t>),</w:t>
      </w:r>
      <w:r w:rsidR="00784CC0" w:rsidRPr="00F220B6">
        <w:rPr>
          <w:rFonts w:asciiTheme="minorHAnsi" w:hAnsiTheme="minorHAnsi"/>
          <w:color w:val="000000"/>
        </w:rPr>
        <w:t xml:space="preserve"> t</w:t>
      </w:r>
      <w:r w:rsidRPr="00F220B6">
        <w:rPr>
          <w:rFonts w:asciiTheme="minorHAnsi" w:hAnsiTheme="minorHAnsi"/>
          <w:color w:val="000000"/>
        </w:rPr>
        <w:t xml:space="preserve">hough the Curriculum for Wales promotes formative evaluation and developmental pathways, many educators are pushed to return to more didactic approaches </w:t>
      </w:r>
      <w:r w:rsidR="005E2218" w:rsidRPr="00F220B6">
        <w:rPr>
          <w:rFonts w:asciiTheme="minorHAnsi" w:hAnsiTheme="minorHAnsi"/>
          <w:color w:val="000000"/>
        </w:rPr>
        <w:t>du</w:t>
      </w:r>
      <w:r w:rsidRPr="00F220B6">
        <w:rPr>
          <w:rFonts w:asciiTheme="minorHAnsi" w:hAnsiTheme="minorHAnsi"/>
          <w:color w:val="000000"/>
        </w:rPr>
        <w:t xml:space="preserve">e to </w:t>
      </w:r>
      <w:r w:rsidR="005E2218" w:rsidRPr="00F220B6">
        <w:rPr>
          <w:rFonts w:asciiTheme="minorHAnsi" w:hAnsiTheme="minorHAnsi"/>
          <w:color w:val="000000"/>
        </w:rPr>
        <w:t xml:space="preserve">the </w:t>
      </w:r>
      <w:r w:rsidRPr="00F220B6">
        <w:rPr>
          <w:rFonts w:asciiTheme="minorHAnsi" w:hAnsiTheme="minorHAnsi"/>
          <w:color w:val="000000"/>
        </w:rPr>
        <w:t>inspection framework and parental expectations.</w:t>
      </w:r>
    </w:p>
    <w:p w14:paraId="01BAC9AF" w14:textId="25D91494" w:rsidR="00FA19FA" w:rsidRPr="00F220B6"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Teacher Training and Professional Development</w:t>
      </w:r>
    </w:p>
    <w:p w14:paraId="084787F7" w14:textId="5311813E" w:rsidR="00AA1F68" w:rsidRPr="00FA19FA" w:rsidRDefault="00325DE9" w:rsidP="00C54B81">
      <w:pPr>
        <w:spacing w:before="100" w:beforeAutospacing="1" w:after="100" w:afterAutospacing="1" w:line="360" w:lineRule="auto"/>
        <w:outlineLvl w:val="2"/>
        <w:rPr>
          <w:rFonts w:asciiTheme="minorHAnsi" w:hAnsiTheme="minorHAnsi"/>
          <w:color w:val="000000"/>
        </w:rPr>
      </w:pPr>
      <w:r w:rsidRPr="00F220B6">
        <w:rPr>
          <w:rFonts w:asciiTheme="minorHAnsi" w:hAnsiTheme="minorHAnsi"/>
          <w:color w:val="000000"/>
        </w:rPr>
        <w:t>Acc</w:t>
      </w:r>
      <w:r w:rsidR="004B0966" w:rsidRPr="00F220B6">
        <w:rPr>
          <w:rFonts w:asciiTheme="minorHAnsi" w:hAnsiTheme="minorHAnsi"/>
          <w:color w:val="000000"/>
        </w:rPr>
        <w:t>or</w:t>
      </w:r>
      <w:r w:rsidRPr="00F220B6">
        <w:rPr>
          <w:rFonts w:asciiTheme="minorHAnsi" w:hAnsiTheme="minorHAnsi"/>
          <w:color w:val="000000"/>
        </w:rPr>
        <w:t xml:space="preserve">ding to </w:t>
      </w:r>
      <w:r w:rsidR="004B0966" w:rsidRPr="00F220B6">
        <w:rPr>
          <w:rFonts w:asciiTheme="minorHAnsi" w:hAnsiTheme="minorHAnsi"/>
          <w:color w:val="000000"/>
        </w:rPr>
        <w:t xml:space="preserve">Cliffe </w:t>
      </w:r>
      <w:r w:rsidR="004B0966" w:rsidRPr="00F220B6">
        <w:rPr>
          <w:rFonts w:asciiTheme="minorHAnsi" w:hAnsiTheme="minorHAnsi"/>
          <w:i/>
          <w:iCs/>
          <w:color w:val="000000"/>
        </w:rPr>
        <w:t xml:space="preserve">et </w:t>
      </w:r>
      <w:r w:rsidR="004B0966" w:rsidRPr="00F220B6">
        <w:rPr>
          <w:rFonts w:asciiTheme="minorHAnsi" w:hAnsiTheme="minorHAnsi"/>
          <w:color w:val="000000"/>
        </w:rPr>
        <w:t xml:space="preserve">al </w:t>
      </w:r>
      <w:r w:rsidR="00BE13DD" w:rsidRPr="00F220B6">
        <w:rPr>
          <w:rFonts w:asciiTheme="minorHAnsi" w:hAnsiTheme="minorHAnsi"/>
          <w:color w:val="000000"/>
        </w:rPr>
        <w:t>(2023) m</w:t>
      </w:r>
      <w:r w:rsidR="0077323A" w:rsidRPr="00F220B6">
        <w:rPr>
          <w:rFonts w:asciiTheme="minorHAnsi" w:hAnsiTheme="minorHAnsi"/>
          <w:color w:val="000000"/>
        </w:rPr>
        <w:t xml:space="preserve">any practitioners were trained using traditional, instructional techniques, and they may lack the confidence or knowledge to enable high-quality play-based learning. </w:t>
      </w:r>
      <w:r w:rsidR="00806DEA" w:rsidRPr="00F220B6">
        <w:rPr>
          <w:rFonts w:asciiTheme="minorHAnsi" w:hAnsiTheme="minorHAnsi"/>
          <w:color w:val="000000"/>
        </w:rPr>
        <w:t>Lovell</w:t>
      </w:r>
      <w:r w:rsidR="002A66A6" w:rsidRPr="00F220B6">
        <w:rPr>
          <w:rFonts w:asciiTheme="minorHAnsi" w:hAnsiTheme="minorHAnsi"/>
          <w:color w:val="000000"/>
        </w:rPr>
        <w:t xml:space="preserve"> (2025) stated e</w:t>
      </w:r>
      <w:r w:rsidR="0077323A" w:rsidRPr="00F220B6">
        <w:rPr>
          <w:rFonts w:asciiTheme="minorHAnsi" w:hAnsiTheme="minorHAnsi"/>
          <w:color w:val="000000"/>
        </w:rPr>
        <w:t>ffective play-based education requires detailed observation, responsive planning, and a willingness to hand over control abilities, which must be cultivated and reinforced via professional learning.</w:t>
      </w:r>
      <w:r w:rsidR="002A66A6" w:rsidRPr="00F220B6">
        <w:rPr>
          <w:rFonts w:asciiTheme="minorHAnsi" w:hAnsiTheme="minorHAnsi"/>
          <w:color w:val="000000"/>
        </w:rPr>
        <w:t xml:space="preserve"> </w:t>
      </w:r>
      <w:r w:rsidR="0077323A" w:rsidRPr="00F220B6">
        <w:rPr>
          <w:rFonts w:asciiTheme="minorHAnsi" w:hAnsiTheme="minorHAnsi"/>
          <w:color w:val="000000"/>
        </w:rPr>
        <w:t>Furthermore,</w:t>
      </w:r>
      <w:r w:rsidR="00690430" w:rsidRPr="00F220B6">
        <w:rPr>
          <w:rFonts w:asciiTheme="minorHAnsi" w:hAnsiTheme="minorHAnsi"/>
          <w:color w:val="000000"/>
        </w:rPr>
        <w:t xml:space="preserve"> Pyle (2017) and Wood (2014) </w:t>
      </w:r>
      <w:r w:rsidR="003D398A" w:rsidRPr="00F220B6">
        <w:rPr>
          <w:rFonts w:asciiTheme="minorHAnsi" w:hAnsiTheme="minorHAnsi"/>
          <w:color w:val="000000"/>
        </w:rPr>
        <w:t>argue that</w:t>
      </w:r>
      <w:r w:rsidR="0077323A" w:rsidRPr="00F220B6">
        <w:rPr>
          <w:rFonts w:asciiTheme="minorHAnsi" w:hAnsiTheme="minorHAnsi"/>
          <w:color w:val="000000"/>
        </w:rPr>
        <w:t xml:space="preserve"> present training programs may not effectively prepare teachers to reconcile child-led exploration with curriculum demands. Without continual professional development, implementation may become inadequate or inconsistent.</w:t>
      </w:r>
    </w:p>
    <w:p w14:paraId="5591B2EB" w14:textId="1495CA21" w:rsidR="00FA19FA" w:rsidRPr="00FA19FA" w:rsidRDefault="00FA19FA" w:rsidP="00C54B81">
      <w:pPr>
        <w:spacing w:before="100" w:beforeAutospacing="1" w:after="100" w:afterAutospacing="1" w:line="360" w:lineRule="auto"/>
        <w:outlineLvl w:val="2"/>
        <w:rPr>
          <w:rFonts w:asciiTheme="minorHAnsi" w:hAnsiTheme="minorHAnsi"/>
          <w:b/>
          <w:bCs/>
          <w:color w:val="000000"/>
        </w:rPr>
      </w:pPr>
      <w:r w:rsidRPr="00FA19FA">
        <w:rPr>
          <w:rFonts w:asciiTheme="minorHAnsi" w:hAnsiTheme="minorHAnsi"/>
          <w:b/>
          <w:bCs/>
          <w:color w:val="000000"/>
        </w:rPr>
        <w:t>Resource and Environmental Constraints</w:t>
      </w:r>
    </w:p>
    <w:p w14:paraId="5216D54C" w14:textId="46C8F9B6" w:rsidR="00FA19FA" w:rsidRPr="00FA19FA" w:rsidRDefault="00FA04CA" w:rsidP="00C54B81">
      <w:pPr>
        <w:spacing w:line="360" w:lineRule="auto"/>
        <w:rPr>
          <w:rFonts w:asciiTheme="minorHAnsi" w:hAnsiTheme="minorHAnsi"/>
        </w:rPr>
      </w:pPr>
      <w:r w:rsidRPr="00F220B6">
        <w:rPr>
          <w:rFonts w:asciiTheme="minorHAnsi" w:hAnsiTheme="minorHAnsi"/>
        </w:rPr>
        <w:t xml:space="preserve">Well-designed spaces full of resources that encourage creativity and inquiry are essential for play-based learning. However, </w:t>
      </w:r>
      <w:r w:rsidR="00550A80">
        <w:rPr>
          <w:rFonts w:asciiTheme="minorHAnsi" w:hAnsiTheme="minorHAnsi"/>
        </w:rPr>
        <w:t xml:space="preserve">according to the National Education Union (2025) </w:t>
      </w:r>
      <w:r w:rsidRPr="00F220B6">
        <w:rPr>
          <w:rFonts w:asciiTheme="minorHAnsi" w:hAnsiTheme="minorHAnsi"/>
        </w:rPr>
        <w:t>not every Welsh school has the financial resources, materials, or physical space needed to establish such settings.</w:t>
      </w:r>
      <w:r w:rsidRPr="00F220B6">
        <w:rPr>
          <w:rFonts w:asciiTheme="minorHAnsi" w:hAnsiTheme="minorHAnsi"/>
        </w:rPr>
        <w:t xml:space="preserve"> </w:t>
      </w:r>
      <w:r w:rsidRPr="00F220B6">
        <w:rPr>
          <w:rFonts w:asciiTheme="minorHAnsi" w:hAnsiTheme="minorHAnsi"/>
        </w:rPr>
        <w:t>A defining feature of the Foundation Phase and, more recently, the Curriculum for Wales, outdoor learning is also constrained by environmental and logistical issues, particularly in urban or underdeveloped regions</w:t>
      </w:r>
      <w:r w:rsidR="006D689C">
        <w:rPr>
          <w:rFonts w:asciiTheme="minorHAnsi" w:hAnsiTheme="minorHAnsi"/>
        </w:rPr>
        <w:t xml:space="preserve"> (Welsh Government,2023).</w:t>
      </w:r>
      <w:r w:rsidR="002E5FD5">
        <w:rPr>
          <w:rFonts w:asciiTheme="minorHAnsi" w:hAnsiTheme="minorHAnsi"/>
        </w:rPr>
        <w:t xml:space="preserve"> </w:t>
      </w:r>
      <w:r w:rsidRPr="00F220B6">
        <w:rPr>
          <w:rFonts w:asciiTheme="minorHAnsi" w:hAnsiTheme="minorHAnsi"/>
        </w:rPr>
        <w:t>Inequality of resources leads to uneven delivery throughout the nation</w:t>
      </w:r>
      <w:r w:rsidR="005E4A4C" w:rsidRPr="00F220B6">
        <w:rPr>
          <w:rFonts w:asciiTheme="minorHAnsi" w:hAnsiTheme="minorHAnsi"/>
        </w:rPr>
        <w:t xml:space="preserve"> (Si</w:t>
      </w:r>
      <w:r w:rsidR="00A93153" w:rsidRPr="00F220B6">
        <w:rPr>
          <w:rFonts w:asciiTheme="minorHAnsi" w:hAnsiTheme="minorHAnsi"/>
        </w:rPr>
        <w:t xml:space="preserve">bieta, 2020 </w:t>
      </w:r>
      <w:r w:rsidR="00CE0F43" w:rsidRPr="00F220B6">
        <w:rPr>
          <w:rFonts w:asciiTheme="minorHAnsi" w:hAnsiTheme="minorHAnsi"/>
        </w:rPr>
        <w:t xml:space="preserve">and </w:t>
      </w:r>
      <w:r w:rsidR="00A93153" w:rsidRPr="00F220B6">
        <w:rPr>
          <w:rFonts w:asciiTheme="minorHAnsi" w:hAnsiTheme="minorHAnsi"/>
          <w:color w:val="333333"/>
        </w:rPr>
        <w:t>Maynard, and Waters,</w:t>
      </w:r>
      <w:r w:rsidR="00A93153" w:rsidRPr="00F220B6">
        <w:rPr>
          <w:rFonts w:asciiTheme="minorHAnsi" w:hAnsiTheme="minorHAnsi"/>
          <w:color w:val="333333"/>
        </w:rPr>
        <w:t xml:space="preserve"> </w:t>
      </w:r>
      <w:r w:rsidR="00A93153" w:rsidRPr="00F220B6">
        <w:rPr>
          <w:rFonts w:asciiTheme="minorHAnsi" w:hAnsiTheme="minorHAnsi"/>
          <w:color w:val="333333"/>
        </w:rPr>
        <w:t>2007)</w:t>
      </w:r>
      <w:r w:rsidR="00A93153" w:rsidRPr="00F220B6">
        <w:rPr>
          <w:rFonts w:asciiTheme="minorHAnsi" w:hAnsiTheme="minorHAnsi"/>
          <w:color w:val="333333"/>
        </w:rPr>
        <w:t>.</w:t>
      </w:r>
    </w:p>
    <w:p w14:paraId="045EA262" w14:textId="77777777" w:rsidR="00C54B81" w:rsidRDefault="00C54B81" w:rsidP="00C54B81">
      <w:pPr>
        <w:spacing w:before="100" w:beforeAutospacing="1" w:after="100" w:afterAutospacing="1" w:line="360" w:lineRule="auto"/>
        <w:outlineLvl w:val="1"/>
        <w:rPr>
          <w:rFonts w:asciiTheme="minorHAnsi" w:hAnsiTheme="minorHAnsi"/>
          <w:b/>
          <w:bCs/>
          <w:color w:val="000000"/>
        </w:rPr>
      </w:pPr>
    </w:p>
    <w:p w14:paraId="3122BCD7" w14:textId="77777777" w:rsidR="00C54B81" w:rsidRDefault="00C54B81" w:rsidP="00C54B81">
      <w:pPr>
        <w:spacing w:before="100" w:beforeAutospacing="1" w:after="100" w:afterAutospacing="1" w:line="360" w:lineRule="auto"/>
        <w:outlineLvl w:val="1"/>
        <w:rPr>
          <w:rFonts w:asciiTheme="minorHAnsi" w:hAnsiTheme="minorHAnsi"/>
          <w:b/>
          <w:bCs/>
          <w:color w:val="000000"/>
        </w:rPr>
      </w:pPr>
    </w:p>
    <w:p w14:paraId="5101A498" w14:textId="3D884DF0" w:rsidR="00FA19FA" w:rsidRPr="00F220B6" w:rsidRDefault="00FA19FA" w:rsidP="00C54B81">
      <w:pPr>
        <w:spacing w:before="100" w:beforeAutospacing="1" w:after="100" w:afterAutospacing="1" w:line="360" w:lineRule="auto"/>
        <w:outlineLvl w:val="1"/>
        <w:rPr>
          <w:rFonts w:asciiTheme="minorHAnsi" w:hAnsiTheme="minorHAnsi"/>
          <w:b/>
          <w:bCs/>
          <w:color w:val="000000"/>
        </w:rPr>
      </w:pPr>
      <w:r w:rsidRPr="00FA19FA">
        <w:rPr>
          <w:rFonts w:asciiTheme="minorHAnsi" w:hAnsiTheme="minorHAnsi"/>
          <w:b/>
          <w:bCs/>
          <w:color w:val="000000"/>
        </w:rPr>
        <w:lastRenderedPageBreak/>
        <w:t>Reggio Emilia: A Comparative Framework</w:t>
      </w:r>
    </w:p>
    <w:p w14:paraId="4A4E6F07" w14:textId="0A5D0FAA"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Reggio Emilia approach, developed in post-war Italy by Loris Malaguzzi and local educators, is widely regarded as one of the most sophisticated examples of play-based learning (Edwards, Gandini and Forman, 2012). It shares several theoretical foundations with the Curriculum for Wales, drawing on the constructivist principles of Piaget, Vygotsky and Dewey (Dewey, </w:t>
      </w:r>
      <w:r w:rsidR="007D3576" w:rsidRPr="00F220B6">
        <w:rPr>
          <w:rFonts w:asciiTheme="minorHAnsi" w:hAnsiTheme="minorHAnsi"/>
          <w:color w:val="000000"/>
        </w:rPr>
        <w:t>1938</w:t>
      </w:r>
      <w:r w:rsidR="007D3576">
        <w:rPr>
          <w:rFonts w:asciiTheme="minorHAnsi" w:hAnsiTheme="minorHAnsi"/>
          <w:color w:val="000000"/>
        </w:rPr>
        <w:t>,</w:t>
      </w:r>
      <w:r w:rsidR="007D3576" w:rsidRPr="00F220B6">
        <w:rPr>
          <w:rFonts w:asciiTheme="minorHAnsi" w:hAnsiTheme="minorHAnsi"/>
          <w:color w:val="000000"/>
        </w:rPr>
        <w:t xml:space="preserve"> Piaget</w:t>
      </w:r>
      <w:r w:rsidRPr="00F220B6">
        <w:rPr>
          <w:rFonts w:asciiTheme="minorHAnsi" w:hAnsiTheme="minorHAnsi"/>
          <w:color w:val="000000"/>
        </w:rPr>
        <w:t>, 1952</w:t>
      </w:r>
      <w:r w:rsidR="00D76A76">
        <w:rPr>
          <w:rFonts w:asciiTheme="minorHAnsi" w:hAnsiTheme="minorHAnsi"/>
          <w:color w:val="000000"/>
        </w:rPr>
        <w:t xml:space="preserve"> and </w:t>
      </w:r>
      <w:r w:rsidRPr="00F220B6">
        <w:rPr>
          <w:rFonts w:asciiTheme="minorHAnsi" w:hAnsiTheme="minorHAnsi"/>
          <w:color w:val="000000"/>
        </w:rPr>
        <w:t>Vygotsky, 1978). Both approaches emphasise the co-construction of knowledge, viewing children as competent and capable learners (</w:t>
      </w:r>
      <w:r w:rsidR="00E360DD">
        <w:rPr>
          <w:rFonts w:asciiTheme="minorHAnsi" w:hAnsiTheme="minorHAnsi"/>
          <w:color w:val="000000"/>
        </w:rPr>
        <w:t xml:space="preserve">Clark,2020 and </w:t>
      </w:r>
      <w:r w:rsidRPr="00F220B6">
        <w:rPr>
          <w:rFonts w:asciiTheme="minorHAnsi" w:hAnsiTheme="minorHAnsi"/>
          <w:color w:val="000000"/>
        </w:rPr>
        <w:t>Rinaldi, 2006). Learning projects are often based on children’s interests and extended over time, allowing deep engagement and sustained inquiry. In the Reggio tradition, the environment is considered the ‘third teacher’, intentionally designed to provoke curiosity, creativity and collaboration (Strong-Wilson and Ellis, 2007</w:t>
      </w:r>
      <w:r w:rsidR="00073D80">
        <w:rPr>
          <w:rFonts w:asciiTheme="minorHAnsi" w:hAnsiTheme="minorHAnsi"/>
          <w:color w:val="000000"/>
        </w:rPr>
        <w:t xml:space="preserve"> and Robson,2017</w:t>
      </w:r>
      <w:r w:rsidRPr="00F220B6">
        <w:rPr>
          <w:rFonts w:asciiTheme="minorHAnsi" w:hAnsiTheme="minorHAnsi"/>
          <w:color w:val="000000"/>
        </w:rPr>
        <w:t>). Furthermore, strong community and parental involvement underpin the Reggio philosophy, reinforcing the idea that education is a shared, collective endeavour (Gandini, 2011).</w:t>
      </w:r>
    </w:p>
    <w:p w14:paraId="3E064C7D" w14:textId="77777777"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The Curriculum for Wales and the Reggio Emilia approach share many philosophical similarities. Both value child agency, experiential learning and the co-construction of knowledge (Welsh Government, 2022). Adults are viewed as facilitators rather than instructors, guiding learning through meaningful interaction rather than direct teaching (Wood, 2014). Assessment in both models is conceptualised as an ongoing, formative process that supports development rather than serving as a summative judgement of achievement (Bradbury, 2019). These shared principles highlight the philosophical alignment between the two approaches and the potential for mutual inspiration.</w:t>
      </w:r>
    </w:p>
    <w:p w14:paraId="12B1354C" w14:textId="6577BF9A"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Despite these commonalities, several important differences explain why Wales has not adopted the Reggio Emilia model in its entirety. The first lies in curriculum structure</w:t>
      </w:r>
      <w:r w:rsidR="004227E4">
        <w:rPr>
          <w:rFonts w:asciiTheme="minorHAnsi" w:hAnsiTheme="minorHAnsi"/>
          <w:color w:val="000000"/>
        </w:rPr>
        <w:t>,</w:t>
      </w:r>
      <w:r w:rsidRPr="00F220B6">
        <w:rPr>
          <w:rFonts w:asciiTheme="minorHAnsi" w:hAnsiTheme="minorHAnsi"/>
          <w:color w:val="000000"/>
        </w:rPr>
        <w:t xml:space="preserve"> </w:t>
      </w:r>
      <w:r w:rsidR="004227E4">
        <w:rPr>
          <w:rFonts w:asciiTheme="minorHAnsi" w:hAnsiTheme="minorHAnsi"/>
          <w:color w:val="000000"/>
        </w:rPr>
        <w:t>w</w:t>
      </w:r>
      <w:r w:rsidRPr="00F220B6">
        <w:rPr>
          <w:rFonts w:asciiTheme="minorHAnsi" w:hAnsiTheme="minorHAnsi"/>
          <w:color w:val="000000"/>
        </w:rPr>
        <w:t>hile the C</w:t>
      </w:r>
      <w:r w:rsidR="00CE0F43" w:rsidRPr="00F220B6">
        <w:rPr>
          <w:rFonts w:asciiTheme="minorHAnsi" w:hAnsiTheme="minorHAnsi"/>
          <w:color w:val="000000"/>
        </w:rPr>
        <w:t xml:space="preserve">urriculum for Wales </w:t>
      </w:r>
      <w:r w:rsidRPr="00F220B6">
        <w:rPr>
          <w:rFonts w:asciiTheme="minorHAnsi" w:hAnsiTheme="minorHAnsi"/>
          <w:color w:val="000000"/>
        </w:rPr>
        <w:t xml:space="preserve">offers significant autonomy to schools, it still operates within a national framework that includes progression steps and accountability measures (Welsh Government, 2022). In contrast, Reggio Emilia operates with almost complete curriculum emergence, where content and direction are shaped primarily by children’s interests (Rinaldi, 2006). Context and scale also play a major role. The Reggio system functions within a specific cultural and municipal context characterised by </w:t>
      </w:r>
      <w:r w:rsidRPr="00F220B6">
        <w:rPr>
          <w:rFonts w:asciiTheme="minorHAnsi" w:hAnsiTheme="minorHAnsi"/>
          <w:color w:val="000000"/>
        </w:rPr>
        <w:lastRenderedPageBreak/>
        <w:t>strong community investment and local governance (Cagliari, Barozzi and Giudici, 2016). By comparison, the Welsh education system must function nationally, across diverse urban and rural contexts, within broader UK policy constraints (Estyn, 2018).</w:t>
      </w:r>
    </w:p>
    <w:p w14:paraId="33566EF0" w14:textId="5D1F0981"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Teacher autonomy and workload further distinguish the two systems. Reggio educators are allocated time for collaboration, reflection and documentation</w:t>
      </w:r>
      <w:r w:rsidR="00624C24" w:rsidRPr="00F220B6">
        <w:rPr>
          <w:rFonts w:asciiTheme="minorHAnsi" w:hAnsiTheme="minorHAnsi"/>
          <w:color w:val="000000"/>
        </w:rPr>
        <w:t xml:space="preserve"> </w:t>
      </w:r>
      <w:r w:rsidRPr="00F220B6">
        <w:rPr>
          <w:rFonts w:asciiTheme="minorHAnsi" w:hAnsiTheme="minorHAnsi"/>
          <w:color w:val="000000"/>
        </w:rPr>
        <w:t>core practices that are not always feasible within the demanding timetables of Welsh schools (Moss, 2013). Additionally, Reggio Emilia’s educational environment is not subject to the same performance metrics, inspections and accountability frameworks that define the Welsh context (Bradbury, 2019). Professional development also differs in depth and nature. In Reggio settings, teachers engage in continuous, deeply reflective professional learning that supports their evolving pedagogical practice (Edwards, Gandini and Forman, 2012). While Wales actively promotes professional learning, its systems have not yet fully realised the depth of reflection and research required to implement Reggio-style practice comprehensively (Donaldson, 2015</w:t>
      </w:r>
      <w:r w:rsidR="00CE5B8A">
        <w:rPr>
          <w:rFonts w:asciiTheme="minorHAnsi" w:hAnsiTheme="minorHAnsi"/>
          <w:color w:val="000000"/>
        </w:rPr>
        <w:t xml:space="preserve"> and</w:t>
      </w:r>
      <w:r w:rsidRPr="00F220B6">
        <w:rPr>
          <w:rFonts w:asciiTheme="minorHAnsi" w:hAnsiTheme="minorHAnsi"/>
          <w:color w:val="000000"/>
        </w:rPr>
        <w:t xml:space="preserve"> Hedges, 2022).</w:t>
      </w:r>
    </w:p>
    <w:p w14:paraId="15EACE39" w14:textId="080F6D31"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The Reggio Emilia approach, though inspirational, is not directly transferable to the Welsh context. Its success depends on intensive investment, community commitment and cultural continuity</w:t>
      </w:r>
      <w:r w:rsidR="00624C24" w:rsidRPr="00F220B6">
        <w:rPr>
          <w:rFonts w:asciiTheme="minorHAnsi" w:hAnsiTheme="minorHAnsi"/>
          <w:color w:val="000000"/>
        </w:rPr>
        <w:t xml:space="preserve"> </w:t>
      </w:r>
      <w:r w:rsidRPr="00F220B6">
        <w:rPr>
          <w:rFonts w:asciiTheme="minorHAnsi" w:hAnsiTheme="minorHAnsi"/>
          <w:color w:val="000000"/>
        </w:rPr>
        <w:t>factors that are challenging to replicate at a national scale (Cagliari, Barozzi and Giudici, 2016). Wales also operates within a policy framework that includes statutory assessment and accountability, which contrasts with Reggio’s resistance to standardisation (Welsh Government, 2022). Moreover, Wales has its own linguistic, cultural and educational priorities, such as the promotion of the Welsh language, requiring locally adapted approaches (Welsh Government, 2021). Structural constraints, including differences in teacher education, inspection frameworks and available resources, further limit the feasibility of full adoption. Consequently, Wales draws inspiration from Reggio Emilia’s principles</w:t>
      </w:r>
      <w:r w:rsidR="00624C24" w:rsidRPr="00F220B6">
        <w:rPr>
          <w:rFonts w:asciiTheme="minorHAnsi" w:hAnsiTheme="minorHAnsi"/>
          <w:color w:val="000000"/>
        </w:rPr>
        <w:t xml:space="preserve"> </w:t>
      </w:r>
      <w:r w:rsidRPr="00F220B6">
        <w:rPr>
          <w:rFonts w:asciiTheme="minorHAnsi" w:hAnsiTheme="minorHAnsi"/>
          <w:color w:val="000000"/>
        </w:rPr>
        <w:t>particularly its emphasis on child agency, creativity and holistic development</w:t>
      </w:r>
      <w:r w:rsidR="00CE0F43" w:rsidRPr="00F220B6">
        <w:rPr>
          <w:rFonts w:asciiTheme="minorHAnsi" w:hAnsiTheme="minorHAnsi"/>
          <w:color w:val="000000"/>
        </w:rPr>
        <w:t xml:space="preserve"> </w:t>
      </w:r>
      <w:r w:rsidRPr="00F220B6">
        <w:rPr>
          <w:rFonts w:asciiTheme="minorHAnsi" w:hAnsiTheme="minorHAnsi"/>
          <w:color w:val="000000"/>
        </w:rPr>
        <w:t>while integrating these ideas into a more structured and nationally coherent framework (Wood, 2020).</w:t>
      </w:r>
    </w:p>
    <w:p w14:paraId="6BF61CCC" w14:textId="5CEAFDA0" w:rsidR="001E1D02" w:rsidRPr="00F220B6" w:rsidRDefault="001E1D0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Moving forward, several opportunities could strengthen the implementation of play-based curricula in Wales. A clear and shared definition of play should be established among educators, parents and policymakers to ensure consistent understanding and </w:t>
      </w:r>
      <w:r w:rsidRPr="00F220B6">
        <w:rPr>
          <w:rFonts w:asciiTheme="minorHAnsi" w:hAnsiTheme="minorHAnsi"/>
          <w:color w:val="000000"/>
        </w:rPr>
        <w:lastRenderedPageBreak/>
        <w:t xml:space="preserve">practice (Hedges, 2022). Assessment systems should be better aligned with pedagogical intent, focusing on learning processes and creative inquiry rather than narrow outcomes (Bradbury, 2019). Sustained, high-quality professional learning is essential to equip educators with the skills of observation, scaffolding and responsive planning (Pyle and Danniels, 2017). Addressing resource inequalities across settings would help ensure equitable access to high-quality environments and materials (Estyn, 2018). Greater policy coherence between maintained and non-maintained early years settings could also enhance continuity for children (Donaldson, 2015). Engaging families and communities in understanding the value of play-based learning would align societal expectations with educational goals (Gandini, 2011). Finally, </w:t>
      </w:r>
      <w:r w:rsidR="00E7350B" w:rsidRPr="00F220B6">
        <w:rPr>
          <w:rFonts w:asciiTheme="minorHAnsi" w:hAnsiTheme="minorHAnsi"/>
          <w:color w:val="000000"/>
        </w:rPr>
        <w:t>channelling</w:t>
      </w:r>
      <w:r w:rsidRPr="00F220B6">
        <w:rPr>
          <w:rFonts w:asciiTheme="minorHAnsi" w:hAnsiTheme="minorHAnsi"/>
          <w:color w:val="000000"/>
        </w:rPr>
        <w:t xml:space="preserve"> and evaluating Reggio-inspired models in selected Welsh settings could provide valuable insights and pave the way for scaling effective practices across </w:t>
      </w:r>
      <w:r w:rsidR="00E7350B">
        <w:rPr>
          <w:rFonts w:asciiTheme="minorHAnsi" w:hAnsiTheme="minorHAnsi"/>
          <w:color w:val="000000"/>
        </w:rPr>
        <w:t>Wales</w:t>
      </w:r>
      <w:r w:rsidRPr="00F220B6">
        <w:rPr>
          <w:rFonts w:asciiTheme="minorHAnsi" w:hAnsiTheme="minorHAnsi"/>
          <w:color w:val="000000"/>
        </w:rPr>
        <w:t>.</w:t>
      </w:r>
    </w:p>
    <w:p w14:paraId="41F2C42B" w14:textId="5693D34D" w:rsidR="00FA19FA" w:rsidRPr="00FA19FA" w:rsidRDefault="00FA19FA" w:rsidP="00C54B81">
      <w:pPr>
        <w:spacing w:line="360" w:lineRule="auto"/>
        <w:rPr>
          <w:rFonts w:asciiTheme="minorHAnsi" w:hAnsiTheme="minorHAnsi"/>
        </w:rPr>
      </w:pPr>
    </w:p>
    <w:p w14:paraId="33A7C58E" w14:textId="1DDD5281" w:rsidR="00CB24FA" w:rsidRPr="00F220B6" w:rsidRDefault="00A87646" w:rsidP="00C54B81">
      <w:pPr>
        <w:spacing w:line="360" w:lineRule="auto"/>
        <w:rPr>
          <w:rFonts w:asciiTheme="minorHAnsi" w:hAnsiTheme="minorHAnsi"/>
          <w:u w:val="single"/>
        </w:rPr>
      </w:pPr>
      <w:r w:rsidRPr="00F220B6">
        <w:rPr>
          <w:rFonts w:asciiTheme="minorHAnsi" w:hAnsiTheme="minorHAnsi"/>
          <w:u w:val="single"/>
        </w:rPr>
        <w:t>Section 2</w:t>
      </w:r>
    </w:p>
    <w:p w14:paraId="3E1F3B10" w14:textId="77777777" w:rsidR="00A87646" w:rsidRDefault="00A87646" w:rsidP="00C54B81">
      <w:pPr>
        <w:spacing w:line="360" w:lineRule="auto"/>
        <w:rPr>
          <w:rFonts w:asciiTheme="minorHAnsi" w:hAnsiTheme="minorHAnsi"/>
          <w:u w:val="single"/>
        </w:rPr>
      </w:pPr>
    </w:p>
    <w:p w14:paraId="0E44094D" w14:textId="078F798E" w:rsidR="007E1F45" w:rsidRPr="007E1F45" w:rsidRDefault="007E1F45" w:rsidP="00C54B81">
      <w:pPr>
        <w:spacing w:line="360" w:lineRule="auto"/>
        <w:rPr>
          <w:rFonts w:asciiTheme="minorHAnsi" w:hAnsiTheme="minorHAnsi"/>
        </w:rPr>
      </w:pPr>
      <w:r w:rsidRPr="007E1F45">
        <w:rPr>
          <w:rFonts w:asciiTheme="minorHAnsi" w:hAnsiTheme="minorHAnsi"/>
        </w:rPr>
        <w:t xml:space="preserve">The idea of the "Unique Child" is very important in modern early childhood education. </w:t>
      </w:r>
      <w:r w:rsidR="003D7131">
        <w:rPr>
          <w:rFonts w:asciiTheme="minorHAnsi" w:hAnsiTheme="minorHAnsi"/>
        </w:rPr>
        <w:t>According to Dalton (2018) the concept of the unique child</w:t>
      </w:r>
      <w:r w:rsidRPr="007E1F45">
        <w:rPr>
          <w:rFonts w:asciiTheme="minorHAnsi" w:hAnsiTheme="minorHAnsi"/>
        </w:rPr>
        <w:t xml:space="preserve"> stresses that each child is different, with their own skills, interests, and ways of developing.</w:t>
      </w:r>
    </w:p>
    <w:p w14:paraId="4CE01775" w14:textId="4E08EDAF" w:rsidR="000970D3"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This perspective is particularly relevant in play-based curricula, where </w:t>
      </w:r>
      <w:r w:rsidR="00353B82">
        <w:rPr>
          <w:rFonts w:asciiTheme="minorHAnsi" w:hAnsiTheme="minorHAnsi"/>
          <w:color w:val="000000"/>
        </w:rPr>
        <w:t xml:space="preserve">according to Estyn (2024) </w:t>
      </w:r>
      <w:r w:rsidRPr="00F220B6">
        <w:rPr>
          <w:rFonts w:asciiTheme="minorHAnsi" w:hAnsiTheme="minorHAnsi"/>
          <w:color w:val="000000"/>
        </w:rPr>
        <w:t xml:space="preserve">learning </w:t>
      </w:r>
      <w:r w:rsidR="00353B82">
        <w:rPr>
          <w:rFonts w:asciiTheme="minorHAnsi" w:hAnsiTheme="minorHAnsi"/>
          <w:color w:val="000000"/>
        </w:rPr>
        <w:t xml:space="preserve">should be </w:t>
      </w:r>
      <w:r w:rsidRPr="00F220B6">
        <w:rPr>
          <w:rFonts w:asciiTheme="minorHAnsi" w:hAnsiTheme="minorHAnsi"/>
          <w:color w:val="000000"/>
        </w:rPr>
        <w:t>child-</w:t>
      </w:r>
      <w:r w:rsidR="00F220B6" w:rsidRPr="00F220B6">
        <w:rPr>
          <w:rFonts w:asciiTheme="minorHAnsi" w:hAnsiTheme="minorHAnsi"/>
          <w:color w:val="000000"/>
        </w:rPr>
        <w:t>centred</w:t>
      </w:r>
      <w:r w:rsidRPr="00F220B6">
        <w:rPr>
          <w:rFonts w:asciiTheme="minorHAnsi" w:hAnsiTheme="minorHAnsi"/>
          <w:color w:val="000000"/>
        </w:rPr>
        <w:t xml:space="preserve"> and dynamic. Assessment, in this context, serves not only to measure progress but also to understand and support each child's unique learning journey. In early childhood education, assessment encompasses various methods used to observe, document, and evaluate children's development and learning. These methods aim to inform teaching practices, identify areas of need, and celebrate achievements</w:t>
      </w:r>
      <w:r w:rsidR="000970D3">
        <w:rPr>
          <w:rFonts w:asciiTheme="minorHAnsi" w:hAnsiTheme="minorHAnsi"/>
          <w:color w:val="000000"/>
        </w:rPr>
        <w:t xml:space="preserve"> (Shipman, 2020 and Department for education,2025).</w:t>
      </w:r>
    </w:p>
    <w:p w14:paraId="2665AF67" w14:textId="327BFB55" w:rsidR="00CE23D1"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Considering the </w:t>
      </w:r>
      <w:r w:rsidR="00CE23D1">
        <w:rPr>
          <w:rFonts w:asciiTheme="minorHAnsi" w:hAnsiTheme="minorHAnsi"/>
          <w:color w:val="000000"/>
        </w:rPr>
        <w:t>u</w:t>
      </w:r>
      <w:r w:rsidRPr="00F220B6">
        <w:rPr>
          <w:rFonts w:asciiTheme="minorHAnsi" w:hAnsiTheme="minorHAnsi"/>
          <w:color w:val="000000"/>
        </w:rPr>
        <w:t xml:space="preserve">nique </w:t>
      </w:r>
      <w:r w:rsidR="00CE23D1">
        <w:rPr>
          <w:rFonts w:asciiTheme="minorHAnsi" w:hAnsiTheme="minorHAnsi"/>
          <w:color w:val="000000"/>
        </w:rPr>
        <w:t>c</w:t>
      </w:r>
      <w:r w:rsidRPr="00F220B6">
        <w:rPr>
          <w:rFonts w:asciiTheme="minorHAnsi" w:hAnsiTheme="minorHAnsi"/>
          <w:color w:val="000000"/>
        </w:rPr>
        <w:t>hild in assessment ensures that these processes are inclusive, personalized, and responsive to individual differences, including Additional Learning Needs (ALN) and neurodiversity</w:t>
      </w:r>
      <w:r w:rsidR="00DB5C2D">
        <w:rPr>
          <w:rFonts w:asciiTheme="minorHAnsi" w:hAnsiTheme="minorHAnsi"/>
          <w:color w:val="000000"/>
        </w:rPr>
        <w:t xml:space="preserve"> (Welsh Government,2024).</w:t>
      </w:r>
    </w:p>
    <w:p w14:paraId="6C374873" w14:textId="7C61A7EA"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lastRenderedPageBreak/>
        <w:t xml:space="preserve">This </w:t>
      </w:r>
      <w:r w:rsidR="00CE23D1">
        <w:rPr>
          <w:rFonts w:asciiTheme="minorHAnsi" w:hAnsiTheme="minorHAnsi"/>
          <w:color w:val="000000"/>
        </w:rPr>
        <w:t xml:space="preserve">part of the </w:t>
      </w:r>
      <w:r w:rsidRPr="00F220B6">
        <w:rPr>
          <w:rFonts w:asciiTheme="minorHAnsi" w:hAnsiTheme="minorHAnsi"/>
          <w:color w:val="000000"/>
        </w:rPr>
        <w:t xml:space="preserve">essay critically examines assessment methods within play-based curricula, focusing on their alignment with the 'Unique Child' concept. By exploring theoretical frameworks and </w:t>
      </w:r>
      <w:r w:rsidR="00F220B6" w:rsidRPr="00F220B6">
        <w:rPr>
          <w:rFonts w:asciiTheme="minorHAnsi" w:hAnsiTheme="minorHAnsi"/>
          <w:color w:val="000000"/>
        </w:rPr>
        <w:t>analysing</w:t>
      </w:r>
      <w:r w:rsidRPr="00F220B6">
        <w:rPr>
          <w:rFonts w:asciiTheme="minorHAnsi" w:hAnsiTheme="minorHAnsi"/>
          <w:color w:val="000000"/>
        </w:rPr>
        <w:t xml:space="preserve"> specific assessment tools, it evaluates how well these methods support individualized learning and development.</w:t>
      </w:r>
    </w:p>
    <w:p w14:paraId="1FE35DFD"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The Concept of the 'Unique Child'</w:t>
      </w:r>
    </w:p>
    <w:p w14:paraId="5906552C" w14:textId="2FACBD89" w:rsidR="00157A84"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w:t>
      </w:r>
      <w:r w:rsidR="00DD318A">
        <w:rPr>
          <w:rFonts w:asciiTheme="minorHAnsi" w:hAnsiTheme="minorHAnsi"/>
          <w:color w:val="000000"/>
        </w:rPr>
        <w:t>u</w:t>
      </w:r>
      <w:r w:rsidRPr="00F220B6">
        <w:rPr>
          <w:rFonts w:asciiTheme="minorHAnsi" w:hAnsiTheme="minorHAnsi"/>
          <w:color w:val="000000"/>
        </w:rPr>
        <w:t xml:space="preserve">nique </w:t>
      </w:r>
      <w:r w:rsidR="00DD318A">
        <w:rPr>
          <w:rFonts w:asciiTheme="minorHAnsi" w:hAnsiTheme="minorHAnsi"/>
          <w:color w:val="000000"/>
        </w:rPr>
        <w:t>c</w:t>
      </w:r>
      <w:r w:rsidRPr="00F220B6">
        <w:rPr>
          <w:rFonts w:asciiTheme="minorHAnsi" w:hAnsiTheme="minorHAnsi"/>
          <w:color w:val="000000"/>
        </w:rPr>
        <w:t>hild</w:t>
      </w:r>
      <w:r w:rsidR="00DD318A">
        <w:rPr>
          <w:rFonts w:asciiTheme="minorHAnsi" w:hAnsiTheme="minorHAnsi"/>
          <w:color w:val="000000"/>
        </w:rPr>
        <w:t xml:space="preserve"> </w:t>
      </w:r>
      <w:r w:rsidRPr="00F220B6">
        <w:rPr>
          <w:rFonts w:asciiTheme="minorHAnsi" w:hAnsiTheme="minorHAnsi"/>
          <w:color w:val="000000"/>
        </w:rPr>
        <w:t>concept is embedded in frameworks like the Curriculum for Wales</w:t>
      </w:r>
      <w:r w:rsidR="00227B1E">
        <w:rPr>
          <w:rFonts w:asciiTheme="minorHAnsi" w:hAnsiTheme="minorHAnsi"/>
          <w:color w:val="000000"/>
        </w:rPr>
        <w:t xml:space="preserve"> (2022)</w:t>
      </w:r>
      <w:r w:rsidRPr="00F220B6">
        <w:rPr>
          <w:rFonts w:asciiTheme="minorHAnsi" w:hAnsiTheme="minorHAnsi"/>
          <w:color w:val="000000"/>
        </w:rPr>
        <w:t xml:space="preserve"> which emphasizes that every child is an individual with their own learning journey. This approach recogni</w:t>
      </w:r>
      <w:r w:rsidR="00DB5C2D">
        <w:rPr>
          <w:rFonts w:asciiTheme="minorHAnsi" w:hAnsiTheme="minorHAnsi"/>
          <w:color w:val="000000"/>
        </w:rPr>
        <w:t>s</w:t>
      </w:r>
      <w:r w:rsidRPr="00F220B6">
        <w:rPr>
          <w:rFonts w:asciiTheme="minorHAnsi" w:hAnsiTheme="minorHAnsi"/>
          <w:color w:val="000000"/>
        </w:rPr>
        <w:t>es the diversity of children's experiences and the importance of tailoring educational practices to meet their unique needs. Supporting theories provide further insight into why this approach is essential.</w:t>
      </w:r>
    </w:p>
    <w:p w14:paraId="526DF3EA" w14:textId="77777777" w:rsidR="00BE225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Piaget’s cognitive development theory </w:t>
      </w:r>
      <w:r w:rsidR="00157A84">
        <w:rPr>
          <w:rFonts w:asciiTheme="minorHAnsi" w:hAnsiTheme="minorHAnsi"/>
          <w:color w:val="000000"/>
        </w:rPr>
        <w:t>(1952, cited in,</w:t>
      </w:r>
      <w:r w:rsidR="00157A84" w:rsidRPr="00425E75">
        <w:rPr>
          <w:rFonts w:asciiTheme="minorHAnsi" w:hAnsiTheme="minorHAnsi"/>
          <w:color w:val="000000"/>
        </w:rPr>
        <w:t xml:space="preserve"> </w:t>
      </w:r>
      <w:r w:rsidR="00425E75" w:rsidRPr="00425E75">
        <w:rPr>
          <w:rFonts w:asciiTheme="minorHAnsi" w:hAnsiTheme="minorHAnsi" w:cs="Arial"/>
          <w:color w:val="222222"/>
          <w:shd w:val="clear" w:color="auto" w:fill="FFFFFF"/>
        </w:rPr>
        <w:t>Pakpahan</w:t>
      </w:r>
      <w:r w:rsidR="00425E75" w:rsidRPr="00425E75">
        <w:rPr>
          <w:rFonts w:asciiTheme="minorHAnsi" w:hAnsiTheme="minorHAnsi"/>
          <w:color w:val="000000"/>
          <w:sz w:val="28"/>
          <w:szCs w:val="28"/>
        </w:rPr>
        <w:t xml:space="preserve"> </w:t>
      </w:r>
      <w:r w:rsidR="00425E75">
        <w:rPr>
          <w:rFonts w:asciiTheme="minorHAnsi" w:hAnsiTheme="minorHAnsi"/>
          <w:color w:val="000000"/>
        </w:rPr>
        <w:t xml:space="preserve">, 2022) </w:t>
      </w:r>
      <w:r w:rsidRPr="00F220B6">
        <w:rPr>
          <w:rFonts w:asciiTheme="minorHAnsi" w:hAnsiTheme="minorHAnsi"/>
          <w:color w:val="000000"/>
        </w:rPr>
        <w:t>proposed that children progress through distinct stages of cognitive development, each characterized by different ways of thinking and understanding the world. This theory underscores the importance of recognizing individual developmental stages when assessing children's learning.</w:t>
      </w:r>
    </w:p>
    <w:p w14:paraId="70997046" w14:textId="255ED560" w:rsidR="00E04325" w:rsidRPr="00F220B6" w:rsidRDefault="0030359F" w:rsidP="00C54B81">
      <w:pPr>
        <w:pStyle w:val="NormalWeb"/>
        <w:spacing w:line="360" w:lineRule="auto"/>
        <w:rPr>
          <w:rFonts w:asciiTheme="minorHAnsi" w:hAnsiTheme="minorHAnsi"/>
          <w:color w:val="000000"/>
        </w:rPr>
      </w:pPr>
      <w:r w:rsidRPr="0030359F">
        <w:rPr>
          <w:rFonts w:asciiTheme="minorHAnsi" w:hAnsiTheme="minorHAnsi"/>
          <w:color w:val="000000"/>
        </w:rPr>
        <w:t>Similarly, Vygotsky's sociocultural theory emphasises the importance of social interactions and the cultural setting in children's learning and development. Vygotsky's Zone of Proximal Development (ZPD) theory proposes that children can acquire higher levels of comprehension when given sufficient scaffolding and support from adults or peers</w:t>
      </w:r>
      <w:r w:rsidR="007E1348">
        <w:rPr>
          <w:rFonts w:asciiTheme="minorHAnsi" w:hAnsiTheme="minorHAnsi"/>
          <w:color w:val="000000"/>
        </w:rPr>
        <w:t xml:space="preserve"> (Smidt, 2013). </w:t>
      </w:r>
      <w:r w:rsidRPr="0030359F">
        <w:rPr>
          <w:rFonts w:asciiTheme="minorHAnsi" w:hAnsiTheme="minorHAnsi"/>
          <w:color w:val="000000"/>
        </w:rPr>
        <w:t>This perspective emphasises the need of dynamic, formative, and responsive assessment techniques in early childhood settings (</w:t>
      </w:r>
      <w:r w:rsidR="00145B00">
        <w:rPr>
          <w:rFonts w:asciiTheme="minorHAnsi" w:hAnsiTheme="minorHAnsi"/>
          <w:color w:val="000000"/>
        </w:rPr>
        <w:t>Allal and Pilgrims</w:t>
      </w:r>
      <w:r w:rsidRPr="0030359F">
        <w:rPr>
          <w:rFonts w:asciiTheme="minorHAnsi" w:hAnsiTheme="minorHAnsi"/>
          <w:color w:val="000000"/>
        </w:rPr>
        <w:t xml:space="preserve">, </w:t>
      </w:r>
      <w:r w:rsidR="00145B00">
        <w:rPr>
          <w:rFonts w:asciiTheme="minorHAnsi" w:hAnsiTheme="minorHAnsi"/>
          <w:color w:val="000000"/>
        </w:rPr>
        <w:t>n.d</w:t>
      </w:r>
      <w:r w:rsidRPr="0030359F">
        <w:rPr>
          <w:rFonts w:asciiTheme="minorHAnsi" w:hAnsiTheme="minorHAnsi"/>
          <w:color w:val="000000"/>
        </w:rPr>
        <w:t>). Effective assessment therefore goes beyond testing individual skills</w:t>
      </w:r>
      <w:r w:rsidR="007D57CE">
        <w:rPr>
          <w:rFonts w:asciiTheme="minorHAnsi" w:hAnsiTheme="minorHAnsi"/>
          <w:color w:val="000000"/>
        </w:rPr>
        <w:t>,</w:t>
      </w:r>
      <w:r w:rsidRPr="0030359F">
        <w:rPr>
          <w:rFonts w:asciiTheme="minorHAnsi" w:hAnsiTheme="minorHAnsi"/>
          <w:color w:val="000000"/>
        </w:rPr>
        <w:t xml:space="preserve"> it reveals the child's existing capabilities and potential for growth within their ZPD, which informs educators' planning and interactions (</w:t>
      </w:r>
      <w:r w:rsidR="008A4CC5">
        <w:rPr>
          <w:rFonts w:asciiTheme="minorHAnsi" w:hAnsiTheme="minorHAnsi"/>
          <w:color w:val="000000"/>
        </w:rPr>
        <w:t>Vygotsky, 1978 and Minson</w:t>
      </w:r>
      <w:r w:rsidR="007219F8">
        <w:rPr>
          <w:rFonts w:asciiTheme="minorHAnsi" w:hAnsiTheme="minorHAnsi"/>
          <w:color w:val="000000"/>
        </w:rPr>
        <w:t xml:space="preserve"> </w:t>
      </w:r>
      <w:r w:rsidR="007219F8" w:rsidRPr="00735864">
        <w:rPr>
          <w:rFonts w:asciiTheme="minorHAnsi" w:hAnsiTheme="minorHAnsi"/>
          <w:i/>
          <w:iCs/>
          <w:color w:val="000000"/>
        </w:rPr>
        <w:t>et al</w:t>
      </w:r>
      <w:r w:rsidR="007219F8">
        <w:rPr>
          <w:rFonts w:asciiTheme="minorHAnsi" w:hAnsiTheme="minorHAnsi"/>
          <w:color w:val="000000"/>
        </w:rPr>
        <w:t>,</w:t>
      </w:r>
      <w:r w:rsidRPr="0030359F">
        <w:rPr>
          <w:rFonts w:asciiTheme="minorHAnsi" w:hAnsiTheme="minorHAnsi"/>
          <w:color w:val="000000"/>
        </w:rPr>
        <w:t>201</w:t>
      </w:r>
      <w:r w:rsidR="007219F8">
        <w:rPr>
          <w:rFonts w:asciiTheme="minorHAnsi" w:hAnsiTheme="minorHAnsi"/>
          <w:color w:val="000000"/>
        </w:rPr>
        <w:t>6</w:t>
      </w:r>
      <w:r w:rsidRPr="0030359F">
        <w:rPr>
          <w:rFonts w:asciiTheme="minorHAnsi" w:hAnsiTheme="minorHAnsi"/>
          <w:color w:val="000000"/>
        </w:rPr>
        <w:t>).</w:t>
      </w:r>
      <w:r w:rsidR="00274701" w:rsidRPr="00274701">
        <w:t xml:space="preserve"> </w:t>
      </w:r>
      <w:r w:rsidR="00274701" w:rsidRPr="00274701">
        <w:rPr>
          <w:rFonts w:asciiTheme="minorHAnsi" w:hAnsiTheme="minorHAnsi"/>
          <w:color w:val="000000"/>
        </w:rPr>
        <w:t>Furthermore, sociocultural theory-based assessment promotes observation and documenting in authentic play situations, allowing practitioners to understand how learning develops from relationships and shared meaning-making (Wood, 2014). In this approach, assessment becomes more than just a tool for recording progress; it is also a method for understanding and supporting each individual child's continuous growth.</w:t>
      </w:r>
    </w:p>
    <w:p w14:paraId="49752491"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lastRenderedPageBreak/>
        <w:t>Assessment Methods in Play-Based Curricula</w:t>
      </w:r>
    </w:p>
    <w:p w14:paraId="2E08A12C" w14:textId="5BAF0784"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One widely used assessment method in play-based settings is learning journals and observational records. These involve educators observing children during play, documenting their actions, interactions, and reflections, and compiling this information into a personalized record for each child</w:t>
      </w:r>
      <w:r w:rsidR="00902653">
        <w:rPr>
          <w:rFonts w:asciiTheme="minorHAnsi" w:hAnsiTheme="minorHAnsi"/>
          <w:color w:val="000000"/>
        </w:rPr>
        <w:t xml:space="preserve"> (Peterson and </w:t>
      </w:r>
      <w:r w:rsidR="005E5987">
        <w:rPr>
          <w:rFonts w:asciiTheme="minorHAnsi" w:hAnsiTheme="minorHAnsi"/>
          <w:color w:val="000000"/>
        </w:rPr>
        <w:t>Elam</w:t>
      </w:r>
      <w:r w:rsidR="00F548D9">
        <w:rPr>
          <w:rFonts w:asciiTheme="minorHAnsi" w:hAnsiTheme="minorHAnsi"/>
          <w:color w:val="000000"/>
        </w:rPr>
        <w:t xml:space="preserve">, 2020). </w:t>
      </w:r>
      <w:r w:rsidRPr="00F220B6">
        <w:rPr>
          <w:rFonts w:asciiTheme="minorHAnsi" w:hAnsiTheme="minorHAnsi"/>
          <w:color w:val="000000"/>
        </w:rPr>
        <w:t>Learning journals capture a holistic view of development, including cognitive, social, emotional, and physical aspects, providing a comprehensive picture of a child’s growth</w:t>
      </w:r>
      <w:r w:rsidR="00C217E0">
        <w:rPr>
          <w:rFonts w:asciiTheme="minorHAnsi" w:hAnsiTheme="minorHAnsi"/>
          <w:color w:val="000000"/>
        </w:rPr>
        <w:t xml:space="preserve"> (Ameyaw,</w:t>
      </w:r>
      <w:r w:rsidR="009B549C">
        <w:rPr>
          <w:rFonts w:asciiTheme="minorHAnsi" w:hAnsiTheme="minorHAnsi"/>
          <w:color w:val="000000"/>
        </w:rPr>
        <w:t>2018)</w:t>
      </w:r>
      <w:r w:rsidRPr="00F220B6">
        <w:rPr>
          <w:rFonts w:asciiTheme="minorHAnsi" w:hAnsiTheme="minorHAnsi"/>
          <w:color w:val="000000"/>
        </w:rPr>
        <w:t xml:space="preserve"> They focus on the child’s interests and experiences, aligning with the 'Unique Child' concept by recognizing individual learning paths. Additionally,</w:t>
      </w:r>
      <w:r w:rsidR="00C35F0C">
        <w:rPr>
          <w:rFonts w:asciiTheme="minorHAnsi" w:hAnsiTheme="minorHAnsi"/>
          <w:color w:val="000000"/>
        </w:rPr>
        <w:t xml:space="preserve"> according to the Welsh </w:t>
      </w:r>
      <w:r w:rsidR="005E5987">
        <w:rPr>
          <w:rFonts w:asciiTheme="minorHAnsi" w:hAnsiTheme="minorHAnsi"/>
          <w:color w:val="000000"/>
        </w:rPr>
        <w:t>government</w:t>
      </w:r>
      <w:r w:rsidR="00C35F0C">
        <w:rPr>
          <w:rFonts w:asciiTheme="minorHAnsi" w:hAnsiTheme="minorHAnsi"/>
          <w:color w:val="000000"/>
        </w:rPr>
        <w:t xml:space="preserve"> (2024)</w:t>
      </w:r>
      <w:r w:rsidRPr="00F220B6">
        <w:rPr>
          <w:rFonts w:asciiTheme="minorHAnsi" w:hAnsiTheme="minorHAnsi"/>
          <w:color w:val="000000"/>
        </w:rPr>
        <w:t xml:space="preserve"> many learning journals involve contributions from parents and caregivers, fostering a collaborative approach to assessment. Despite these strengths, learning journals have limitations. Observations can be influenced by the educator's perceptions and biases, potentially affecting the accuracy of assessments</w:t>
      </w:r>
      <w:r w:rsidR="0000059C">
        <w:rPr>
          <w:rFonts w:asciiTheme="minorHAnsi" w:hAnsiTheme="minorHAnsi"/>
          <w:color w:val="000000"/>
        </w:rPr>
        <w:t xml:space="preserve"> (</w:t>
      </w:r>
      <w:r w:rsidR="007D3576" w:rsidRPr="00B31BB0">
        <w:rPr>
          <w:rFonts w:asciiTheme="minorHAnsi" w:hAnsiTheme="minorHAnsi"/>
          <w:color w:val="000000"/>
        </w:rPr>
        <w:t>Al-Hendawi</w:t>
      </w:r>
      <w:r w:rsidR="00B4594B">
        <w:rPr>
          <w:rFonts w:asciiTheme="minorHAnsi" w:hAnsiTheme="minorHAnsi"/>
          <w:color w:val="000000"/>
        </w:rPr>
        <w:t xml:space="preserve">, 2025). </w:t>
      </w:r>
      <w:r w:rsidRPr="00F220B6">
        <w:rPr>
          <w:rFonts w:asciiTheme="minorHAnsi" w:hAnsiTheme="minorHAnsi"/>
          <w:color w:val="000000"/>
        </w:rPr>
        <w:t>Maintaining detailed journals requires significant time and effort from educators, which can be challenging in busy settings. Variations in observation practices among educators may also lead to inconsistencies in assessment</w:t>
      </w:r>
      <w:r w:rsidR="007A3581">
        <w:rPr>
          <w:rFonts w:asciiTheme="minorHAnsi" w:hAnsiTheme="minorHAnsi"/>
          <w:color w:val="000000"/>
        </w:rPr>
        <w:t xml:space="preserve"> according to Pyle </w:t>
      </w:r>
      <w:r w:rsidR="00DA593F">
        <w:rPr>
          <w:rFonts w:asciiTheme="minorHAnsi" w:hAnsiTheme="minorHAnsi"/>
          <w:color w:val="000000"/>
        </w:rPr>
        <w:t xml:space="preserve">(2020) </w:t>
      </w:r>
      <w:r w:rsidRPr="00F220B6">
        <w:rPr>
          <w:rFonts w:asciiTheme="minorHAnsi" w:hAnsiTheme="minorHAnsi"/>
          <w:color w:val="000000"/>
        </w:rPr>
        <w:t>making it difficult to ensure that all children are evaluated fairly.</w:t>
      </w:r>
    </w:p>
    <w:p w14:paraId="49D26A72" w14:textId="04313BBD" w:rsidR="00B02B21" w:rsidRPr="00F220B6" w:rsidRDefault="00B02B21" w:rsidP="00C54B81">
      <w:pPr>
        <w:pStyle w:val="NormalWeb"/>
        <w:spacing w:line="360" w:lineRule="auto"/>
        <w:rPr>
          <w:rFonts w:asciiTheme="minorHAnsi" w:hAnsiTheme="minorHAnsi"/>
          <w:color w:val="000000"/>
        </w:rPr>
      </w:pPr>
      <w:r w:rsidRPr="00F220B6">
        <w:rPr>
          <w:rFonts w:asciiTheme="minorHAnsi" w:hAnsiTheme="minorHAnsi"/>
          <w:color w:val="000000"/>
        </w:rPr>
        <w:t>Another influential approach within play-based curricula is the</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Reggio Emilia approach</w:t>
      </w:r>
      <w:r w:rsidRPr="00F220B6">
        <w:rPr>
          <w:rFonts w:asciiTheme="minorHAnsi" w:hAnsiTheme="minorHAnsi"/>
          <w:color w:val="000000"/>
        </w:rPr>
        <w:t>,</w:t>
      </w:r>
      <w:r w:rsidR="00963282">
        <w:rPr>
          <w:rFonts w:asciiTheme="minorHAnsi" w:hAnsiTheme="minorHAnsi"/>
          <w:color w:val="000000"/>
        </w:rPr>
        <w:t xml:space="preserve"> cited in Arseven (2014)</w:t>
      </w:r>
      <w:r w:rsidRPr="00F220B6">
        <w:rPr>
          <w:rFonts w:asciiTheme="minorHAnsi" w:hAnsiTheme="minorHAnsi"/>
          <w:color w:val="000000"/>
        </w:rPr>
        <w:t xml:space="preserve"> which originated in northern Italy and emphasizes child-</w:t>
      </w:r>
      <w:r w:rsidR="00F220B6" w:rsidRPr="00F220B6">
        <w:rPr>
          <w:rFonts w:asciiTheme="minorHAnsi" w:hAnsiTheme="minorHAnsi"/>
          <w:color w:val="000000"/>
        </w:rPr>
        <w:t>centred</w:t>
      </w:r>
      <w:r w:rsidRPr="00F220B6">
        <w:rPr>
          <w:rFonts w:asciiTheme="minorHAnsi" w:hAnsiTheme="minorHAnsi"/>
          <w:color w:val="000000"/>
        </w:rPr>
        <w:t>, project-based learning. In this approach, children are seen as active participants in their learning, and their interests guide the curriculum</w:t>
      </w:r>
      <w:r w:rsidR="004B6912">
        <w:rPr>
          <w:rFonts w:asciiTheme="minorHAnsi" w:hAnsiTheme="minorHAnsi"/>
          <w:color w:val="000000"/>
        </w:rPr>
        <w:t xml:space="preserve"> (</w:t>
      </w:r>
      <w:r w:rsidR="00640F7E">
        <w:rPr>
          <w:rFonts w:asciiTheme="minorHAnsi" w:hAnsiTheme="minorHAnsi"/>
          <w:color w:val="000000"/>
        </w:rPr>
        <w:t>Edwards</w:t>
      </w:r>
      <w:r w:rsidR="004B6912">
        <w:rPr>
          <w:rFonts w:asciiTheme="minorHAnsi" w:hAnsiTheme="minorHAnsi"/>
          <w:color w:val="000000"/>
        </w:rPr>
        <w:t xml:space="preserve"> and Gandini, 2018).</w:t>
      </w:r>
      <w:r w:rsidRPr="00F220B6">
        <w:rPr>
          <w:rFonts w:asciiTheme="minorHAnsi" w:hAnsiTheme="minorHAnsi"/>
          <w:color w:val="000000"/>
        </w:rPr>
        <w:t xml:space="preserve"> Assessment in Reggio Emilia</w:t>
      </w:r>
      <w:r w:rsidR="00622CB6">
        <w:rPr>
          <w:rFonts w:asciiTheme="minorHAnsi" w:hAnsiTheme="minorHAnsi"/>
          <w:color w:val="000000"/>
        </w:rPr>
        <w:t xml:space="preserve"> according to Birinci (2017)</w:t>
      </w:r>
      <w:r w:rsidRPr="00F220B6">
        <w:rPr>
          <w:rFonts w:asciiTheme="minorHAnsi" w:hAnsiTheme="minorHAnsi"/>
          <w:color w:val="000000"/>
        </w:rPr>
        <w:t xml:space="preserve"> is largely</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formative and observational</w:t>
      </w:r>
      <w:r w:rsidRPr="00F220B6">
        <w:rPr>
          <w:rFonts w:asciiTheme="minorHAnsi" w:hAnsiTheme="minorHAnsi"/>
          <w:color w:val="000000"/>
        </w:rPr>
        <w:t>, focusing on the process of learning rather than solely the outcomes. Educators document children’s explorations through photographs, notes, and portfolios, reflecting on their thinking and problem-solving strategies</w:t>
      </w:r>
      <w:r w:rsidR="007642BF">
        <w:rPr>
          <w:rFonts w:asciiTheme="minorHAnsi" w:hAnsiTheme="minorHAnsi"/>
          <w:color w:val="000000"/>
        </w:rPr>
        <w:t xml:space="preserve"> (Becker,2023).</w:t>
      </w:r>
      <w:r w:rsidRPr="00F220B6">
        <w:rPr>
          <w:rFonts w:asciiTheme="minorHAnsi" w:hAnsiTheme="minorHAnsi"/>
          <w:color w:val="000000"/>
        </w:rPr>
        <w:t xml:space="preserve"> The approach encourages collaboration between educators, children, and families, fostering a rich understanding of each child’s abilities and unique learning trajectory. This method aligns closely with the 'Unique Child' concept because it values children’s ideas, creativity, and agency, recognizing that learning is individual and multifaceted</w:t>
      </w:r>
      <w:r w:rsidR="009E0213">
        <w:rPr>
          <w:rFonts w:asciiTheme="minorHAnsi" w:hAnsiTheme="minorHAnsi"/>
          <w:color w:val="000000"/>
        </w:rPr>
        <w:t xml:space="preserve"> (</w:t>
      </w:r>
      <w:r w:rsidR="009C0979">
        <w:rPr>
          <w:rFonts w:asciiTheme="minorHAnsi" w:hAnsiTheme="minorHAnsi"/>
          <w:color w:val="000000"/>
        </w:rPr>
        <w:t xml:space="preserve">Hewitt, 2001 and </w:t>
      </w:r>
      <w:r w:rsidR="003D07D4">
        <w:rPr>
          <w:rFonts w:asciiTheme="minorHAnsi" w:hAnsiTheme="minorHAnsi"/>
          <w:color w:val="000000"/>
        </w:rPr>
        <w:t>Hong, 2017).</w:t>
      </w:r>
      <w:r w:rsidRPr="00F220B6">
        <w:rPr>
          <w:rFonts w:asciiTheme="minorHAnsi" w:hAnsiTheme="minorHAnsi"/>
          <w:color w:val="000000"/>
        </w:rPr>
        <w:t xml:space="preserve"> However, implementing </w:t>
      </w:r>
      <w:r w:rsidRPr="00F220B6">
        <w:rPr>
          <w:rFonts w:asciiTheme="minorHAnsi" w:hAnsiTheme="minorHAnsi"/>
          <w:color w:val="000000"/>
        </w:rPr>
        <w:lastRenderedPageBreak/>
        <w:t>Reggio Emilia can be challenging in terms of time, resources, and training, and it may not provide standardized benchmarks, which can complicate comparisons across children or settings</w:t>
      </w:r>
      <w:r w:rsidR="00695145">
        <w:rPr>
          <w:rFonts w:asciiTheme="minorHAnsi" w:hAnsiTheme="minorHAnsi"/>
          <w:color w:val="000000"/>
        </w:rPr>
        <w:t xml:space="preserve"> (Wilson college,2024).</w:t>
      </w:r>
    </w:p>
    <w:p w14:paraId="1AAFDD52" w14:textId="2088E8A2" w:rsidR="00504D0E" w:rsidRDefault="00504D0E" w:rsidP="00C54B81">
      <w:pPr>
        <w:pStyle w:val="NormalWeb"/>
        <w:spacing w:line="360" w:lineRule="auto"/>
        <w:rPr>
          <w:rFonts w:asciiTheme="minorHAnsi" w:hAnsiTheme="minorHAnsi"/>
          <w:color w:val="000000"/>
        </w:rPr>
      </w:pPr>
      <w:r w:rsidRPr="00504D0E">
        <w:rPr>
          <w:rFonts w:asciiTheme="minorHAnsi" w:hAnsiTheme="minorHAnsi"/>
          <w:color w:val="000000"/>
        </w:rPr>
        <w:t xml:space="preserve">Using milestone tracking and developmental checklists is another popular technique. These organised resources list anticipated turning points in </w:t>
      </w:r>
      <w:r w:rsidR="006B6878" w:rsidRPr="00504D0E">
        <w:rPr>
          <w:rFonts w:asciiTheme="minorHAnsi" w:hAnsiTheme="minorHAnsi"/>
          <w:color w:val="000000"/>
        </w:rPr>
        <w:t>a few</w:t>
      </w:r>
      <w:r w:rsidRPr="00504D0E">
        <w:rPr>
          <w:rFonts w:asciiTheme="minorHAnsi" w:hAnsiTheme="minorHAnsi"/>
          <w:color w:val="000000"/>
        </w:rPr>
        <w:t xml:space="preserve"> developmental areas, including social-emotional, motor, and linguistic development. These checklists are used by teachers to determine if students are reaching developmental milestones that correspond to their age</w:t>
      </w:r>
      <w:r w:rsidR="00BD3097">
        <w:rPr>
          <w:rFonts w:asciiTheme="minorHAnsi" w:hAnsiTheme="minorHAnsi"/>
          <w:color w:val="000000"/>
        </w:rPr>
        <w:t xml:space="preserve"> (Department for Education,2025</w:t>
      </w:r>
      <w:r w:rsidR="00BC34CA">
        <w:rPr>
          <w:rFonts w:asciiTheme="minorHAnsi" w:hAnsiTheme="minorHAnsi"/>
          <w:color w:val="000000"/>
        </w:rPr>
        <w:t>).</w:t>
      </w:r>
      <w:r w:rsidR="00BC34CA" w:rsidRPr="00504D0E">
        <w:rPr>
          <w:rFonts w:asciiTheme="minorHAnsi" w:hAnsiTheme="minorHAnsi"/>
          <w:color w:val="000000"/>
        </w:rPr>
        <w:t xml:space="preserve"> Developmental</w:t>
      </w:r>
      <w:r w:rsidRPr="00504D0E">
        <w:rPr>
          <w:rFonts w:asciiTheme="minorHAnsi" w:hAnsiTheme="minorHAnsi"/>
          <w:color w:val="000000"/>
        </w:rPr>
        <w:t xml:space="preserve"> checklists have </w:t>
      </w:r>
      <w:r w:rsidR="006B6878" w:rsidRPr="00504D0E">
        <w:rPr>
          <w:rFonts w:asciiTheme="minorHAnsi" w:hAnsiTheme="minorHAnsi"/>
          <w:color w:val="000000"/>
        </w:rPr>
        <w:t>several</w:t>
      </w:r>
      <w:r w:rsidRPr="00504D0E">
        <w:rPr>
          <w:rFonts w:asciiTheme="minorHAnsi" w:hAnsiTheme="minorHAnsi"/>
          <w:color w:val="000000"/>
        </w:rPr>
        <w:t xml:space="preserve"> benefits. They offer a uniform framework for evaluating developmental progress, making it easier to compare </w:t>
      </w:r>
      <w:r w:rsidR="00305447">
        <w:rPr>
          <w:rFonts w:asciiTheme="minorHAnsi" w:hAnsiTheme="minorHAnsi"/>
          <w:color w:val="000000"/>
        </w:rPr>
        <w:t>children</w:t>
      </w:r>
      <w:r w:rsidRPr="00504D0E">
        <w:rPr>
          <w:rFonts w:asciiTheme="minorHAnsi" w:hAnsiTheme="minorHAnsi"/>
          <w:color w:val="000000"/>
        </w:rPr>
        <w:t xml:space="preserve"> and environments</w:t>
      </w:r>
      <w:r w:rsidR="00744D2A">
        <w:rPr>
          <w:rFonts w:asciiTheme="minorHAnsi" w:hAnsiTheme="minorHAnsi"/>
          <w:color w:val="000000"/>
        </w:rPr>
        <w:t xml:space="preserve"> (</w:t>
      </w:r>
      <w:r w:rsidR="00744D2A" w:rsidRPr="00744D2A">
        <w:rPr>
          <w:rFonts w:asciiTheme="minorHAnsi" w:hAnsiTheme="minorHAnsi"/>
          <w:color w:val="000000"/>
        </w:rPr>
        <w:t xml:space="preserve">American Academy of </w:t>
      </w:r>
      <w:r w:rsidR="00BC34CA" w:rsidRPr="00744D2A">
        <w:rPr>
          <w:rFonts w:asciiTheme="minorHAnsi" w:hAnsiTheme="minorHAnsi"/>
          <w:color w:val="000000"/>
        </w:rPr>
        <w:t>Paediatrics</w:t>
      </w:r>
      <w:r w:rsidR="00744D2A" w:rsidRPr="00744D2A">
        <w:rPr>
          <w:rFonts w:asciiTheme="minorHAnsi" w:hAnsiTheme="minorHAnsi"/>
          <w:color w:val="000000"/>
        </w:rPr>
        <w:t xml:space="preserve">, </w:t>
      </w:r>
      <w:r w:rsidR="00BD3097" w:rsidRPr="00744D2A">
        <w:rPr>
          <w:rFonts w:asciiTheme="minorHAnsi" w:hAnsiTheme="minorHAnsi"/>
          <w:color w:val="000000"/>
        </w:rPr>
        <w:t>2022)</w:t>
      </w:r>
      <w:r w:rsidR="00BD3097" w:rsidRPr="00504D0E">
        <w:rPr>
          <w:rFonts w:asciiTheme="minorHAnsi" w:hAnsiTheme="minorHAnsi"/>
          <w:color w:val="000000"/>
        </w:rPr>
        <w:t xml:space="preserve"> To</w:t>
      </w:r>
      <w:r w:rsidRPr="00504D0E">
        <w:rPr>
          <w:rFonts w:asciiTheme="minorHAnsi" w:hAnsiTheme="minorHAnsi"/>
          <w:color w:val="000000"/>
        </w:rPr>
        <w:t xml:space="preserve"> enable prompt interventions, they can also assist in identifying </w:t>
      </w:r>
      <w:r w:rsidR="00305447">
        <w:rPr>
          <w:rFonts w:asciiTheme="minorHAnsi" w:hAnsiTheme="minorHAnsi"/>
          <w:color w:val="000000"/>
        </w:rPr>
        <w:t>children</w:t>
      </w:r>
      <w:r w:rsidRPr="00504D0E">
        <w:rPr>
          <w:rFonts w:asciiTheme="minorHAnsi" w:hAnsiTheme="minorHAnsi"/>
          <w:color w:val="000000"/>
        </w:rPr>
        <w:t xml:space="preserve"> who might be at risk of developmental delays</w:t>
      </w:r>
      <w:r w:rsidR="00013FE7">
        <w:rPr>
          <w:rFonts w:asciiTheme="minorHAnsi" w:hAnsiTheme="minorHAnsi"/>
          <w:color w:val="000000"/>
        </w:rPr>
        <w:t xml:space="preserve"> (Department for education,2012).</w:t>
      </w:r>
    </w:p>
    <w:p w14:paraId="588B92A1" w14:textId="417EB559" w:rsidR="00504D0E" w:rsidRDefault="006B6878" w:rsidP="00C54B81">
      <w:pPr>
        <w:pStyle w:val="NormalWeb"/>
        <w:spacing w:line="360" w:lineRule="auto"/>
        <w:rPr>
          <w:rFonts w:asciiTheme="minorHAnsi" w:hAnsiTheme="minorHAnsi"/>
          <w:color w:val="000000"/>
        </w:rPr>
      </w:pPr>
      <w:r w:rsidRPr="006B6878">
        <w:rPr>
          <w:rFonts w:asciiTheme="minorHAnsi" w:hAnsiTheme="minorHAnsi"/>
          <w:color w:val="000000"/>
        </w:rPr>
        <w:t>Additionally, checklists may be finished rather quickly, which enables teachers to evaluate several students at once. Nevertheless, this approach has limitations. Individual variances and cultural differences in development may be overlooked if standardised milestones are overemphasised</w:t>
      </w:r>
      <w:r w:rsidR="00665091">
        <w:rPr>
          <w:rFonts w:asciiTheme="minorHAnsi" w:hAnsiTheme="minorHAnsi"/>
          <w:color w:val="000000"/>
        </w:rPr>
        <w:t xml:space="preserve"> (Rare support, 2018). </w:t>
      </w:r>
      <w:r w:rsidRPr="006B6878">
        <w:rPr>
          <w:rFonts w:asciiTheme="minorHAnsi" w:hAnsiTheme="minorHAnsi"/>
          <w:color w:val="000000"/>
        </w:rPr>
        <w:t>Children may be prematurely diagnosed with delays if they fail to meet certain milestones,</w:t>
      </w:r>
      <w:r w:rsidR="00013FE7">
        <w:rPr>
          <w:rFonts w:asciiTheme="minorHAnsi" w:hAnsiTheme="minorHAnsi"/>
          <w:color w:val="000000"/>
        </w:rPr>
        <w:t xml:space="preserve"> stated by </w:t>
      </w:r>
      <w:r w:rsidR="00B0041D">
        <w:rPr>
          <w:rFonts w:asciiTheme="minorHAnsi" w:hAnsiTheme="minorHAnsi"/>
          <w:color w:val="000000"/>
        </w:rPr>
        <w:t>D</w:t>
      </w:r>
      <w:r w:rsidR="00013FE7">
        <w:rPr>
          <w:rFonts w:asciiTheme="minorHAnsi" w:hAnsiTheme="minorHAnsi"/>
          <w:color w:val="000000"/>
        </w:rPr>
        <w:t xml:space="preserve">epartment for </w:t>
      </w:r>
      <w:r w:rsidR="00B0041D">
        <w:rPr>
          <w:rFonts w:asciiTheme="minorHAnsi" w:hAnsiTheme="minorHAnsi"/>
          <w:color w:val="000000"/>
        </w:rPr>
        <w:t>E</w:t>
      </w:r>
      <w:r w:rsidR="00013FE7">
        <w:rPr>
          <w:rFonts w:asciiTheme="minorHAnsi" w:hAnsiTheme="minorHAnsi"/>
          <w:color w:val="000000"/>
        </w:rPr>
        <w:t>ducation (2012)</w:t>
      </w:r>
      <w:r w:rsidR="00B0041D">
        <w:rPr>
          <w:rFonts w:asciiTheme="minorHAnsi" w:hAnsiTheme="minorHAnsi"/>
          <w:color w:val="000000"/>
        </w:rPr>
        <w:t>,</w:t>
      </w:r>
      <w:r w:rsidRPr="006B6878">
        <w:rPr>
          <w:rFonts w:asciiTheme="minorHAnsi" w:hAnsiTheme="minorHAnsi"/>
          <w:color w:val="000000"/>
        </w:rPr>
        <w:t xml:space="preserve"> which can have a negative impact on their educational experiences. Furthermore, checklists frequently highlight </w:t>
      </w:r>
      <w:r w:rsidR="00BC34CA" w:rsidRPr="006B6878">
        <w:rPr>
          <w:rFonts w:asciiTheme="minorHAnsi" w:hAnsiTheme="minorHAnsi"/>
          <w:color w:val="000000"/>
        </w:rPr>
        <w:t>qualities</w:t>
      </w:r>
      <w:r w:rsidRPr="006B6878">
        <w:rPr>
          <w:rFonts w:asciiTheme="minorHAnsi" w:hAnsiTheme="minorHAnsi"/>
          <w:color w:val="000000"/>
        </w:rPr>
        <w:t xml:space="preserve"> rather than capturing a range of a child's abilities, creativity, or problem-solving ability.</w:t>
      </w:r>
    </w:p>
    <w:p w14:paraId="7691C73A" w14:textId="77777777" w:rsidR="00E04325" w:rsidRPr="00FA7477" w:rsidRDefault="00E04325" w:rsidP="00C54B81">
      <w:pPr>
        <w:pStyle w:val="Heading2"/>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Critical Analysis: Supporting the 'Unique Child'</w:t>
      </w:r>
    </w:p>
    <w:p w14:paraId="1D01DA4B" w14:textId="77777777" w:rsidR="009D2CDF"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When evaluating these assessment methods through the lens of the 'Unique Child' concept, several considerations emerge. Learning journals are particularly adaptable to diverse learning styles and needs, including those of children with ALN and neurodiverse profiles. They allow for personalized observations that reflect each child's unique ways of learning and interacting with the world. Both methods must be applied with cultural awareness, as developmental milestones can vary across cultures, and </w:t>
      </w:r>
      <w:r w:rsidRPr="00F220B6">
        <w:rPr>
          <w:rFonts w:asciiTheme="minorHAnsi" w:hAnsiTheme="minorHAnsi"/>
          <w:color w:val="000000"/>
        </w:rPr>
        <w:lastRenderedPageBreak/>
        <w:t>assessments should consider these differences to avoid misinterpretation of a child's abilities.</w:t>
      </w:r>
    </w:p>
    <w:p w14:paraId="25489F03" w14:textId="59795652" w:rsidR="007B225B"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 xml:space="preserve"> Flexibility is crucial in play-based curricula, </w:t>
      </w:r>
      <w:r w:rsidR="0009779E">
        <w:rPr>
          <w:rFonts w:asciiTheme="minorHAnsi" w:hAnsiTheme="minorHAnsi"/>
          <w:color w:val="000000"/>
        </w:rPr>
        <w:t xml:space="preserve">in support of this </w:t>
      </w:r>
      <w:r w:rsidR="007D3576">
        <w:rPr>
          <w:rFonts w:ascii="Arial" w:hAnsi="Arial" w:cs="Arial"/>
          <w:color w:val="222222"/>
          <w:sz w:val="20"/>
          <w:szCs w:val="20"/>
          <w:shd w:val="clear" w:color="auto" w:fill="FFFFFF"/>
        </w:rPr>
        <w:t>Ndlovu</w:t>
      </w:r>
      <w:r w:rsidR="007D3576" w:rsidRPr="00F220B6">
        <w:rPr>
          <w:rFonts w:asciiTheme="minorHAnsi" w:hAnsiTheme="minorHAnsi"/>
          <w:color w:val="000000"/>
        </w:rPr>
        <w:t xml:space="preserve"> </w:t>
      </w:r>
      <w:r w:rsidR="007D3576">
        <w:rPr>
          <w:rFonts w:asciiTheme="minorHAnsi" w:hAnsiTheme="minorHAnsi"/>
          <w:color w:val="000000"/>
        </w:rPr>
        <w:t>(</w:t>
      </w:r>
      <w:r w:rsidR="0009779E">
        <w:rPr>
          <w:rFonts w:asciiTheme="minorHAnsi" w:hAnsiTheme="minorHAnsi"/>
          <w:color w:val="000000"/>
        </w:rPr>
        <w:t xml:space="preserve">2023) stated that </w:t>
      </w:r>
      <w:r w:rsidRPr="00F220B6">
        <w:rPr>
          <w:rFonts w:asciiTheme="minorHAnsi" w:hAnsiTheme="minorHAnsi"/>
          <w:color w:val="000000"/>
        </w:rPr>
        <w:t>allowing children to explore and learn at their own pace</w:t>
      </w:r>
      <w:r w:rsidR="0009779E">
        <w:rPr>
          <w:rFonts w:asciiTheme="minorHAnsi" w:hAnsiTheme="minorHAnsi"/>
          <w:color w:val="000000"/>
        </w:rPr>
        <w:t xml:space="preserve"> is </w:t>
      </w:r>
      <w:r w:rsidR="00F4707F">
        <w:rPr>
          <w:rFonts w:asciiTheme="minorHAnsi" w:hAnsiTheme="minorHAnsi"/>
          <w:color w:val="000000"/>
        </w:rPr>
        <w:t>essential for play based learning in schools</w:t>
      </w:r>
      <w:r w:rsidRPr="00F220B6">
        <w:rPr>
          <w:rFonts w:asciiTheme="minorHAnsi" w:hAnsiTheme="minorHAnsi"/>
          <w:color w:val="000000"/>
        </w:rPr>
        <w:t>. Assessment methods should align with this flexibility,</w:t>
      </w:r>
      <w:r w:rsidR="003726AD">
        <w:rPr>
          <w:rFonts w:asciiTheme="minorHAnsi" w:hAnsiTheme="minorHAnsi"/>
          <w:color w:val="000000"/>
        </w:rPr>
        <w:t xml:space="preserve"> in agreement with this Stad (2019)</w:t>
      </w:r>
      <w:r w:rsidR="00837A34">
        <w:rPr>
          <w:rFonts w:asciiTheme="minorHAnsi" w:hAnsiTheme="minorHAnsi"/>
          <w:color w:val="000000"/>
        </w:rPr>
        <w:t xml:space="preserve"> believed</w:t>
      </w:r>
      <w:r w:rsidR="00D91D59">
        <w:rPr>
          <w:rFonts w:asciiTheme="minorHAnsi" w:hAnsiTheme="minorHAnsi"/>
          <w:color w:val="000000"/>
        </w:rPr>
        <w:t xml:space="preserve"> that</w:t>
      </w:r>
      <w:r w:rsidR="00837A34">
        <w:rPr>
          <w:rFonts w:asciiTheme="minorHAnsi" w:hAnsiTheme="minorHAnsi"/>
          <w:color w:val="000000"/>
        </w:rPr>
        <w:t xml:space="preserve"> </w:t>
      </w:r>
      <w:r w:rsidRPr="00F220B6">
        <w:rPr>
          <w:rFonts w:asciiTheme="minorHAnsi" w:hAnsiTheme="minorHAnsi"/>
          <w:color w:val="000000"/>
        </w:rPr>
        <w:t xml:space="preserve">providing insights </w:t>
      </w:r>
      <w:r w:rsidR="007D3576" w:rsidRPr="00F220B6">
        <w:rPr>
          <w:rFonts w:asciiTheme="minorHAnsi" w:hAnsiTheme="minorHAnsi"/>
          <w:color w:val="000000"/>
        </w:rPr>
        <w:t xml:space="preserve">that </w:t>
      </w:r>
      <w:r w:rsidR="007D3576">
        <w:rPr>
          <w:rFonts w:asciiTheme="minorHAnsi" w:hAnsiTheme="minorHAnsi"/>
          <w:color w:val="000000"/>
        </w:rPr>
        <w:t>should</w:t>
      </w:r>
      <w:r w:rsidR="00D91D59">
        <w:rPr>
          <w:rFonts w:asciiTheme="minorHAnsi" w:hAnsiTheme="minorHAnsi"/>
          <w:color w:val="000000"/>
        </w:rPr>
        <w:t xml:space="preserve"> </w:t>
      </w:r>
      <w:r w:rsidRPr="00F220B6">
        <w:rPr>
          <w:rFonts w:asciiTheme="minorHAnsi" w:hAnsiTheme="minorHAnsi"/>
          <w:color w:val="000000"/>
        </w:rPr>
        <w:t>inform</w:t>
      </w:r>
      <w:r w:rsidR="00D91D59">
        <w:rPr>
          <w:rFonts w:asciiTheme="minorHAnsi" w:hAnsiTheme="minorHAnsi"/>
          <w:color w:val="000000"/>
        </w:rPr>
        <w:t xml:space="preserve"> and not </w:t>
      </w:r>
      <w:r w:rsidRPr="00F220B6">
        <w:rPr>
          <w:rFonts w:asciiTheme="minorHAnsi" w:hAnsiTheme="minorHAnsi"/>
          <w:color w:val="000000"/>
        </w:rPr>
        <w:t>restrict</w:t>
      </w:r>
      <w:r w:rsidR="00837A34">
        <w:rPr>
          <w:rFonts w:asciiTheme="minorHAnsi" w:hAnsiTheme="minorHAnsi"/>
          <w:color w:val="000000"/>
        </w:rPr>
        <w:t xml:space="preserve"> </w:t>
      </w:r>
      <w:r w:rsidR="007D3576">
        <w:rPr>
          <w:rFonts w:asciiTheme="minorHAnsi" w:hAnsiTheme="minorHAnsi"/>
          <w:color w:val="000000"/>
        </w:rPr>
        <w:t>children’s</w:t>
      </w:r>
      <w:r w:rsidRPr="00F220B6">
        <w:rPr>
          <w:rFonts w:asciiTheme="minorHAnsi" w:hAnsiTheme="minorHAnsi"/>
          <w:color w:val="000000"/>
        </w:rPr>
        <w:t xml:space="preserve"> learning opportunities. Professional judgment is another critical factor. Educators' expertise is essential in interpreting assessment data, understanding the context of each child's development, and making informed decisions that support individualized learning</w:t>
      </w:r>
      <w:r w:rsidR="00B43AD4">
        <w:rPr>
          <w:rFonts w:asciiTheme="minorHAnsi" w:hAnsiTheme="minorHAnsi"/>
          <w:color w:val="000000"/>
        </w:rPr>
        <w:t xml:space="preserve"> (Stewart,2017). </w:t>
      </w:r>
    </w:p>
    <w:p w14:paraId="5194F24E" w14:textId="142645EF" w:rsidR="00E04325" w:rsidRPr="00F220B6"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Finally, collaboration with families and other professionals ensures a holistic understanding of the child and supports the development of tailored learning strategies. Both learning journals and developmental checklists can contribute to this approach if used thoughtfully and in combination</w:t>
      </w:r>
      <w:r w:rsidR="008B32A1">
        <w:rPr>
          <w:rFonts w:asciiTheme="minorHAnsi" w:hAnsiTheme="minorHAnsi"/>
          <w:color w:val="000000"/>
        </w:rPr>
        <w:t xml:space="preserve"> (Av</w:t>
      </w:r>
      <w:r w:rsidR="000D6287">
        <w:rPr>
          <w:rFonts w:asciiTheme="minorHAnsi" w:hAnsiTheme="minorHAnsi"/>
          <w:color w:val="000000"/>
        </w:rPr>
        <w:t>e</w:t>
      </w:r>
      <w:r w:rsidR="008B32A1">
        <w:rPr>
          <w:rFonts w:asciiTheme="minorHAnsi" w:hAnsiTheme="minorHAnsi"/>
          <w:color w:val="000000"/>
        </w:rPr>
        <w:t>nd</w:t>
      </w:r>
      <w:r w:rsidR="000D6287">
        <w:rPr>
          <w:rFonts w:asciiTheme="minorHAnsi" w:hAnsiTheme="minorHAnsi"/>
          <w:color w:val="000000"/>
        </w:rPr>
        <w:t>an</w:t>
      </w:r>
      <w:r w:rsidR="008B32A1">
        <w:rPr>
          <w:rFonts w:asciiTheme="minorHAnsi" w:hAnsiTheme="minorHAnsi"/>
          <w:color w:val="000000"/>
        </w:rPr>
        <w:t>o and Cho,2020).</w:t>
      </w:r>
    </w:p>
    <w:p w14:paraId="440DD992" w14:textId="761CF1C5" w:rsidR="00B02B21" w:rsidRPr="005E60A4" w:rsidRDefault="00E04325" w:rsidP="00C54B81">
      <w:pPr>
        <w:pStyle w:val="NormalWeb"/>
        <w:spacing w:line="360" w:lineRule="auto"/>
        <w:rPr>
          <w:rFonts w:asciiTheme="minorHAnsi" w:hAnsiTheme="minorHAnsi"/>
          <w:color w:val="000000"/>
        </w:rPr>
      </w:pPr>
      <w:r w:rsidRPr="00F220B6">
        <w:rPr>
          <w:rFonts w:asciiTheme="minorHAnsi" w:hAnsiTheme="minorHAnsi"/>
          <w:color w:val="000000"/>
        </w:rPr>
        <w:t>In conclusion, assessment methods within play-based curricula play a vital role in supporting the 'Unique Child' concept.</w:t>
      </w:r>
      <w:r w:rsidR="00D47256">
        <w:rPr>
          <w:rFonts w:asciiTheme="minorHAnsi" w:hAnsiTheme="minorHAnsi"/>
          <w:color w:val="000000"/>
        </w:rPr>
        <w:t xml:space="preserve"> According to Lama (2023)</w:t>
      </w:r>
      <w:r w:rsidRPr="00F220B6">
        <w:rPr>
          <w:rFonts w:asciiTheme="minorHAnsi" w:hAnsiTheme="minorHAnsi"/>
          <w:color w:val="000000"/>
        </w:rPr>
        <w:t xml:space="preserve"> earning journals offer a personalized, holistic approach that aligns well with the principles of individualized education, capturing the full breadth of a child’s learning experiences. Developmental checklists provide a standardized framework that can be useful for identifying areas of concern, but they should be applied cautiously to avoid oversimplifying or misrepresenting a child’s abilities</w:t>
      </w:r>
      <w:r w:rsidR="00010CD1">
        <w:rPr>
          <w:rFonts w:asciiTheme="minorHAnsi" w:hAnsiTheme="minorHAnsi"/>
          <w:color w:val="000000"/>
        </w:rPr>
        <w:t xml:space="preserve"> (Snow,2016). </w:t>
      </w:r>
      <w:r w:rsidRPr="00F220B6">
        <w:rPr>
          <w:rFonts w:asciiTheme="minorHAnsi" w:hAnsiTheme="minorHAnsi"/>
          <w:color w:val="000000"/>
        </w:rPr>
        <w:t xml:space="preserve">To effectively support the 'Unique Child,' assessment methods must be inclusive, culturally sensitive, flexible, and grounded </w:t>
      </w:r>
      <w:r w:rsidR="00694326">
        <w:rPr>
          <w:rFonts w:asciiTheme="minorHAnsi" w:hAnsiTheme="minorHAnsi"/>
          <w:color w:val="000000"/>
        </w:rPr>
        <w:t>according to Kurian (2023)</w:t>
      </w:r>
      <w:r w:rsidRPr="00F220B6">
        <w:rPr>
          <w:rFonts w:asciiTheme="minorHAnsi" w:hAnsiTheme="minorHAnsi"/>
          <w:color w:val="000000"/>
        </w:rPr>
        <w:t>. Integrating these principles ensures that assessments serve as tools for understanding and nurturing each child’s unique learning journey, rather than as rigid measures of conformity to predefined norms. Ultimately, play-based curricula benefit from a balanced approach that combines flexible observation with structured developmental guidance, fostering an environment where every child can thrive according to their individual strengths, interests, and needs</w:t>
      </w:r>
      <w:r w:rsidR="005E60A4">
        <w:rPr>
          <w:rFonts w:asciiTheme="minorHAnsi" w:hAnsiTheme="minorHAnsi"/>
          <w:color w:val="000000"/>
        </w:rPr>
        <w:t xml:space="preserve"> (Montoya – Fernandez </w:t>
      </w:r>
      <w:r w:rsidR="005E60A4">
        <w:rPr>
          <w:rFonts w:asciiTheme="minorHAnsi" w:hAnsiTheme="minorHAnsi"/>
          <w:i/>
          <w:iCs/>
          <w:color w:val="000000"/>
        </w:rPr>
        <w:t>et al</w:t>
      </w:r>
      <w:r w:rsidR="005E60A4">
        <w:rPr>
          <w:rFonts w:asciiTheme="minorHAnsi" w:hAnsiTheme="minorHAnsi"/>
          <w:color w:val="000000"/>
        </w:rPr>
        <w:t>,2024)</w:t>
      </w:r>
    </w:p>
    <w:p w14:paraId="33CCF80F" w14:textId="77777777" w:rsidR="00694326" w:rsidRDefault="00694326" w:rsidP="00C54B81">
      <w:pPr>
        <w:pStyle w:val="NormalWeb"/>
        <w:spacing w:line="360" w:lineRule="auto"/>
        <w:rPr>
          <w:rFonts w:asciiTheme="minorHAnsi" w:hAnsiTheme="minorHAnsi"/>
          <w:color w:val="000000"/>
          <w:u w:val="single"/>
        </w:rPr>
      </w:pPr>
    </w:p>
    <w:p w14:paraId="4DDD3358" w14:textId="4F741817" w:rsidR="00B02B21" w:rsidRPr="00F220B6" w:rsidRDefault="00B02B21" w:rsidP="00C54B81">
      <w:pPr>
        <w:pStyle w:val="NormalWeb"/>
        <w:spacing w:line="360" w:lineRule="auto"/>
        <w:rPr>
          <w:rFonts w:asciiTheme="minorHAnsi" w:hAnsiTheme="minorHAnsi"/>
          <w:color w:val="000000"/>
          <w:u w:val="single"/>
        </w:rPr>
      </w:pPr>
      <w:r w:rsidRPr="00F220B6">
        <w:rPr>
          <w:rFonts w:asciiTheme="minorHAnsi" w:hAnsiTheme="minorHAnsi"/>
          <w:color w:val="000000"/>
          <w:u w:val="single"/>
        </w:rPr>
        <w:t>Section 3</w:t>
      </w:r>
    </w:p>
    <w:p w14:paraId="724FF62A" w14:textId="77777777" w:rsidR="00042BD2" w:rsidRPr="00FA7477" w:rsidRDefault="00042BD2" w:rsidP="00C54B81">
      <w:pPr>
        <w:pStyle w:val="Heading1"/>
        <w:spacing w:line="360" w:lineRule="auto"/>
        <w:rPr>
          <w:rFonts w:asciiTheme="minorHAnsi" w:hAnsiTheme="minorHAnsi"/>
          <w:b/>
          <w:bCs/>
          <w:color w:val="000000"/>
          <w:sz w:val="24"/>
          <w:szCs w:val="24"/>
        </w:rPr>
      </w:pPr>
      <w:r w:rsidRPr="00FA7477">
        <w:rPr>
          <w:rFonts w:asciiTheme="minorHAnsi" w:hAnsiTheme="minorHAnsi"/>
          <w:b/>
          <w:bCs/>
          <w:color w:val="000000"/>
          <w:sz w:val="24"/>
          <w:szCs w:val="24"/>
        </w:rPr>
        <w:t>The Power of Play: Why Early Childhood Learning Should Start with Fun</w:t>
      </w:r>
    </w:p>
    <w:p w14:paraId="00A3A8CA" w14:textId="271C8A9D"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Have you ever watched </w:t>
      </w:r>
      <w:r w:rsidR="00644A90">
        <w:rPr>
          <w:rFonts w:asciiTheme="minorHAnsi" w:hAnsiTheme="minorHAnsi"/>
          <w:color w:val="000000"/>
        </w:rPr>
        <w:t>your</w:t>
      </w:r>
      <w:r w:rsidRPr="00F220B6">
        <w:rPr>
          <w:rFonts w:asciiTheme="minorHAnsi" w:hAnsiTheme="minorHAnsi"/>
          <w:color w:val="000000"/>
        </w:rPr>
        <w:t xml:space="preserve"> child completely absorbed in</w:t>
      </w:r>
      <w:r w:rsidR="00644A90">
        <w:rPr>
          <w:rFonts w:asciiTheme="minorHAnsi" w:hAnsiTheme="minorHAnsi"/>
          <w:color w:val="000000"/>
        </w:rPr>
        <w:t xml:space="preserve"> an activity such as</w:t>
      </w:r>
      <w:r w:rsidRPr="00F220B6">
        <w:rPr>
          <w:rFonts w:asciiTheme="minorHAnsi" w:hAnsiTheme="minorHAnsi"/>
          <w:color w:val="000000"/>
        </w:rPr>
        <w:t xml:space="preserve"> building a tower with blocks or pretending to </w:t>
      </w:r>
      <w:r w:rsidR="00644A90">
        <w:rPr>
          <w:rFonts w:asciiTheme="minorHAnsi" w:hAnsiTheme="minorHAnsi"/>
          <w:color w:val="000000"/>
        </w:rPr>
        <w:t xml:space="preserve">play happy </w:t>
      </w:r>
      <w:r w:rsidR="00C54B81">
        <w:rPr>
          <w:rFonts w:asciiTheme="minorHAnsi" w:hAnsiTheme="minorHAnsi"/>
          <w:color w:val="000000"/>
        </w:rPr>
        <w:t>families</w:t>
      </w:r>
      <w:r w:rsidR="00C8203D" w:rsidRPr="00F220B6">
        <w:rPr>
          <w:rFonts w:asciiTheme="minorHAnsi" w:hAnsiTheme="minorHAnsi"/>
          <w:color w:val="000000"/>
        </w:rPr>
        <w:t xml:space="preserve"> </w:t>
      </w:r>
      <w:r w:rsidR="00B24758" w:rsidRPr="00F220B6">
        <w:rPr>
          <w:rFonts w:asciiTheme="minorHAnsi" w:hAnsiTheme="minorHAnsi"/>
          <w:color w:val="000000"/>
        </w:rPr>
        <w:t>whilst in a pretend kitchen</w:t>
      </w:r>
      <w:r w:rsidRPr="00F220B6">
        <w:rPr>
          <w:rFonts w:asciiTheme="minorHAnsi" w:hAnsiTheme="minorHAnsi"/>
          <w:color w:val="000000"/>
        </w:rPr>
        <w:t>? What might look like “just playing” is, in fact, a cornerstone of early learning. Play isn’t just fun it</w:t>
      </w:r>
      <w:r w:rsidR="00644A90">
        <w:rPr>
          <w:rFonts w:asciiTheme="minorHAnsi" w:hAnsiTheme="minorHAnsi"/>
          <w:color w:val="000000"/>
        </w:rPr>
        <w:t xml:space="preserve"> is</w:t>
      </w:r>
      <w:r w:rsidRPr="00F220B6">
        <w:rPr>
          <w:rFonts w:asciiTheme="minorHAnsi" w:hAnsiTheme="minorHAnsi"/>
          <w:color w:val="000000"/>
        </w:rPr>
        <w:t xml:space="preserve"> a vital part of how young children develop academically, socially, and emotionally.</w:t>
      </w:r>
    </w:p>
    <w:p w14:paraId="218F06B5" w14:textId="3A0336CD"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In recent years, many schools and nurseries have embraced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play-based curricula</w:t>
      </w:r>
      <w:r w:rsidRPr="00F220B6">
        <w:rPr>
          <w:rFonts w:asciiTheme="minorHAnsi" w:hAnsiTheme="minorHAnsi"/>
          <w:b/>
          <w:bCs/>
          <w:color w:val="000000"/>
        </w:rPr>
        <w:t>,</w:t>
      </w:r>
      <w:r w:rsidRPr="00F220B6">
        <w:rPr>
          <w:rFonts w:asciiTheme="minorHAnsi" w:hAnsiTheme="minorHAnsi"/>
          <w:color w:val="000000"/>
        </w:rPr>
        <w:t xml:space="preserve"> recognizing that children learn best when they are engaged, curious, and motivated</w:t>
      </w:r>
      <w:r w:rsidR="00E3648E" w:rsidRPr="00F220B6">
        <w:rPr>
          <w:rFonts w:asciiTheme="minorHAnsi" w:hAnsiTheme="minorHAnsi"/>
          <w:color w:val="000000"/>
        </w:rPr>
        <w:t xml:space="preserve"> (Welsh Government, no date and</w:t>
      </w:r>
      <w:r w:rsidR="00B7404E" w:rsidRPr="00F220B6">
        <w:rPr>
          <w:rFonts w:asciiTheme="minorHAnsi" w:hAnsiTheme="minorHAnsi"/>
          <w:color w:val="000000"/>
        </w:rPr>
        <w:t xml:space="preserve"> Whitebread </w:t>
      </w:r>
      <w:r w:rsidR="00B7404E" w:rsidRPr="00F220B6">
        <w:rPr>
          <w:rFonts w:asciiTheme="minorHAnsi" w:hAnsiTheme="minorHAnsi"/>
          <w:i/>
          <w:iCs/>
          <w:color w:val="000000"/>
        </w:rPr>
        <w:t xml:space="preserve">et al, </w:t>
      </w:r>
      <w:r w:rsidR="00B7404E" w:rsidRPr="00F220B6">
        <w:rPr>
          <w:rFonts w:asciiTheme="minorHAnsi" w:hAnsiTheme="minorHAnsi"/>
          <w:color w:val="000000"/>
        </w:rPr>
        <w:t>2012</w:t>
      </w:r>
      <w:r w:rsidR="00F220B6" w:rsidRPr="00F220B6">
        <w:rPr>
          <w:rFonts w:asciiTheme="minorHAnsi" w:hAnsiTheme="minorHAnsi"/>
          <w:color w:val="000000"/>
        </w:rPr>
        <w:t>) But</w:t>
      </w:r>
      <w:r w:rsidRPr="00F220B6">
        <w:rPr>
          <w:rFonts w:asciiTheme="minorHAnsi" w:hAnsiTheme="minorHAnsi"/>
          <w:color w:val="000000"/>
        </w:rPr>
        <w:t xml:space="preserve"> what does this mean for your child, and why is a wide variety of play so important? Let’s explore.</w:t>
      </w:r>
    </w:p>
    <w:p w14:paraId="5F16FFCC" w14:textId="327B3AD2" w:rsidR="00990DFB" w:rsidRPr="00F220B6" w:rsidRDefault="00CE7C4B" w:rsidP="00C54B81">
      <w:pPr>
        <w:pStyle w:val="NormalWeb"/>
        <w:spacing w:line="360" w:lineRule="auto"/>
        <w:rPr>
          <w:rFonts w:asciiTheme="minorHAnsi" w:hAnsiTheme="minorHAnsi"/>
          <w:color w:val="000000"/>
        </w:rPr>
      </w:pPr>
      <w:r w:rsidRPr="00F220B6">
        <w:rPr>
          <w:rFonts w:asciiTheme="minorHAnsi" w:hAnsiTheme="minorHAnsi"/>
          <w:noProof/>
        </w:rPr>
        <w:drawing>
          <wp:anchor distT="0" distB="0" distL="114300" distR="114300" simplePos="0" relativeHeight="251658240" behindDoc="0" locked="0" layoutInCell="1" allowOverlap="1" wp14:anchorId="75FED4FD" wp14:editId="0F7F2922">
            <wp:simplePos x="0" y="0"/>
            <wp:positionH relativeFrom="column">
              <wp:posOffset>596900</wp:posOffset>
            </wp:positionH>
            <wp:positionV relativeFrom="paragraph">
              <wp:posOffset>64242</wp:posOffset>
            </wp:positionV>
            <wp:extent cx="4074795" cy="2290445"/>
            <wp:effectExtent l="0" t="0" r="1905" b="0"/>
            <wp:wrapSquare wrapText="bothSides"/>
            <wp:docPr id="331451243" name="Picture 1" descr="The Best Toddler Play Kitchens For Your Little Che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Best Toddler Play Kitchens For Your Little Chef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4795" cy="2290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FEDCDE" w14:textId="0F3B5939" w:rsidR="00990DFB" w:rsidRPr="00F220B6" w:rsidRDefault="00990DFB" w:rsidP="00C54B81">
      <w:pPr>
        <w:pStyle w:val="NormalWeb"/>
        <w:spacing w:line="360" w:lineRule="auto"/>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Containers/UBF8T346G9.ms/WebArchiveCopyPasteTempFiles/com.microsoft.Word/The_Best_Toddler_Play_Kitchens.jpg?ar=16%3A9&amp;fit=crop&amp;crop=top&amp;auto=format&amp;w=1440&amp;q=80" \* MERGEFORMATINET </w:instrText>
      </w:r>
      <w:r w:rsidRPr="00F220B6">
        <w:rPr>
          <w:rFonts w:asciiTheme="minorHAnsi" w:hAnsiTheme="minorHAnsi"/>
        </w:rPr>
        <w:fldChar w:fldCharType="separate"/>
      </w:r>
      <w:r w:rsidRPr="00F220B6">
        <w:rPr>
          <w:rFonts w:asciiTheme="minorHAnsi" w:hAnsiTheme="minorHAnsi"/>
        </w:rPr>
        <w:fldChar w:fldCharType="end"/>
      </w:r>
    </w:p>
    <w:p w14:paraId="039B6F67" w14:textId="77777777" w:rsidR="00990DFB" w:rsidRPr="00F220B6" w:rsidRDefault="00990DFB" w:rsidP="00C54B81">
      <w:pPr>
        <w:pStyle w:val="NormalWeb"/>
        <w:spacing w:line="360" w:lineRule="auto"/>
        <w:rPr>
          <w:rFonts w:asciiTheme="minorHAnsi" w:hAnsiTheme="minorHAnsi"/>
          <w:color w:val="000000"/>
        </w:rPr>
      </w:pPr>
    </w:p>
    <w:p w14:paraId="068AD9B9" w14:textId="77777777" w:rsidR="00990DFB" w:rsidRPr="00F220B6" w:rsidRDefault="00990DFB" w:rsidP="00C54B81">
      <w:pPr>
        <w:pStyle w:val="NormalWeb"/>
        <w:spacing w:line="360" w:lineRule="auto"/>
        <w:rPr>
          <w:rFonts w:asciiTheme="minorHAnsi" w:hAnsiTheme="minorHAnsi"/>
          <w:color w:val="000000"/>
        </w:rPr>
      </w:pPr>
    </w:p>
    <w:p w14:paraId="73E0C22E" w14:textId="77777777" w:rsidR="00990DFB" w:rsidRPr="00F220B6" w:rsidRDefault="00990DFB" w:rsidP="00C54B81">
      <w:pPr>
        <w:pStyle w:val="Heading2"/>
        <w:spacing w:line="360" w:lineRule="auto"/>
        <w:rPr>
          <w:rFonts w:asciiTheme="minorHAnsi" w:hAnsiTheme="minorHAnsi"/>
          <w:color w:val="000000"/>
          <w:sz w:val="24"/>
          <w:szCs w:val="24"/>
        </w:rPr>
      </w:pPr>
    </w:p>
    <w:p w14:paraId="0DDD09CB" w14:textId="77777777" w:rsidR="00990DFB" w:rsidRPr="00F220B6" w:rsidRDefault="00990DFB" w:rsidP="00C54B81">
      <w:pPr>
        <w:pStyle w:val="Heading2"/>
        <w:spacing w:line="360" w:lineRule="auto"/>
        <w:rPr>
          <w:rFonts w:asciiTheme="minorHAnsi" w:hAnsiTheme="minorHAnsi"/>
          <w:color w:val="000000"/>
          <w:sz w:val="24"/>
          <w:szCs w:val="24"/>
        </w:rPr>
      </w:pPr>
    </w:p>
    <w:p w14:paraId="29B5CE71" w14:textId="1643B96C" w:rsidR="00990DFB" w:rsidRPr="00F220B6" w:rsidRDefault="00441FAB" w:rsidP="00C54B81">
      <w:pPr>
        <w:tabs>
          <w:tab w:val="left" w:pos="6416"/>
        </w:tabs>
        <w:spacing w:line="360" w:lineRule="auto"/>
        <w:jc w:val="center"/>
        <w:rPr>
          <w:rFonts w:asciiTheme="minorHAnsi" w:hAnsiTheme="minorHAnsi"/>
        </w:rPr>
      </w:pPr>
      <w:r w:rsidRPr="00F220B6">
        <w:rPr>
          <w:rFonts w:asciiTheme="minorHAnsi" w:hAnsiTheme="minorHAnsi"/>
        </w:rPr>
        <w:t>(</w:t>
      </w:r>
      <w:r w:rsidR="00310F2D" w:rsidRPr="00F220B6">
        <w:rPr>
          <w:rFonts w:asciiTheme="minorHAnsi" w:hAnsiTheme="minorHAnsi"/>
        </w:rPr>
        <w:t>Grazia, 202</w:t>
      </w:r>
      <w:r w:rsidR="005B52A5">
        <w:rPr>
          <w:rFonts w:asciiTheme="minorHAnsi" w:hAnsiTheme="minorHAnsi"/>
        </w:rPr>
        <w:t>4</w:t>
      </w:r>
      <w:r w:rsidR="00310F2D" w:rsidRPr="00F220B6">
        <w:rPr>
          <w:rFonts w:asciiTheme="minorHAnsi" w:hAnsiTheme="minorHAnsi"/>
        </w:rPr>
        <w:t>)</w:t>
      </w:r>
    </w:p>
    <w:p w14:paraId="6C5C2AD3" w14:textId="77777777" w:rsidR="00FA7477" w:rsidRDefault="00FA7477" w:rsidP="00C54B81">
      <w:pPr>
        <w:pStyle w:val="Heading2"/>
        <w:spacing w:line="360" w:lineRule="auto"/>
        <w:rPr>
          <w:rFonts w:asciiTheme="minorHAnsi" w:hAnsiTheme="minorHAnsi"/>
          <w:color w:val="000000"/>
          <w:sz w:val="24"/>
          <w:szCs w:val="24"/>
        </w:rPr>
      </w:pPr>
    </w:p>
    <w:p w14:paraId="4C56F495" w14:textId="57DDA051"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Understanding Play-Based Learning</w:t>
      </w:r>
    </w:p>
    <w:p w14:paraId="3EF1CBDD" w14:textId="20F2984A"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A</w:t>
      </w:r>
      <w:r w:rsidRPr="00F220B6">
        <w:rPr>
          <w:rStyle w:val="apple-converted-space"/>
          <w:rFonts w:asciiTheme="minorHAnsi" w:eastAsiaTheme="majorEastAsia" w:hAnsiTheme="minorHAnsi"/>
          <w:color w:val="000000"/>
        </w:rPr>
        <w:t> </w:t>
      </w:r>
      <w:r w:rsidRPr="00FA7477">
        <w:rPr>
          <w:rStyle w:val="Strong"/>
          <w:rFonts w:asciiTheme="minorHAnsi" w:eastAsiaTheme="majorEastAsia" w:hAnsiTheme="minorHAnsi"/>
          <w:b w:val="0"/>
          <w:bCs w:val="0"/>
          <w:color w:val="000000"/>
        </w:rPr>
        <w:t>play-based curriculum</w:t>
      </w:r>
      <w:r w:rsidRPr="00F220B6">
        <w:rPr>
          <w:rStyle w:val="apple-converted-space"/>
          <w:rFonts w:asciiTheme="minorHAnsi" w:eastAsiaTheme="majorEastAsia" w:hAnsiTheme="minorHAnsi"/>
          <w:color w:val="000000"/>
        </w:rPr>
        <w:t> </w:t>
      </w:r>
      <w:r w:rsidRPr="00F220B6">
        <w:rPr>
          <w:rFonts w:asciiTheme="minorHAnsi" w:hAnsiTheme="minorHAnsi"/>
          <w:color w:val="000000"/>
        </w:rPr>
        <w:t>is an educational approach where learning is driven by children’s natural curiosity and imagination</w:t>
      </w:r>
      <w:r w:rsidR="00E71DD6" w:rsidRPr="00F220B6">
        <w:rPr>
          <w:rFonts w:asciiTheme="minorHAnsi" w:hAnsiTheme="minorHAnsi"/>
          <w:color w:val="000000"/>
        </w:rPr>
        <w:t xml:space="preserve"> (Taylor, 20</w:t>
      </w:r>
      <w:r w:rsidR="00CF3C23" w:rsidRPr="00F220B6">
        <w:rPr>
          <w:rFonts w:asciiTheme="minorHAnsi" w:hAnsiTheme="minorHAnsi"/>
          <w:color w:val="000000"/>
        </w:rPr>
        <w:t xml:space="preserve">19 and </w:t>
      </w:r>
      <w:r w:rsidR="00B11769" w:rsidRPr="00F220B6">
        <w:rPr>
          <w:rFonts w:asciiTheme="minorHAnsi" w:hAnsiTheme="minorHAnsi"/>
          <w:color w:val="000000"/>
        </w:rPr>
        <w:t>Wainright, 2016</w:t>
      </w:r>
      <w:r w:rsidR="00036DD3" w:rsidRPr="00F220B6">
        <w:rPr>
          <w:rFonts w:asciiTheme="minorHAnsi" w:hAnsiTheme="minorHAnsi"/>
          <w:color w:val="000000"/>
        </w:rPr>
        <w:t>). Rather</w:t>
      </w:r>
      <w:r w:rsidRPr="00F220B6">
        <w:rPr>
          <w:rFonts w:asciiTheme="minorHAnsi" w:hAnsiTheme="minorHAnsi"/>
          <w:color w:val="000000"/>
        </w:rPr>
        <w:t xml:space="preserve"> </w:t>
      </w:r>
      <w:r w:rsidRPr="00F220B6">
        <w:rPr>
          <w:rFonts w:asciiTheme="minorHAnsi" w:hAnsiTheme="minorHAnsi"/>
          <w:color w:val="000000"/>
        </w:rPr>
        <w:lastRenderedPageBreak/>
        <w:t>than sitting at desks completing worksheets, children explore, experiment, and solve problems through hands-on activities.</w:t>
      </w:r>
    </w:p>
    <w:p w14:paraId="3BFFD596" w14:textId="1F21BBA5" w:rsidR="00937525" w:rsidRPr="00F220B6" w:rsidRDefault="00042BD2" w:rsidP="00C54B81">
      <w:pPr>
        <w:pStyle w:val="NormalWeb"/>
        <w:spacing w:line="360" w:lineRule="auto"/>
        <w:rPr>
          <w:rFonts w:asciiTheme="minorHAnsi" w:hAnsiTheme="minorHAnsi" w:cs="Arial"/>
          <w:i/>
          <w:iCs/>
          <w:color w:val="222222"/>
          <w:shd w:val="clear" w:color="auto" w:fill="FFFFFF"/>
        </w:rPr>
      </w:pPr>
      <w:r w:rsidRPr="00F220B6">
        <w:rPr>
          <w:rFonts w:asciiTheme="minorHAnsi" w:hAnsiTheme="minorHAnsi"/>
          <w:color w:val="000000"/>
        </w:rPr>
        <w:t xml:space="preserve">The key principle is </w:t>
      </w:r>
      <w:r w:rsidR="007D3576" w:rsidRPr="00F220B6">
        <w:rPr>
          <w:rFonts w:asciiTheme="minorHAnsi" w:hAnsiTheme="minorHAnsi"/>
          <w:color w:val="000000"/>
        </w:rPr>
        <w:t>simple</w:t>
      </w:r>
      <w:r w:rsidR="007D3576">
        <w:rPr>
          <w:rStyle w:val="apple-converted-space"/>
          <w:rFonts w:asciiTheme="minorHAnsi" w:eastAsiaTheme="majorEastAsia" w:hAnsiTheme="minorHAnsi"/>
          <w:color w:val="000000"/>
        </w:rPr>
        <w:t>,</w:t>
      </w:r>
      <w:r w:rsidR="007D3576" w:rsidRPr="00F220B6">
        <w:rPr>
          <w:rStyle w:val="Strong"/>
          <w:rFonts w:asciiTheme="minorHAnsi" w:eastAsiaTheme="majorEastAsia" w:hAnsiTheme="minorHAnsi"/>
          <w:b w:val="0"/>
          <w:bCs w:val="0"/>
          <w:color w:val="000000"/>
        </w:rPr>
        <w:t xml:space="preserve"> children</w:t>
      </w:r>
      <w:r w:rsidRPr="00F220B6">
        <w:rPr>
          <w:rStyle w:val="Strong"/>
          <w:rFonts w:asciiTheme="minorHAnsi" w:eastAsiaTheme="majorEastAsia" w:hAnsiTheme="minorHAnsi"/>
          <w:b w:val="0"/>
          <w:bCs w:val="0"/>
          <w:color w:val="000000"/>
        </w:rPr>
        <w:t xml:space="preserve"> learn by doing</w:t>
      </w:r>
      <w:r w:rsidR="00125099" w:rsidRPr="00F220B6">
        <w:rPr>
          <w:rStyle w:val="Strong"/>
          <w:rFonts w:asciiTheme="minorHAnsi" w:eastAsiaTheme="majorEastAsia" w:hAnsiTheme="minorHAnsi"/>
          <w:b w:val="0"/>
          <w:bCs w:val="0"/>
          <w:color w:val="000000"/>
        </w:rPr>
        <w:t xml:space="preserve">, </w:t>
      </w:r>
      <w:r w:rsidR="00EC1D06">
        <w:rPr>
          <w:rStyle w:val="Strong"/>
          <w:rFonts w:asciiTheme="minorHAnsi" w:eastAsiaTheme="majorEastAsia" w:hAnsiTheme="minorHAnsi"/>
          <w:b w:val="0"/>
          <w:bCs w:val="0"/>
          <w:color w:val="000000"/>
        </w:rPr>
        <w:t>c</w:t>
      </w:r>
      <w:r w:rsidR="00125099" w:rsidRPr="00F220B6">
        <w:rPr>
          <w:rStyle w:val="Strong"/>
          <w:rFonts w:asciiTheme="minorHAnsi" w:eastAsiaTheme="majorEastAsia" w:hAnsiTheme="minorHAnsi"/>
          <w:b w:val="0"/>
          <w:bCs w:val="0"/>
          <w:color w:val="000000"/>
        </w:rPr>
        <w:t>hildren grow and evolve with the world through action</w:t>
      </w:r>
      <w:r w:rsidR="00C777C5" w:rsidRPr="00F220B6">
        <w:rPr>
          <w:rFonts w:asciiTheme="minorHAnsi" w:hAnsiTheme="minorHAnsi"/>
          <w:color w:val="000000"/>
        </w:rPr>
        <w:t xml:space="preserve"> (John Dewey</w:t>
      </w:r>
      <w:r w:rsidR="0036379C" w:rsidRPr="00F220B6">
        <w:rPr>
          <w:rFonts w:asciiTheme="minorHAnsi" w:hAnsiTheme="minorHAnsi"/>
          <w:color w:val="000000"/>
        </w:rPr>
        <w:t>,</w:t>
      </w:r>
      <w:r w:rsidR="00C777C5" w:rsidRPr="00F220B6">
        <w:rPr>
          <w:rFonts w:asciiTheme="minorHAnsi" w:hAnsiTheme="minorHAnsi"/>
          <w:color w:val="000000"/>
        </w:rPr>
        <w:t xml:space="preserve"> 1887, cited in, </w:t>
      </w:r>
      <w:r w:rsidR="0036379C" w:rsidRPr="00F220B6">
        <w:rPr>
          <w:rFonts w:asciiTheme="minorHAnsi" w:hAnsiTheme="minorHAnsi"/>
          <w:color w:val="000000"/>
        </w:rPr>
        <w:t xml:space="preserve">Great Pedological Thinkers, </w:t>
      </w:r>
      <w:r w:rsidR="00BC34CA" w:rsidRPr="00F220B6">
        <w:rPr>
          <w:rFonts w:asciiTheme="minorHAnsi" w:hAnsiTheme="minorHAnsi"/>
          <w:color w:val="000000"/>
        </w:rPr>
        <w:t>n</w:t>
      </w:r>
      <w:r w:rsidR="00BC34CA">
        <w:rPr>
          <w:rFonts w:asciiTheme="minorHAnsi" w:hAnsiTheme="minorHAnsi"/>
          <w:color w:val="000000"/>
        </w:rPr>
        <w:t>, d</w:t>
      </w:r>
      <w:r w:rsidR="0036379C" w:rsidRPr="00F220B6">
        <w:rPr>
          <w:rFonts w:asciiTheme="minorHAnsi" w:hAnsiTheme="minorHAnsi"/>
          <w:color w:val="000000"/>
        </w:rPr>
        <w:t>)</w:t>
      </w:r>
      <w:r w:rsidRPr="00F220B6">
        <w:rPr>
          <w:rFonts w:asciiTheme="minorHAnsi" w:hAnsiTheme="minorHAnsi"/>
          <w:color w:val="000000"/>
        </w:rPr>
        <w:t>. When children play, they are developing essential skills that are hard to teach through traditional methods</w:t>
      </w:r>
      <w:r w:rsidR="00036DD3" w:rsidRPr="00F220B6">
        <w:rPr>
          <w:rFonts w:asciiTheme="minorHAnsi" w:hAnsiTheme="minorHAnsi"/>
          <w:color w:val="000000"/>
        </w:rPr>
        <w:t xml:space="preserve"> (</w:t>
      </w:r>
      <w:r w:rsidR="00937525" w:rsidRPr="00F220B6">
        <w:rPr>
          <w:rFonts w:asciiTheme="minorHAnsi" w:hAnsiTheme="minorHAnsi" w:cs="Arial"/>
          <w:color w:val="222222"/>
          <w:shd w:val="clear" w:color="auto" w:fill="FFFFFF"/>
        </w:rPr>
        <w:t>Hirsh-Pasek</w:t>
      </w:r>
      <w:r w:rsidR="00937525" w:rsidRPr="00F220B6">
        <w:rPr>
          <w:rFonts w:asciiTheme="minorHAnsi" w:hAnsiTheme="minorHAnsi" w:cs="Arial"/>
          <w:color w:val="222222"/>
          <w:shd w:val="clear" w:color="auto" w:fill="FFFFFF"/>
        </w:rPr>
        <w:t xml:space="preserve"> </w:t>
      </w:r>
      <w:r w:rsidR="00937525" w:rsidRPr="00F220B6">
        <w:rPr>
          <w:rFonts w:asciiTheme="minorHAnsi" w:hAnsiTheme="minorHAnsi" w:cs="Arial"/>
          <w:i/>
          <w:iCs/>
          <w:color w:val="222222"/>
          <w:shd w:val="clear" w:color="auto" w:fill="FFFFFF"/>
        </w:rPr>
        <w:t>et al, 2020)</w:t>
      </w:r>
    </w:p>
    <w:p w14:paraId="5D26A357" w14:textId="47633D5F"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 xml:space="preserve"> These skills include:</w:t>
      </w:r>
    </w:p>
    <w:p w14:paraId="2E553A71"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Cognitive skills</w:t>
      </w:r>
      <w:r w:rsidRPr="00F220B6">
        <w:rPr>
          <w:rFonts w:asciiTheme="minorHAnsi" w:hAnsiTheme="minorHAnsi"/>
          <w:color w:val="000000"/>
        </w:rPr>
        <w:t>: problem-solving, memory, and critical thinking</w:t>
      </w:r>
    </w:p>
    <w:p w14:paraId="16AFC1DE"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Language skills</w:t>
      </w:r>
      <w:r w:rsidRPr="00F220B6">
        <w:rPr>
          <w:rFonts w:asciiTheme="minorHAnsi" w:hAnsiTheme="minorHAnsi"/>
          <w:color w:val="000000"/>
        </w:rPr>
        <w:t>: communication, storytelling, and vocabulary</w:t>
      </w:r>
    </w:p>
    <w:p w14:paraId="6FAD19B1"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Social skills</w:t>
      </w:r>
      <w:r w:rsidRPr="00F220B6">
        <w:rPr>
          <w:rFonts w:asciiTheme="minorHAnsi" w:hAnsiTheme="minorHAnsi"/>
          <w:color w:val="000000"/>
        </w:rPr>
        <w:t>: sharing, cooperation, empathy</w:t>
      </w:r>
    </w:p>
    <w:p w14:paraId="5EBF9668" w14:textId="77777777" w:rsidR="00042BD2" w:rsidRPr="00F220B6" w:rsidRDefault="00042BD2" w:rsidP="00C54B81">
      <w:pPr>
        <w:pStyle w:val="NormalWeb"/>
        <w:numPr>
          <w:ilvl w:val="0"/>
          <w:numId w:val="8"/>
        </w:numPr>
        <w:spacing w:line="360" w:lineRule="auto"/>
        <w:rPr>
          <w:rFonts w:asciiTheme="minorHAnsi" w:hAnsiTheme="minorHAnsi"/>
          <w:color w:val="000000"/>
        </w:rPr>
      </w:pPr>
      <w:r w:rsidRPr="00F220B6">
        <w:rPr>
          <w:rStyle w:val="Strong"/>
          <w:rFonts w:asciiTheme="minorHAnsi" w:eastAsiaTheme="majorEastAsia" w:hAnsiTheme="minorHAnsi"/>
          <w:color w:val="000000"/>
        </w:rPr>
        <w:t>Physical skills</w:t>
      </w:r>
      <w:r w:rsidRPr="00F220B6">
        <w:rPr>
          <w:rFonts w:asciiTheme="minorHAnsi" w:hAnsiTheme="minorHAnsi"/>
          <w:color w:val="000000"/>
        </w:rPr>
        <w:t>: fine and gross motor development</w:t>
      </w:r>
    </w:p>
    <w:p w14:paraId="76F9FE67" w14:textId="0EA11E83"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Research</w:t>
      </w:r>
      <w:r w:rsidR="00937525" w:rsidRPr="00F220B6">
        <w:rPr>
          <w:rFonts w:asciiTheme="minorHAnsi" w:hAnsiTheme="minorHAnsi"/>
          <w:color w:val="000000"/>
        </w:rPr>
        <w:t xml:space="preserve"> by </w:t>
      </w:r>
      <w:r w:rsidR="006B652A" w:rsidRPr="00F220B6">
        <w:rPr>
          <w:rFonts w:asciiTheme="minorHAnsi" w:hAnsiTheme="minorHAnsi"/>
          <w:color w:val="000000"/>
        </w:rPr>
        <w:t xml:space="preserve">Bruce (2018) and </w:t>
      </w:r>
      <w:r w:rsidR="006B652A" w:rsidRPr="00F220B6">
        <w:rPr>
          <w:rFonts w:asciiTheme="minorHAnsi" w:hAnsiTheme="minorHAnsi" w:cs="Arial"/>
          <w:color w:val="222222"/>
          <w:shd w:val="clear" w:color="auto" w:fill="FFFFFF"/>
        </w:rPr>
        <w:t>Anderson-McNamee</w:t>
      </w:r>
      <w:r w:rsidR="006B652A" w:rsidRPr="00F220B6">
        <w:rPr>
          <w:rFonts w:asciiTheme="minorHAnsi" w:hAnsiTheme="minorHAnsi" w:cs="Arial"/>
          <w:color w:val="222222"/>
          <w:shd w:val="clear" w:color="auto" w:fill="FFFFFF"/>
        </w:rPr>
        <w:t xml:space="preserve"> (2010)</w:t>
      </w:r>
      <w:r w:rsidRPr="00F220B6">
        <w:rPr>
          <w:rFonts w:asciiTheme="minorHAnsi" w:hAnsiTheme="minorHAnsi"/>
          <w:color w:val="000000"/>
        </w:rPr>
        <w:t xml:space="preserve"> consistently shows that children who engage in rich, playful learning environments are better prepared for school and lifelong learning.</w:t>
      </w:r>
    </w:p>
    <w:p w14:paraId="50095551" w14:textId="3B76F94D" w:rsidR="00CE7C4B" w:rsidRPr="00F220B6" w:rsidRDefault="004E6CE8" w:rsidP="00C54B81">
      <w:pPr>
        <w:pStyle w:val="NormalWeb"/>
        <w:spacing w:line="360" w:lineRule="auto"/>
        <w:rPr>
          <w:rFonts w:asciiTheme="minorHAnsi" w:hAnsiTheme="minorHAnsi"/>
          <w:color w:val="000000"/>
        </w:rPr>
      </w:pPr>
      <w:r w:rsidRPr="00F220B6">
        <w:rPr>
          <w:rFonts w:asciiTheme="minorHAnsi" w:hAnsiTheme="minorHAnsi"/>
          <w:color w:val="000000"/>
        </w:rPr>
        <w:t>Here</w:t>
      </w:r>
      <w:r w:rsidR="00CE7C4B" w:rsidRPr="00F220B6">
        <w:rPr>
          <w:rFonts w:asciiTheme="minorHAnsi" w:hAnsiTheme="minorHAnsi"/>
          <w:color w:val="000000"/>
        </w:rPr>
        <w:t xml:space="preserve"> is </w:t>
      </w:r>
      <w:r w:rsidRPr="00F220B6">
        <w:rPr>
          <w:rFonts w:asciiTheme="minorHAnsi" w:hAnsiTheme="minorHAnsi"/>
          <w:color w:val="000000"/>
        </w:rPr>
        <w:t>a link to a video by Harvard University (</w:t>
      </w:r>
      <w:r w:rsidR="00CE7C4B" w:rsidRPr="00F220B6">
        <w:rPr>
          <w:rFonts w:asciiTheme="minorHAnsi" w:hAnsiTheme="minorHAnsi"/>
          <w:color w:val="000000"/>
        </w:rPr>
        <w:t>2025) explaining the importance of play in early years settings and how it can help young children develop, explore the environment around them and make stronger relationships with</w:t>
      </w:r>
      <w:r w:rsidR="00E57736">
        <w:rPr>
          <w:rFonts w:asciiTheme="minorHAnsi" w:hAnsiTheme="minorHAnsi"/>
          <w:color w:val="000000"/>
        </w:rPr>
        <w:t xml:space="preserve"> their</w:t>
      </w:r>
      <w:r w:rsidR="00CE7C4B" w:rsidRPr="00F220B6">
        <w:rPr>
          <w:rFonts w:asciiTheme="minorHAnsi" w:hAnsiTheme="minorHAnsi"/>
          <w:color w:val="000000"/>
        </w:rPr>
        <w:t xml:space="preserve"> caregivers/ peers</w:t>
      </w:r>
      <w:r w:rsidR="00E57736">
        <w:rPr>
          <w:rFonts w:asciiTheme="minorHAnsi" w:hAnsiTheme="minorHAnsi"/>
          <w:color w:val="000000"/>
        </w:rPr>
        <w:t>.</w:t>
      </w:r>
      <w:r w:rsidR="00CE7C4B" w:rsidRPr="00F220B6">
        <w:rPr>
          <w:rFonts w:asciiTheme="minorHAnsi" w:hAnsiTheme="minorHAnsi"/>
          <w:color w:val="000000"/>
        </w:rPr>
        <w:t xml:space="preserve"> </w:t>
      </w:r>
      <w:hyperlink r:id="rId8" w:history="1">
        <w:r w:rsidR="00CE7C4B" w:rsidRPr="00F220B6">
          <w:rPr>
            <w:rStyle w:val="Hyperlink"/>
            <w:rFonts w:asciiTheme="minorHAnsi" w:hAnsiTheme="minorHAnsi"/>
          </w:rPr>
          <w:t>https://developingchild.harvard.edu/resources/videos/play-in-early-childhood-the-role-of-play-in-any-setting/</w:t>
        </w:r>
      </w:hyperlink>
      <w:r w:rsidR="00CE7C4B" w:rsidRPr="00F220B6">
        <w:rPr>
          <w:rFonts w:asciiTheme="minorHAnsi" w:hAnsiTheme="minorHAnsi"/>
          <w:color w:val="000000"/>
        </w:rPr>
        <w:t xml:space="preserve"> </w:t>
      </w:r>
    </w:p>
    <w:p w14:paraId="6FA1A176" w14:textId="5512D37E" w:rsidR="00042BD2" w:rsidRPr="00F220B6" w:rsidRDefault="00042BD2" w:rsidP="00C54B81">
      <w:pPr>
        <w:spacing w:line="360" w:lineRule="auto"/>
        <w:rPr>
          <w:rFonts w:asciiTheme="minorHAnsi" w:hAnsiTheme="minorHAnsi"/>
        </w:rPr>
      </w:pPr>
    </w:p>
    <w:p w14:paraId="26BC2939" w14:textId="77777777"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Why a Range of Play Matters</w:t>
      </w:r>
    </w:p>
    <w:p w14:paraId="1B864534" w14:textId="5D40B768" w:rsidR="00042BD2" w:rsidRPr="00F220B6" w:rsidRDefault="00F85B36" w:rsidP="00C54B81">
      <w:pPr>
        <w:pStyle w:val="NormalWeb"/>
        <w:spacing w:line="360" w:lineRule="auto"/>
        <w:rPr>
          <w:rFonts w:asciiTheme="minorHAnsi" w:hAnsiTheme="minorHAnsi"/>
          <w:color w:val="000000"/>
        </w:rPr>
      </w:pPr>
      <w:r w:rsidRPr="00F220B6">
        <w:rPr>
          <w:rFonts w:asciiTheme="minorHAnsi" w:hAnsiTheme="minorHAnsi"/>
          <w:color w:val="000000"/>
        </w:rPr>
        <w:t xml:space="preserve">According to the Welsh government (2023) and </w:t>
      </w:r>
      <w:r w:rsidR="00BE3088" w:rsidRPr="00F220B6">
        <w:rPr>
          <w:rFonts w:asciiTheme="minorHAnsi" w:hAnsiTheme="minorHAnsi"/>
          <w:color w:val="000000"/>
        </w:rPr>
        <w:t xml:space="preserve">Ouvry (2020) </w:t>
      </w:r>
      <w:r w:rsidR="00E57736">
        <w:rPr>
          <w:rFonts w:asciiTheme="minorHAnsi" w:hAnsiTheme="minorHAnsi"/>
          <w:color w:val="000000"/>
        </w:rPr>
        <w:t>n</w:t>
      </w:r>
      <w:r w:rsidR="00042BD2" w:rsidRPr="00F220B6">
        <w:rPr>
          <w:rFonts w:asciiTheme="minorHAnsi" w:hAnsiTheme="minorHAnsi"/>
          <w:color w:val="000000"/>
        </w:rPr>
        <w:t>ot all play is the same</w:t>
      </w:r>
      <w:r w:rsidR="00BE3088" w:rsidRPr="00F220B6">
        <w:rPr>
          <w:rFonts w:asciiTheme="minorHAnsi" w:hAnsiTheme="minorHAnsi"/>
          <w:color w:val="000000"/>
        </w:rPr>
        <w:t>, d</w:t>
      </w:r>
      <w:r w:rsidR="00042BD2" w:rsidRPr="00F220B6">
        <w:rPr>
          <w:rFonts w:asciiTheme="minorHAnsi" w:hAnsiTheme="minorHAnsi"/>
          <w:color w:val="000000"/>
        </w:rPr>
        <w:t>ifferent types of play offer unique benefits, and a well-rounded curriculum includes a variety of experiences. Here’s a guide for parents:</w:t>
      </w:r>
    </w:p>
    <w:p w14:paraId="09199909"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lastRenderedPageBreak/>
        <w:t>1.</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Physical Play</w:t>
      </w:r>
    </w:p>
    <w:p w14:paraId="3610AA23" w14:textId="1D5CAB0E"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Also called</w:t>
      </w:r>
      <w:r w:rsidRPr="00F220B6">
        <w:rPr>
          <w:rStyle w:val="apple-converted-space"/>
          <w:rFonts w:asciiTheme="minorHAnsi" w:eastAsiaTheme="majorEastAsia" w:hAnsiTheme="minorHAnsi"/>
          <w:color w:val="000000"/>
        </w:rPr>
        <w:t> </w:t>
      </w:r>
      <w:r w:rsidRPr="00F220B6">
        <w:rPr>
          <w:rStyle w:val="Strong"/>
          <w:rFonts w:asciiTheme="minorHAnsi" w:eastAsiaTheme="majorEastAsia" w:hAnsiTheme="minorHAnsi"/>
          <w:b w:val="0"/>
          <w:bCs w:val="0"/>
          <w:color w:val="000000"/>
        </w:rPr>
        <w:t>active or gross motor play</w:t>
      </w:r>
      <w:r w:rsidRPr="00F220B6">
        <w:rPr>
          <w:rFonts w:asciiTheme="minorHAnsi" w:hAnsiTheme="minorHAnsi"/>
          <w:color w:val="000000"/>
        </w:rPr>
        <w:t>, this includes running, climbing, jumping, or dancing. It builds strength, coordination, and spatial awareness.</w:t>
      </w:r>
      <w:r w:rsidR="00B7697D" w:rsidRPr="00F220B6">
        <w:rPr>
          <w:rFonts w:asciiTheme="minorHAnsi" w:hAnsiTheme="minorHAnsi"/>
          <w:color w:val="000000"/>
        </w:rPr>
        <w:t xml:space="preserve"> </w:t>
      </w:r>
    </w:p>
    <w:p w14:paraId="385BDF93" w14:textId="598AF1C7"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Outdoor obstacle courses or playing tag in the playground</w:t>
      </w:r>
      <w:r w:rsidR="00B7697D" w:rsidRPr="00F220B6">
        <w:rPr>
          <w:rFonts w:asciiTheme="minorHAnsi" w:hAnsiTheme="minorHAnsi"/>
          <w:color w:val="000000"/>
        </w:rPr>
        <w:t xml:space="preserve"> (Johnson et al, 2019)</w:t>
      </w:r>
    </w:p>
    <w:p w14:paraId="379CE298"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2.</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Constructive Play</w:t>
      </w:r>
    </w:p>
    <w:p w14:paraId="18ADB30B"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Children use materials to create or build something, developing problem-solving skills and spatial reasoning.</w:t>
      </w:r>
    </w:p>
    <w:p w14:paraId="5ABA6DF5" w14:textId="4FAE59B3"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Building towers with blocks, creating artwork with recycled materials</w:t>
      </w:r>
      <w:r w:rsidR="00B7697D" w:rsidRPr="00F220B6">
        <w:rPr>
          <w:rFonts w:asciiTheme="minorHAnsi" w:hAnsiTheme="minorHAnsi"/>
          <w:color w:val="000000"/>
        </w:rPr>
        <w:t xml:space="preserve"> </w:t>
      </w:r>
      <w:r w:rsidR="00F220B6" w:rsidRPr="00F220B6">
        <w:rPr>
          <w:rFonts w:asciiTheme="minorHAnsi" w:hAnsiTheme="minorHAnsi"/>
          <w:color w:val="000000"/>
        </w:rPr>
        <w:t>(Versaska</w:t>
      </w:r>
      <w:r w:rsidR="00E13DFC" w:rsidRPr="00F220B6">
        <w:rPr>
          <w:rFonts w:asciiTheme="minorHAnsi" w:hAnsiTheme="minorHAnsi"/>
          <w:color w:val="000000"/>
        </w:rPr>
        <w:t xml:space="preserve"> et </w:t>
      </w:r>
      <w:r w:rsidR="00F220B6" w:rsidRPr="00F220B6">
        <w:rPr>
          <w:rFonts w:asciiTheme="minorHAnsi" w:hAnsiTheme="minorHAnsi"/>
          <w:color w:val="000000"/>
        </w:rPr>
        <w:t>al,</w:t>
      </w:r>
      <w:r w:rsidR="00E13DFC" w:rsidRPr="00F220B6">
        <w:rPr>
          <w:rFonts w:asciiTheme="minorHAnsi" w:hAnsiTheme="minorHAnsi"/>
          <w:color w:val="000000"/>
        </w:rPr>
        <w:t xml:space="preserve"> 2022)</w:t>
      </w:r>
    </w:p>
    <w:p w14:paraId="3D193C5A"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3.</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Pretend or Imaginative Play</w:t>
      </w:r>
    </w:p>
    <w:p w14:paraId="0C2D1533"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This type of play allows children to explore different roles, situations, and emotions. It encourages creativity and social understanding.</w:t>
      </w:r>
    </w:p>
    <w:p w14:paraId="38930A76" w14:textId="60C5FC2C"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Playing “shop” or “doctor,” dressing up as superheroes, or making up stories</w:t>
      </w:r>
      <w:r w:rsidR="004312F7" w:rsidRPr="00F220B6">
        <w:rPr>
          <w:rFonts w:asciiTheme="minorHAnsi" w:hAnsiTheme="minorHAnsi"/>
          <w:color w:val="000000"/>
        </w:rPr>
        <w:t xml:space="preserve"> (Department for Education, 2025)</w:t>
      </w:r>
    </w:p>
    <w:p w14:paraId="7C052EE6"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4.</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Social Play</w:t>
      </w:r>
    </w:p>
    <w:p w14:paraId="6DE52C2E"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Learning to interact, negotiate, and cooperate with others is crucial. Social play teaches empathy, turn-taking, and conflict resolution.</w:t>
      </w:r>
    </w:p>
    <w:p w14:paraId="0BDCDFDE" w14:textId="21346576"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t>Example</w:t>
      </w:r>
      <w:r w:rsidRPr="00F220B6">
        <w:rPr>
          <w:rFonts w:asciiTheme="minorHAnsi" w:hAnsiTheme="minorHAnsi"/>
          <w:color w:val="000000"/>
        </w:rPr>
        <w:t>: Board games, group storytelling, or team-based games</w:t>
      </w:r>
      <w:r w:rsidR="00E13DFC" w:rsidRPr="00F220B6">
        <w:rPr>
          <w:rFonts w:asciiTheme="minorHAnsi" w:hAnsiTheme="minorHAnsi"/>
          <w:color w:val="000000"/>
        </w:rPr>
        <w:t xml:space="preserve"> (</w:t>
      </w:r>
      <w:r w:rsidR="007E5A59" w:rsidRPr="00F220B6">
        <w:rPr>
          <w:rFonts w:asciiTheme="minorHAnsi" w:hAnsiTheme="minorHAnsi"/>
          <w:color w:val="000000"/>
        </w:rPr>
        <w:t>Holmes et al, 2015)</w:t>
      </w:r>
    </w:p>
    <w:p w14:paraId="33850491" w14:textId="77777777" w:rsidR="00042BD2" w:rsidRPr="00F220B6" w:rsidRDefault="00042BD2" w:rsidP="00C54B81">
      <w:pPr>
        <w:pStyle w:val="Heading3"/>
        <w:spacing w:line="360" w:lineRule="auto"/>
        <w:rPr>
          <w:rFonts w:asciiTheme="minorHAnsi" w:hAnsiTheme="minorHAnsi"/>
          <w:color w:val="000000"/>
          <w:sz w:val="24"/>
          <w:szCs w:val="24"/>
        </w:rPr>
      </w:pPr>
      <w:r w:rsidRPr="00F220B6">
        <w:rPr>
          <w:rFonts w:asciiTheme="minorHAnsi" w:hAnsiTheme="minorHAnsi"/>
          <w:color w:val="000000"/>
          <w:sz w:val="24"/>
          <w:szCs w:val="24"/>
        </w:rPr>
        <w:t>5.</w:t>
      </w:r>
      <w:r w:rsidRPr="00F220B6">
        <w:rPr>
          <w:rStyle w:val="apple-converted-space"/>
          <w:rFonts w:asciiTheme="minorHAnsi" w:hAnsiTheme="minorHAnsi"/>
          <w:color w:val="000000"/>
          <w:sz w:val="24"/>
          <w:szCs w:val="24"/>
        </w:rPr>
        <w:t> </w:t>
      </w:r>
      <w:r w:rsidRPr="00F220B6">
        <w:rPr>
          <w:rStyle w:val="Strong"/>
          <w:rFonts w:asciiTheme="minorHAnsi" w:hAnsiTheme="minorHAnsi"/>
          <w:b w:val="0"/>
          <w:bCs w:val="0"/>
          <w:color w:val="000000"/>
          <w:sz w:val="24"/>
          <w:szCs w:val="24"/>
        </w:rPr>
        <w:t>Exploratory Play</w:t>
      </w:r>
    </w:p>
    <w:p w14:paraId="110CFC01" w14:textId="77777777"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This involves investigation and experimentation, stimulating curiosity and scientific thinking.</w:t>
      </w:r>
    </w:p>
    <w:p w14:paraId="3F0EC358" w14:textId="1702D305" w:rsidR="00042BD2" w:rsidRPr="00F220B6" w:rsidRDefault="00042BD2" w:rsidP="00C54B81">
      <w:pPr>
        <w:pStyle w:val="NormalWeb"/>
        <w:spacing w:line="360" w:lineRule="auto"/>
        <w:rPr>
          <w:rFonts w:asciiTheme="minorHAnsi" w:hAnsiTheme="minorHAnsi"/>
          <w:color w:val="000000"/>
        </w:rPr>
      </w:pPr>
      <w:r w:rsidRPr="00F220B6">
        <w:rPr>
          <w:rStyle w:val="Emphasis"/>
          <w:rFonts w:asciiTheme="minorHAnsi" w:eastAsiaTheme="majorEastAsia" w:hAnsiTheme="minorHAnsi"/>
          <w:color w:val="000000"/>
        </w:rPr>
        <w:lastRenderedPageBreak/>
        <w:t>Example</w:t>
      </w:r>
      <w:r w:rsidRPr="00F220B6">
        <w:rPr>
          <w:rFonts w:asciiTheme="minorHAnsi" w:hAnsiTheme="minorHAnsi"/>
          <w:color w:val="000000"/>
        </w:rPr>
        <w:t>: Mixing water and sand, observing insects, or experimenting with magnets</w:t>
      </w:r>
      <w:r w:rsidR="00543D20" w:rsidRPr="00F220B6">
        <w:rPr>
          <w:rFonts w:asciiTheme="minorHAnsi" w:hAnsiTheme="minorHAnsi"/>
          <w:color w:val="000000"/>
        </w:rPr>
        <w:t xml:space="preserve"> (Pelz and Kidd, 2022) </w:t>
      </w:r>
    </w:p>
    <w:p w14:paraId="469D0A5C" w14:textId="38DCD145" w:rsidR="00487558" w:rsidRPr="00F220B6" w:rsidRDefault="00C54B81" w:rsidP="00C54B81">
      <w:pPr>
        <w:pStyle w:val="NormalWeb"/>
        <w:spacing w:line="360" w:lineRule="auto"/>
        <w:rPr>
          <w:rFonts w:asciiTheme="minorHAnsi" w:hAnsiTheme="minorHAnsi" w:cs="Arial"/>
        </w:rPr>
      </w:pPr>
      <w:r w:rsidRPr="00F220B6">
        <w:rPr>
          <w:rFonts w:asciiTheme="minorHAnsi" w:hAnsiTheme="minorHAnsi"/>
          <w:noProof/>
        </w:rPr>
        <w:drawing>
          <wp:anchor distT="0" distB="0" distL="114300" distR="114300" simplePos="0" relativeHeight="251659264" behindDoc="0" locked="0" layoutInCell="1" allowOverlap="1" wp14:anchorId="1CE40E4C" wp14:editId="0E76DE3B">
            <wp:simplePos x="0" y="0"/>
            <wp:positionH relativeFrom="column">
              <wp:posOffset>760095</wp:posOffset>
            </wp:positionH>
            <wp:positionV relativeFrom="paragraph">
              <wp:posOffset>896098</wp:posOffset>
            </wp:positionV>
            <wp:extent cx="4046855" cy="2277110"/>
            <wp:effectExtent l="0" t="0" r="4445" b="0"/>
            <wp:wrapSquare wrapText="bothSides"/>
            <wp:docPr id="162099176" name="Picture 2" descr="Benefits of Imaginative Play| Learning Resour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enefits of Imaginative Play| Learning Resource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46855" cy="2277110"/>
                    </a:xfrm>
                    <a:prstGeom prst="rect">
                      <a:avLst/>
                    </a:prstGeom>
                    <a:noFill/>
                    <a:ln>
                      <a:noFill/>
                    </a:ln>
                  </pic:spPr>
                </pic:pic>
              </a:graphicData>
            </a:graphic>
            <wp14:sizeRelH relativeFrom="page">
              <wp14:pctWidth>0</wp14:pctWidth>
            </wp14:sizeRelH>
            <wp14:sizeRelV relativeFrom="page">
              <wp14:pctHeight>0</wp14:pctHeight>
            </wp14:sizeRelV>
          </wp:anchor>
        </w:drawing>
      </w:r>
      <w:r w:rsidR="00487558" w:rsidRPr="00F220B6">
        <w:rPr>
          <w:rFonts w:asciiTheme="minorHAnsi" w:hAnsiTheme="minorHAnsi" w:cs="Arial"/>
        </w:rPr>
        <w:t>The Oxfordshire council (</w:t>
      </w:r>
      <w:r w:rsidR="00FA1068">
        <w:rPr>
          <w:rFonts w:asciiTheme="minorHAnsi" w:hAnsiTheme="minorHAnsi" w:cs="Arial"/>
        </w:rPr>
        <w:t>n.d</w:t>
      </w:r>
      <w:r w:rsidR="00487558" w:rsidRPr="00F220B6">
        <w:rPr>
          <w:rFonts w:asciiTheme="minorHAnsi" w:hAnsiTheme="minorHAnsi" w:cs="Arial"/>
        </w:rPr>
        <w:t>) explains exploratory play as a way of gaining information of the environment around a child. It gives the child an opportunity to manipulate the things around them by handling, throwing, banging or mouthing objects.</w:t>
      </w:r>
    </w:p>
    <w:p w14:paraId="750EF300" w14:textId="5226036E" w:rsidR="00D61AB6" w:rsidRPr="00F220B6" w:rsidRDefault="00D61AB6" w:rsidP="00C54B81">
      <w:pPr>
        <w:pStyle w:val="NormalWeb"/>
        <w:spacing w:line="360" w:lineRule="auto"/>
        <w:rPr>
          <w:rFonts w:asciiTheme="minorHAnsi" w:hAnsiTheme="minorHAnsi" w:cs="Arial"/>
        </w:rPr>
      </w:pPr>
    </w:p>
    <w:p w14:paraId="1C9DDFE1" w14:textId="4E5FC146" w:rsidR="00D61AB6" w:rsidRPr="00F220B6" w:rsidRDefault="00D61AB6" w:rsidP="00C54B81">
      <w:pPr>
        <w:pStyle w:val="NormalWeb"/>
        <w:spacing w:line="360" w:lineRule="auto"/>
        <w:rPr>
          <w:rFonts w:asciiTheme="minorHAnsi" w:hAnsiTheme="minorHAnsi"/>
          <w:color w:val="000000"/>
        </w:rPr>
      </w:pPr>
      <w:r w:rsidRPr="00F220B6">
        <w:rPr>
          <w:rFonts w:asciiTheme="minorHAnsi" w:hAnsiTheme="minorHAnsi"/>
        </w:rPr>
        <w:fldChar w:fldCharType="begin"/>
      </w:r>
      <w:r w:rsidRPr="00F220B6">
        <w:rPr>
          <w:rFonts w:asciiTheme="minorHAnsi" w:hAnsiTheme="minorHAnsi"/>
        </w:rPr>
        <w:instrText xml:space="preserve"> INCLUDEPICTURE "/Users/alanisjones/Library/Group Containers/UBF8T346G9.ms/WebArchiveCopyPasteTempFiles/com.microsoft.Word/The-Benefits_Of_Imaginative-Play-for-Kids_Blog-Headers-2023.jpg" \* MERGEFORMATINET </w:instrText>
      </w:r>
      <w:r w:rsidRPr="00F220B6">
        <w:rPr>
          <w:rFonts w:asciiTheme="minorHAnsi" w:hAnsiTheme="minorHAnsi"/>
        </w:rPr>
        <w:fldChar w:fldCharType="separate"/>
      </w:r>
      <w:r w:rsidRPr="00F220B6">
        <w:rPr>
          <w:rFonts w:asciiTheme="minorHAnsi" w:hAnsiTheme="minorHAnsi"/>
        </w:rPr>
        <w:fldChar w:fldCharType="end"/>
      </w:r>
    </w:p>
    <w:p w14:paraId="42BC2B1E" w14:textId="3D842441" w:rsidR="00C61B81" w:rsidRPr="00F220B6" w:rsidRDefault="00C61B81" w:rsidP="00C54B81">
      <w:pPr>
        <w:pStyle w:val="NormalWeb"/>
        <w:spacing w:line="360" w:lineRule="auto"/>
        <w:rPr>
          <w:rFonts w:asciiTheme="minorHAnsi" w:hAnsiTheme="minorHAnsi"/>
          <w:color w:val="000000"/>
        </w:rPr>
      </w:pPr>
    </w:p>
    <w:p w14:paraId="61D42003" w14:textId="77777777" w:rsidR="00A74E9E" w:rsidRDefault="00A74E9E" w:rsidP="00C54B81">
      <w:pPr>
        <w:pStyle w:val="Heading2"/>
        <w:spacing w:line="360" w:lineRule="auto"/>
        <w:rPr>
          <w:rFonts w:asciiTheme="minorHAnsi" w:hAnsiTheme="minorHAnsi"/>
          <w:color w:val="000000"/>
          <w:sz w:val="24"/>
          <w:szCs w:val="24"/>
        </w:rPr>
      </w:pPr>
    </w:p>
    <w:p w14:paraId="34716D03" w14:textId="77777777" w:rsidR="00A74E9E" w:rsidRDefault="00A74E9E" w:rsidP="00C54B81">
      <w:pPr>
        <w:pStyle w:val="Heading2"/>
        <w:spacing w:line="360" w:lineRule="auto"/>
        <w:rPr>
          <w:rFonts w:asciiTheme="minorHAnsi" w:hAnsiTheme="minorHAnsi"/>
          <w:color w:val="000000"/>
          <w:sz w:val="24"/>
          <w:szCs w:val="24"/>
        </w:rPr>
      </w:pPr>
    </w:p>
    <w:p w14:paraId="2464BDB0" w14:textId="77777777" w:rsidR="00A74E9E" w:rsidRDefault="00A74E9E" w:rsidP="00C54B81">
      <w:pPr>
        <w:pStyle w:val="Heading2"/>
        <w:spacing w:line="360" w:lineRule="auto"/>
        <w:rPr>
          <w:rFonts w:asciiTheme="minorHAnsi" w:hAnsiTheme="minorHAnsi"/>
          <w:color w:val="000000"/>
          <w:sz w:val="24"/>
          <w:szCs w:val="24"/>
        </w:rPr>
      </w:pPr>
    </w:p>
    <w:p w14:paraId="50C06078" w14:textId="138618C6" w:rsidR="00D61AB6" w:rsidRPr="00F220B6" w:rsidRDefault="00D61AB6" w:rsidP="00C54B81">
      <w:pPr>
        <w:pStyle w:val="Heading2"/>
        <w:spacing w:line="360" w:lineRule="auto"/>
        <w:jc w:val="center"/>
        <w:rPr>
          <w:rFonts w:asciiTheme="minorHAnsi" w:hAnsiTheme="minorHAnsi"/>
          <w:color w:val="000000"/>
          <w:sz w:val="24"/>
          <w:szCs w:val="24"/>
        </w:rPr>
      </w:pPr>
      <w:r w:rsidRPr="00F220B6">
        <w:rPr>
          <w:rFonts w:asciiTheme="minorHAnsi" w:hAnsiTheme="minorHAnsi"/>
          <w:color w:val="000000"/>
          <w:sz w:val="24"/>
          <w:szCs w:val="24"/>
        </w:rPr>
        <w:t>(</w:t>
      </w:r>
      <w:r w:rsidR="00FF298C" w:rsidRPr="00F220B6">
        <w:rPr>
          <w:rFonts w:asciiTheme="minorHAnsi" w:hAnsiTheme="minorHAnsi"/>
          <w:color w:val="000000"/>
          <w:sz w:val="24"/>
          <w:szCs w:val="24"/>
        </w:rPr>
        <w:t>Learning resources, 2023)</w:t>
      </w:r>
    </w:p>
    <w:p w14:paraId="2262311B" w14:textId="77777777" w:rsidR="00A74E9E" w:rsidRDefault="00A74E9E" w:rsidP="00C54B81">
      <w:pPr>
        <w:pStyle w:val="Heading2"/>
        <w:spacing w:line="360" w:lineRule="auto"/>
        <w:rPr>
          <w:rFonts w:asciiTheme="minorHAnsi" w:hAnsiTheme="minorHAnsi"/>
          <w:color w:val="000000"/>
          <w:sz w:val="24"/>
          <w:szCs w:val="24"/>
        </w:rPr>
      </w:pPr>
    </w:p>
    <w:p w14:paraId="3468CE14" w14:textId="666095DD"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 xml:space="preserve">How Schools Integrate Play </w:t>
      </w:r>
      <w:r w:rsidR="00F220B6" w:rsidRPr="00A74E9E">
        <w:rPr>
          <w:rFonts w:asciiTheme="minorHAnsi" w:hAnsiTheme="minorHAnsi"/>
          <w:b/>
          <w:bCs/>
          <w:color w:val="000000"/>
          <w:sz w:val="24"/>
          <w:szCs w:val="24"/>
        </w:rPr>
        <w:t>into</w:t>
      </w:r>
      <w:r w:rsidRPr="00A74E9E">
        <w:rPr>
          <w:rFonts w:asciiTheme="minorHAnsi" w:hAnsiTheme="minorHAnsi"/>
          <w:b/>
          <w:bCs/>
          <w:color w:val="000000"/>
          <w:sz w:val="24"/>
          <w:szCs w:val="24"/>
        </w:rPr>
        <w:t xml:space="preserve"> the Curriculum</w:t>
      </w:r>
    </w:p>
    <w:p w14:paraId="5B0EDEEB" w14:textId="4F06255D" w:rsidR="00BE0DFF" w:rsidRDefault="00EA6E4D" w:rsidP="00C54B81">
      <w:pPr>
        <w:pStyle w:val="NormalWeb"/>
        <w:spacing w:line="360" w:lineRule="auto"/>
        <w:rPr>
          <w:rFonts w:asciiTheme="minorHAnsi" w:hAnsiTheme="minorHAnsi"/>
          <w:b/>
          <w:bCs/>
          <w:color w:val="000000"/>
        </w:rPr>
      </w:pPr>
      <w:r w:rsidRPr="00F220B6">
        <w:rPr>
          <w:rFonts w:asciiTheme="minorHAnsi" w:hAnsiTheme="minorHAnsi"/>
          <w:color w:val="000000"/>
        </w:rPr>
        <w:t xml:space="preserve">As </w:t>
      </w:r>
      <w:r w:rsidR="00042BD2" w:rsidRPr="00F220B6">
        <w:rPr>
          <w:rFonts w:asciiTheme="minorHAnsi" w:hAnsiTheme="minorHAnsi"/>
          <w:color w:val="000000"/>
        </w:rPr>
        <w:t xml:space="preserve">parents </w:t>
      </w:r>
      <w:r w:rsidRPr="00F220B6">
        <w:rPr>
          <w:rFonts w:asciiTheme="minorHAnsi" w:hAnsiTheme="minorHAnsi"/>
          <w:color w:val="000000"/>
        </w:rPr>
        <w:t xml:space="preserve">you may </w:t>
      </w:r>
      <w:r w:rsidR="00042BD2" w:rsidRPr="00F220B6">
        <w:rPr>
          <w:rFonts w:asciiTheme="minorHAnsi" w:hAnsiTheme="minorHAnsi"/>
          <w:color w:val="000000"/>
        </w:rPr>
        <w:t xml:space="preserve">worry that a play-based approach might mean less “academic” </w:t>
      </w:r>
      <w:r w:rsidRPr="00F220B6">
        <w:rPr>
          <w:rFonts w:asciiTheme="minorHAnsi" w:hAnsiTheme="minorHAnsi"/>
          <w:color w:val="000000"/>
        </w:rPr>
        <w:t>than reading and writing</w:t>
      </w:r>
      <w:r w:rsidR="00042BD2" w:rsidRPr="00F220B6">
        <w:rPr>
          <w:rFonts w:asciiTheme="minorHAnsi" w:hAnsiTheme="minorHAnsi"/>
          <w:color w:val="000000"/>
        </w:rPr>
        <w:t xml:space="preserve">. </w:t>
      </w:r>
      <w:r w:rsidRPr="00F220B6">
        <w:rPr>
          <w:rFonts w:asciiTheme="minorHAnsi" w:hAnsiTheme="minorHAnsi"/>
          <w:color w:val="000000"/>
        </w:rPr>
        <w:t>However,</w:t>
      </w:r>
      <w:r w:rsidR="006224F3" w:rsidRPr="00F220B6">
        <w:rPr>
          <w:rFonts w:asciiTheme="minorHAnsi" w:hAnsiTheme="minorHAnsi"/>
          <w:color w:val="000000"/>
        </w:rPr>
        <w:t xml:space="preserve"> stated by </w:t>
      </w:r>
      <w:r w:rsidR="002F7AF4" w:rsidRPr="00F220B6">
        <w:rPr>
          <w:rFonts w:asciiTheme="minorHAnsi" w:hAnsiTheme="minorHAnsi"/>
          <w:color w:val="000000"/>
        </w:rPr>
        <w:t xml:space="preserve">zosh </w:t>
      </w:r>
      <w:r w:rsidR="002F7AF4" w:rsidRPr="004F4D37">
        <w:rPr>
          <w:rFonts w:asciiTheme="minorHAnsi" w:hAnsiTheme="minorHAnsi"/>
          <w:i/>
          <w:iCs/>
          <w:color w:val="000000"/>
        </w:rPr>
        <w:t>et al</w:t>
      </w:r>
      <w:r w:rsidR="002F7AF4" w:rsidRPr="00F220B6">
        <w:rPr>
          <w:rFonts w:asciiTheme="minorHAnsi" w:hAnsiTheme="minorHAnsi"/>
          <w:color w:val="000000"/>
        </w:rPr>
        <w:t xml:space="preserve"> (2017) and Parker et al (2022)</w:t>
      </w:r>
      <w:r w:rsidRPr="00F220B6">
        <w:rPr>
          <w:rFonts w:asciiTheme="minorHAnsi" w:hAnsiTheme="minorHAnsi"/>
          <w:color w:val="000000"/>
        </w:rPr>
        <w:t xml:space="preserve"> p</w:t>
      </w:r>
      <w:r w:rsidR="00042BD2" w:rsidRPr="00F220B6">
        <w:rPr>
          <w:rFonts w:asciiTheme="minorHAnsi" w:hAnsiTheme="minorHAnsi"/>
          <w:color w:val="000000"/>
        </w:rPr>
        <w:t>lay can be</w:t>
      </w:r>
      <w:r w:rsidR="00042BD2" w:rsidRPr="00F220B6">
        <w:rPr>
          <w:rStyle w:val="apple-converted-space"/>
          <w:rFonts w:asciiTheme="minorHAnsi" w:eastAsiaTheme="majorEastAsia" w:hAnsiTheme="minorHAnsi"/>
          <w:color w:val="000000"/>
        </w:rPr>
        <w:t> </w:t>
      </w:r>
      <w:r w:rsidR="00042BD2" w:rsidRPr="00F220B6">
        <w:rPr>
          <w:rStyle w:val="Strong"/>
          <w:rFonts w:asciiTheme="minorHAnsi" w:eastAsiaTheme="majorEastAsia" w:hAnsiTheme="minorHAnsi"/>
          <w:b w:val="0"/>
          <w:bCs w:val="0"/>
          <w:color w:val="000000"/>
        </w:rPr>
        <w:t xml:space="preserve">highly educational when guided </w:t>
      </w:r>
      <w:r w:rsidR="00951D27" w:rsidRPr="00F220B6">
        <w:rPr>
          <w:rStyle w:val="Strong"/>
          <w:rFonts w:asciiTheme="minorHAnsi" w:eastAsiaTheme="majorEastAsia" w:hAnsiTheme="minorHAnsi"/>
          <w:b w:val="0"/>
          <w:bCs w:val="0"/>
          <w:color w:val="000000"/>
        </w:rPr>
        <w:t>considerately</w:t>
      </w:r>
      <w:r w:rsidR="009A2FEB" w:rsidRPr="00F220B6">
        <w:rPr>
          <w:rStyle w:val="Strong"/>
          <w:rFonts w:asciiTheme="minorHAnsi" w:eastAsiaTheme="majorEastAsia" w:hAnsiTheme="minorHAnsi"/>
          <w:b w:val="0"/>
          <w:bCs w:val="0"/>
          <w:color w:val="000000"/>
        </w:rPr>
        <w:t>,</w:t>
      </w:r>
      <w:r w:rsidR="00066F50" w:rsidRPr="00F220B6">
        <w:rPr>
          <w:rStyle w:val="Strong"/>
          <w:rFonts w:asciiTheme="minorHAnsi" w:eastAsiaTheme="majorEastAsia" w:hAnsiTheme="minorHAnsi"/>
          <w:b w:val="0"/>
          <w:bCs w:val="0"/>
          <w:color w:val="000000"/>
        </w:rPr>
        <w:t xml:space="preserve"> as it helps improve </w:t>
      </w:r>
      <w:r w:rsidR="00F220B6" w:rsidRPr="00F220B6">
        <w:rPr>
          <w:rStyle w:val="Strong"/>
          <w:rFonts w:asciiTheme="minorHAnsi" w:eastAsiaTheme="majorEastAsia" w:hAnsiTheme="minorHAnsi"/>
          <w:b w:val="0"/>
          <w:bCs w:val="0"/>
          <w:color w:val="000000"/>
        </w:rPr>
        <w:t>children’s</w:t>
      </w:r>
      <w:r w:rsidR="00066F50" w:rsidRPr="00F220B6">
        <w:rPr>
          <w:rStyle w:val="Strong"/>
          <w:rFonts w:asciiTheme="minorHAnsi" w:eastAsiaTheme="majorEastAsia" w:hAnsiTheme="minorHAnsi"/>
          <w:b w:val="0"/>
          <w:bCs w:val="0"/>
          <w:color w:val="000000"/>
        </w:rPr>
        <w:t xml:space="preserve"> imagination,</w:t>
      </w:r>
      <w:r w:rsidR="00CC1620" w:rsidRPr="00F220B6">
        <w:rPr>
          <w:rStyle w:val="Strong"/>
          <w:rFonts w:asciiTheme="minorHAnsi" w:eastAsiaTheme="majorEastAsia" w:hAnsiTheme="minorHAnsi"/>
          <w:b w:val="0"/>
          <w:bCs w:val="0"/>
          <w:color w:val="000000"/>
        </w:rPr>
        <w:t xml:space="preserve"> and gives them a chance to learn in an </w:t>
      </w:r>
      <w:r w:rsidR="009A2FEB" w:rsidRPr="00F220B6">
        <w:rPr>
          <w:rStyle w:val="Strong"/>
          <w:rFonts w:asciiTheme="minorHAnsi" w:eastAsiaTheme="majorEastAsia" w:hAnsiTheme="minorHAnsi"/>
          <w:b w:val="0"/>
          <w:bCs w:val="0"/>
          <w:color w:val="000000"/>
        </w:rPr>
        <w:t>explorative</w:t>
      </w:r>
      <w:r w:rsidR="00CC1620" w:rsidRPr="00F220B6">
        <w:rPr>
          <w:rStyle w:val="Strong"/>
          <w:rFonts w:asciiTheme="minorHAnsi" w:eastAsiaTheme="majorEastAsia" w:hAnsiTheme="minorHAnsi"/>
          <w:b w:val="0"/>
          <w:bCs w:val="0"/>
          <w:color w:val="000000"/>
        </w:rPr>
        <w:t xml:space="preserve"> and experimental way</w:t>
      </w:r>
      <w:r w:rsidR="00042BD2" w:rsidRPr="00F220B6">
        <w:rPr>
          <w:rFonts w:asciiTheme="minorHAnsi" w:hAnsiTheme="minorHAnsi"/>
          <w:b/>
          <w:bCs/>
          <w:color w:val="000000"/>
        </w:rPr>
        <w:t>.</w:t>
      </w:r>
      <w:r w:rsidR="00CC6549" w:rsidRPr="00F220B6">
        <w:rPr>
          <w:rFonts w:asciiTheme="minorHAnsi" w:hAnsiTheme="minorHAnsi"/>
          <w:b/>
          <w:bCs/>
          <w:color w:val="000000"/>
        </w:rPr>
        <w:t xml:space="preserve"> </w:t>
      </w:r>
    </w:p>
    <w:p w14:paraId="33B69734" w14:textId="6A084A14" w:rsidR="00042BD2" w:rsidRPr="00BE0DFF" w:rsidRDefault="00042BD2" w:rsidP="00C54B81">
      <w:pPr>
        <w:pStyle w:val="NormalWeb"/>
        <w:spacing w:line="360" w:lineRule="auto"/>
        <w:rPr>
          <w:rFonts w:asciiTheme="minorHAnsi" w:hAnsiTheme="minorHAnsi"/>
          <w:b/>
          <w:bCs/>
          <w:color w:val="000000"/>
        </w:rPr>
      </w:pPr>
      <w:r w:rsidRPr="00F220B6">
        <w:rPr>
          <w:rFonts w:asciiTheme="minorHAnsi" w:hAnsiTheme="minorHAnsi"/>
          <w:color w:val="000000"/>
        </w:rPr>
        <w:t>Here’s how schools</w:t>
      </w:r>
      <w:r w:rsidR="009A2FEB" w:rsidRPr="00F220B6">
        <w:rPr>
          <w:rFonts w:asciiTheme="minorHAnsi" w:hAnsiTheme="minorHAnsi"/>
          <w:color w:val="000000"/>
        </w:rPr>
        <w:t xml:space="preserve"> may</w:t>
      </w:r>
      <w:r w:rsidRPr="00F220B6">
        <w:rPr>
          <w:rFonts w:asciiTheme="minorHAnsi" w:hAnsiTheme="minorHAnsi"/>
          <w:color w:val="000000"/>
        </w:rPr>
        <w:t xml:space="preserve"> implement it:</w:t>
      </w:r>
    </w:p>
    <w:p w14:paraId="7ED379BB" w14:textId="6FDBA1FD"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Themed learning zones</w:t>
      </w:r>
      <w:r w:rsidRPr="00F220B6">
        <w:rPr>
          <w:rFonts w:asciiTheme="minorHAnsi" w:hAnsiTheme="minorHAnsi"/>
          <w:color w:val="000000"/>
        </w:rPr>
        <w:t>: Classrooms often have areas dedicated to different types of play</w:t>
      </w:r>
      <w:r w:rsidR="009A2FEB" w:rsidRPr="00F220B6">
        <w:rPr>
          <w:rFonts w:asciiTheme="minorHAnsi" w:hAnsiTheme="minorHAnsi"/>
          <w:color w:val="000000"/>
        </w:rPr>
        <w:t xml:space="preserve"> for example, kitchen</w:t>
      </w:r>
      <w:r w:rsidRPr="00F220B6">
        <w:rPr>
          <w:rFonts w:asciiTheme="minorHAnsi" w:hAnsiTheme="minorHAnsi"/>
          <w:color w:val="000000"/>
        </w:rPr>
        <w:t xml:space="preserve"> corners, reading </w:t>
      </w:r>
      <w:r w:rsidR="009A2FEB" w:rsidRPr="00F220B6">
        <w:rPr>
          <w:rFonts w:asciiTheme="minorHAnsi" w:hAnsiTheme="minorHAnsi"/>
          <w:color w:val="000000"/>
        </w:rPr>
        <w:t>areas</w:t>
      </w:r>
      <w:r w:rsidRPr="00F220B6">
        <w:rPr>
          <w:rFonts w:asciiTheme="minorHAnsi" w:hAnsiTheme="minorHAnsi"/>
          <w:color w:val="000000"/>
        </w:rPr>
        <w:t>, cr</w:t>
      </w:r>
      <w:r w:rsidR="009A2FEB" w:rsidRPr="00F220B6">
        <w:rPr>
          <w:rFonts w:asciiTheme="minorHAnsi" w:hAnsiTheme="minorHAnsi"/>
          <w:color w:val="000000"/>
        </w:rPr>
        <w:t>afts table</w:t>
      </w:r>
      <w:r w:rsidRPr="00F220B6">
        <w:rPr>
          <w:rFonts w:asciiTheme="minorHAnsi" w:hAnsiTheme="minorHAnsi"/>
          <w:color w:val="000000"/>
        </w:rPr>
        <w:t>, and outdoor spaces.</w:t>
      </w:r>
    </w:p>
    <w:p w14:paraId="11F204F4"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Teacher facilitation</w:t>
      </w:r>
      <w:r w:rsidRPr="00F220B6">
        <w:rPr>
          <w:rFonts w:asciiTheme="minorHAnsi" w:hAnsiTheme="minorHAnsi"/>
          <w:color w:val="000000"/>
        </w:rPr>
        <w:t>: Educators observe children’s play, ask guiding questions, and introduce new vocabulary or concepts naturally within the play.</w:t>
      </w:r>
    </w:p>
    <w:p w14:paraId="0CB4CE73"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lastRenderedPageBreak/>
        <w:t>Flexible scheduling</w:t>
      </w:r>
      <w:r w:rsidRPr="00F220B6">
        <w:rPr>
          <w:rFonts w:asciiTheme="minorHAnsi" w:hAnsiTheme="minorHAnsi"/>
          <w:color w:val="000000"/>
        </w:rPr>
        <w:t>: A mix of structured and free-play sessions ensures children explore independently while also engaging in guided learning.</w:t>
      </w:r>
    </w:p>
    <w:p w14:paraId="0F60C209" w14:textId="77777777" w:rsidR="00042BD2" w:rsidRPr="00F220B6" w:rsidRDefault="00042BD2" w:rsidP="00C54B81">
      <w:pPr>
        <w:pStyle w:val="NormalWeb"/>
        <w:numPr>
          <w:ilvl w:val="0"/>
          <w:numId w:val="9"/>
        </w:numPr>
        <w:spacing w:line="360" w:lineRule="auto"/>
        <w:rPr>
          <w:rFonts w:asciiTheme="minorHAnsi" w:hAnsiTheme="minorHAnsi"/>
          <w:color w:val="000000"/>
        </w:rPr>
      </w:pPr>
      <w:r w:rsidRPr="00F220B6">
        <w:rPr>
          <w:rStyle w:val="Strong"/>
          <w:rFonts w:asciiTheme="minorHAnsi" w:eastAsiaTheme="majorEastAsia" w:hAnsiTheme="minorHAnsi"/>
          <w:color w:val="000000"/>
        </w:rPr>
        <w:t>Integration of subjects</w:t>
      </w:r>
      <w:r w:rsidRPr="00F220B6">
        <w:rPr>
          <w:rFonts w:asciiTheme="minorHAnsi" w:hAnsiTheme="minorHAnsi"/>
          <w:color w:val="000000"/>
        </w:rPr>
        <w:t>: Mathematics, science, language, and social studies can all be explored through play activities.</w:t>
      </w:r>
    </w:p>
    <w:p w14:paraId="7CA6EB96" w14:textId="7DC44135" w:rsidR="00072EAA" w:rsidRPr="00F220B6" w:rsidRDefault="00072EAA" w:rsidP="00C54B81">
      <w:pPr>
        <w:pStyle w:val="NormalWeb"/>
        <w:spacing w:line="360" w:lineRule="auto"/>
        <w:rPr>
          <w:rFonts w:asciiTheme="minorHAnsi" w:hAnsiTheme="minorHAnsi"/>
          <w:color w:val="000000"/>
        </w:rPr>
      </w:pPr>
      <w:r w:rsidRPr="00F220B6">
        <w:rPr>
          <w:rFonts w:asciiTheme="minorHAnsi" w:hAnsiTheme="minorHAnsi"/>
          <w:color w:val="000000"/>
        </w:rPr>
        <w:t>(Welsh Government, n.d and Welsh Government, 2023).</w:t>
      </w:r>
    </w:p>
    <w:p w14:paraId="123EA78F" w14:textId="0421CDD9" w:rsidR="00A622F6" w:rsidRPr="00F220B6" w:rsidRDefault="00A622F6" w:rsidP="00C54B81">
      <w:pPr>
        <w:pStyle w:val="NormalWeb"/>
        <w:spacing w:line="360" w:lineRule="auto"/>
        <w:rPr>
          <w:rFonts w:asciiTheme="minorHAnsi" w:hAnsiTheme="minorHAnsi"/>
          <w:color w:val="000000"/>
        </w:rPr>
      </w:pPr>
      <w:r w:rsidRPr="00F220B6">
        <w:rPr>
          <w:rFonts w:asciiTheme="minorHAnsi" w:hAnsiTheme="minorHAnsi"/>
          <w:color w:val="000000"/>
        </w:rPr>
        <w:t>Play offers numerous possibilities for children to build early mathematics and scientific thinking through exploration and problem solving. Children learn to count, measure, compare, and recognise patterns intuitively while playing</w:t>
      </w:r>
      <w:r w:rsidR="00D64DA2" w:rsidRPr="00F220B6">
        <w:rPr>
          <w:rFonts w:asciiTheme="minorHAnsi" w:hAnsiTheme="minorHAnsi"/>
          <w:color w:val="000000"/>
        </w:rPr>
        <w:t xml:space="preserve"> (Parker</w:t>
      </w:r>
      <w:r w:rsidR="00A82FC8" w:rsidRPr="00F220B6">
        <w:rPr>
          <w:rFonts w:asciiTheme="minorHAnsi" w:hAnsiTheme="minorHAnsi"/>
          <w:color w:val="000000"/>
        </w:rPr>
        <w:t xml:space="preserve"> et al,2022).</w:t>
      </w:r>
    </w:p>
    <w:p w14:paraId="4804F9C0" w14:textId="0E36B48E" w:rsidR="00A622F6" w:rsidRPr="00F220B6" w:rsidRDefault="00A622F6" w:rsidP="00C54B81">
      <w:pPr>
        <w:pStyle w:val="NormalWeb"/>
        <w:spacing w:line="360" w:lineRule="auto"/>
        <w:rPr>
          <w:rFonts w:asciiTheme="minorHAnsi" w:hAnsiTheme="minorHAnsi"/>
          <w:color w:val="000000"/>
        </w:rPr>
      </w:pPr>
      <w:r w:rsidRPr="00F220B6">
        <w:rPr>
          <w:rFonts w:asciiTheme="minorHAnsi" w:hAnsiTheme="minorHAnsi"/>
          <w:color w:val="000000"/>
        </w:rPr>
        <w:t xml:space="preserve">The Curriculum for Wales </w:t>
      </w:r>
      <w:r w:rsidRPr="00F220B6">
        <w:rPr>
          <w:rFonts w:asciiTheme="minorHAnsi" w:hAnsiTheme="minorHAnsi"/>
          <w:color w:val="000000"/>
        </w:rPr>
        <w:t>(</w:t>
      </w:r>
      <w:r w:rsidR="00D64DA2" w:rsidRPr="00F220B6">
        <w:rPr>
          <w:rFonts w:asciiTheme="minorHAnsi" w:hAnsiTheme="minorHAnsi"/>
          <w:color w:val="000000"/>
        </w:rPr>
        <w:t xml:space="preserve">2021) </w:t>
      </w:r>
      <w:r w:rsidRPr="00F220B6">
        <w:rPr>
          <w:rFonts w:asciiTheme="minorHAnsi" w:hAnsiTheme="minorHAnsi"/>
          <w:color w:val="000000"/>
        </w:rPr>
        <w:t>highlights that young learners should "develop curiosity about the natural world" and "a sense of number, shape, and measure through practical and play-based experiences" (Welsh Government, 2021</w:t>
      </w:r>
      <w:r w:rsidR="00D64DA2" w:rsidRPr="00F220B6">
        <w:rPr>
          <w:rFonts w:asciiTheme="minorHAnsi" w:hAnsiTheme="minorHAnsi"/>
          <w:color w:val="000000"/>
        </w:rPr>
        <w:t xml:space="preserve"> and Welsh Government,</w:t>
      </w:r>
      <w:r w:rsidRPr="00F220B6">
        <w:rPr>
          <w:rFonts w:asciiTheme="minorHAnsi" w:hAnsiTheme="minorHAnsi"/>
          <w:color w:val="000000"/>
        </w:rPr>
        <w:t>2022). As a result, play-based learning promotes the authentic and meaningful integration of numeracy and scientific inquiry.</w:t>
      </w:r>
    </w:p>
    <w:p w14:paraId="4FED6526" w14:textId="77777777"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Tips for Parents: Supporting Play at Home</w:t>
      </w:r>
    </w:p>
    <w:p w14:paraId="614E52E5" w14:textId="746D417A" w:rsidR="00042BD2" w:rsidRPr="00F220B6" w:rsidRDefault="00042BD2" w:rsidP="00C54B81">
      <w:pPr>
        <w:pStyle w:val="NormalWeb"/>
        <w:spacing w:line="360" w:lineRule="auto"/>
        <w:rPr>
          <w:rFonts w:asciiTheme="minorHAnsi" w:hAnsiTheme="minorHAnsi"/>
          <w:color w:val="000000"/>
        </w:rPr>
      </w:pPr>
      <w:r w:rsidRPr="00F220B6">
        <w:rPr>
          <w:rFonts w:asciiTheme="minorHAnsi" w:hAnsiTheme="minorHAnsi"/>
          <w:color w:val="000000"/>
        </w:rPr>
        <w:t>Parents play a crucial role in reinforcing the benefits of play</w:t>
      </w:r>
      <w:r w:rsidR="007127E4" w:rsidRPr="00F220B6">
        <w:rPr>
          <w:rFonts w:asciiTheme="minorHAnsi" w:hAnsiTheme="minorHAnsi"/>
          <w:color w:val="000000"/>
        </w:rPr>
        <w:t xml:space="preserve"> at home</w:t>
      </w:r>
      <w:r w:rsidRPr="00F220B6">
        <w:rPr>
          <w:rFonts w:asciiTheme="minorHAnsi" w:hAnsiTheme="minorHAnsi"/>
          <w:color w:val="000000"/>
        </w:rPr>
        <w:t>. Here are some practical ways to support your child:</w:t>
      </w:r>
    </w:p>
    <w:p w14:paraId="480E0709" w14:textId="7F01919E"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 xml:space="preserve">Provide a variety of resources, including </w:t>
      </w:r>
      <w:r w:rsidR="00476BB0" w:rsidRPr="00F220B6">
        <w:rPr>
          <w:rFonts w:asciiTheme="minorHAnsi" w:hAnsiTheme="minorHAnsi"/>
          <w:color w:val="000000"/>
        </w:rPr>
        <w:t>building</w:t>
      </w:r>
      <w:r w:rsidRPr="00F220B6">
        <w:rPr>
          <w:rFonts w:asciiTheme="minorHAnsi" w:hAnsiTheme="minorHAnsi"/>
          <w:color w:val="000000"/>
        </w:rPr>
        <w:t xml:space="preserve"> </w:t>
      </w:r>
      <w:r w:rsidRPr="00F220B6">
        <w:rPr>
          <w:rFonts w:asciiTheme="minorHAnsi" w:hAnsiTheme="minorHAnsi"/>
          <w:color w:val="000000"/>
        </w:rPr>
        <w:t>blocks, dress-up outfits, art and crafts and natural materials such as sand or water.</w:t>
      </w:r>
    </w:p>
    <w:p w14:paraId="5D30BA5C" w14:textId="0463E412"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Promote innovative scenarios</w:t>
      </w:r>
      <w:r w:rsidR="008E31DF" w:rsidRPr="00F220B6">
        <w:rPr>
          <w:rFonts w:asciiTheme="minorHAnsi" w:hAnsiTheme="minorHAnsi"/>
          <w:color w:val="000000"/>
        </w:rPr>
        <w:t xml:space="preserve"> -</w:t>
      </w:r>
      <w:r w:rsidRPr="00F220B6">
        <w:rPr>
          <w:rFonts w:asciiTheme="minorHAnsi" w:hAnsiTheme="minorHAnsi"/>
          <w:color w:val="000000"/>
        </w:rPr>
        <w:t xml:space="preserve"> Ask open-ended questions, such as "What</w:t>
      </w:r>
      <w:r w:rsidR="008C59AA">
        <w:rPr>
          <w:rFonts w:asciiTheme="minorHAnsi" w:hAnsiTheme="minorHAnsi"/>
          <w:color w:val="000000"/>
        </w:rPr>
        <w:t xml:space="preserve"> do you think will happen next</w:t>
      </w:r>
      <w:r w:rsidRPr="00F220B6">
        <w:rPr>
          <w:rFonts w:asciiTheme="minorHAnsi" w:hAnsiTheme="minorHAnsi"/>
          <w:color w:val="000000"/>
        </w:rPr>
        <w:t>?".</w:t>
      </w:r>
    </w:p>
    <w:p w14:paraId="316A5050" w14:textId="3CA271E9"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Allow the child to take the initiative</w:t>
      </w:r>
      <w:r w:rsidR="008E31DF" w:rsidRPr="00F220B6">
        <w:rPr>
          <w:rFonts w:asciiTheme="minorHAnsi" w:hAnsiTheme="minorHAnsi"/>
          <w:color w:val="000000"/>
        </w:rPr>
        <w:t xml:space="preserve"> - </w:t>
      </w:r>
      <w:r w:rsidRPr="00F220B6">
        <w:rPr>
          <w:rFonts w:asciiTheme="minorHAnsi" w:hAnsiTheme="minorHAnsi"/>
          <w:color w:val="000000"/>
        </w:rPr>
        <w:t>Follow their interests rather than directing the whole thing.</w:t>
      </w:r>
    </w:p>
    <w:p w14:paraId="5697CE53" w14:textId="03072DFE"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Encourage children to take risks, such as climbing higher or exploring new textures, to boost their confidence.</w:t>
      </w:r>
    </w:p>
    <w:p w14:paraId="1B2A3C60" w14:textId="457C1FE5" w:rsidR="00D6423F" w:rsidRPr="00F220B6" w:rsidRDefault="00D6423F" w:rsidP="00C54B81">
      <w:pPr>
        <w:pStyle w:val="NormalWeb"/>
        <w:numPr>
          <w:ilvl w:val="0"/>
          <w:numId w:val="12"/>
        </w:numPr>
        <w:spacing w:line="360" w:lineRule="auto"/>
        <w:rPr>
          <w:rFonts w:asciiTheme="minorHAnsi" w:hAnsiTheme="minorHAnsi"/>
          <w:color w:val="000000"/>
        </w:rPr>
      </w:pPr>
      <w:r w:rsidRPr="00F220B6">
        <w:rPr>
          <w:rFonts w:asciiTheme="minorHAnsi" w:hAnsiTheme="minorHAnsi"/>
          <w:color w:val="000000"/>
        </w:rPr>
        <w:t>Observe and reflect on your child's play preferences and skill development.</w:t>
      </w:r>
    </w:p>
    <w:p w14:paraId="6B1BED1F" w14:textId="01FD4376" w:rsidR="008E31DF" w:rsidRPr="00F220B6" w:rsidRDefault="008E31DF" w:rsidP="00C54B81">
      <w:pPr>
        <w:pStyle w:val="NormalWeb"/>
        <w:spacing w:line="360" w:lineRule="auto"/>
        <w:rPr>
          <w:rFonts w:asciiTheme="minorHAnsi" w:hAnsiTheme="minorHAnsi"/>
          <w:color w:val="000000"/>
        </w:rPr>
      </w:pPr>
      <w:r w:rsidRPr="00F220B6">
        <w:rPr>
          <w:rFonts w:asciiTheme="minorHAnsi" w:hAnsiTheme="minorHAnsi"/>
          <w:color w:val="000000"/>
        </w:rPr>
        <w:t>(</w:t>
      </w:r>
      <w:r w:rsidR="002C7431" w:rsidRPr="00F220B6">
        <w:rPr>
          <w:rFonts w:asciiTheme="minorHAnsi" w:hAnsiTheme="minorHAnsi" w:cs="Arial"/>
          <w:color w:val="222222"/>
          <w:shd w:val="clear" w:color="auto" w:fill="FFFFFF"/>
        </w:rPr>
        <w:t>LaForett and Mendez,</w:t>
      </w:r>
      <w:r w:rsidR="002C7431" w:rsidRPr="00F220B6">
        <w:rPr>
          <w:rFonts w:asciiTheme="minorHAnsi" w:hAnsiTheme="minorHAnsi" w:cs="Arial"/>
          <w:color w:val="222222"/>
          <w:shd w:val="clear" w:color="auto" w:fill="FFFFFF"/>
        </w:rPr>
        <w:t xml:space="preserve"> 202</w:t>
      </w:r>
      <w:r w:rsidR="00F00333" w:rsidRPr="00F220B6">
        <w:rPr>
          <w:rFonts w:asciiTheme="minorHAnsi" w:hAnsiTheme="minorHAnsi" w:cs="Arial"/>
          <w:color w:val="222222"/>
          <w:shd w:val="clear" w:color="auto" w:fill="FFFFFF"/>
        </w:rPr>
        <w:t>0</w:t>
      </w:r>
      <w:r w:rsidR="002C7431" w:rsidRPr="00F220B6">
        <w:rPr>
          <w:rFonts w:asciiTheme="minorHAnsi" w:hAnsiTheme="minorHAnsi" w:cs="Arial"/>
          <w:color w:val="222222"/>
          <w:shd w:val="clear" w:color="auto" w:fill="FFFFFF"/>
        </w:rPr>
        <w:t>, Lin and Li</w:t>
      </w:r>
      <w:r w:rsidR="00F00333" w:rsidRPr="00F220B6">
        <w:rPr>
          <w:rFonts w:asciiTheme="minorHAnsi" w:hAnsiTheme="minorHAnsi" w:cs="Arial"/>
          <w:color w:val="222222"/>
          <w:shd w:val="clear" w:color="auto" w:fill="FFFFFF"/>
        </w:rPr>
        <w:t xml:space="preserve">, 2020 and </w:t>
      </w:r>
      <w:r w:rsidR="00F220B6" w:rsidRPr="00F220B6">
        <w:rPr>
          <w:rFonts w:asciiTheme="minorHAnsi" w:hAnsiTheme="minorHAnsi" w:cs="Arial"/>
          <w:color w:val="222222"/>
          <w:shd w:val="clear" w:color="auto" w:fill="FFFFFF"/>
        </w:rPr>
        <w:t>UNICEF, n</w:t>
      </w:r>
      <w:r w:rsidR="00476BB0" w:rsidRPr="00F220B6">
        <w:rPr>
          <w:rFonts w:asciiTheme="minorHAnsi" w:hAnsiTheme="minorHAnsi" w:cs="Arial"/>
          <w:color w:val="222222"/>
          <w:shd w:val="clear" w:color="auto" w:fill="FFFFFF"/>
        </w:rPr>
        <w:t>.d)</w:t>
      </w:r>
    </w:p>
    <w:p w14:paraId="4EC1B01B" w14:textId="6899C3B6" w:rsidR="00042BD2" w:rsidRPr="00F220B6" w:rsidRDefault="00F909A9" w:rsidP="00C54B81">
      <w:pPr>
        <w:spacing w:line="360" w:lineRule="auto"/>
        <w:rPr>
          <w:rFonts w:asciiTheme="minorHAnsi" w:hAnsiTheme="minorHAnsi"/>
        </w:rPr>
      </w:pPr>
      <w:r>
        <w:rPr>
          <w:noProof/>
        </w:rPr>
        <w:lastRenderedPageBreak/>
        <w:drawing>
          <wp:anchor distT="0" distB="0" distL="114300" distR="114300" simplePos="0" relativeHeight="251660288" behindDoc="0" locked="0" layoutInCell="1" allowOverlap="1" wp14:anchorId="526003EB" wp14:editId="7D60C332">
            <wp:simplePos x="0" y="0"/>
            <wp:positionH relativeFrom="column">
              <wp:posOffset>742026</wp:posOffset>
            </wp:positionH>
            <wp:positionV relativeFrom="paragraph">
              <wp:posOffset>364</wp:posOffset>
            </wp:positionV>
            <wp:extent cx="3865245" cy="2578735"/>
            <wp:effectExtent l="0" t="0" r="0" b="0"/>
            <wp:wrapSquare wrapText="bothSides"/>
            <wp:docPr id="1744289835" name="Picture 3" descr="Creativity, Bonds, and Balance: A Guide for Busy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reativity, Bonds, and Balance: A Guide for Busy Pare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5245" cy="25787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"/Users/alanisjones/Library/Group Containers/UBF8T346G9.ms/WebArchiveCopyPasteTempFiles/com.microsoft.Word/nurturing-family.jpg" \* MERGEFORMATINET </w:instrText>
      </w:r>
      <w:r>
        <w:fldChar w:fldCharType="separate"/>
      </w:r>
      <w:r>
        <w:fldChar w:fldCharType="end"/>
      </w:r>
    </w:p>
    <w:p w14:paraId="6D059FB4" w14:textId="77777777" w:rsidR="00F909A9" w:rsidRDefault="00F909A9" w:rsidP="00C54B81">
      <w:pPr>
        <w:pStyle w:val="Heading2"/>
        <w:spacing w:line="360" w:lineRule="auto"/>
        <w:rPr>
          <w:rFonts w:asciiTheme="minorHAnsi" w:hAnsiTheme="minorHAnsi"/>
          <w:b/>
          <w:bCs/>
          <w:color w:val="000000"/>
          <w:sz w:val="24"/>
          <w:szCs w:val="24"/>
        </w:rPr>
      </w:pPr>
    </w:p>
    <w:p w14:paraId="47B6CD0A" w14:textId="77777777" w:rsidR="00F909A9" w:rsidRDefault="00F909A9" w:rsidP="00C54B81">
      <w:pPr>
        <w:pStyle w:val="Heading2"/>
        <w:spacing w:line="360" w:lineRule="auto"/>
        <w:rPr>
          <w:rFonts w:asciiTheme="minorHAnsi" w:hAnsiTheme="minorHAnsi"/>
          <w:b/>
          <w:bCs/>
          <w:color w:val="000000"/>
          <w:sz w:val="24"/>
          <w:szCs w:val="24"/>
        </w:rPr>
      </w:pPr>
    </w:p>
    <w:p w14:paraId="4603EDCB" w14:textId="77777777" w:rsidR="00F909A9" w:rsidRDefault="00F909A9" w:rsidP="00C54B81">
      <w:pPr>
        <w:pStyle w:val="Heading2"/>
        <w:spacing w:line="360" w:lineRule="auto"/>
        <w:rPr>
          <w:rFonts w:asciiTheme="minorHAnsi" w:hAnsiTheme="minorHAnsi"/>
          <w:b/>
          <w:bCs/>
          <w:color w:val="000000"/>
          <w:sz w:val="24"/>
          <w:szCs w:val="24"/>
        </w:rPr>
      </w:pPr>
    </w:p>
    <w:p w14:paraId="1A8BB69F" w14:textId="77777777" w:rsidR="00F909A9" w:rsidRDefault="00F909A9" w:rsidP="00C54B81">
      <w:pPr>
        <w:pStyle w:val="Heading2"/>
        <w:spacing w:line="360" w:lineRule="auto"/>
        <w:rPr>
          <w:rFonts w:asciiTheme="minorHAnsi" w:hAnsiTheme="minorHAnsi"/>
          <w:b/>
          <w:bCs/>
          <w:color w:val="000000"/>
          <w:sz w:val="24"/>
          <w:szCs w:val="24"/>
        </w:rPr>
      </w:pPr>
    </w:p>
    <w:p w14:paraId="2B12FFB8" w14:textId="77777777" w:rsidR="00F909A9" w:rsidRDefault="00F909A9" w:rsidP="00C54B81">
      <w:pPr>
        <w:pStyle w:val="Heading2"/>
        <w:spacing w:line="360" w:lineRule="auto"/>
        <w:rPr>
          <w:rFonts w:asciiTheme="minorHAnsi" w:hAnsiTheme="minorHAnsi"/>
          <w:b/>
          <w:bCs/>
          <w:color w:val="000000"/>
          <w:sz w:val="24"/>
          <w:szCs w:val="24"/>
        </w:rPr>
      </w:pPr>
    </w:p>
    <w:p w14:paraId="128438D1" w14:textId="77777777" w:rsidR="00F909A9" w:rsidRDefault="00F909A9" w:rsidP="00C54B81">
      <w:pPr>
        <w:pStyle w:val="Heading2"/>
        <w:spacing w:line="360" w:lineRule="auto"/>
        <w:rPr>
          <w:rFonts w:asciiTheme="minorHAnsi" w:hAnsiTheme="minorHAnsi"/>
          <w:b/>
          <w:bCs/>
          <w:color w:val="000000"/>
          <w:sz w:val="24"/>
          <w:szCs w:val="24"/>
        </w:rPr>
      </w:pPr>
    </w:p>
    <w:p w14:paraId="1AB04877" w14:textId="5DCC5E84" w:rsidR="00F909A9" w:rsidRPr="000B2F50" w:rsidRDefault="00F909A9" w:rsidP="00C54B81">
      <w:pPr>
        <w:pStyle w:val="Heading2"/>
        <w:tabs>
          <w:tab w:val="left" w:pos="3735"/>
        </w:tabs>
        <w:spacing w:line="360" w:lineRule="auto"/>
        <w:jc w:val="center"/>
        <w:rPr>
          <w:rFonts w:asciiTheme="minorHAnsi" w:hAnsiTheme="minorHAnsi"/>
          <w:color w:val="000000"/>
          <w:sz w:val="24"/>
          <w:szCs w:val="24"/>
        </w:rPr>
      </w:pPr>
      <w:r w:rsidRPr="000B2F50">
        <w:rPr>
          <w:rFonts w:asciiTheme="minorHAnsi" w:hAnsiTheme="minorHAnsi"/>
          <w:color w:val="000000"/>
          <w:sz w:val="24"/>
          <w:szCs w:val="24"/>
        </w:rPr>
        <w:t>(Nurturing Parent</w:t>
      </w:r>
      <w:r w:rsidR="000B2F50" w:rsidRPr="000B2F50">
        <w:rPr>
          <w:rFonts w:asciiTheme="minorHAnsi" w:hAnsiTheme="minorHAnsi"/>
          <w:color w:val="000000"/>
          <w:sz w:val="24"/>
          <w:szCs w:val="24"/>
        </w:rPr>
        <w:t>ing, 2024)</w:t>
      </w:r>
    </w:p>
    <w:p w14:paraId="4F75BC1F" w14:textId="77777777" w:rsidR="00F909A9" w:rsidRDefault="00F909A9" w:rsidP="00C54B81">
      <w:pPr>
        <w:pStyle w:val="Heading2"/>
        <w:spacing w:line="360" w:lineRule="auto"/>
        <w:rPr>
          <w:rFonts w:asciiTheme="minorHAnsi" w:hAnsiTheme="minorHAnsi"/>
          <w:b/>
          <w:bCs/>
          <w:color w:val="000000"/>
          <w:sz w:val="24"/>
          <w:szCs w:val="24"/>
        </w:rPr>
      </w:pPr>
    </w:p>
    <w:p w14:paraId="778DD125" w14:textId="77D8B3C6" w:rsidR="00042BD2" w:rsidRPr="00A74E9E" w:rsidRDefault="00042BD2" w:rsidP="00C54B81">
      <w:pPr>
        <w:pStyle w:val="Heading2"/>
        <w:spacing w:line="360" w:lineRule="auto"/>
        <w:rPr>
          <w:rFonts w:asciiTheme="minorHAnsi" w:hAnsiTheme="minorHAnsi"/>
          <w:b/>
          <w:bCs/>
          <w:color w:val="000000"/>
          <w:sz w:val="24"/>
          <w:szCs w:val="24"/>
        </w:rPr>
      </w:pPr>
      <w:r w:rsidRPr="00A74E9E">
        <w:rPr>
          <w:rFonts w:asciiTheme="minorHAnsi" w:hAnsiTheme="minorHAnsi"/>
          <w:b/>
          <w:bCs/>
          <w:color w:val="000000"/>
          <w:sz w:val="24"/>
          <w:szCs w:val="24"/>
        </w:rPr>
        <w:t>Why Play Matters for Lifelong Success</w:t>
      </w:r>
    </w:p>
    <w:p w14:paraId="32B94FDE" w14:textId="51305E14" w:rsidR="000F5DD0" w:rsidRPr="00F220B6" w:rsidRDefault="000F5DD0" w:rsidP="00C54B81">
      <w:pPr>
        <w:spacing w:line="360" w:lineRule="auto"/>
        <w:rPr>
          <w:rFonts w:asciiTheme="minorHAnsi" w:hAnsiTheme="minorHAnsi"/>
        </w:rPr>
      </w:pPr>
      <w:r w:rsidRPr="00F220B6">
        <w:rPr>
          <w:rFonts w:asciiTheme="minorHAnsi" w:hAnsiTheme="minorHAnsi"/>
        </w:rPr>
        <w:t>A play-based curriculum is consistent with the Curriculum for Wales principles, which acknowledge play as a natural mode of learning that promotes children's overall development and well-being (Welsh Government, 2022</w:t>
      </w:r>
      <w:r w:rsidRPr="00F220B6">
        <w:rPr>
          <w:rFonts w:asciiTheme="minorHAnsi" w:hAnsiTheme="minorHAnsi"/>
        </w:rPr>
        <w:t xml:space="preserve"> and Welsh Government,</w:t>
      </w:r>
      <w:r w:rsidRPr="00F220B6">
        <w:rPr>
          <w:rFonts w:asciiTheme="minorHAnsi" w:hAnsiTheme="minorHAnsi"/>
        </w:rPr>
        <w:t>2023). Finally, play-based learning fosters curiosity, confidence, and the abilities required for children to thrive now and in the future</w:t>
      </w:r>
      <w:r w:rsidRPr="00F220B6">
        <w:rPr>
          <w:rFonts w:asciiTheme="minorHAnsi" w:hAnsiTheme="minorHAnsi"/>
        </w:rPr>
        <w:t>.</w:t>
      </w:r>
    </w:p>
    <w:p w14:paraId="61B031BC" w14:textId="77777777" w:rsidR="000F5DD0" w:rsidRPr="00F220B6" w:rsidRDefault="000F5DD0" w:rsidP="00C54B81">
      <w:pPr>
        <w:spacing w:line="360" w:lineRule="auto"/>
        <w:rPr>
          <w:rFonts w:asciiTheme="minorHAnsi" w:hAnsiTheme="minorHAnsi"/>
        </w:rPr>
      </w:pPr>
    </w:p>
    <w:p w14:paraId="6AA5063E" w14:textId="23169492" w:rsidR="000F5DD0" w:rsidRPr="00F220B6" w:rsidRDefault="00F20851" w:rsidP="00C54B81">
      <w:pPr>
        <w:spacing w:line="360" w:lineRule="auto"/>
        <w:rPr>
          <w:rFonts w:asciiTheme="minorHAnsi" w:hAnsiTheme="minorHAnsi"/>
        </w:rPr>
      </w:pPr>
      <w:r w:rsidRPr="00F220B6">
        <w:rPr>
          <w:rFonts w:asciiTheme="minorHAnsi" w:hAnsiTheme="minorHAnsi"/>
        </w:rPr>
        <w:t>Children who engage in play</w:t>
      </w:r>
      <w:r w:rsidR="00E12CA6" w:rsidRPr="00F220B6">
        <w:rPr>
          <w:rFonts w:asciiTheme="minorHAnsi" w:hAnsiTheme="minorHAnsi"/>
        </w:rPr>
        <w:t>:</w:t>
      </w:r>
    </w:p>
    <w:p w14:paraId="3061182D"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Are better communicators and collaborators</w:t>
      </w:r>
    </w:p>
    <w:p w14:paraId="17E952D0"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Have stronger emotional intelligence</w:t>
      </w:r>
    </w:p>
    <w:p w14:paraId="6D1AAE95"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Demonstrate creativity and adaptability</w:t>
      </w:r>
    </w:p>
    <w:p w14:paraId="33A86CBC" w14:textId="77777777" w:rsidR="00042BD2" w:rsidRPr="00F220B6" w:rsidRDefault="00042BD2" w:rsidP="00C54B81">
      <w:pPr>
        <w:pStyle w:val="NormalWeb"/>
        <w:numPr>
          <w:ilvl w:val="0"/>
          <w:numId w:val="11"/>
        </w:numPr>
        <w:spacing w:line="360" w:lineRule="auto"/>
        <w:rPr>
          <w:rFonts w:asciiTheme="minorHAnsi" w:hAnsiTheme="minorHAnsi"/>
          <w:color w:val="000000"/>
        </w:rPr>
      </w:pPr>
      <w:r w:rsidRPr="00F220B6">
        <w:rPr>
          <w:rFonts w:asciiTheme="minorHAnsi" w:hAnsiTheme="minorHAnsi"/>
          <w:color w:val="000000"/>
        </w:rPr>
        <w:t>Show improved academic outcomes in literacy and numeracy</w:t>
      </w:r>
    </w:p>
    <w:p w14:paraId="415DDB4F" w14:textId="45BAA518" w:rsidR="00E12CA6" w:rsidRPr="00F220B6" w:rsidRDefault="00E12CA6" w:rsidP="00C54B81">
      <w:pPr>
        <w:pStyle w:val="NormalWeb"/>
        <w:spacing w:line="360" w:lineRule="auto"/>
        <w:rPr>
          <w:rFonts w:asciiTheme="minorHAnsi" w:hAnsiTheme="minorHAnsi" w:cs="Arial"/>
          <w:color w:val="222222"/>
          <w:shd w:val="clear" w:color="auto" w:fill="FFFFFF"/>
        </w:rPr>
      </w:pPr>
      <w:r w:rsidRPr="00F220B6">
        <w:rPr>
          <w:rFonts w:asciiTheme="minorHAnsi" w:hAnsiTheme="minorHAnsi"/>
          <w:color w:val="000000"/>
        </w:rPr>
        <w:t xml:space="preserve">According to </w:t>
      </w:r>
      <w:r w:rsidR="00D94D4C" w:rsidRPr="00F220B6">
        <w:rPr>
          <w:rFonts w:asciiTheme="minorHAnsi" w:hAnsiTheme="minorHAnsi" w:cs="Arial"/>
          <w:color w:val="222222"/>
          <w:shd w:val="clear" w:color="auto" w:fill="FFFFFF"/>
        </w:rPr>
        <w:t>Hännikainen</w:t>
      </w:r>
      <w:r w:rsidR="00726F96" w:rsidRPr="00F220B6">
        <w:rPr>
          <w:rFonts w:asciiTheme="minorHAnsi" w:hAnsiTheme="minorHAnsi" w:cs="Arial"/>
          <w:color w:val="222222"/>
          <w:shd w:val="clear" w:color="auto" w:fill="FFFFFF"/>
        </w:rPr>
        <w:t xml:space="preserve"> (2013), </w:t>
      </w:r>
      <w:r w:rsidR="00596AB2" w:rsidRPr="00F220B6">
        <w:rPr>
          <w:rFonts w:asciiTheme="minorHAnsi" w:hAnsiTheme="minorHAnsi" w:cs="Arial"/>
          <w:color w:val="222222"/>
          <w:shd w:val="clear" w:color="auto" w:fill="FFFFFF"/>
        </w:rPr>
        <w:t>Sandburg</w:t>
      </w:r>
      <w:r w:rsidR="00726F96" w:rsidRPr="00F220B6">
        <w:rPr>
          <w:rFonts w:asciiTheme="minorHAnsi" w:hAnsiTheme="minorHAnsi" w:cs="Arial"/>
          <w:color w:val="222222"/>
          <w:shd w:val="clear" w:color="auto" w:fill="FFFFFF"/>
        </w:rPr>
        <w:t xml:space="preserve"> and Doyle (2020) and </w:t>
      </w:r>
      <w:r w:rsidR="00596AB2" w:rsidRPr="00F220B6">
        <w:rPr>
          <w:rFonts w:asciiTheme="minorHAnsi" w:hAnsiTheme="minorHAnsi" w:cs="Arial"/>
          <w:color w:val="222222"/>
          <w:shd w:val="clear" w:color="auto" w:fill="FFFFFF"/>
        </w:rPr>
        <w:t>Playmatters (2023).</w:t>
      </w:r>
    </w:p>
    <w:p w14:paraId="219B89D2" w14:textId="46E48D33" w:rsidR="00454750" w:rsidRPr="00F220B6" w:rsidRDefault="00454750" w:rsidP="00C54B81">
      <w:pPr>
        <w:pStyle w:val="NormalWeb"/>
        <w:spacing w:line="360" w:lineRule="auto"/>
        <w:rPr>
          <w:rFonts w:asciiTheme="minorHAnsi" w:hAnsiTheme="minorHAnsi"/>
          <w:color w:val="000000"/>
        </w:rPr>
      </w:pPr>
      <w:r w:rsidRPr="00F220B6">
        <w:rPr>
          <w:rFonts w:asciiTheme="minorHAnsi" w:hAnsiTheme="minorHAnsi"/>
          <w:color w:val="000000"/>
        </w:rPr>
        <w:t>Finally, a play-based curriculum honours children's innate learning style and promotes their success now and in the future</w:t>
      </w:r>
      <w:r w:rsidRPr="00F220B6">
        <w:rPr>
          <w:rFonts w:asciiTheme="minorHAnsi" w:hAnsiTheme="minorHAnsi"/>
          <w:color w:val="000000"/>
        </w:rPr>
        <w:t xml:space="preserve"> (Wood, 2020).</w:t>
      </w:r>
    </w:p>
    <w:p w14:paraId="0B0F87CE" w14:textId="4909B711" w:rsidR="00042BD2" w:rsidRPr="00F220B6" w:rsidRDefault="00042BD2" w:rsidP="00C54B81">
      <w:pPr>
        <w:spacing w:line="360" w:lineRule="auto"/>
        <w:rPr>
          <w:rFonts w:asciiTheme="minorHAnsi" w:hAnsiTheme="minorHAnsi"/>
        </w:rPr>
      </w:pPr>
    </w:p>
    <w:p w14:paraId="6DD9972A" w14:textId="77777777" w:rsidR="00042BD2" w:rsidRPr="000B2F50" w:rsidRDefault="00042BD2" w:rsidP="00C54B81">
      <w:pPr>
        <w:pStyle w:val="Heading2"/>
        <w:spacing w:line="360" w:lineRule="auto"/>
        <w:rPr>
          <w:rFonts w:asciiTheme="minorHAnsi" w:hAnsiTheme="minorHAnsi"/>
          <w:b/>
          <w:bCs/>
          <w:color w:val="000000"/>
          <w:sz w:val="24"/>
          <w:szCs w:val="24"/>
        </w:rPr>
      </w:pPr>
      <w:r w:rsidRPr="000B2F50">
        <w:rPr>
          <w:rFonts w:asciiTheme="minorHAnsi" w:hAnsiTheme="minorHAnsi"/>
          <w:b/>
          <w:bCs/>
          <w:color w:val="000000"/>
          <w:sz w:val="24"/>
          <w:szCs w:val="24"/>
        </w:rPr>
        <w:lastRenderedPageBreak/>
        <w:t>Final Thoughts: Play Is Serious Learning</w:t>
      </w:r>
    </w:p>
    <w:p w14:paraId="50AC5F09" w14:textId="463349B0" w:rsidR="00B02B21" w:rsidRPr="00F220B6" w:rsidRDefault="00F220B6" w:rsidP="00C54B81">
      <w:pPr>
        <w:pStyle w:val="NormalWeb"/>
        <w:spacing w:line="360" w:lineRule="auto"/>
        <w:rPr>
          <w:rFonts w:asciiTheme="minorHAnsi" w:hAnsiTheme="minorHAnsi"/>
          <w:color w:val="000000"/>
        </w:rPr>
      </w:pPr>
      <w:r w:rsidRPr="00F220B6">
        <w:rPr>
          <w:rFonts w:asciiTheme="minorHAnsi" w:hAnsiTheme="minorHAnsi"/>
          <w:color w:val="000000"/>
        </w:rPr>
        <w:t>To conclude, the</w:t>
      </w:r>
      <w:r w:rsidRPr="00F220B6">
        <w:rPr>
          <w:rFonts w:asciiTheme="minorHAnsi" w:hAnsiTheme="minorHAnsi"/>
          <w:color w:val="000000"/>
        </w:rPr>
        <w:t xml:space="preserve"> next time you see your child engaged in play, realise that they are building more than towers and </w:t>
      </w:r>
      <w:r w:rsidRPr="00F220B6">
        <w:rPr>
          <w:rFonts w:asciiTheme="minorHAnsi" w:hAnsiTheme="minorHAnsi"/>
          <w:color w:val="000000"/>
        </w:rPr>
        <w:t>stories. They</w:t>
      </w:r>
      <w:r w:rsidRPr="00F220B6">
        <w:rPr>
          <w:rFonts w:asciiTheme="minorHAnsi" w:hAnsiTheme="minorHAnsi"/>
          <w:color w:val="000000"/>
        </w:rPr>
        <w:t xml:space="preserve"> are learning how to think critically, solve issues, work together, and navigate the world. According to research</w:t>
      </w:r>
      <w:r w:rsidR="009C1EB8">
        <w:rPr>
          <w:rFonts w:asciiTheme="minorHAnsi" w:hAnsiTheme="minorHAnsi"/>
          <w:color w:val="000000"/>
        </w:rPr>
        <w:t xml:space="preserve"> by </w:t>
      </w:r>
      <w:r w:rsidR="009C1EB8" w:rsidRPr="00F220B6">
        <w:rPr>
          <w:rFonts w:asciiTheme="minorHAnsi" w:hAnsiTheme="minorHAnsi"/>
          <w:color w:val="000000"/>
        </w:rPr>
        <w:t xml:space="preserve">Whitebread </w:t>
      </w:r>
      <w:r w:rsidR="009C1EB8" w:rsidRPr="009C1EB8">
        <w:rPr>
          <w:rFonts w:asciiTheme="minorHAnsi" w:hAnsiTheme="minorHAnsi"/>
          <w:i/>
          <w:iCs/>
          <w:color w:val="000000"/>
        </w:rPr>
        <w:t>et al</w:t>
      </w:r>
      <w:r w:rsidR="009C1EB8" w:rsidRPr="00F220B6">
        <w:rPr>
          <w:rFonts w:asciiTheme="minorHAnsi" w:hAnsiTheme="minorHAnsi"/>
          <w:color w:val="000000"/>
        </w:rPr>
        <w:t xml:space="preserve"> </w:t>
      </w:r>
      <w:r w:rsidR="009C1EB8">
        <w:rPr>
          <w:rFonts w:asciiTheme="minorHAnsi" w:hAnsiTheme="minorHAnsi"/>
          <w:color w:val="000000"/>
        </w:rPr>
        <w:t>(</w:t>
      </w:r>
      <w:r w:rsidR="009C1EB8" w:rsidRPr="00F220B6">
        <w:rPr>
          <w:rFonts w:asciiTheme="minorHAnsi" w:hAnsiTheme="minorHAnsi"/>
          <w:color w:val="000000"/>
        </w:rPr>
        <w:t>2017</w:t>
      </w:r>
      <w:r w:rsidR="009C1EB8">
        <w:rPr>
          <w:rFonts w:asciiTheme="minorHAnsi" w:hAnsiTheme="minorHAnsi"/>
          <w:color w:val="000000"/>
        </w:rPr>
        <w:t>)</w:t>
      </w:r>
      <w:r w:rsidR="009C1EB8" w:rsidRPr="00F220B6">
        <w:rPr>
          <w:rFonts w:asciiTheme="minorHAnsi" w:hAnsiTheme="minorHAnsi"/>
          <w:color w:val="000000"/>
        </w:rPr>
        <w:t xml:space="preserve"> and Hirsh-Pasek </w:t>
      </w:r>
      <w:r w:rsidR="009C1EB8" w:rsidRPr="009C1EB8">
        <w:rPr>
          <w:rFonts w:asciiTheme="minorHAnsi" w:hAnsiTheme="minorHAnsi"/>
          <w:i/>
          <w:iCs/>
          <w:color w:val="000000"/>
        </w:rPr>
        <w:t>et al</w:t>
      </w:r>
      <w:r w:rsidR="009C1EB8">
        <w:rPr>
          <w:rFonts w:asciiTheme="minorHAnsi" w:hAnsiTheme="minorHAnsi"/>
          <w:color w:val="000000"/>
        </w:rPr>
        <w:t xml:space="preserve"> (</w:t>
      </w:r>
      <w:r w:rsidR="009C1EB8" w:rsidRPr="00F220B6">
        <w:rPr>
          <w:rFonts w:asciiTheme="minorHAnsi" w:hAnsiTheme="minorHAnsi"/>
          <w:color w:val="000000"/>
        </w:rPr>
        <w:t>2020</w:t>
      </w:r>
      <w:r w:rsidR="009C1EB8">
        <w:rPr>
          <w:rFonts w:asciiTheme="minorHAnsi" w:hAnsiTheme="minorHAnsi"/>
          <w:color w:val="000000"/>
        </w:rPr>
        <w:t>)</w:t>
      </w:r>
      <w:r w:rsidRPr="00F220B6">
        <w:rPr>
          <w:rFonts w:asciiTheme="minorHAnsi" w:hAnsiTheme="minorHAnsi"/>
          <w:color w:val="000000"/>
        </w:rPr>
        <w:t>, play promotes the development of cognitive, social, and emotional abilities that are required for lifetime learning</w:t>
      </w:r>
      <w:r w:rsidR="009C1EB8">
        <w:rPr>
          <w:rFonts w:asciiTheme="minorHAnsi" w:hAnsiTheme="minorHAnsi"/>
          <w:color w:val="000000"/>
        </w:rPr>
        <w:t xml:space="preserve">. </w:t>
      </w:r>
      <w:r w:rsidRPr="00F220B6">
        <w:rPr>
          <w:rFonts w:asciiTheme="minorHAnsi" w:hAnsiTheme="minorHAnsi"/>
          <w:color w:val="000000"/>
        </w:rPr>
        <w:t xml:space="preserve">Schools that use a play-based curriculum do not replace learning with </w:t>
      </w:r>
      <w:r w:rsidR="007D3576" w:rsidRPr="00F220B6">
        <w:rPr>
          <w:rFonts w:asciiTheme="minorHAnsi" w:hAnsiTheme="minorHAnsi"/>
          <w:color w:val="000000"/>
        </w:rPr>
        <w:t>fun</w:t>
      </w:r>
      <w:r w:rsidR="007D3576">
        <w:rPr>
          <w:rFonts w:asciiTheme="minorHAnsi" w:hAnsiTheme="minorHAnsi"/>
          <w:color w:val="000000"/>
        </w:rPr>
        <w:t>,</w:t>
      </w:r>
      <w:r w:rsidR="007D3576" w:rsidRPr="00F220B6">
        <w:rPr>
          <w:rFonts w:asciiTheme="minorHAnsi" w:hAnsiTheme="minorHAnsi"/>
          <w:color w:val="000000"/>
        </w:rPr>
        <w:t xml:space="preserve"> they</w:t>
      </w:r>
      <w:r w:rsidRPr="00F220B6">
        <w:rPr>
          <w:rFonts w:asciiTheme="minorHAnsi" w:hAnsiTheme="minorHAnsi"/>
          <w:color w:val="000000"/>
        </w:rPr>
        <w:t xml:space="preserve"> enhance it by aligning with how children naturally explore, question, and make sense of their experiences (Welsh Government, 2023</w:t>
      </w:r>
      <w:r w:rsidRPr="00F220B6">
        <w:rPr>
          <w:rFonts w:asciiTheme="minorHAnsi" w:hAnsiTheme="minorHAnsi"/>
          <w:color w:val="000000"/>
        </w:rPr>
        <w:t xml:space="preserve"> and </w:t>
      </w:r>
      <w:r w:rsidRPr="00F220B6">
        <w:rPr>
          <w:rFonts w:asciiTheme="minorHAnsi" w:hAnsiTheme="minorHAnsi"/>
          <w:color w:val="000000"/>
        </w:rPr>
        <w:t>Wood, 2020). As a parent, you can help your child succeed on this journey by allowing for a variety of play experiences at home, participating in their explorations, and recognising play as an important aspect of learning and growth.</w:t>
      </w:r>
    </w:p>
    <w:p w14:paraId="283F82A7" w14:textId="77777777" w:rsidR="004218F9" w:rsidRDefault="004218F9" w:rsidP="00BA5089">
      <w:pPr>
        <w:rPr>
          <w:rFonts w:asciiTheme="minorHAnsi" w:hAnsiTheme="minorHAnsi"/>
        </w:rPr>
      </w:pPr>
    </w:p>
    <w:p w14:paraId="2E02D101" w14:textId="77777777" w:rsidR="00BC34CA" w:rsidRDefault="00BC34CA" w:rsidP="00BA5089">
      <w:pPr>
        <w:rPr>
          <w:rFonts w:asciiTheme="minorHAnsi" w:hAnsiTheme="minorHAnsi"/>
        </w:rPr>
      </w:pPr>
    </w:p>
    <w:p w14:paraId="41FC8FD0" w14:textId="77777777" w:rsidR="00BC34CA" w:rsidRDefault="00BC34CA" w:rsidP="00BC34CA">
      <w:pPr>
        <w:rPr>
          <w:rFonts w:asciiTheme="minorHAnsi" w:hAnsiTheme="minorHAnsi"/>
          <w:u w:val="single"/>
        </w:rPr>
      </w:pPr>
    </w:p>
    <w:p w14:paraId="78D6F7AA" w14:textId="77777777" w:rsidR="00BC34CA" w:rsidRDefault="00BC34CA" w:rsidP="00BC34CA">
      <w:pPr>
        <w:rPr>
          <w:rFonts w:asciiTheme="minorHAnsi" w:hAnsiTheme="minorHAnsi"/>
          <w:u w:val="single"/>
        </w:rPr>
      </w:pPr>
    </w:p>
    <w:p w14:paraId="0B27FFD9" w14:textId="77777777" w:rsidR="00BC34CA" w:rsidRDefault="00BC34CA" w:rsidP="00BC34CA">
      <w:pPr>
        <w:rPr>
          <w:rFonts w:asciiTheme="minorHAnsi" w:hAnsiTheme="minorHAnsi"/>
          <w:u w:val="single"/>
        </w:rPr>
      </w:pPr>
    </w:p>
    <w:p w14:paraId="39557055" w14:textId="77777777" w:rsidR="00BC34CA" w:rsidRDefault="00BC34CA" w:rsidP="00BC34CA">
      <w:pPr>
        <w:rPr>
          <w:rFonts w:asciiTheme="minorHAnsi" w:hAnsiTheme="minorHAnsi"/>
          <w:u w:val="single"/>
        </w:rPr>
      </w:pPr>
    </w:p>
    <w:p w14:paraId="65E1C502" w14:textId="77777777" w:rsidR="00BC34CA" w:rsidRDefault="00BC34CA" w:rsidP="00BC34CA">
      <w:pPr>
        <w:rPr>
          <w:rFonts w:asciiTheme="minorHAnsi" w:hAnsiTheme="minorHAnsi"/>
          <w:u w:val="single"/>
        </w:rPr>
      </w:pPr>
    </w:p>
    <w:p w14:paraId="0C449034" w14:textId="77777777" w:rsidR="00BC34CA" w:rsidRDefault="00BC34CA" w:rsidP="00BC34CA">
      <w:pPr>
        <w:rPr>
          <w:rFonts w:asciiTheme="minorHAnsi" w:hAnsiTheme="minorHAnsi"/>
          <w:u w:val="single"/>
        </w:rPr>
      </w:pPr>
    </w:p>
    <w:p w14:paraId="2B042DBB" w14:textId="77777777" w:rsidR="00BC34CA" w:rsidRDefault="00BC34CA" w:rsidP="00BC34CA">
      <w:pPr>
        <w:rPr>
          <w:rFonts w:asciiTheme="minorHAnsi" w:hAnsiTheme="minorHAnsi"/>
          <w:u w:val="single"/>
        </w:rPr>
      </w:pPr>
    </w:p>
    <w:p w14:paraId="74062A7E" w14:textId="77777777" w:rsidR="00BC34CA" w:rsidRDefault="00BC34CA" w:rsidP="00BC34CA">
      <w:pPr>
        <w:rPr>
          <w:rFonts w:asciiTheme="minorHAnsi" w:hAnsiTheme="minorHAnsi"/>
          <w:u w:val="single"/>
        </w:rPr>
      </w:pPr>
    </w:p>
    <w:p w14:paraId="2C95E48A" w14:textId="77777777" w:rsidR="00BC34CA" w:rsidRDefault="00BC34CA" w:rsidP="00BC34CA">
      <w:pPr>
        <w:rPr>
          <w:rFonts w:asciiTheme="minorHAnsi" w:hAnsiTheme="minorHAnsi"/>
          <w:u w:val="single"/>
        </w:rPr>
      </w:pPr>
    </w:p>
    <w:p w14:paraId="32B40794" w14:textId="77777777" w:rsidR="00BC34CA" w:rsidRDefault="00BC34CA" w:rsidP="00BC34CA">
      <w:pPr>
        <w:rPr>
          <w:rFonts w:asciiTheme="minorHAnsi" w:hAnsiTheme="minorHAnsi"/>
          <w:u w:val="single"/>
        </w:rPr>
      </w:pPr>
    </w:p>
    <w:p w14:paraId="16E5AA1A" w14:textId="77777777" w:rsidR="00BC34CA" w:rsidRDefault="00BC34CA" w:rsidP="00BC34CA">
      <w:pPr>
        <w:rPr>
          <w:rFonts w:asciiTheme="minorHAnsi" w:hAnsiTheme="minorHAnsi"/>
          <w:u w:val="single"/>
        </w:rPr>
      </w:pPr>
    </w:p>
    <w:p w14:paraId="4736EEEA" w14:textId="77777777" w:rsidR="00BC34CA" w:rsidRDefault="00BC34CA" w:rsidP="00BC34CA">
      <w:pPr>
        <w:rPr>
          <w:rFonts w:asciiTheme="minorHAnsi" w:hAnsiTheme="minorHAnsi"/>
          <w:u w:val="single"/>
        </w:rPr>
      </w:pPr>
    </w:p>
    <w:p w14:paraId="20032F35" w14:textId="77777777" w:rsidR="00BC34CA" w:rsidRDefault="00BC34CA" w:rsidP="00BC34CA">
      <w:pPr>
        <w:rPr>
          <w:rFonts w:asciiTheme="minorHAnsi" w:hAnsiTheme="minorHAnsi"/>
          <w:u w:val="single"/>
        </w:rPr>
      </w:pPr>
    </w:p>
    <w:p w14:paraId="121BD11D" w14:textId="77777777" w:rsidR="00BC34CA" w:rsidRDefault="00BC34CA" w:rsidP="00BC34CA">
      <w:pPr>
        <w:rPr>
          <w:rFonts w:asciiTheme="minorHAnsi" w:hAnsiTheme="minorHAnsi"/>
          <w:u w:val="single"/>
        </w:rPr>
      </w:pPr>
    </w:p>
    <w:p w14:paraId="291F0EC5" w14:textId="77777777" w:rsidR="00BC34CA" w:rsidRDefault="00BC34CA" w:rsidP="00BC34CA">
      <w:pPr>
        <w:rPr>
          <w:rFonts w:asciiTheme="minorHAnsi" w:hAnsiTheme="minorHAnsi"/>
          <w:u w:val="single"/>
        </w:rPr>
      </w:pPr>
    </w:p>
    <w:p w14:paraId="6B8111E4" w14:textId="77777777" w:rsidR="00BC34CA" w:rsidRDefault="00BC34CA" w:rsidP="00BC34CA">
      <w:pPr>
        <w:rPr>
          <w:rFonts w:asciiTheme="minorHAnsi" w:hAnsiTheme="minorHAnsi"/>
          <w:u w:val="single"/>
        </w:rPr>
      </w:pPr>
    </w:p>
    <w:p w14:paraId="5B7BE7D4" w14:textId="77777777" w:rsidR="00BC34CA" w:rsidRDefault="00BC34CA" w:rsidP="00BC34CA">
      <w:pPr>
        <w:rPr>
          <w:rFonts w:asciiTheme="minorHAnsi" w:hAnsiTheme="minorHAnsi"/>
          <w:u w:val="single"/>
        </w:rPr>
      </w:pPr>
    </w:p>
    <w:p w14:paraId="4295F21E" w14:textId="77777777" w:rsidR="00BC34CA" w:rsidRDefault="00BC34CA" w:rsidP="00BC34CA">
      <w:pPr>
        <w:rPr>
          <w:rFonts w:asciiTheme="minorHAnsi" w:hAnsiTheme="minorHAnsi"/>
          <w:u w:val="single"/>
        </w:rPr>
      </w:pPr>
    </w:p>
    <w:p w14:paraId="0ABA978E" w14:textId="77777777" w:rsidR="00BC34CA" w:rsidRDefault="00BC34CA" w:rsidP="00BC34CA">
      <w:pPr>
        <w:rPr>
          <w:rFonts w:asciiTheme="minorHAnsi" w:hAnsiTheme="minorHAnsi"/>
          <w:u w:val="single"/>
        </w:rPr>
      </w:pPr>
    </w:p>
    <w:p w14:paraId="584619C0" w14:textId="77777777" w:rsidR="00BC34CA" w:rsidRDefault="00BC34CA" w:rsidP="00BC34CA">
      <w:pPr>
        <w:rPr>
          <w:rFonts w:asciiTheme="minorHAnsi" w:hAnsiTheme="minorHAnsi"/>
          <w:u w:val="single"/>
        </w:rPr>
      </w:pPr>
    </w:p>
    <w:p w14:paraId="5CDD62B4" w14:textId="77777777" w:rsidR="00C54B81" w:rsidRDefault="00C54B81" w:rsidP="00BC34CA">
      <w:pPr>
        <w:rPr>
          <w:rFonts w:asciiTheme="minorHAnsi" w:hAnsiTheme="minorHAnsi"/>
          <w:u w:val="single"/>
        </w:rPr>
      </w:pPr>
    </w:p>
    <w:p w14:paraId="5B58DE9D" w14:textId="77777777" w:rsidR="00C54B81" w:rsidRDefault="00C54B81" w:rsidP="00BC34CA">
      <w:pPr>
        <w:rPr>
          <w:rFonts w:asciiTheme="minorHAnsi" w:hAnsiTheme="minorHAnsi"/>
          <w:u w:val="single"/>
        </w:rPr>
      </w:pPr>
    </w:p>
    <w:p w14:paraId="54D2EB3A" w14:textId="77777777" w:rsidR="00C54B81" w:rsidRDefault="00C54B81" w:rsidP="00BC34CA">
      <w:pPr>
        <w:rPr>
          <w:rFonts w:asciiTheme="minorHAnsi" w:hAnsiTheme="minorHAnsi"/>
          <w:u w:val="single"/>
        </w:rPr>
      </w:pPr>
    </w:p>
    <w:p w14:paraId="4B7E56F8" w14:textId="77777777" w:rsidR="00C54B81" w:rsidRDefault="00C54B81" w:rsidP="00BC34CA">
      <w:pPr>
        <w:rPr>
          <w:rFonts w:asciiTheme="minorHAnsi" w:hAnsiTheme="minorHAnsi"/>
          <w:u w:val="single"/>
        </w:rPr>
      </w:pPr>
    </w:p>
    <w:p w14:paraId="20C1E560" w14:textId="77777777" w:rsidR="00C54B81" w:rsidRDefault="00C54B81" w:rsidP="00BC34CA">
      <w:pPr>
        <w:rPr>
          <w:rFonts w:asciiTheme="minorHAnsi" w:hAnsiTheme="minorHAnsi"/>
          <w:u w:val="single"/>
        </w:rPr>
      </w:pPr>
    </w:p>
    <w:p w14:paraId="342C863A" w14:textId="77777777" w:rsidR="00C54B81" w:rsidRDefault="00C54B81" w:rsidP="00BC34CA">
      <w:pPr>
        <w:rPr>
          <w:rFonts w:asciiTheme="minorHAnsi" w:hAnsiTheme="minorHAnsi"/>
          <w:u w:val="single"/>
        </w:rPr>
      </w:pPr>
    </w:p>
    <w:p w14:paraId="74E64E5D" w14:textId="77777777" w:rsidR="00C54B81" w:rsidRDefault="00C54B81" w:rsidP="00BC34CA">
      <w:pPr>
        <w:rPr>
          <w:rFonts w:asciiTheme="minorHAnsi" w:hAnsiTheme="minorHAnsi"/>
          <w:u w:val="single"/>
        </w:rPr>
      </w:pPr>
    </w:p>
    <w:p w14:paraId="004DD5B2" w14:textId="2B263C5C" w:rsidR="00BC34CA" w:rsidRPr="00BC34CA" w:rsidRDefault="00BC34CA" w:rsidP="00BC34CA">
      <w:pPr>
        <w:rPr>
          <w:rFonts w:asciiTheme="minorHAnsi" w:hAnsiTheme="minorHAnsi"/>
          <w:u w:val="single"/>
        </w:rPr>
      </w:pPr>
      <w:r w:rsidRPr="00BC34CA">
        <w:rPr>
          <w:rFonts w:asciiTheme="minorHAnsi" w:hAnsiTheme="minorHAnsi"/>
          <w:u w:val="single"/>
        </w:rPr>
        <w:lastRenderedPageBreak/>
        <w:t>Reference List</w:t>
      </w:r>
    </w:p>
    <w:p w14:paraId="11133C24" w14:textId="77777777" w:rsidR="00BC34CA" w:rsidRDefault="00BC34CA" w:rsidP="00BC34CA">
      <w:pPr>
        <w:rPr>
          <w:rFonts w:asciiTheme="minorHAnsi" w:hAnsiTheme="minorHAnsi"/>
        </w:rPr>
      </w:pPr>
    </w:p>
    <w:p w14:paraId="62459A1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Al-Hendawi, M. (2025) </w:t>
      </w:r>
      <w:r>
        <w:rPr>
          <w:rFonts w:asciiTheme="minorHAnsi" w:hAnsiTheme="minorHAnsi"/>
          <w:color w:val="000000"/>
        </w:rPr>
        <w:t>‘</w:t>
      </w:r>
      <w:r w:rsidRPr="00B31BB0">
        <w:rPr>
          <w:rFonts w:asciiTheme="minorHAnsi" w:hAnsiTheme="minorHAnsi"/>
          <w:color w:val="000000"/>
        </w:rPr>
        <w:t>Direct observation systems for child behaviour assessment</w:t>
      </w:r>
      <w:r>
        <w:rPr>
          <w:rFonts w:asciiTheme="minorHAnsi" w:hAnsiTheme="minorHAnsi"/>
          <w:color w:val="000000"/>
        </w:rPr>
        <w:t xml:space="preserve">’, </w:t>
      </w:r>
      <w:r w:rsidRPr="00B31BB0">
        <w:rPr>
          <w:rStyle w:val="Emphasis"/>
          <w:rFonts w:asciiTheme="minorHAnsi" w:eastAsiaTheme="majorEastAsia" w:hAnsiTheme="minorHAnsi"/>
          <w:color w:val="000000"/>
        </w:rPr>
        <w:t>Journal of Early Childhood Education</w:t>
      </w:r>
      <w:r w:rsidRPr="00B31BB0">
        <w:rPr>
          <w:rFonts w:asciiTheme="minorHAnsi" w:hAnsiTheme="minorHAnsi"/>
          <w:color w:val="000000"/>
        </w:rPr>
        <w:t>, 45(2), pp. 123–135.</w:t>
      </w:r>
      <w:r>
        <w:rPr>
          <w:rFonts w:asciiTheme="minorHAnsi" w:hAnsiTheme="minorHAnsi"/>
          <w:color w:val="000000"/>
        </w:rPr>
        <w:t xml:space="preserve"> Available at: </w:t>
      </w:r>
      <w:hyperlink r:id="rId11" w:history="1">
        <w:r w:rsidRPr="0087711F">
          <w:rPr>
            <w:rStyle w:val="Hyperlink"/>
            <w:rFonts w:asciiTheme="minorHAnsi" w:hAnsiTheme="minorHAnsi"/>
          </w:rPr>
          <w:t>https://link.springer.com/article/10.1007/s44192-025-00139-z</w:t>
        </w:r>
      </w:hyperlink>
      <w:r>
        <w:rPr>
          <w:rFonts w:asciiTheme="minorHAnsi" w:hAnsiTheme="minorHAnsi"/>
          <w:color w:val="000000"/>
        </w:rPr>
        <w:t xml:space="preserve"> (Accessed: 17 October 2025)</w:t>
      </w:r>
    </w:p>
    <w:p w14:paraId="23365CF2" w14:textId="26C3A62C"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Allal, L. and Pelgrims Ducrey, G. (n.d.) </w:t>
      </w:r>
      <w:r>
        <w:rPr>
          <w:rFonts w:asciiTheme="minorHAnsi" w:hAnsiTheme="minorHAnsi"/>
          <w:color w:val="000000"/>
        </w:rPr>
        <w:t>‘</w:t>
      </w:r>
      <w:r w:rsidRPr="00B31BB0">
        <w:rPr>
          <w:rFonts w:asciiTheme="minorHAnsi" w:hAnsiTheme="minorHAnsi"/>
          <w:color w:val="000000"/>
        </w:rPr>
        <w:t>Assessment of or in the Zone of Proximal Development</w:t>
      </w:r>
      <w:r w:rsidR="007D3576">
        <w:rPr>
          <w:rFonts w:asciiTheme="minorHAnsi" w:hAnsiTheme="minorHAnsi"/>
          <w:color w:val="000000"/>
        </w:rPr>
        <w:t>’</w:t>
      </w:r>
      <w:r w:rsidR="007D3576" w:rsidRPr="00B31BB0">
        <w:rPr>
          <w:rFonts w:asciiTheme="minorHAnsi" w:hAnsiTheme="minorHAnsi"/>
          <w:color w:val="000000"/>
        </w:rPr>
        <w:t>,</w:t>
      </w:r>
      <w:r>
        <w:rPr>
          <w:rFonts w:asciiTheme="minorHAnsi" w:hAnsiTheme="minorHAnsi"/>
          <w:color w:val="000000"/>
        </w:rPr>
        <w:t xml:space="preserve"> </w:t>
      </w:r>
      <w:r w:rsidRPr="00B31BB0">
        <w:rPr>
          <w:rStyle w:val="Emphasis"/>
          <w:rFonts w:asciiTheme="minorHAnsi" w:eastAsiaTheme="majorEastAsia" w:hAnsiTheme="minorHAnsi"/>
          <w:color w:val="000000"/>
        </w:rPr>
        <w:t>Assessment and Learning</w:t>
      </w:r>
      <w:r w:rsidRPr="00B31BB0">
        <w:rPr>
          <w:rFonts w:asciiTheme="minorHAnsi" w:hAnsiTheme="minorHAnsi"/>
          <w:color w:val="000000"/>
        </w:rPr>
        <w:t>, Vol. 1.</w:t>
      </w:r>
      <w:r>
        <w:rPr>
          <w:rFonts w:asciiTheme="minorHAnsi" w:hAnsiTheme="minorHAnsi"/>
          <w:color w:val="000000"/>
        </w:rPr>
        <w:t xml:space="preserve"> </w:t>
      </w:r>
      <w:r w:rsidRPr="00B31BB0">
        <w:rPr>
          <w:rFonts w:asciiTheme="minorHAnsi" w:hAnsiTheme="minorHAnsi"/>
          <w:color w:val="000000"/>
        </w:rPr>
        <w:t>pp. 28–44. Available at:</w:t>
      </w:r>
      <w:r w:rsidRPr="00B31BB0">
        <w:rPr>
          <w:rStyle w:val="apple-converted-space"/>
          <w:rFonts w:asciiTheme="minorHAnsi" w:eastAsiaTheme="majorEastAsia" w:hAnsiTheme="minorHAnsi"/>
          <w:color w:val="000000"/>
        </w:rPr>
        <w:t> </w:t>
      </w:r>
      <w:hyperlink r:id="rId12" w:tgtFrame="_new" w:history="1">
        <w:r w:rsidRPr="00B31BB0">
          <w:rPr>
            <w:rStyle w:val="Hyperlink"/>
            <w:rFonts w:asciiTheme="minorHAnsi" w:eastAsiaTheme="majorEastAsia" w:hAnsiTheme="minorHAnsi"/>
          </w:rPr>
          <w:t>https://uk.sagepub.com/sites/default/files/upm-binaries/19043_Harlen~Vol_1~01.pdf</w:t>
        </w:r>
      </w:hyperlink>
      <w:r w:rsidRPr="00B31BB0">
        <w:rPr>
          <w:rStyle w:val="apple-converted-space"/>
          <w:rFonts w:asciiTheme="minorHAnsi" w:eastAsiaTheme="majorEastAsia" w:hAnsiTheme="minorHAnsi"/>
          <w:color w:val="000000"/>
        </w:rPr>
        <w:t> </w:t>
      </w:r>
      <w:r w:rsidRPr="00B31BB0">
        <w:rPr>
          <w:rFonts w:asciiTheme="minorHAnsi" w:hAnsiTheme="minorHAnsi"/>
          <w:color w:val="000000"/>
        </w:rPr>
        <w:t>(Accessed: 12 October 2025).</w:t>
      </w:r>
    </w:p>
    <w:p w14:paraId="779886E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American Academy of Paediatrics (2022) Evidence-informed milestones for developmental surveillance.</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Paediatrics</w:t>
      </w:r>
      <w:r w:rsidRPr="00B31BB0">
        <w:rPr>
          <w:rFonts w:asciiTheme="minorHAnsi" w:hAnsiTheme="minorHAnsi"/>
          <w:color w:val="000000"/>
        </w:rPr>
        <w:t>, 149(3), e2021052138. Available at:</w:t>
      </w:r>
      <w:r w:rsidRPr="00B31BB0">
        <w:rPr>
          <w:rStyle w:val="apple-converted-space"/>
          <w:rFonts w:asciiTheme="minorHAnsi" w:eastAsiaTheme="majorEastAsia" w:hAnsiTheme="minorHAnsi"/>
          <w:color w:val="000000"/>
        </w:rPr>
        <w:t> </w:t>
      </w:r>
      <w:hyperlink r:id="rId13" w:tgtFrame="_new" w:history="1">
        <w:r w:rsidRPr="00B31BB0">
          <w:rPr>
            <w:rStyle w:val="Hyperlink"/>
            <w:rFonts w:asciiTheme="minorHAnsi" w:eastAsiaTheme="majorEastAsia" w:hAnsiTheme="minorHAnsi"/>
          </w:rPr>
          <w:t>https://publications.aap.org/pediatrics/article/149/3/e2021052138/184748/Evidence-Informed-Milestones-for-Developmental</w:t>
        </w:r>
      </w:hyperlink>
      <w:r w:rsidRPr="00B31BB0">
        <w:rPr>
          <w:rStyle w:val="apple-converted-space"/>
          <w:rFonts w:asciiTheme="minorHAnsi" w:eastAsiaTheme="majorEastAsia" w:hAnsiTheme="minorHAnsi"/>
          <w:color w:val="000000"/>
        </w:rPr>
        <w:t> </w:t>
      </w:r>
      <w:r w:rsidRPr="00B31BB0">
        <w:rPr>
          <w:rFonts w:asciiTheme="minorHAnsi" w:hAnsiTheme="minorHAnsi"/>
          <w:color w:val="000000"/>
        </w:rPr>
        <w:t>[Accessed: 15 October 2025).</w:t>
      </w:r>
    </w:p>
    <w:p w14:paraId="317C47B3" w14:textId="260463D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Ameyaw, K.B., Ofori, K.N., Adjepong, B. and Assem, H.D. (2018) </w:t>
      </w:r>
      <w:r>
        <w:rPr>
          <w:rFonts w:asciiTheme="minorHAnsi" w:hAnsiTheme="minorHAnsi"/>
          <w:color w:val="000000"/>
        </w:rPr>
        <w:t>‘</w:t>
      </w:r>
      <w:r w:rsidRPr="00B31BB0">
        <w:rPr>
          <w:rFonts w:asciiTheme="minorHAnsi" w:hAnsiTheme="minorHAnsi"/>
          <w:color w:val="000000"/>
        </w:rPr>
        <w:t xml:space="preserve">Using observational techniques as assessment instruments to improve </w:t>
      </w:r>
      <w:r w:rsidR="007D3576" w:rsidRPr="00B31BB0">
        <w:rPr>
          <w:rFonts w:asciiTheme="minorHAnsi" w:hAnsiTheme="minorHAnsi"/>
          <w:color w:val="000000"/>
        </w:rPr>
        <w:t>learners’</w:t>
      </w:r>
      <w:r w:rsidRPr="00B31BB0">
        <w:rPr>
          <w:rFonts w:asciiTheme="minorHAnsi" w:hAnsiTheme="minorHAnsi"/>
          <w:color w:val="000000"/>
        </w:rPr>
        <w:t xml:space="preserve"> performance at Nkawkaw, Ghana</w:t>
      </w:r>
      <w:r>
        <w:rPr>
          <w:rFonts w:asciiTheme="minorHAnsi" w:hAnsiTheme="minorHAnsi"/>
          <w:color w:val="000000"/>
        </w:rPr>
        <w:t>’,</w:t>
      </w:r>
      <w:r w:rsidRPr="00B31BB0">
        <w:rPr>
          <w:rStyle w:val="Emphasis"/>
          <w:rFonts w:asciiTheme="minorHAnsi" w:eastAsiaTheme="majorEastAsia" w:hAnsiTheme="minorHAnsi"/>
          <w:color w:val="000000"/>
        </w:rPr>
        <w:t xml:space="preserve"> Journal of Research &amp; Method in Education</w:t>
      </w:r>
      <w:r w:rsidRPr="00B31BB0">
        <w:rPr>
          <w:rFonts w:asciiTheme="minorHAnsi" w:hAnsiTheme="minorHAnsi"/>
          <w:color w:val="000000"/>
        </w:rPr>
        <w:t>, 8(6), pp. 87–96.</w:t>
      </w:r>
      <w:r>
        <w:rPr>
          <w:rFonts w:asciiTheme="minorHAnsi" w:hAnsiTheme="minorHAnsi"/>
          <w:color w:val="000000"/>
        </w:rPr>
        <w:t xml:space="preserve"> </w:t>
      </w:r>
    </w:p>
    <w:p w14:paraId="07D77A9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Anderson-McNamee, J.K. and Bailey, S.J. (2010) </w:t>
      </w:r>
      <w:r>
        <w:rPr>
          <w:rFonts w:asciiTheme="minorHAnsi" w:hAnsiTheme="minorHAnsi"/>
          <w:color w:val="000000"/>
        </w:rPr>
        <w:t>‘</w:t>
      </w:r>
      <w:r w:rsidRPr="00B31BB0">
        <w:rPr>
          <w:rFonts w:asciiTheme="minorHAnsi" w:hAnsiTheme="minorHAnsi"/>
          <w:color w:val="000000"/>
        </w:rPr>
        <w:t>The importance of play in early childhood development</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Montana State University Extension</w:t>
      </w:r>
      <w:r w:rsidRPr="00B31BB0">
        <w:rPr>
          <w:rFonts w:asciiTheme="minorHAnsi" w:hAnsiTheme="minorHAnsi"/>
          <w:color w:val="000000"/>
        </w:rPr>
        <w:t>, 4(10), pp. 1–4.</w:t>
      </w:r>
      <w:r>
        <w:rPr>
          <w:rFonts w:asciiTheme="minorHAnsi" w:hAnsiTheme="minorHAnsi"/>
          <w:color w:val="000000"/>
        </w:rPr>
        <w:t xml:space="preserve"> Available at: </w:t>
      </w:r>
      <w:hyperlink r:id="rId14" w:history="1">
        <w:r w:rsidRPr="0087711F">
          <w:rPr>
            <w:rStyle w:val="Hyperlink"/>
            <w:rFonts w:asciiTheme="minorHAnsi" w:hAnsiTheme="minorHAnsi"/>
          </w:rPr>
          <w:t>http://lanefacs.pbworks.com/w/file/fetch/65563699/Importance%20of%20Play.pdf</w:t>
        </w:r>
      </w:hyperlink>
      <w:r>
        <w:rPr>
          <w:rFonts w:asciiTheme="minorHAnsi" w:hAnsiTheme="minorHAnsi"/>
          <w:color w:val="000000"/>
        </w:rPr>
        <w:t xml:space="preserve"> (Accessed: 17 October 2025).</w:t>
      </w:r>
    </w:p>
    <w:p w14:paraId="7085CCA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Arseven, A. (2014) </w:t>
      </w:r>
      <w:r>
        <w:rPr>
          <w:rFonts w:asciiTheme="minorHAnsi" w:hAnsiTheme="minorHAnsi"/>
          <w:color w:val="000000"/>
        </w:rPr>
        <w:t>‘</w:t>
      </w:r>
      <w:r w:rsidRPr="00B31BB0">
        <w:rPr>
          <w:rFonts w:asciiTheme="minorHAnsi" w:hAnsiTheme="minorHAnsi"/>
          <w:color w:val="000000"/>
        </w:rPr>
        <w:t>The Reggio Emilia approach and curriculum development process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Academic Research</w:t>
      </w:r>
      <w:r w:rsidRPr="00B31BB0">
        <w:rPr>
          <w:rFonts w:asciiTheme="minorHAnsi" w:hAnsiTheme="minorHAnsi"/>
          <w:color w:val="000000"/>
        </w:rPr>
        <w:t>, 6(1).</w:t>
      </w:r>
      <w:r>
        <w:rPr>
          <w:rFonts w:asciiTheme="minorHAnsi" w:hAnsiTheme="minorHAnsi"/>
          <w:color w:val="000000"/>
        </w:rPr>
        <w:t xml:space="preserve"> </w:t>
      </w:r>
    </w:p>
    <w:p w14:paraId="5809743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Avendano, S.M. and Cho, E.</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2020</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Building collaborative relationships with parents: A checklist for promoting success</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Teaching Exceptional Children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52</w:t>
      </w:r>
      <w:r w:rsidRPr="00B31BB0">
        <w:rPr>
          <w:rFonts w:asciiTheme="minorHAnsi" w:hAnsiTheme="minorHAnsi" w:cs="Arial"/>
          <w:color w:val="222222"/>
          <w:shd w:val="clear" w:color="auto" w:fill="FFFFFF"/>
        </w:rPr>
        <w:t xml:space="preserve">(4), pp.250-260. </w:t>
      </w:r>
      <w:r>
        <w:rPr>
          <w:rFonts w:asciiTheme="minorHAnsi" w:hAnsiTheme="minorHAnsi" w:cs="Arial"/>
          <w:color w:val="222222"/>
          <w:shd w:val="clear" w:color="auto" w:fill="FFFFFF"/>
        </w:rPr>
        <w:t xml:space="preserve">Available at: </w:t>
      </w:r>
      <w:hyperlink r:id="rId15" w:history="1">
        <w:r w:rsidRPr="0087711F">
          <w:rPr>
            <w:rStyle w:val="Hyperlink"/>
            <w:rFonts w:asciiTheme="minorHAnsi" w:hAnsiTheme="minorHAnsi" w:cs="Arial"/>
            <w:shd w:val="clear" w:color="auto" w:fill="FFFFFF"/>
          </w:rPr>
          <w:t>https://eric.ed.gov/?id=EJ1245439</w:t>
        </w:r>
      </w:hyperlink>
      <w:r>
        <w:rPr>
          <w:rFonts w:asciiTheme="minorHAnsi" w:hAnsiTheme="minorHAnsi" w:cs="Arial"/>
          <w:color w:val="222222"/>
          <w:shd w:val="clear" w:color="auto" w:fill="FFFFFF"/>
        </w:rPr>
        <w:t xml:space="preserve"> (Accessed: 17 October 2025)</w:t>
      </w:r>
    </w:p>
    <w:p w14:paraId="7DBD4A4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Becker, I., Rigaud, V.M. and Epstein, A. (2023) </w:t>
      </w:r>
      <w:r>
        <w:rPr>
          <w:rFonts w:asciiTheme="minorHAnsi" w:hAnsiTheme="minorHAnsi"/>
          <w:color w:val="000000"/>
        </w:rPr>
        <w:t>‘</w:t>
      </w:r>
      <w:r w:rsidRPr="00B31BB0">
        <w:rPr>
          <w:rFonts w:asciiTheme="minorHAnsi" w:hAnsiTheme="minorHAnsi"/>
          <w:color w:val="000000"/>
        </w:rPr>
        <w:t>Getting to know young children: Alternative assessments in early childhood education</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Education Journal</w:t>
      </w:r>
      <w:r w:rsidRPr="00B31BB0">
        <w:rPr>
          <w:rFonts w:asciiTheme="minorHAnsi" w:hAnsiTheme="minorHAnsi"/>
          <w:color w:val="000000"/>
        </w:rPr>
        <w:t>, 51(5), pp. 911–923.</w:t>
      </w:r>
      <w:r>
        <w:rPr>
          <w:rFonts w:asciiTheme="minorHAnsi" w:hAnsiTheme="minorHAnsi"/>
          <w:color w:val="000000"/>
        </w:rPr>
        <w:t xml:space="preserve"> Available at: </w:t>
      </w:r>
      <w:hyperlink r:id="rId16" w:history="1">
        <w:r w:rsidRPr="0087711F">
          <w:rPr>
            <w:rStyle w:val="Hyperlink"/>
            <w:rFonts w:asciiTheme="minorHAnsi" w:hAnsiTheme="minorHAnsi"/>
          </w:rPr>
          <w:t>https://www.researchgate.net/publication/360981686_Getting_to_Know_Young_Children_Alternative_Assessments_in_Early_Childhood_Education</w:t>
        </w:r>
      </w:hyperlink>
      <w:r>
        <w:rPr>
          <w:rFonts w:asciiTheme="minorHAnsi" w:hAnsiTheme="minorHAnsi"/>
          <w:color w:val="000000"/>
        </w:rPr>
        <w:t xml:space="preserve"> (Accessed: 17 October 2025).</w:t>
      </w:r>
    </w:p>
    <w:p w14:paraId="61D8A618" w14:textId="318D638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Birinci, C.M. (2017) </w:t>
      </w:r>
      <w:r>
        <w:rPr>
          <w:rFonts w:asciiTheme="minorHAnsi" w:hAnsiTheme="minorHAnsi"/>
          <w:color w:val="000000"/>
        </w:rPr>
        <w:t>‘</w:t>
      </w:r>
      <w:r w:rsidRPr="00B31BB0">
        <w:rPr>
          <w:rFonts w:asciiTheme="minorHAnsi" w:hAnsiTheme="minorHAnsi"/>
          <w:color w:val="000000"/>
        </w:rPr>
        <w:t xml:space="preserve">Teacher in Reggio Emilia approach: </w:t>
      </w:r>
      <w:r w:rsidR="007D3576" w:rsidRPr="00B31BB0">
        <w:rPr>
          <w:rFonts w:asciiTheme="minorHAnsi" w:hAnsiTheme="minorHAnsi"/>
          <w:color w:val="000000"/>
        </w:rPr>
        <w:t>educational</w:t>
      </w:r>
      <w:r w:rsidRPr="00B31BB0">
        <w:rPr>
          <w:rFonts w:asciiTheme="minorHAnsi" w:hAnsiTheme="minorHAnsi"/>
          <w:color w:val="000000"/>
        </w:rPr>
        <w:t xml:space="preserve"> needs and views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Eurasia Journal of Mathematics, Science and Technology Education</w:t>
      </w:r>
      <w:r w:rsidRPr="00B31BB0">
        <w:rPr>
          <w:rFonts w:asciiTheme="minorHAnsi" w:hAnsiTheme="minorHAnsi"/>
          <w:color w:val="000000"/>
        </w:rPr>
        <w:t>, 14(1), pp. 279–290.</w:t>
      </w:r>
      <w:r>
        <w:rPr>
          <w:rFonts w:asciiTheme="minorHAnsi" w:hAnsiTheme="minorHAnsi"/>
          <w:color w:val="000000"/>
        </w:rPr>
        <w:t xml:space="preserve"> Available at: </w:t>
      </w:r>
      <w:hyperlink r:id="rId17" w:history="1">
        <w:r w:rsidRPr="0087711F">
          <w:rPr>
            <w:rStyle w:val="Hyperlink"/>
            <w:rFonts w:asciiTheme="minorHAnsi" w:hAnsiTheme="minorHAnsi"/>
          </w:rPr>
          <w:t>https://www.researchgate.net/publication/320905677_Teacher_in_Reggio_Emilia_Approach_Educational_Needs_and_Views</w:t>
        </w:r>
      </w:hyperlink>
      <w:r>
        <w:rPr>
          <w:rFonts w:asciiTheme="minorHAnsi" w:hAnsiTheme="minorHAnsi"/>
          <w:color w:val="000000"/>
        </w:rPr>
        <w:t xml:space="preserve"> (Accessed: 12 October 2025)</w:t>
      </w:r>
    </w:p>
    <w:p w14:paraId="4F68C80D"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Bodrova, E., Germeroth, C. and Leong, D.J</w:t>
      </w:r>
      <w:r>
        <w:rPr>
          <w:rFonts w:asciiTheme="minorHAnsi" w:hAnsiTheme="minorHAnsi"/>
          <w:color w:val="000000"/>
        </w:rPr>
        <w:t xml:space="preserve">., </w:t>
      </w:r>
      <w:r w:rsidRPr="00B31BB0">
        <w:rPr>
          <w:rFonts w:asciiTheme="minorHAnsi" w:hAnsiTheme="minorHAnsi"/>
          <w:color w:val="000000"/>
        </w:rPr>
        <w:t xml:space="preserve">(2013) </w:t>
      </w:r>
      <w:r>
        <w:rPr>
          <w:rFonts w:asciiTheme="minorHAnsi" w:hAnsiTheme="minorHAnsi"/>
          <w:color w:val="000000"/>
        </w:rPr>
        <w:t>‘</w:t>
      </w:r>
      <w:r w:rsidRPr="00B31BB0">
        <w:rPr>
          <w:rFonts w:asciiTheme="minorHAnsi" w:hAnsiTheme="minorHAnsi"/>
          <w:color w:val="000000"/>
        </w:rPr>
        <w:t>Play and self-regulation: lessons from Vygotsky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American Journal of Play</w:t>
      </w:r>
      <w:r w:rsidRPr="00B31BB0">
        <w:rPr>
          <w:rFonts w:asciiTheme="minorHAnsi" w:hAnsiTheme="minorHAnsi"/>
          <w:color w:val="000000"/>
        </w:rPr>
        <w:t>, 6(1), pp. 111–123.</w:t>
      </w:r>
      <w:r>
        <w:rPr>
          <w:rFonts w:asciiTheme="minorHAnsi" w:hAnsiTheme="minorHAnsi"/>
          <w:color w:val="000000"/>
        </w:rPr>
        <w:t xml:space="preserve"> Available at: </w:t>
      </w:r>
      <w:hyperlink r:id="rId18" w:history="1">
        <w:r w:rsidRPr="0087711F">
          <w:rPr>
            <w:rStyle w:val="Hyperlink"/>
            <w:rFonts w:asciiTheme="minorHAnsi" w:hAnsiTheme="minorHAnsi"/>
          </w:rPr>
          <w:t>https://www.researchgate.net/publication/274898497_Play_and_self-regulation_Lessons_from_Vygotsky</w:t>
        </w:r>
      </w:hyperlink>
      <w:r>
        <w:rPr>
          <w:rFonts w:asciiTheme="minorHAnsi" w:hAnsiTheme="minorHAnsi"/>
          <w:color w:val="000000"/>
        </w:rPr>
        <w:t xml:space="preserve"> (Accessed: 17 October 2025)</w:t>
      </w:r>
    </w:p>
    <w:p w14:paraId="01CF72B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Bradbury, A. (2019) </w:t>
      </w:r>
      <w:r>
        <w:rPr>
          <w:rFonts w:asciiTheme="minorHAnsi" w:hAnsiTheme="minorHAnsi"/>
          <w:color w:val="000000"/>
        </w:rPr>
        <w:t>‘</w:t>
      </w:r>
      <w:r w:rsidRPr="00B31BB0">
        <w:rPr>
          <w:rFonts w:asciiTheme="minorHAnsi" w:hAnsiTheme="minorHAnsi"/>
          <w:color w:val="000000"/>
        </w:rPr>
        <w:t>Datafied at four: The role of data in the “schoolification” of early childhood education in England</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Learning, Media and Technology</w:t>
      </w:r>
      <w:r w:rsidRPr="00B31BB0">
        <w:rPr>
          <w:rFonts w:asciiTheme="minorHAnsi" w:hAnsiTheme="minorHAnsi"/>
          <w:color w:val="000000"/>
        </w:rPr>
        <w:t>, 44(1), pp. 7–21.</w:t>
      </w:r>
      <w:r>
        <w:rPr>
          <w:rFonts w:asciiTheme="minorHAnsi" w:hAnsiTheme="minorHAnsi"/>
          <w:color w:val="000000"/>
        </w:rPr>
        <w:t xml:space="preserve"> Available at: </w:t>
      </w:r>
      <w:hyperlink r:id="rId19" w:history="1">
        <w:r w:rsidRPr="0087711F">
          <w:rPr>
            <w:rStyle w:val="Hyperlink"/>
            <w:rFonts w:asciiTheme="minorHAnsi" w:hAnsiTheme="minorHAnsi"/>
          </w:rPr>
          <w:t>https://discovery.ucl.ac.uk/id/eprint/10057517/3/Bradbury_Datafied%20at%20four%20Bradbury.pdf</w:t>
        </w:r>
      </w:hyperlink>
      <w:r>
        <w:rPr>
          <w:rFonts w:asciiTheme="minorHAnsi" w:hAnsiTheme="minorHAnsi"/>
          <w:color w:val="000000"/>
        </w:rPr>
        <w:t xml:space="preserve"> (Accessed: 12 October 2025).</w:t>
      </w:r>
    </w:p>
    <w:p w14:paraId="0E6FAD3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Broadhead, P. and Burt, A.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Understanding young children's learning through play: Building playful pedagogies</w:t>
      </w:r>
      <w:r w:rsidRPr="00B31BB0">
        <w:rPr>
          <w:rFonts w:asciiTheme="minorHAnsi" w:hAnsiTheme="minorHAnsi"/>
          <w:color w:val="000000"/>
        </w:rPr>
        <w:t>. London: Routledge.</w:t>
      </w:r>
    </w:p>
    <w:p w14:paraId="6D550AAB" w14:textId="77777777" w:rsidR="00C54B81"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Bronfenbrenner, U. (1979)</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ecology of human development: Experiments by nature and design</w:t>
      </w:r>
      <w:r w:rsidRPr="00B31BB0">
        <w:rPr>
          <w:rFonts w:asciiTheme="minorHAnsi" w:hAnsiTheme="minorHAnsi"/>
          <w:color w:val="000000"/>
        </w:rPr>
        <w:t>. Cambridge, MA: Harvard University Press.</w:t>
      </w:r>
    </w:p>
    <w:p w14:paraId="72874458" w14:textId="77777777" w:rsidR="00C54B81" w:rsidRPr="00F62B79" w:rsidRDefault="00C54B81" w:rsidP="00C54B81">
      <w:pPr>
        <w:pStyle w:val="NormalWeb"/>
        <w:spacing w:line="360" w:lineRule="auto"/>
        <w:rPr>
          <w:rFonts w:asciiTheme="minorHAnsi" w:hAnsiTheme="minorHAnsi"/>
          <w:color w:val="000000" w:themeColor="text1"/>
        </w:rPr>
      </w:pPr>
      <w:r w:rsidRPr="00F62B79">
        <w:rPr>
          <w:rFonts w:asciiTheme="minorHAnsi" w:hAnsiTheme="minorHAnsi"/>
          <w:color w:val="000000" w:themeColor="text1"/>
          <w:shd w:val="clear" w:color="auto" w:fill="FFFFFF"/>
        </w:rPr>
        <w:t>Bruce, T. (2018). The importance of play. In C. Trevarthen, J. Delafield-Butt, &amp; A.-W. Dunlop (Eds.),</w:t>
      </w:r>
      <w:r w:rsidRPr="00F62B79">
        <w:rPr>
          <w:rStyle w:val="apple-converted-space"/>
          <w:rFonts w:asciiTheme="minorHAnsi" w:eastAsiaTheme="majorEastAsia" w:hAnsiTheme="minorHAnsi"/>
          <w:color w:val="000000" w:themeColor="text1"/>
          <w:shd w:val="clear" w:color="auto" w:fill="FFFFFF"/>
        </w:rPr>
        <w:t> </w:t>
      </w:r>
      <w:r w:rsidRPr="00F62B79">
        <w:rPr>
          <w:rFonts w:asciiTheme="minorHAnsi" w:hAnsiTheme="minorHAnsi"/>
          <w:i/>
          <w:iCs/>
          <w:color w:val="000000" w:themeColor="text1"/>
        </w:rPr>
        <w:t>The Child’s Curriculum</w:t>
      </w:r>
      <w:r w:rsidRPr="00F62B79">
        <w:rPr>
          <w:rFonts w:asciiTheme="minorHAnsi" w:hAnsiTheme="minorHAnsi"/>
          <w:color w:val="000000" w:themeColor="text1"/>
          <w:shd w:val="clear" w:color="auto" w:fill="FFFFFF"/>
        </w:rPr>
        <w:t>. Oxford University Press.</w:t>
      </w:r>
      <w:r w:rsidRPr="00F62B79">
        <w:rPr>
          <w:rStyle w:val="apple-converted-space"/>
          <w:rFonts w:asciiTheme="minorHAnsi" w:eastAsiaTheme="majorEastAsia" w:hAnsiTheme="minorHAnsi"/>
          <w:color w:val="000000" w:themeColor="text1"/>
          <w:shd w:val="clear" w:color="auto" w:fill="FFFFFF"/>
        </w:rPr>
        <w:t> </w:t>
      </w:r>
    </w:p>
    <w:p w14:paraId="4A55D85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Cagliari, P., Barozzi, A. and Giudici, C. (2016)</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Loris Malaguzzi and the schools of Reggio Emilia: A selection of his writings and speeches, 1945–1993</w:t>
      </w:r>
      <w:r w:rsidRPr="00B31BB0">
        <w:rPr>
          <w:rFonts w:asciiTheme="minorHAnsi" w:hAnsiTheme="minorHAnsi"/>
          <w:color w:val="000000"/>
        </w:rPr>
        <w:t>. London: Routledge.</w:t>
      </w:r>
    </w:p>
    <w:p w14:paraId="5A59122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Clark, A. and Flewitt, R.,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2020</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The Competent Child: valuing all young children as knowledgeable commentators on their own lives</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Review of Science, Mathematics and ICT Education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14</w:t>
      </w:r>
      <w:r w:rsidRPr="00B31BB0">
        <w:rPr>
          <w:rFonts w:asciiTheme="minorHAnsi" w:hAnsiTheme="minorHAnsi" w:cs="Arial"/>
          <w:color w:val="222222"/>
          <w:shd w:val="clear" w:color="auto" w:fill="FFFFFF"/>
        </w:rPr>
        <w:t>(2), pp.9-24.</w:t>
      </w:r>
      <w:r>
        <w:rPr>
          <w:rFonts w:asciiTheme="minorHAnsi" w:hAnsiTheme="minorHAnsi" w:cs="Arial"/>
          <w:color w:val="222222"/>
          <w:shd w:val="clear" w:color="auto" w:fill="FFFFFF"/>
        </w:rPr>
        <w:t xml:space="preserve"> </w:t>
      </w:r>
    </w:p>
    <w:p w14:paraId="261AB49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Cliffe, J. and Solvason, C. (2023) </w:t>
      </w:r>
      <w:r>
        <w:rPr>
          <w:rFonts w:asciiTheme="minorHAnsi" w:hAnsiTheme="minorHAnsi"/>
          <w:color w:val="000000"/>
        </w:rPr>
        <w:t>‘</w:t>
      </w:r>
      <w:r w:rsidRPr="00B31BB0">
        <w:rPr>
          <w:rFonts w:asciiTheme="minorHAnsi" w:hAnsiTheme="minorHAnsi"/>
          <w:color w:val="000000"/>
        </w:rPr>
        <w:t>What is it that we still don’t get? – Relational pedagogy and why relationships and connections matter in early childhood</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Power and Education</w:t>
      </w:r>
      <w:r w:rsidRPr="00B31BB0">
        <w:rPr>
          <w:rFonts w:asciiTheme="minorHAnsi" w:hAnsiTheme="minorHAnsi"/>
          <w:color w:val="000000"/>
        </w:rPr>
        <w:t>, 15(3), pp. 259–273.</w:t>
      </w:r>
      <w:r>
        <w:rPr>
          <w:rFonts w:asciiTheme="minorHAnsi" w:hAnsiTheme="minorHAnsi"/>
          <w:color w:val="000000"/>
        </w:rPr>
        <w:t xml:space="preserve"> Available at: </w:t>
      </w:r>
      <w:hyperlink r:id="rId20" w:history="1">
        <w:r w:rsidRPr="0087711F">
          <w:rPr>
            <w:rStyle w:val="Hyperlink"/>
            <w:rFonts w:asciiTheme="minorHAnsi" w:hAnsiTheme="minorHAnsi"/>
          </w:rPr>
          <w:t>https://journals.sagepub.com/doi/full/10.1177/17577438221124296</w:t>
        </w:r>
      </w:hyperlink>
      <w:r>
        <w:rPr>
          <w:rFonts w:asciiTheme="minorHAnsi" w:hAnsiTheme="minorHAnsi"/>
          <w:color w:val="000000"/>
        </w:rPr>
        <w:t xml:space="preserve"> (Accessed: 12 October 2025).</w:t>
      </w:r>
    </w:p>
    <w:p w14:paraId="698DFA5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Dalton, J. (2018) The unique child</w:t>
      </w:r>
      <w:r>
        <w:rPr>
          <w:rFonts w:asciiTheme="minorHAnsi" w:hAnsiTheme="minorHAnsi"/>
          <w:color w:val="000000"/>
        </w:rPr>
        <w:t xml:space="preserve">, </w:t>
      </w:r>
      <w:r w:rsidRPr="00B31BB0">
        <w:rPr>
          <w:rStyle w:val="Emphasis"/>
          <w:rFonts w:asciiTheme="minorHAnsi" w:eastAsiaTheme="majorEastAsia" w:hAnsiTheme="minorHAnsi"/>
          <w:color w:val="000000"/>
        </w:rPr>
        <w:t>Advanced Work-based Practice in the Early Years</w:t>
      </w:r>
      <w:r w:rsidRPr="00B31BB0">
        <w:rPr>
          <w:rFonts w:asciiTheme="minorHAnsi" w:hAnsiTheme="minorHAnsi"/>
          <w:color w:val="000000"/>
        </w:rPr>
        <w:t>, pp. 29–42. London: Routledge.</w:t>
      </w:r>
    </w:p>
    <w:p w14:paraId="06C8AE8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Department for Education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Development Matters in the Early Years Foundation Stage</w:t>
      </w:r>
      <w:r w:rsidRPr="00B31BB0">
        <w:rPr>
          <w:rFonts w:asciiTheme="minorHAnsi" w:hAnsiTheme="minorHAnsi"/>
          <w:color w:val="000000"/>
        </w:rPr>
        <w:t>. Available at:</w:t>
      </w:r>
      <w:r w:rsidRPr="00B31BB0">
        <w:rPr>
          <w:rStyle w:val="apple-converted-space"/>
          <w:rFonts w:asciiTheme="minorHAnsi" w:eastAsiaTheme="majorEastAsia" w:hAnsiTheme="minorHAnsi"/>
          <w:color w:val="000000"/>
        </w:rPr>
        <w:t> </w:t>
      </w:r>
      <w:hyperlink r:id="rId21" w:tgtFrame="_new" w:history="1">
        <w:r w:rsidRPr="00B31BB0">
          <w:rPr>
            <w:rStyle w:val="Hyperlink"/>
            <w:rFonts w:asciiTheme="minorHAnsi" w:eastAsiaTheme="majorEastAsia" w:hAnsiTheme="minorHAnsi"/>
          </w:rPr>
          <w:t>https://dera.ioe.ac.uk/id/eprint/14042/7/development%20matters%20in%20the%20early%20years%20foundation%20stage_Redacted.pdf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17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5BDC0DE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Department for Education (2025) Carrying out an assessment: what you need to know. Available at:</w:t>
      </w:r>
      <w:r w:rsidRPr="00B31BB0">
        <w:rPr>
          <w:rStyle w:val="apple-converted-space"/>
          <w:rFonts w:asciiTheme="minorHAnsi" w:eastAsiaTheme="majorEastAsia" w:hAnsiTheme="minorHAnsi"/>
          <w:color w:val="000000"/>
        </w:rPr>
        <w:t> </w:t>
      </w:r>
      <w:hyperlink r:id="rId22" w:tgtFrame="_new" w:history="1">
        <w:r w:rsidRPr="00B31BB0">
          <w:rPr>
            <w:rStyle w:val="Hyperlink"/>
            <w:rFonts w:asciiTheme="minorHAnsi" w:eastAsiaTheme="majorEastAsia" w:hAnsiTheme="minorHAnsi"/>
          </w:rPr>
          <w:t>https://help-for-early-years-providers.education.gov.uk/support-for-practitioners/send-assessment/carrying-out-an-assessment</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 2025</w:t>
      </w:r>
      <w:r>
        <w:rPr>
          <w:rFonts w:asciiTheme="minorHAnsi" w:hAnsiTheme="minorHAnsi"/>
          <w:color w:val="000000"/>
        </w:rPr>
        <w:t>)</w:t>
      </w:r>
      <w:r w:rsidRPr="00B31BB0">
        <w:rPr>
          <w:rFonts w:asciiTheme="minorHAnsi" w:hAnsiTheme="minorHAnsi"/>
          <w:color w:val="000000"/>
        </w:rPr>
        <w:t>.</w:t>
      </w:r>
    </w:p>
    <w:p w14:paraId="240DBB0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Dewey, J. (1938)</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Experience and education</w:t>
      </w:r>
      <w:r w:rsidRPr="00B31BB0">
        <w:rPr>
          <w:rFonts w:asciiTheme="minorHAnsi" w:hAnsiTheme="minorHAnsi"/>
          <w:color w:val="000000"/>
        </w:rPr>
        <w:t>. New York: Macmillan.</w:t>
      </w:r>
    </w:p>
    <w:p w14:paraId="3DCD7F5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Donaldson, G. (2016) </w:t>
      </w:r>
      <w:r>
        <w:rPr>
          <w:rFonts w:asciiTheme="minorHAnsi" w:hAnsiTheme="minorHAnsi"/>
          <w:color w:val="000000"/>
        </w:rPr>
        <w:t>‘</w:t>
      </w:r>
      <w:r w:rsidRPr="00B31BB0">
        <w:rPr>
          <w:rFonts w:asciiTheme="minorHAnsi" w:hAnsiTheme="minorHAnsi"/>
          <w:color w:val="000000"/>
        </w:rPr>
        <w:t>A systematic approach to curriculum reform in Wales</w:t>
      </w:r>
      <w:r>
        <w:rPr>
          <w:rFonts w:asciiTheme="minorHAnsi" w:hAnsiTheme="minorHAnsi"/>
          <w:color w:val="000000"/>
        </w:rPr>
        <w:t>’,</w:t>
      </w:r>
      <w:r w:rsidRPr="00B31BB0">
        <w:rPr>
          <w:rStyle w:val="Emphasis"/>
          <w:rFonts w:asciiTheme="minorHAnsi" w:eastAsiaTheme="majorEastAsia" w:hAnsiTheme="minorHAnsi"/>
          <w:color w:val="000000"/>
        </w:rPr>
        <w:t xml:space="preserve"> Journal of Education</w:t>
      </w:r>
      <w:r w:rsidRPr="00B31BB0">
        <w:rPr>
          <w:rFonts w:asciiTheme="minorHAnsi" w:hAnsiTheme="minorHAnsi"/>
          <w:color w:val="000000"/>
        </w:rPr>
        <w:t>, 18(1).</w:t>
      </w:r>
      <w:r>
        <w:rPr>
          <w:rFonts w:asciiTheme="minorHAnsi" w:hAnsiTheme="minorHAnsi"/>
          <w:color w:val="000000"/>
        </w:rPr>
        <w:t xml:space="preserve"> Available at: </w:t>
      </w:r>
      <w:hyperlink r:id="rId23" w:history="1">
        <w:r w:rsidRPr="0087711F">
          <w:rPr>
            <w:rStyle w:val="Hyperlink"/>
            <w:rFonts w:asciiTheme="minorHAnsi" w:hAnsiTheme="minorHAnsi"/>
          </w:rPr>
          <w:t>https://journal.uwp.co.uk/wje/article/id/334/</w:t>
        </w:r>
      </w:hyperlink>
      <w:r>
        <w:rPr>
          <w:rFonts w:asciiTheme="minorHAnsi" w:hAnsiTheme="minorHAnsi"/>
          <w:color w:val="000000"/>
        </w:rPr>
        <w:t xml:space="preserve"> (Accessed: 17 October 2025).</w:t>
      </w:r>
    </w:p>
    <w:p w14:paraId="0F9A3CF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Drummond, M.J.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Assessing children’s learning</w:t>
      </w:r>
      <w:r w:rsidRPr="00B31BB0">
        <w:rPr>
          <w:rFonts w:asciiTheme="minorHAnsi" w:hAnsiTheme="minorHAnsi"/>
          <w:color w:val="000000"/>
        </w:rPr>
        <w:t>. 2nd edn. London: David Fulton.</w:t>
      </w:r>
    </w:p>
    <w:p w14:paraId="2B2190D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Edwards, C., Gandini, L. and Forman, G., eds. (2012)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hundred languages of children: The Reggio Emilia experience in transformation</w:t>
      </w:r>
      <w:r w:rsidRPr="00B31BB0">
        <w:rPr>
          <w:rFonts w:asciiTheme="minorHAnsi" w:hAnsiTheme="minorHAnsi"/>
          <w:color w:val="000000"/>
        </w:rPr>
        <w:t>. 3rd edn. Santa Barbara, CA: Praeger.</w:t>
      </w:r>
    </w:p>
    <w:p w14:paraId="41BE826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Edwards, C.P. and Gandini, L. (2018) The Reggio Emilia approach to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Handbook of international perspectives on early childhood education</w:t>
      </w:r>
      <w:r w:rsidRPr="00B31BB0">
        <w:rPr>
          <w:rFonts w:asciiTheme="minorHAnsi" w:hAnsiTheme="minorHAnsi"/>
          <w:color w:val="000000"/>
        </w:rPr>
        <w:t>, pp. 365–378. London: Routledge.</w:t>
      </w:r>
    </w:p>
    <w:p w14:paraId="449CFA9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El-Astal, M. (2023) </w:t>
      </w:r>
      <w:r>
        <w:rPr>
          <w:rFonts w:asciiTheme="minorHAnsi" w:hAnsiTheme="minorHAnsi"/>
          <w:color w:val="000000"/>
        </w:rPr>
        <w:t>‘</w:t>
      </w:r>
      <w:r w:rsidRPr="00B31BB0">
        <w:rPr>
          <w:rFonts w:asciiTheme="minorHAnsi" w:hAnsiTheme="minorHAnsi"/>
          <w:color w:val="000000"/>
        </w:rPr>
        <w:t>What is curriculum? Building a broader understanding of the term</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Journal of Curriculum and Teaching</w:t>
      </w:r>
      <w:r w:rsidRPr="00B31BB0">
        <w:rPr>
          <w:rFonts w:asciiTheme="minorHAnsi" w:hAnsiTheme="minorHAnsi"/>
          <w:color w:val="000000"/>
        </w:rPr>
        <w:t>, 12(6), pp. 188–196.</w:t>
      </w:r>
      <w:r>
        <w:rPr>
          <w:rFonts w:asciiTheme="minorHAnsi" w:hAnsiTheme="minorHAnsi"/>
          <w:color w:val="000000"/>
        </w:rPr>
        <w:t xml:space="preserve"> Available at: </w:t>
      </w:r>
      <w:hyperlink r:id="rId24" w:history="1">
        <w:r w:rsidRPr="0087711F">
          <w:rPr>
            <w:rStyle w:val="Hyperlink"/>
            <w:rFonts w:asciiTheme="minorHAnsi" w:hAnsiTheme="minorHAnsi"/>
          </w:rPr>
          <w:t>https://www.researchgate.net/publication/375756239_What_is_Curriculum_Building_a_Broader_Understanding_of_the_Term</w:t>
        </w:r>
      </w:hyperlink>
      <w:r>
        <w:rPr>
          <w:rFonts w:asciiTheme="minorHAnsi" w:hAnsiTheme="minorHAnsi"/>
          <w:color w:val="000000"/>
        </w:rPr>
        <w:t xml:space="preserve"> (Accessed: 10 October 2025)</w:t>
      </w:r>
    </w:p>
    <w:p w14:paraId="5546388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Estyn (2018) </w:t>
      </w:r>
      <w:r>
        <w:rPr>
          <w:rFonts w:asciiTheme="minorHAnsi" w:hAnsiTheme="minorHAnsi"/>
          <w:color w:val="000000"/>
        </w:rPr>
        <w:t>‘</w:t>
      </w:r>
      <w:r w:rsidRPr="00B31BB0">
        <w:rPr>
          <w:rFonts w:asciiTheme="minorHAnsi" w:hAnsiTheme="minorHAnsi"/>
          <w:color w:val="000000"/>
        </w:rPr>
        <w:t>Best practice in the Foundation Phase</w:t>
      </w:r>
      <w:r>
        <w:rPr>
          <w:rFonts w:asciiTheme="minorHAnsi" w:hAnsiTheme="minorHAnsi"/>
          <w:color w:val="000000"/>
        </w:rPr>
        <w:t>’.</w:t>
      </w:r>
      <w:r w:rsidRPr="00B31BB0">
        <w:rPr>
          <w:rFonts w:asciiTheme="minorHAnsi" w:hAnsiTheme="minorHAnsi"/>
          <w:color w:val="000000"/>
        </w:rPr>
        <w:t xml:space="preserve"> Available at:</w:t>
      </w:r>
      <w:r w:rsidRPr="00B31BB0">
        <w:rPr>
          <w:rStyle w:val="apple-converted-space"/>
          <w:rFonts w:asciiTheme="minorHAnsi" w:eastAsiaTheme="majorEastAsia" w:hAnsiTheme="minorHAnsi"/>
          <w:color w:val="000000"/>
        </w:rPr>
        <w:t> </w:t>
      </w:r>
      <w:hyperlink r:id="rId25" w:tgtFrame="_new" w:history="1">
        <w:r w:rsidRPr="00B31BB0">
          <w:rPr>
            <w:rStyle w:val="Hyperlink"/>
            <w:rFonts w:asciiTheme="minorHAnsi" w:eastAsiaTheme="majorEastAsia" w:hAnsiTheme="minorHAnsi"/>
          </w:rPr>
          <w:t>https://www.estyn.gov.wales/system/files/2021-08/Compendium%25202018%2520Eng.pdf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10 </w:t>
      </w:r>
      <w:r w:rsidRPr="00B31BB0">
        <w:rPr>
          <w:rFonts w:asciiTheme="minorHAnsi" w:hAnsiTheme="minorHAnsi"/>
          <w:color w:val="000000"/>
        </w:rPr>
        <w:t>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01F3DD21" w14:textId="18B3739D" w:rsidR="00C54B81" w:rsidRPr="00B31BB0" w:rsidRDefault="00C54B81" w:rsidP="00C54B81">
      <w:pPr>
        <w:pStyle w:val="Heading1"/>
        <w:spacing w:before="0" w:line="360" w:lineRule="auto"/>
        <w:rPr>
          <w:rFonts w:asciiTheme="minorHAnsi" w:hAnsiTheme="minorHAnsi"/>
          <w:color w:val="000000" w:themeColor="text1"/>
          <w:sz w:val="24"/>
          <w:szCs w:val="24"/>
        </w:rPr>
      </w:pPr>
      <w:r w:rsidRPr="00B31BB0">
        <w:rPr>
          <w:rFonts w:asciiTheme="minorHAnsi" w:hAnsiTheme="minorHAnsi"/>
          <w:color w:val="000000" w:themeColor="text1"/>
          <w:sz w:val="24"/>
          <w:szCs w:val="24"/>
        </w:rPr>
        <w:t xml:space="preserve">Estyn (2024) </w:t>
      </w:r>
      <w:r>
        <w:rPr>
          <w:rFonts w:asciiTheme="minorHAnsi" w:hAnsiTheme="minorHAnsi"/>
          <w:color w:val="000000" w:themeColor="text1"/>
          <w:sz w:val="24"/>
          <w:szCs w:val="24"/>
        </w:rPr>
        <w:t>‘</w:t>
      </w:r>
      <w:r w:rsidRPr="00B31BB0">
        <w:rPr>
          <w:rFonts w:asciiTheme="minorHAnsi" w:hAnsiTheme="minorHAnsi"/>
          <w:color w:val="000000" w:themeColor="text1"/>
          <w:sz w:val="24"/>
          <w:szCs w:val="24"/>
        </w:rPr>
        <w:t xml:space="preserve">How </w:t>
      </w:r>
      <w:r w:rsidR="007D3576" w:rsidRPr="00B31BB0">
        <w:rPr>
          <w:rFonts w:asciiTheme="minorHAnsi" w:hAnsiTheme="minorHAnsi"/>
          <w:color w:val="000000" w:themeColor="text1"/>
          <w:sz w:val="24"/>
          <w:szCs w:val="24"/>
        </w:rPr>
        <w:t>to</w:t>
      </w:r>
      <w:r w:rsidRPr="00B31BB0">
        <w:rPr>
          <w:rFonts w:asciiTheme="minorHAnsi" w:hAnsiTheme="minorHAnsi"/>
          <w:color w:val="000000" w:themeColor="text1"/>
          <w:sz w:val="24"/>
          <w:szCs w:val="24"/>
        </w:rPr>
        <w:t xml:space="preserve"> Facilitate a Child Centred Approach Using Loose Parts </w:t>
      </w:r>
      <w:r w:rsidR="007D3576" w:rsidRPr="00B31BB0">
        <w:rPr>
          <w:rFonts w:asciiTheme="minorHAnsi" w:hAnsiTheme="minorHAnsi"/>
          <w:color w:val="000000" w:themeColor="text1"/>
          <w:sz w:val="24"/>
          <w:szCs w:val="24"/>
        </w:rPr>
        <w:t>to</w:t>
      </w:r>
      <w:r w:rsidRPr="00B31BB0">
        <w:rPr>
          <w:rFonts w:asciiTheme="minorHAnsi" w:hAnsiTheme="minorHAnsi"/>
          <w:color w:val="000000" w:themeColor="text1"/>
          <w:sz w:val="24"/>
          <w:szCs w:val="24"/>
        </w:rPr>
        <w:t xml:space="preserve"> Enhance Creativity, Resilience </w:t>
      </w:r>
      <w:r w:rsidR="007D3576" w:rsidRPr="00B31BB0">
        <w:rPr>
          <w:rFonts w:asciiTheme="minorHAnsi" w:hAnsiTheme="minorHAnsi"/>
          <w:color w:val="000000" w:themeColor="text1"/>
          <w:sz w:val="24"/>
          <w:szCs w:val="24"/>
        </w:rPr>
        <w:t>and</w:t>
      </w:r>
      <w:r w:rsidRPr="00B31BB0">
        <w:rPr>
          <w:rFonts w:asciiTheme="minorHAnsi" w:hAnsiTheme="minorHAnsi"/>
          <w:color w:val="000000" w:themeColor="text1"/>
          <w:sz w:val="24"/>
          <w:szCs w:val="24"/>
        </w:rPr>
        <w:t xml:space="preserve"> Collaborative </w:t>
      </w:r>
      <w:r w:rsidR="007D3576" w:rsidRPr="00B31BB0">
        <w:rPr>
          <w:rFonts w:asciiTheme="minorHAnsi" w:hAnsiTheme="minorHAnsi"/>
          <w:color w:val="000000" w:themeColor="text1"/>
          <w:sz w:val="24"/>
          <w:szCs w:val="24"/>
        </w:rPr>
        <w:t>Skills</w:t>
      </w:r>
      <w:r w:rsidR="007D3576">
        <w:rPr>
          <w:rFonts w:asciiTheme="minorHAnsi" w:hAnsiTheme="minorHAnsi"/>
          <w:color w:val="000000" w:themeColor="text1"/>
          <w:sz w:val="24"/>
          <w:szCs w:val="24"/>
        </w:rPr>
        <w:t>’.</w:t>
      </w:r>
      <w:r w:rsidR="007D3576" w:rsidRPr="00B31BB0">
        <w:rPr>
          <w:rFonts w:asciiTheme="minorHAnsi" w:hAnsiTheme="minorHAnsi"/>
          <w:color w:val="000000" w:themeColor="text1"/>
          <w:sz w:val="24"/>
          <w:szCs w:val="24"/>
        </w:rPr>
        <w:t xml:space="preserve"> Available</w:t>
      </w:r>
      <w:r w:rsidRPr="00B31BB0">
        <w:rPr>
          <w:rFonts w:asciiTheme="minorHAnsi" w:hAnsiTheme="minorHAnsi"/>
          <w:color w:val="000000" w:themeColor="text1"/>
          <w:sz w:val="24"/>
          <w:szCs w:val="24"/>
        </w:rPr>
        <w:t xml:space="preserve"> at: </w:t>
      </w:r>
      <w:hyperlink r:id="rId26" w:history="1">
        <w:r w:rsidRPr="00B31BB0">
          <w:rPr>
            <w:rStyle w:val="Hyperlink"/>
            <w:rFonts w:asciiTheme="minorHAnsi" w:hAnsiTheme="minorHAnsi"/>
            <w:sz w:val="24"/>
            <w:szCs w:val="24"/>
          </w:rPr>
          <w:t>https://estyn.gov.wales/improvement-resources/how-to-facilitate-a-child-centred-approach-using-loose-parts-to-enhance-creativity-resilience-and-collaborative-skills/</w:t>
        </w:r>
      </w:hyperlink>
      <w:r w:rsidRPr="00B31BB0">
        <w:rPr>
          <w:rFonts w:asciiTheme="minorHAnsi" w:hAnsiTheme="minorHAnsi"/>
          <w:color w:val="000000" w:themeColor="text1"/>
          <w:sz w:val="24"/>
          <w:szCs w:val="24"/>
        </w:rPr>
        <w:t xml:space="preserve"> (Accessed: </w:t>
      </w:r>
      <w:r>
        <w:rPr>
          <w:rFonts w:asciiTheme="minorHAnsi" w:hAnsiTheme="minorHAnsi"/>
          <w:color w:val="000000" w:themeColor="text1"/>
          <w:sz w:val="24"/>
          <w:szCs w:val="24"/>
        </w:rPr>
        <w:t>20 October 2025)</w:t>
      </w:r>
    </w:p>
    <w:p w14:paraId="0376EA0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Gandini, L. (2011) </w:t>
      </w:r>
      <w:r>
        <w:rPr>
          <w:rFonts w:asciiTheme="minorHAnsi" w:hAnsiTheme="minorHAnsi"/>
          <w:color w:val="000000"/>
        </w:rPr>
        <w:t>‘</w:t>
      </w:r>
      <w:r w:rsidRPr="00B31BB0">
        <w:rPr>
          <w:rFonts w:asciiTheme="minorHAnsi" w:hAnsiTheme="minorHAnsi"/>
          <w:color w:val="000000"/>
        </w:rPr>
        <w:t>Play and the hundred languages of children</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American Journal of Play</w:t>
      </w:r>
      <w:r w:rsidRPr="00B31BB0">
        <w:rPr>
          <w:rFonts w:asciiTheme="minorHAnsi" w:hAnsiTheme="minorHAnsi"/>
          <w:color w:val="000000"/>
        </w:rPr>
        <w:t>, 4(1), pp. 1–20.</w:t>
      </w:r>
      <w:r>
        <w:rPr>
          <w:rFonts w:asciiTheme="minorHAnsi" w:hAnsiTheme="minorHAnsi"/>
          <w:color w:val="000000"/>
        </w:rPr>
        <w:t xml:space="preserve"> Available at: </w:t>
      </w:r>
      <w:hyperlink r:id="rId27" w:history="1">
        <w:r w:rsidRPr="0087711F">
          <w:rPr>
            <w:rStyle w:val="Hyperlink"/>
            <w:rFonts w:asciiTheme="minorHAnsi" w:hAnsiTheme="minorHAnsi"/>
          </w:rPr>
          <w:t>https://www.museumofplay.org/app/uploads/2022/01/4-1-interview-gandini.pdf</w:t>
        </w:r>
      </w:hyperlink>
      <w:r>
        <w:rPr>
          <w:rFonts w:asciiTheme="minorHAnsi" w:hAnsiTheme="minorHAnsi"/>
          <w:color w:val="000000"/>
        </w:rPr>
        <w:t xml:space="preserve"> (Accessed: 20 October 2025)</w:t>
      </w:r>
    </w:p>
    <w:p w14:paraId="03FD848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Grazia (2024) [photograph] Available at:</w:t>
      </w:r>
      <w:r w:rsidRPr="00B31BB0">
        <w:rPr>
          <w:rStyle w:val="apple-converted-space"/>
          <w:rFonts w:asciiTheme="minorHAnsi" w:eastAsiaTheme="majorEastAsia" w:hAnsiTheme="minorHAnsi"/>
          <w:color w:val="000000"/>
        </w:rPr>
        <w:t> </w:t>
      </w:r>
      <w:hyperlink r:id="rId28" w:tgtFrame="_new" w:history="1">
        <w:r w:rsidRPr="00B31BB0">
          <w:rPr>
            <w:rStyle w:val="Hyperlink"/>
            <w:rFonts w:asciiTheme="minorHAnsi" w:eastAsiaTheme="majorEastAsia" w:hAnsiTheme="minorHAnsi"/>
          </w:rPr>
          <w:t>https://graziadaily.co.uk/life/parenting/best-toddler-play-kitchens/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 2025</w:t>
      </w:r>
      <w:r>
        <w:rPr>
          <w:rFonts w:asciiTheme="minorHAnsi" w:hAnsiTheme="minorHAnsi"/>
          <w:color w:val="000000"/>
        </w:rPr>
        <w:t>)</w:t>
      </w:r>
      <w:r w:rsidRPr="00B31BB0">
        <w:rPr>
          <w:rFonts w:asciiTheme="minorHAnsi" w:hAnsiTheme="minorHAnsi"/>
          <w:color w:val="000000"/>
        </w:rPr>
        <w:t>.</w:t>
      </w:r>
    </w:p>
    <w:p w14:paraId="2FD252C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Grindheim, L.T., Sørensen, H.V. and Rekers, A. (2021)</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Outdoor learning and play: Pedagogical practices and children’s cultural formation</w:t>
      </w:r>
      <w:r w:rsidRPr="00B31BB0">
        <w:rPr>
          <w:rFonts w:asciiTheme="minorHAnsi" w:hAnsiTheme="minorHAnsi"/>
          <w:color w:val="000000"/>
        </w:rPr>
        <w:t>. Cham: Springer.</w:t>
      </w:r>
    </w:p>
    <w:p w14:paraId="32BDAA44" w14:textId="77777777" w:rsidR="00C54B81"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Hännikainen, M., Singer, E. and van Oers, B. (2013) </w:t>
      </w:r>
      <w:r>
        <w:rPr>
          <w:rFonts w:asciiTheme="minorHAnsi" w:hAnsiTheme="minorHAnsi"/>
          <w:color w:val="000000"/>
        </w:rPr>
        <w:t>‘</w:t>
      </w:r>
      <w:r w:rsidRPr="00B31BB0">
        <w:rPr>
          <w:rFonts w:asciiTheme="minorHAnsi" w:hAnsiTheme="minorHAnsi"/>
          <w:color w:val="000000"/>
        </w:rPr>
        <w:t>Promoting play for a better future</w:t>
      </w:r>
      <w:r>
        <w:rPr>
          <w:rFonts w:asciiTheme="minorHAnsi" w:hAnsiTheme="minorHAnsi"/>
          <w:color w:val="000000"/>
        </w:rPr>
        <w:t xml:space="preserve">’, </w:t>
      </w:r>
      <w:r w:rsidRPr="00B31BB0">
        <w:rPr>
          <w:rStyle w:val="Emphasis"/>
          <w:rFonts w:asciiTheme="minorHAnsi" w:eastAsiaTheme="majorEastAsia" w:hAnsiTheme="minorHAnsi"/>
          <w:color w:val="000000"/>
        </w:rPr>
        <w:t>European Early Childhood Education Research Journal</w:t>
      </w:r>
      <w:r w:rsidRPr="00B31BB0">
        <w:rPr>
          <w:rFonts w:asciiTheme="minorHAnsi" w:hAnsiTheme="minorHAnsi"/>
          <w:color w:val="000000"/>
        </w:rPr>
        <w:t>, 21(2), pp. 165–171.</w:t>
      </w:r>
      <w:r>
        <w:rPr>
          <w:rFonts w:asciiTheme="minorHAnsi" w:hAnsiTheme="minorHAnsi"/>
          <w:color w:val="000000"/>
        </w:rPr>
        <w:t xml:space="preserve"> Available at: </w:t>
      </w:r>
      <w:hyperlink r:id="rId29" w:history="1">
        <w:r w:rsidRPr="0087711F">
          <w:rPr>
            <w:rStyle w:val="Hyperlink"/>
            <w:rFonts w:asciiTheme="minorHAnsi" w:hAnsiTheme="minorHAnsi"/>
          </w:rPr>
          <w:t>https://www.researchgate.net/publication/305620054_Promoting_play_for_a_better_future</w:t>
        </w:r>
      </w:hyperlink>
      <w:r>
        <w:rPr>
          <w:rFonts w:asciiTheme="minorHAnsi" w:hAnsiTheme="minorHAnsi"/>
          <w:color w:val="000000"/>
        </w:rPr>
        <w:t xml:space="preserve"> (Accessed: 12 October 2025).</w:t>
      </w:r>
    </w:p>
    <w:p w14:paraId="78A32FDB" w14:textId="5FF25F03" w:rsidR="004606AE" w:rsidRPr="005A7BA3" w:rsidRDefault="004606AE" w:rsidP="00C54B81">
      <w:pPr>
        <w:pStyle w:val="NormalWeb"/>
        <w:spacing w:line="360" w:lineRule="auto"/>
        <w:rPr>
          <w:rFonts w:asciiTheme="minorHAnsi" w:hAnsiTheme="minorHAnsi"/>
          <w:color w:val="000000"/>
        </w:rPr>
      </w:pPr>
      <w:r>
        <w:rPr>
          <w:rFonts w:asciiTheme="minorHAnsi" w:hAnsiTheme="minorHAnsi"/>
          <w:color w:val="000000"/>
        </w:rPr>
        <w:t xml:space="preserve">Harvard University (2019) </w:t>
      </w:r>
      <w:r w:rsidR="005A7BA3">
        <w:rPr>
          <w:rFonts w:asciiTheme="minorHAnsi" w:hAnsiTheme="minorHAnsi"/>
          <w:color w:val="000000"/>
        </w:rPr>
        <w:t xml:space="preserve">[video] </w:t>
      </w:r>
      <w:r w:rsidR="005A7BA3" w:rsidRPr="005A7BA3">
        <w:rPr>
          <w:rFonts w:asciiTheme="minorHAnsi" w:hAnsiTheme="minorHAnsi" w:cs="Segoe UI"/>
          <w:color w:val="000000"/>
          <w:shd w:val="clear" w:color="auto" w:fill="FFFFFF"/>
        </w:rPr>
        <w:t>Play in Early Childhood: The Role of Play in Any Setting</w:t>
      </w:r>
      <w:r w:rsidR="005A7BA3">
        <w:rPr>
          <w:rFonts w:asciiTheme="minorHAnsi" w:hAnsiTheme="minorHAnsi" w:cs="Segoe UI"/>
          <w:color w:val="000000"/>
          <w:shd w:val="clear" w:color="auto" w:fill="FFFFFF"/>
        </w:rPr>
        <w:t xml:space="preserve">. Available at: </w:t>
      </w:r>
      <w:hyperlink r:id="rId30" w:history="1">
        <w:r w:rsidR="005A7BA3" w:rsidRPr="0087711F">
          <w:rPr>
            <w:rStyle w:val="Hyperlink"/>
            <w:rFonts w:asciiTheme="minorHAnsi" w:hAnsiTheme="minorHAnsi" w:cs="Segoe UI"/>
            <w:shd w:val="clear" w:color="auto" w:fill="FFFFFF"/>
          </w:rPr>
          <w:t>https://developingchild.harvard.edu/resources/videos/play-in-early-childhood-the-role-of-play-in-any-setting/</w:t>
        </w:r>
      </w:hyperlink>
      <w:r w:rsidR="005A7BA3">
        <w:rPr>
          <w:rFonts w:asciiTheme="minorHAnsi" w:hAnsiTheme="minorHAnsi" w:cs="Segoe UI"/>
          <w:color w:val="000000"/>
          <w:shd w:val="clear" w:color="auto" w:fill="FFFFFF"/>
        </w:rPr>
        <w:t xml:space="preserve"> (Accessed: 20 October 2025)</w:t>
      </w:r>
    </w:p>
    <w:p w14:paraId="3139D1E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Hedges, H. (2022)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Children’s learning and development in early childhood education: A relational pedagogy</w:t>
      </w:r>
      <w:r w:rsidRPr="00B31BB0">
        <w:rPr>
          <w:rFonts w:asciiTheme="minorHAnsi" w:hAnsiTheme="minorHAnsi"/>
          <w:color w:val="000000"/>
        </w:rPr>
        <w:t>. London: Routledge.</w:t>
      </w:r>
    </w:p>
    <w:p w14:paraId="123648ED" w14:textId="42CEAF89"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Hewett, V.M. (2001) </w:t>
      </w:r>
      <w:r>
        <w:rPr>
          <w:rFonts w:asciiTheme="minorHAnsi" w:hAnsiTheme="minorHAnsi"/>
          <w:color w:val="000000"/>
        </w:rPr>
        <w:t>‘</w:t>
      </w:r>
      <w:r w:rsidRPr="00B31BB0">
        <w:rPr>
          <w:rFonts w:asciiTheme="minorHAnsi" w:hAnsiTheme="minorHAnsi"/>
          <w:color w:val="000000"/>
        </w:rPr>
        <w:t xml:space="preserve">Examining the Reggio Emilia approach to early childhood </w:t>
      </w:r>
      <w:r w:rsidR="007D3576" w:rsidRPr="00B31BB0">
        <w:rPr>
          <w:rFonts w:asciiTheme="minorHAnsi" w:hAnsiTheme="minorHAnsi"/>
          <w:color w:val="000000"/>
        </w:rPr>
        <w:t>education</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Early</w:t>
      </w:r>
      <w:r w:rsidRPr="00B31BB0">
        <w:rPr>
          <w:rStyle w:val="Emphasis"/>
          <w:rFonts w:asciiTheme="minorHAnsi" w:eastAsiaTheme="majorEastAsia" w:hAnsiTheme="minorHAnsi"/>
          <w:color w:val="000000"/>
        </w:rPr>
        <w:t xml:space="preserve"> Childhood Education Journal</w:t>
      </w:r>
      <w:r w:rsidRPr="00B31BB0">
        <w:rPr>
          <w:rFonts w:asciiTheme="minorHAnsi" w:hAnsiTheme="minorHAnsi"/>
          <w:color w:val="000000"/>
        </w:rPr>
        <w:t>, 29(2), pp. 95–100.</w:t>
      </w:r>
      <w:r>
        <w:rPr>
          <w:rFonts w:asciiTheme="minorHAnsi" w:hAnsiTheme="minorHAnsi"/>
          <w:color w:val="000000"/>
        </w:rPr>
        <w:t xml:space="preserve"> Available at: </w:t>
      </w:r>
      <w:hyperlink r:id="rId31" w:history="1">
        <w:r w:rsidRPr="0087711F">
          <w:rPr>
            <w:rStyle w:val="Hyperlink"/>
            <w:rFonts w:asciiTheme="minorHAnsi" w:hAnsiTheme="minorHAnsi"/>
          </w:rPr>
          <w:t>https://link.springer.com/article/10.1023/A:1012520828095</w:t>
        </w:r>
      </w:hyperlink>
      <w:r>
        <w:rPr>
          <w:rFonts w:asciiTheme="minorHAnsi" w:hAnsiTheme="minorHAnsi"/>
          <w:color w:val="000000"/>
        </w:rPr>
        <w:t xml:space="preserve"> (Accessed: 15 October 2025).</w:t>
      </w:r>
    </w:p>
    <w:p w14:paraId="47985831" w14:textId="153A4373"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Hirsh-Pasek, K., Hadani, H.S., Blinkoff, E. and Golinkoff, R.M. (2020) </w:t>
      </w:r>
      <w:r>
        <w:rPr>
          <w:rFonts w:asciiTheme="minorHAnsi" w:hAnsiTheme="minorHAnsi"/>
          <w:color w:val="000000"/>
        </w:rPr>
        <w:t>‘</w:t>
      </w:r>
      <w:r w:rsidRPr="00B31BB0">
        <w:rPr>
          <w:rFonts w:asciiTheme="minorHAnsi" w:hAnsiTheme="minorHAnsi"/>
          <w:color w:val="000000"/>
        </w:rPr>
        <w:t xml:space="preserve">A new path to education reform: playful learning promotes 21st century skills in school and </w:t>
      </w:r>
      <w:r w:rsidR="007D3576" w:rsidRPr="00B31BB0">
        <w:rPr>
          <w:rFonts w:asciiTheme="minorHAnsi" w:hAnsiTheme="minorHAnsi"/>
          <w:color w:val="000000"/>
        </w:rPr>
        <w:t>beyond</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Policy</w:t>
      </w:r>
      <w:r w:rsidRPr="00B31BB0">
        <w:rPr>
          <w:rStyle w:val="Emphasis"/>
          <w:rFonts w:asciiTheme="minorHAnsi" w:eastAsiaTheme="majorEastAsia" w:hAnsiTheme="minorHAnsi"/>
          <w:color w:val="000000"/>
        </w:rPr>
        <w:t xml:space="preserve"> Brief</w:t>
      </w:r>
      <w:r w:rsidRPr="00B31BB0">
        <w:rPr>
          <w:rFonts w:asciiTheme="minorHAnsi" w:hAnsiTheme="minorHAnsi"/>
          <w:color w:val="000000"/>
        </w:rPr>
        <w:t>, pp. 1–25.</w:t>
      </w:r>
      <w:r>
        <w:rPr>
          <w:rFonts w:asciiTheme="minorHAnsi" w:hAnsiTheme="minorHAnsi"/>
          <w:color w:val="000000"/>
        </w:rPr>
        <w:t xml:space="preserve"> Available at: </w:t>
      </w:r>
      <w:hyperlink r:id="rId32" w:history="1">
        <w:r w:rsidRPr="0087711F">
          <w:rPr>
            <w:rStyle w:val="Hyperlink"/>
            <w:rFonts w:asciiTheme="minorHAnsi" w:hAnsiTheme="minorHAnsi"/>
          </w:rPr>
          <w:t>https://www.brookings.edu/articles/a-new-path-to-education-reform-playful-learning-promotes-21st-century-skills-in-schools-and-beyond/</w:t>
        </w:r>
      </w:hyperlink>
      <w:r>
        <w:rPr>
          <w:rFonts w:asciiTheme="minorHAnsi" w:hAnsiTheme="minorHAnsi"/>
          <w:color w:val="000000"/>
        </w:rPr>
        <w:t xml:space="preserve"> (Accessed: 20 October 2025)</w:t>
      </w:r>
    </w:p>
    <w:p w14:paraId="3A7C38D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Holmes, R.M., Romeo, L., Ciraola, S. and Grushko, M. (2015) </w:t>
      </w:r>
      <w:r>
        <w:rPr>
          <w:rFonts w:asciiTheme="minorHAnsi" w:hAnsiTheme="minorHAnsi"/>
          <w:color w:val="000000"/>
        </w:rPr>
        <w:t>‘</w:t>
      </w:r>
      <w:r w:rsidRPr="00B31BB0">
        <w:rPr>
          <w:rFonts w:asciiTheme="minorHAnsi" w:hAnsiTheme="minorHAnsi"/>
          <w:color w:val="000000"/>
        </w:rPr>
        <w:t>The relationship between creativity, social play, and children's language abilities</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 Development and Care</w:t>
      </w:r>
      <w:r w:rsidRPr="00B31BB0">
        <w:rPr>
          <w:rFonts w:asciiTheme="minorHAnsi" w:hAnsiTheme="minorHAnsi"/>
          <w:color w:val="000000"/>
        </w:rPr>
        <w:t>, 185(7), pp. 1180–1197.</w:t>
      </w:r>
      <w:r>
        <w:rPr>
          <w:rFonts w:asciiTheme="minorHAnsi" w:hAnsiTheme="minorHAnsi"/>
          <w:color w:val="000000"/>
        </w:rPr>
        <w:t xml:space="preserve"> Available at: </w:t>
      </w:r>
      <w:hyperlink r:id="rId33" w:history="1">
        <w:r w:rsidRPr="0087711F">
          <w:rPr>
            <w:rStyle w:val="Hyperlink"/>
            <w:rFonts w:asciiTheme="minorHAnsi" w:hAnsiTheme="minorHAnsi"/>
          </w:rPr>
          <w:t>https://psycnet.apa.org/record/2015-21363-011</w:t>
        </w:r>
      </w:hyperlink>
      <w:r>
        <w:rPr>
          <w:rFonts w:asciiTheme="minorHAnsi" w:hAnsiTheme="minorHAnsi"/>
          <w:color w:val="000000"/>
        </w:rPr>
        <w:t xml:space="preserve"> (Accessed: 19 October 2025)</w:t>
      </w:r>
    </w:p>
    <w:p w14:paraId="4A9C601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Hong, S.B., Shaffer, L. and Han, J. (2017) </w:t>
      </w:r>
      <w:r>
        <w:rPr>
          <w:rFonts w:asciiTheme="minorHAnsi" w:hAnsiTheme="minorHAnsi"/>
          <w:color w:val="000000"/>
        </w:rPr>
        <w:t>‘</w:t>
      </w:r>
      <w:r w:rsidRPr="00B31BB0">
        <w:rPr>
          <w:rFonts w:asciiTheme="minorHAnsi" w:hAnsiTheme="minorHAnsi"/>
          <w:color w:val="000000"/>
        </w:rPr>
        <w:t>Reggio Emilia inspired learning groups: Relationships, communication, cognition, and play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Education Journal</w:t>
      </w:r>
      <w:r w:rsidRPr="00B31BB0">
        <w:rPr>
          <w:rFonts w:asciiTheme="minorHAnsi" w:hAnsiTheme="minorHAnsi"/>
          <w:color w:val="000000"/>
        </w:rPr>
        <w:t>, 45(5), pp. 629–639.</w:t>
      </w:r>
      <w:r>
        <w:rPr>
          <w:rFonts w:asciiTheme="minorHAnsi" w:hAnsiTheme="minorHAnsi"/>
          <w:color w:val="000000"/>
        </w:rPr>
        <w:t xml:space="preserve"> Available at: </w:t>
      </w:r>
      <w:hyperlink r:id="rId34" w:history="1">
        <w:r w:rsidRPr="0087711F">
          <w:rPr>
            <w:rStyle w:val="Hyperlink"/>
            <w:rFonts w:asciiTheme="minorHAnsi" w:hAnsiTheme="minorHAnsi"/>
          </w:rPr>
          <w:t>https://www.researchgate.net/publication/305663720_Reggio_Emilia_Inspired_Learnin</w:t>
        </w:r>
        <w:r w:rsidRPr="0087711F">
          <w:rPr>
            <w:rStyle w:val="Hyperlink"/>
            <w:rFonts w:asciiTheme="minorHAnsi" w:hAnsiTheme="minorHAnsi"/>
          </w:rPr>
          <w:lastRenderedPageBreak/>
          <w:t>g_Groups_Relationships_Communication_Cognition_and_Play</w:t>
        </w:r>
      </w:hyperlink>
      <w:r>
        <w:rPr>
          <w:rFonts w:asciiTheme="minorHAnsi" w:hAnsiTheme="minorHAnsi"/>
          <w:color w:val="000000"/>
        </w:rPr>
        <w:t xml:space="preserve"> (Accessed: 15 October 2025)</w:t>
      </w:r>
    </w:p>
    <w:p w14:paraId="6C1F856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Johnson, J.E., Sevimli-Celik, S., Al-Mansour, M.A., Tunçdemir, T.B.A. and Dong, P.I. (2019) Play in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Handbook of research on the education of young children</w:t>
      </w:r>
      <w:r w:rsidRPr="00B31BB0">
        <w:rPr>
          <w:rFonts w:asciiTheme="minorHAnsi" w:hAnsiTheme="minorHAnsi"/>
          <w:color w:val="000000"/>
        </w:rPr>
        <w:t>, pp. 165–175. London: Routledge.</w:t>
      </w:r>
    </w:p>
    <w:p w14:paraId="104ED1D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LaForett, D.R. and Mendez, J.L. (2020) Children's engagement in play at home: a parent's role in supporting play opportunities during early childhood.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Reconsidering the Role of Play in Early Childhood</w:t>
      </w:r>
      <w:r w:rsidRPr="00B31BB0">
        <w:rPr>
          <w:rFonts w:asciiTheme="minorHAnsi" w:hAnsiTheme="minorHAnsi"/>
          <w:color w:val="000000"/>
        </w:rPr>
        <w:t>, pp. 228–241. London: Routledge.</w:t>
      </w:r>
    </w:p>
    <w:p w14:paraId="3AD3CDFD"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Lama, A.,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2023</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 xml:space="preserve"> Reflective teaching journals as an effective embedded formative assessment process of teaching skill development confidence in a longitudinal medical student-as-teacher elective.</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Medical Science Educator</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33</w:t>
      </w:r>
      <w:r w:rsidRPr="00B31BB0">
        <w:rPr>
          <w:rFonts w:asciiTheme="minorHAnsi" w:hAnsiTheme="minorHAnsi" w:cs="Arial"/>
          <w:color w:val="222222"/>
          <w:shd w:val="clear" w:color="auto" w:fill="FFFFFF"/>
        </w:rPr>
        <w:t>(6), pp.1493-1503.</w:t>
      </w:r>
    </w:p>
    <w:p w14:paraId="6A9229F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Learning Resources (2023) [photograph] Available at:</w:t>
      </w:r>
      <w:r w:rsidRPr="00B31BB0">
        <w:rPr>
          <w:rStyle w:val="apple-converted-space"/>
          <w:rFonts w:asciiTheme="minorHAnsi" w:eastAsiaTheme="majorEastAsia" w:hAnsiTheme="minorHAnsi"/>
          <w:color w:val="000000"/>
        </w:rPr>
        <w:t> </w:t>
      </w:r>
      <w:hyperlink r:id="rId35" w:tgtFrame="_new" w:history="1">
        <w:r w:rsidRPr="00B31BB0">
          <w:rPr>
            <w:rStyle w:val="Hyperlink"/>
            <w:rFonts w:asciiTheme="minorHAnsi" w:eastAsiaTheme="majorEastAsia" w:hAnsiTheme="minorHAnsi"/>
          </w:rPr>
          <w:t>https://www.learningresources.co.uk</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w:t>
      </w:r>
      <w:r>
        <w:rPr>
          <w:rFonts w:asciiTheme="minorHAnsi" w:hAnsiTheme="minorHAnsi"/>
          <w:color w:val="000000"/>
        </w:rPr>
        <w:t>ober</w:t>
      </w:r>
      <w:r w:rsidRPr="00B31BB0">
        <w:rPr>
          <w:rFonts w:asciiTheme="minorHAnsi" w:hAnsiTheme="minorHAnsi"/>
          <w:color w:val="000000"/>
        </w:rPr>
        <w:t xml:space="preserve"> 2020</w:t>
      </w:r>
      <w:r>
        <w:rPr>
          <w:rFonts w:asciiTheme="minorHAnsi" w:hAnsiTheme="minorHAnsi"/>
          <w:color w:val="000000"/>
        </w:rPr>
        <w:t>)</w:t>
      </w:r>
    </w:p>
    <w:p w14:paraId="045FE3E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Lin, X. and Li, H. (2020) </w:t>
      </w:r>
      <w:r>
        <w:rPr>
          <w:rFonts w:asciiTheme="minorHAnsi" w:hAnsiTheme="minorHAnsi"/>
          <w:color w:val="000000"/>
        </w:rPr>
        <w:t>‘</w:t>
      </w:r>
      <w:r w:rsidRPr="00B31BB0">
        <w:rPr>
          <w:rFonts w:asciiTheme="minorHAnsi" w:hAnsiTheme="minorHAnsi"/>
          <w:color w:val="000000"/>
        </w:rPr>
        <w:t>Parents’ play beliefs and engagement in young children’s play at home</w:t>
      </w:r>
      <w:r>
        <w:rPr>
          <w:rFonts w:asciiTheme="minorHAnsi" w:hAnsiTheme="minorHAnsi"/>
          <w:color w:val="000000"/>
        </w:rPr>
        <w:t xml:space="preserve">’, </w:t>
      </w:r>
      <w:r w:rsidRPr="00B31BB0">
        <w:rPr>
          <w:rStyle w:val="Emphasis"/>
          <w:rFonts w:asciiTheme="minorHAnsi" w:eastAsiaTheme="majorEastAsia" w:hAnsiTheme="minorHAnsi"/>
          <w:color w:val="000000"/>
        </w:rPr>
        <w:t>Working with Parents and Families in Early Childhood Education</w:t>
      </w:r>
      <w:r w:rsidRPr="00B31BB0">
        <w:rPr>
          <w:rFonts w:asciiTheme="minorHAnsi" w:hAnsiTheme="minorHAnsi"/>
          <w:color w:val="000000"/>
        </w:rPr>
        <w:t>, pp. 5–20. London: Routledge.</w:t>
      </w:r>
    </w:p>
    <w:p w14:paraId="6DB62D1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Lovell, M.M. (2025)</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Teacher’s perceptions of implementing play-based learning in early childhood classrooms: A study of children aged 3–5</w:t>
      </w:r>
      <w:r w:rsidRPr="00B31BB0">
        <w:rPr>
          <w:rFonts w:asciiTheme="minorHAnsi" w:hAnsiTheme="minorHAnsi"/>
          <w:color w:val="000000"/>
        </w:rPr>
        <w:t>. Doctoral dissertation, Concordia University Wisconsin.</w:t>
      </w:r>
    </w:p>
    <w:p w14:paraId="00EBC87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Maynard, T. and Waters, J. (2007) </w:t>
      </w:r>
      <w:r>
        <w:rPr>
          <w:rFonts w:asciiTheme="minorHAnsi" w:hAnsiTheme="minorHAnsi"/>
          <w:color w:val="000000"/>
        </w:rPr>
        <w:t>‘</w:t>
      </w:r>
      <w:r w:rsidRPr="00B31BB0">
        <w:rPr>
          <w:rFonts w:asciiTheme="minorHAnsi" w:hAnsiTheme="minorHAnsi"/>
          <w:color w:val="000000"/>
        </w:rPr>
        <w:t>Learning in the outdoor environment: a missed opportunity?</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Years</w:t>
      </w:r>
      <w:r w:rsidRPr="00B31BB0">
        <w:rPr>
          <w:rFonts w:asciiTheme="minorHAnsi" w:hAnsiTheme="minorHAnsi"/>
          <w:color w:val="000000"/>
        </w:rPr>
        <w:t>, 27(3), pp. 255–265.</w:t>
      </w:r>
      <w:r>
        <w:rPr>
          <w:rFonts w:asciiTheme="minorHAnsi" w:hAnsiTheme="minorHAnsi"/>
          <w:color w:val="000000"/>
        </w:rPr>
        <w:t xml:space="preserve"> Available at: </w:t>
      </w:r>
      <w:hyperlink r:id="rId36" w:history="1">
        <w:r w:rsidRPr="0087711F">
          <w:rPr>
            <w:rStyle w:val="Hyperlink"/>
            <w:rFonts w:asciiTheme="minorHAnsi" w:hAnsiTheme="minorHAnsi"/>
          </w:rPr>
          <w:t>https://www.researchgate.net/publication/249028351_Learning_in_the_outdoor_environment_A_missed_opportunity</w:t>
        </w:r>
      </w:hyperlink>
      <w:r>
        <w:rPr>
          <w:rFonts w:asciiTheme="minorHAnsi" w:hAnsiTheme="minorHAnsi"/>
          <w:color w:val="000000"/>
        </w:rPr>
        <w:t xml:space="preserve"> (Accessed: 20 October 2025)</w:t>
      </w:r>
    </w:p>
    <w:p w14:paraId="7075FDE7" w14:textId="142A9861"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Minson, V., Hammer, M. and Veresov, N.N. (2016) </w:t>
      </w:r>
      <w:r>
        <w:rPr>
          <w:rFonts w:asciiTheme="minorHAnsi" w:hAnsiTheme="minorHAnsi"/>
          <w:color w:val="000000"/>
        </w:rPr>
        <w:t>‘</w:t>
      </w:r>
      <w:r w:rsidRPr="00B31BB0">
        <w:rPr>
          <w:rFonts w:asciiTheme="minorHAnsi" w:hAnsiTheme="minorHAnsi"/>
          <w:color w:val="000000"/>
        </w:rPr>
        <w:t xml:space="preserve">Rethinking assessments: Creating a new tool using the Zone of Proximal Development within a cultural-historical </w:t>
      </w:r>
      <w:r w:rsidR="007D3576" w:rsidRPr="00B31BB0">
        <w:rPr>
          <w:rFonts w:asciiTheme="minorHAnsi" w:hAnsiTheme="minorHAnsi"/>
          <w:color w:val="000000"/>
        </w:rPr>
        <w:t>framework</w:t>
      </w:r>
      <w:r w:rsidR="007D3576">
        <w:rPr>
          <w:rFonts w:asciiTheme="minorHAnsi" w:hAnsiTheme="minorHAnsi"/>
          <w:color w:val="000000"/>
        </w:rPr>
        <w:t>’,</w:t>
      </w:r>
      <w:r w:rsidR="007D3576" w:rsidRPr="00B31BB0">
        <w:rPr>
          <w:rStyle w:val="Emphasis"/>
          <w:rFonts w:asciiTheme="minorHAnsi" w:eastAsiaTheme="majorEastAsia" w:hAnsiTheme="minorHAnsi"/>
          <w:color w:val="000000"/>
        </w:rPr>
        <w:t xml:space="preserve"> Cultural</w:t>
      </w:r>
      <w:r w:rsidRPr="00B31BB0">
        <w:rPr>
          <w:rStyle w:val="Emphasis"/>
          <w:rFonts w:asciiTheme="minorHAnsi" w:eastAsiaTheme="majorEastAsia" w:hAnsiTheme="minorHAnsi"/>
          <w:color w:val="000000"/>
        </w:rPr>
        <w:t>-Historical Psychology</w:t>
      </w:r>
      <w:r w:rsidRPr="00B31BB0">
        <w:rPr>
          <w:rFonts w:asciiTheme="minorHAnsi" w:hAnsiTheme="minorHAnsi"/>
          <w:color w:val="000000"/>
        </w:rPr>
        <w:t xml:space="preserve">, 12(3), pp. 331–345. Available </w:t>
      </w:r>
      <w:r w:rsidRPr="00B31BB0">
        <w:rPr>
          <w:rFonts w:asciiTheme="minorHAnsi" w:hAnsiTheme="minorHAnsi"/>
          <w:color w:val="000000"/>
        </w:rPr>
        <w:lastRenderedPageBreak/>
        <w:t>at:</w:t>
      </w:r>
      <w:r w:rsidRPr="00B31BB0">
        <w:rPr>
          <w:rStyle w:val="apple-converted-space"/>
          <w:rFonts w:asciiTheme="minorHAnsi" w:eastAsiaTheme="majorEastAsia" w:hAnsiTheme="minorHAnsi"/>
          <w:color w:val="000000"/>
        </w:rPr>
        <w:t> </w:t>
      </w:r>
      <w:hyperlink r:id="rId37" w:tgtFrame="_new" w:history="1">
        <w:r w:rsidRPr="00B31BB0">
          <w:rPr>
            <w:rStyle w:val="Hyperlink"/>
            <w:rFonts w:asciiTheme="minorHAnsi" w:eastAsiaTheme="majorEastAsia" w:hAnsiTheme="minorHAnsi"/>
          </w:rPr>
          <w:t>https://psyjournals.ru/en/journals/chp/archive/2016_n3/minson</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xml:space="preserve">: 17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799A791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t xml:space="preserve">Montoya-Fernández, C., Losada-Puente, L., Gómez-Barreto, I.M. and Gil-Madrona, P.,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2024</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 xml:space="preserve">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Developmental play-based assessment in early childhood education: a systematic review</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European Early Childhood Education Research Journal</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32</w:t>
      </w:r>
      <w:r w:rsidRPr="00B31BB0">
        <w:rPr>
          <w:rFonts w:asciiTheme="minorHAnsi" w:hAnsiTheme="minorHAnsi" w:cs="Arial"/>
          <w:color w:val="222222"/>
          <w:shd w:val="clear" w:color="auto" w:fill="FFFFFF"/>
        </w:rPr>
        <w:t xml:space="preserve">(5), pp.788-813. </w:t>
      </w:r>
      <w:r>
        <w:rPr>
          <w:rFonts w:asciiTheme="minorHAnsi" w:hAnsiTheme="minorHAnsi" w:cs="Arial"/>
          <w:color w:val="222222"/>
          <w:shd w:val="clear" w:color="auto" w:fill="FFFFFF"/>
        </w:rPr>
        <w:t xml:space="preserve">Available at: </w:t>
      </w:r>
      <w:hyperlink r:id="rId38" w:history="1">
        <w:r w:rsidRPr="0087711F">
          <w:rPr>
            <w:rStyle w:val="Hyperlink"/>
            <w:rFonts w:asciiTheme="minorHAnsi" w:hAnsiTheme="minorHAnsi" w:cs="Arial"/>
            <w:shd w:val="clear" w:color="auto" w:fill="FFFFFF"/>
          </w:rPr>
          <w:t>https://www.researchgate.net/publication/378178840_Developmental_play-based_assessment_in_early_childhood_education_a_systematic_review</w:t>
        </w:r>
      </w:hyperlink>
      <w:r>
        <w:rPr>
          <w:rFonts w:asciiTheme="minorHAnsi" w:hAnsiTheme="minorHAnsi" w:cs="Arial"/>
          <w:color w:val="222222"/>
          <w:shd w:val="clear" w:color="auto" w:fill="FFFFFF"/>
        </w:rPr>
        <w:t xml:space="preserve"> (Accessed: 19 October 2025).</w:t>
      </w:r>
    </w:p>
    <w:p w14:paraId="362505A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Moss, P. (2013)</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childhood and compulsory education: Reconceptualising the relationship</w:t>
      </w:r>
      <w:r w:rsidRPr="00B31BB0">
        <w:rPr>
          <w:rFonts w:asciiTheme="minorHAnsi" w:hAnsiTheme="minorHAnsi"/>
          <w:color w:val="000000"/>
        </w:rPr>
        <w:t>. London: Routledge.</w:t>
      </w:r>
    </w:p>
    <w:p w14:paraId="4556D9D2" w14:textId="77777777" w:rsidR="00C54B81" w:rsidRPr="007374DB" w:rsidRDefault="00C54B81" w:rsidP="00C54B81">
      <w:pPr>
        <w:pStyle w:val="Heading1"/>
        <w:spacing w:before="0" w:after="0" w:line="360" w:lineRule="auto"/>
        <w:textAlignment w:val="baseline"/>
        <w:rPr>
          <w:rFonts w:asciiTheme="minorHAnsi" w:eastAsia="Times New Roman" w:hAnsiTheme="minorHAnsi" w:cs="Times New Roman"/>
          <w:color w:val="25303B"/>
          <w:spacing w:val="8"/>
          <w:kern w:val="36"/>
          <w:sz w:val="24"/>
          <w:szCs w:val="24"/>
        </w:rPr>
      </w:pPr>
      <w:r w:rsidRPr="007374DB">
        <w:rPr>
          <w:rFonts w:asciiTheme="minorHAnsi" w:hAnsiTheme="minorHAnsi"/>
          <w:color w:val="000000"/>
          <w:sz w:val="24"/>
          <w:szCs w:val="24"/>
        </w:rPr>
        <w:t xml:space="preserve">National Education Union (2025) </w:t>
      </w:r>
      <w:r w:rsidRPr="007374DB">
        <w:rPr>
          <w:rFonts w:asciiTheme="minorHAnsi" w:eastAsia="Times New Roman" w:hAnsiTheme="minorHAnsi" w:cs="Times New Roman"/>
          <w:color w:val="25303B"/>
          <w:spacing w:val="8"/>
          <w:kern w:val="36"/>
          <w:sz w:val="24"/>
          <w:szCs w:val="24"/>
        </w:rPr>
        <w:t xml:space="preserve">The ongoing funding crisis in education in Wales. Available at: </w:t>
      </w:r>
      <w:hyperlink r:id="rId39" w:history="1">
        <w:r w:rsidRPr="007374DB">
          <w:rPr>
            <w:rStyle w:val="Hyperlink"/>
            <w:rFonts w:asciiTheme="minorHAnsi" w:eastAsia="Times New Roman" w:hAnsiTheme="minorHAnsi" w:cs="Times New Roman"/>
            <w:spacing w:val="8"/>
            <w:kern w:val="36"/>
            <w:sz w:val="24"/>
            <w:szCs w:val="24"/>
          </w:rPr>
          <w:t>https://neu.org.uk/latest/press-releases/ongoing-funding-crisis-education-wales</w:t>
        </w:r>
      </w:hyperlink>
      <w:r w:rsidRPr="007374DB">
        <w:rPr>
          <w:rFonts w:asciiTheme="minorHAnsi" w:eastAsia="Times New Roman" w:hAnsiTheme="minorHAnsi" w:cs="Times New Roman"/>
          <w:color w:val="25303B"/>
          <w:spacing w:val="8"/>
          <w:kern w:val="36"/>
          <w:sz w:val="24"/>
          <w:szCs w:val="24"/>
        </w:rPr>
        <w:t xml:space="preserve"> (Accessed: 10 October 2025).</w:t>
      </w:r>
    </w:p>
    <w:p w14:paraId="2FEF1453" w14:textId="77777777" w:rsidR="00C54B81" w:rsidRPr="006D2256" w:rsidRDefault="00C54B81" w:rsidP="00C54B81"/>
    <w:p w14:paraId="01EB6F20" w14:textId="77777777" w:rsidR="00C54B81" w:rsidRPr="00B31BB0" w:rsidRDefault="00C54B81" w:rsidP="00C54B81">
      <w:pPr>
        <w:spacing w:line="360" w:lineRule="auto"/>
        <w:rPr>
          <w:rFonts w:asciiTheme="minorHAnsi" w:hAnsiTheme="minorHAnsi"/>
        </w:rPr>
      </w:pPr>
      <w:r w:rsidRPr="00B31BB0">
        <w:rPr>
          <w:rFonts w:asciiTheme="minorHAnsi" w:hAnsiTheme="minorHAnsi" w:cs="Arial"/>
          <w:color w:val="222222"/>
          <w:shd w:val="clear" w:color="auto" w:fill="FFFFFF"/>
        </w:rPr>
        <w:t xml:space="preserve">Ndlovu, B., Okeke, C., Nhase, Z., Ugwuanyi, C., Okeke, C. and Ede, M., </w:t>
      </w:r>
      <w:r>
        <w:rPr>
          <w:rFonts w:cs="Arial"/>
          <w:color w:val="222222"/>
          <w:shd w:val="clear" w:color="auto" w:fill="FFFFFF"/>
        </w:rPr>
        <w:t>(</w:t>
      </w:r>
      <w:r w:rsidRPr="00B31BB0">
        <w:rPr>
          <w:rFonts w:asciiTheme="minorHAnsi" w:hAnsiTheme="minorHAnsi" w:cs="Arial"/>
          <w:color w:val="222222"/>
          <w:shd w:val="clear" w:color="auto" w:fill="FFFFFF"/>
        </w:rPr>
        <w:t>2023</w:t>
      </w:r>
      <w:r>
        <w:rPr>
          <w:rFonts w:cs="Arial"/>
          <w:color w:val="222222"/>
          <w:shd w:val="clear" w:color="auto" w:fill="FFFFFF"/>
        </w:rPr>
        <w:t>)</w:t>
      </w:r>
      <w:r w:rsidRPr="00B31BB0">
        <w:rPr>
          <w:rFonts w:asciiTheme="minorHAnsi" w:hAnsiTheme="minorHAnsi" w:cs="Arial"/>
          <w:color w:val="222222"/>
          <w:shd w:val="clear" w:color="auto" w:fill="FFFFFF"/>
        </w:rPr>
        <w:t xml:space="preserve"> </w:t>
      </w:r>
      <w:r>
        <w:rPr>
          <w:rFonts w:cs="Arial"/>
          <w:color w:val="222222"/>
          <w:shd w:val="clear" w:color="auto" w:fill="FFFFFF"/>
        </w:rPr>
        <w:t>‘</w:t>
      </w:r>
      <w:r w:rsidRPr="00B31BB0">
        <w:rPr>
          <w:rFonts w:asciiTheme="minorHAnsi" w:hAnsiTheme="minorHAnsi" w:cs="Arial"/>
          <w:color w:val="222222"/>
          <w:shd w:val="clear" w:color="auto" w:fill="FFFFFF"/>
        </w:rPr>
        <w:t>Impact of play-based learning on the development of children in mobile early childhood care and education centres: Practitioners' perspectives</w:t>
      </w:r>
      <w:r>
        <w:rPr>
          <w:rFonts w:cs="Arial"/>
          <w:color w:val="222222"/>
          <w:shd w:val="clear" w:color="auto" w:fill="FFFFFF"/>
        </w:rPr>
        <w:t xml:space="preserve">’, </w:t>
      </w:r>
      <w:r w:rsidRPr="00B31BB0">
        <w:rPr>
          <w:rFonts w:asciiTheme="minorHAnsi" w:hAnsiTheme="minorHAnsi" w:cs="Arial"/>
          <w:i/>
          <w:iCs/>
          <w:color w:val="222222"/>
        </w:rPr>
        <w:t>International Journal of Research in Business &amp; Social Science</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12</w:t>
      </w:r>
      <w:r w:rsidRPr="00B31BB0">
        <w:rPr>
          <w:rFonts w:asciiTheme="minorHAnsi" w:hAnsiTheme="minorHAnsi" w:cs="Arial"/>
          <w:color w:val="222222"/>
          <w:shd w:val="clear" w:color="auto" w:fill="FFFFFF"/>
        </w:rPr>
        <w:t>(3).</w:t>
      </w:r>
      <w:r>
        <w:rPr>
          <w:rFonts w:cs="Arial"/>
          <w:color w:val="222222"/>
          <w:shd w:val="clear" w:color="auto" w:fill="FFFFFF"/>
        </w:rPr>
        <w:t xml:space="preserve"> Available at: </w:t>
      </w:r>
      <w:hyperlink r:id="rId40" w:history="1">
        <w:r w:rsidRPr="0087711F">
          <w:rPr>
            <w:rStyle w:val="Hyperlink"/>
            <w:rFonts w:cs="Arial"/>
            <w:shd w:val="clear" w:color="auto" w:fill="FFFFFF"/>
          </w:rPr>
          <w:t>https://www.researchgate.net/publication/370585598_Impact_of_play-based_learning_on_the_development_of_children_in_mobile_early_childhood_care_and_education_centres_Practitioners'_perspectives</w:t>
        </w:r>
      </w:hyperlink>
      <w:r>
        <w:rPr>
          <w:rFonts w:cs="Arial"/>
          <w:color w:val="222222"/>
          <w:shd w:val="clear" w:color="auto" w:fill="FFFFFF"/>
        </w:rPr>
        <w:t xml:space="preserve"> (Accessed: 19 October 2025).</w:t>
      </w:r>
    </w:p>
    <w:p w14:paraId="4012D03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Nurturing Parenting (2025) [photograph] Available at:</w:t>
      </w:r>
      <w:r w:rsidRPr="00B31BB0">
        <w:rPr>
          <w:rStyle w:val="apple-converted-space"/>
          <w:rFonts w:asciiTheme="minorHAnsi" w:eastAsiaTheme="majorEastAsia" w:hAnsiTheme="minorHAnsi"/>
          <w:color w:val="000000"/>
        </w:rPr>
        <w:t> </w:t>
      </w:r>
      <w:hyperlink r:id="rId41" w:tgtFrame="_new" w:history="1">
        <w:r w:rsidRPr="00B31BB0">
          <w:rPr>
            <w:rStyle w:val="Hyperlink"/>
            <w:rFonts w:asciiTheme="minorHAnsi" w:eastAsiaTheme="majorEastAsia" w:hAnsiTheme="minorHAnsi"/>
          </w:rPr>
          <w:t>https://www.nurturingparenting.com</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20 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2CCB245B" w14:textId="474346AA" w:rsidR="00C54B81"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Ouvry, M. and Furtado, A.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Exercising muscles and minds: Outdoor play and the early years curriculum</w:t>
      </w:r>
      <w:r w:rsidRPr="00B31BB0">
        <w:rPr>
          <w:rFonts w:asciiTheme="minorHAnsi" w:hAnsiTheme="minorHAnsi"/>
          <w:color w:val="000000"/>
        </w:rPr>
        <w:t>. 2nd edn. London: Jessica Kingsley Publishers.</w:t>
      </w:r>
    </w:p>
    <w:p w14:paraId="00B3DE54" w14:textId="4FE348C1" w:rsidR="002965BC" w:rsidRPr="00B31BB0" w:rsidRDefault="002965BC" w:rsidP="00C54B81">
      <w:pPr>
        <w:pStyle w:val="NormalWeb"/>
        <w:spacing w:line="360" w:lineRule="auto"/>
        <w:rPr>
          <w:rFonts w:asciiTheme="minorHAnsi" w:hAnsiTheme="minorHAnsi"/>
          <w:color w:val="000000"/>
        </w:rPr>
      </w:pPr>
      <w:r>
        <w:rPr>
          <w:rFonts w:asciiTheme="minorHAnsi" w:hAnsiTheme="minorHAnsi"/>
          <w:color w:val="000000"/>
        </w:rPr>
        <w:t>Oxfordshire County Council (</w:t>
      </w:r>
      <w:proofErr w:type="spellStart"/>
      <w:r>
        <w:rPr>
          <w:rFonts w:asciiTheme="minorHAnsi" w:hAnsiTheme="minorHAnsi"/>
          <w:color w:val="000000"/>
        </w:rPr>
        <w:t>n.d</w:t>
      </w:r>
      <w:proofErr w:type="spellEnd"/>
      <w:r>
        <w:rPr>
          <w:rFonts w:asciiTheme="minorHAnsi" w:hAnsiTheme="minorHAnsi"/>
          <w:color w:val="000000"/>
        </w:rPr>
        <w:t xml:space="preserve">) </w:t>
      </w:r>
      <w:r w:rsidR="00702648">
        <w:rPr>
          <w:rFonts w:asciiTheme="minorHAnsi" w:hAnsiTheme="minorHAnsi"/>
          <w:color w:val="000000"/>
        </w:rPr>
        <w:t xml:space="preserve">Promoting high quality play. Available at: </w:t>
      </w:r>
      <w:hyperlink r:id="rId42" w:history="1">
        <w:r w:rsidR="00314D68" w:rsidRPr="0087711F">
          <w:rPr>
            <w:rStyle w:val="Hyperlink"/>
            <w:rFonts w:asciiTheme="minorHAnsi" w:hAnsiTheme="minorHAnsi"/>
          </w:rPr>
          <w:t>https://www.oxfordshire.gov.uk/business/information-providers/childrens-services-</w:t>
        </w:r>
        <w:r w:rsidR="00314D68" w:rsidRPr="0087711F">
          <w:rPr>
            <w:rStyle w:val="Hyperlink"/>
            <w:rFonts w:asciiTheme="minorHAnsi" w:hAnsiTheme="minorHAnsi"/>
          </w:rPr>
          <w:lastRenderedPageBreak/>
          <w:t>providers/support-early-years-providers/training-childcare-providers/high-quality-play</w:t>
        </w:r>
      </w:hyperlink>
      <w:r w:rsidR="00314D68">
        <w:rPr>
          <w:rFonts w:asciiTheme="minorHAnsi" w:hAnsiTheme="minorHAnsi"/>
          <w:color w:val="000000"/>
        </w:rPr>
        <w:t xml:space="preserve"> (Accessed: 20 October 2025).</w:t>
      </w:r>
    </w:p>
    <w:p w14:paraId="0A5B6BBC" w14:textId="77777777" w:rsidR="00EB7234" w:rsidRDefault="00EB7234" w:rsidP="00C54B81">
      <w:pPr>
        <w:pStyle w:val="NormalWeb"/>
        <w:spacing w:line="360" w:lineRule="auto"/>
        <w:rPr>
          <w:rFonts w:asciiTheme="minorHAnsi" w:hAnsiTheme="minorHAnsi"/>
          <w:color w:val="000000"/>
        </w:rPr>
      </w:pPr>
    </w:p>
    <w:p w14:paraId="083E7507" w14:textId="0A8E262E"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Pakpahan, F.H. and Saragih, M. (2022) </w:t>
      </w:r>
      <w:r>
        <w:rPr>
          <w:rFonts w:asciiTheme="minorHAnsi" w:hAnsiTheme="minorHAnsi"/>
          <w:color w:val="000000"/>
        </w:rPr>
        <w:t>‘</w:t>
      </w:r>
      <w:r w:rsidRPr="00B31BB0">
        <w:rPr>
          <w:rFonts w:asciiTheme="minorHAnsi" w:hAnsiTheme="minorHAnsi"/>
          <w:color w:val="000000"/>
        </w:rPr>
        <w:t>Theory of cognitive development by Jean Piaget</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Journal of Applied Linguistics</w:t>
      </w:r>
      <w:r w:rsidRPr="00B31BB0">
        <w:rPr>
          <w:rFonts w:asciiTheme="minorHAnsi" w:hAnsiTheme="minorHAnsi"/>
          <w:color w:val="000000"/>
        </w:rPr>
        <w:t>, 2(1), pp. 55–60.</w:t>
      </w:r>
      <w:r>
        <w:rPr>
          <w:rFonts w:asciiTheme="minorHAnsi" w:hAnsiTheme="minorHAnsi"/>
          <w:color w:val="000000"/>
        </w:rPr>
        <w:t xml:space="preserve"> Available at: </w:t>
      </w:r>
      <w:hyperlink r:id="rId43" w:history="1">
        <w:r w:rsidRPr="0087711F">
          <w:rPr>
            <w:rStyle w:val="Hyperlink"/>
            <w:rFonts w:asciiTheme="minorHAnsi" w:hAnsiTheme="minorHAnsi"/>
          </w:rPr>
          <w:t>https://journal.eltaorganization.org/index.php/joal/article/view/79</w:t>
        </w:r>
      </w:hyperlink>
      <w:r>
        <w:rPr>
          <w:rFonts w:asciiTheme="minorHAnsi" w:hAnsiTheme="minorHAnsi"/>
          <w:color w:val="000000"/>
        </w:rPr>
        <w:t xml:space="preserve"> (Accessed: 10 October 2025).</w:t>
      </w:r>
    </w:p>
    <w:p w14:paraId="5F1C495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Pelz, M. and Kidd, C. (2020) </w:t>
      </w:r>
      <w:r>
        <w:rPr>
          <w:rFonts w:asciiTheme="minorHAnsi" w:hAnsiTheme="minorHAnsi"/>
          <w:color w:val="000000"/>
        </w:rPr>
        <w:t>‘</w:t>
      </w:r>
      <w:r w:rsidRPr="00B31BB0">
        <w:rPr>
          <w:rFonts w:asciiTheme="minorHAnsi" w:hAnsiTheme="minorHAnsi"/>
          <w:color w:val="000000"/>
        </w:rPr>
        <w:t>The elaboration of exploratory play</w:t>
      </w:r>
      <w:r>
        <w:rPr>
          <w:rFonts w:asciiTheme="minorHAnsi" w:hAnsiTheme="minorHAnsi"/>
          <w:color w:val="000000"/>
        </w:rPr>
        <w:t xml:space="preserve">’, </w:t>
      </w:r>
      <w:r w:rsidRPr="00B31BB0">
        <w:rPr>
          <w:rStyle w:val="Emphasis"/>
          <w:rFonts w:asciiTheme="minorHAnsi" w:eastAsiaTheme="majorEastAsia" w:hAnsiTheme="minorHAnsi"/>
          <w:color w:val="000000"/>
        </w:rPr>
        <w:t>Philosophical Transactions of the Royal Society B</w:t>
      </w:r>
      <w:r w:rsidRPr="00B31BB0">
        <w:rPr>
          <w:rFonts w:asciiTheme="minorHAnsi" w:hAnsiTheme="minorHAnsi"/>
          <w:color w:val="000000"/>
        </w:rPr>
        <w:t>, 375(1803)</w:t>
      </w:r>
      <w:r>
        <w:rPr>
          <w:rFonts w:asciiTheme="minorHAnsi" w:hAnsiTheme="minorHAnsi"/>
          <w:color w:val="000000"/>
        </w:rPr>
        <w:t xml:space="preserve">. Available at: </w:t>
      </w:r>
      <w:hyperlink r:id="rId44" w:history="1">
        <w:r w:rsidRPr="0087711F">
          <w:rPr>
            <w:rStyle w:val="Hyperlink"/>
            <w:rFonts w:asciiTheme="minorHAnsi" w:hAnsiTheme="minorHAnsi"/>
          </w:rPr>
          <w:t>https://royalsocietypublishing.org/doi/10.1098/rstb.2019.0503</w:t>
        </w:r>
      </w:hyperlink>
      <w:r>
        <w:rPr>
          <w:rFonts w:asciiTheme="minorHAnsi" w:hAnsiTheme="minorHAnsi"/>
          <w:color w:val="000000"/>
        </w:rPr>
        <w:t xml:space="preserve"> (Accessed: 19 October 2025).</w:t>
      </w:r>
    </w:p>
    <w:p w14:paraId="5B36402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Piaget, J. (1952)</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origins of intelligence in children</w:t>
      </w:r>
      <w:r w:rsidRPr="00B31BB0">
        <w:rPr>
          <w:rFonts w:asciiTheme="minorHAnsi" w:hAnsiTheme="minorHAnsi"/>
          <w:color w:val="000000"/>
        </w:rPr>
        <w:t>. New York: International Universities Press.</w:t>
      </w:r>
    </w:p>
    <w:p w14:paraId="4B4734AA"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Pyle, A. (2020) </w:t>
      </w:r>
      <w:r>
        <w:rPr>
          <w:rFonts w:asciiTheme="minorHAnsi" w:hAnsiTheme="minorHAnsi"/>
          <w:color w:val="000000"/>
        </w:rPr>
        <w:t>‘</w:t>
      </w:r>
      <w:r w:rsidRPr="00B31BB0">
        <w:rPr>
          <w:rFonts w:asciiTheme="minorHAnsi" w:hAnsiTheme="minorHAnsi"/>
          <w:color w:val="000000"/>
        </w:rPr>
        <w:t>A model for assessment in play-based kindergarten</w:t>
      </w:r>
      <w:r>
        <w:rPr>
          <w:rFonts w:asciiTheme="minorHAnsi" w:hAnsiTheme="minorHAnsi"/>
          <w:color w:val="000000"/>
        </w:rPr>
        <w:t xml:space="preserve">’, </w:t>
      </w:r>
      <w:r w:rsidRPr="00B31BB0">
        <w:rPr>
          <w:rStyle w:val="Emphasis"/>
          <w:rFonts w:asciiTheme="minorHAnsi" w:eastAsiaTheme="majorEastAsia" w:hAnsiTheme="minorHAnsi"/>
          <w:color w:val="000000"/>
        </w:rPr>
        <w:t>Educational Policy Analysis Archives</w:t>
      </w:r>
      <w:r w:rsidRPr="00B31BB0">
        <w:rPr>
          <w:rFonts w:asciiTheme="minorHAnsi" w:hAnsiTheme="minorHAnsi"/>
          <w:color w:val="000000"/>
        </w:rPr>
        <w:t>, 28(45), pp. 1–20.</w:t>
      </w:r>
      <w:r>
        <w:rPr>
          <w:rFonts w:asciiTheme="minorHAnsi" w:hAnsiTheme="minorHAnsi"/>
          <w:color w:val="000000"/>
        </w:rPr>
        <w:t xml:space="preserve"> Available at: </w:t>
      </w:r>
      <w:hyperlink r:id="rId45" w:history="1">
        <w:r w:rsidRPr="0087711F">
          <w:rPr>
            <w:rStyle w:val="Hyperlink"/>
            <w:rFonts w:asciiTheme="minorHAnsi" w:hAnsiTheme="minorHAnsi"/>
          </w:rPr>
          <w:t>https://www.researchgate.net/publication/339566364_A_Model_for_Assessment_in_Play-Based_Kindergarten_Education</w:t>
        </w:r>
      </w:hyperlink>
      <w:r>
        <w:rPr>
          <w:rFonts w:asciiTheme="minorHAnsi" w:hAnsiTheme="minorHAnsi"/>
          <w:color w:val="000000"/>
        </w:rPr>
        <w:t xml:space="preserve"> (Accessed: 15 October 2025).</w:t>
      </w:r>
    </w:p>
    <w:p w14:paraId="05BC2F3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Pyle, A. and Danniels, E. (2017) </w:t>
      </w:r>
      <w:r>
        <w:rPr>
          <w:rFonts w:asciiTheme="minorHAnsi" w:hAnsiTheme="minorHAnsi"/>
          <w:color w:val="000000"/>
        </w:rPr>
        <w:t>‘</w:t>
      </w:r>
      <w:r w:rsidRPr="00B31BB0">
        <w:rPr>
          <w:rFonts w:asciiTheme="minorHAnsi" w:hAnsiTheme="minorHAnsi"/>
          <w:color w:val="000000"/>
        </w:rPr>
        <w:t>A continuum of play-based learning: The role of the teacher in play-based pedagogy and the fear of hijacking pla</w:t>
      </w:r>
      <w:r>
        <w:rPr>
          <w:rFonts w:asciiTheme="minorHAnsi" w:hAnsiTheme="minorHAnsi"/>
          <w:color w:val="000000"/>
        </w:rPr>
        <w:t>y’,</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Early Education and Development</w:t>
      </w:r>
      <w:r w:rsidRPr="00B31BB0">
        <w:rPr>
          <w:rFonts w:asciiTheme="minorHAnsi" w:hAnsiTheme="minorHAnsi"/>
          <w:color w:val="000000"/>
        </w:rPr>
        <w:t>, 28(3), pp. 274–289.</w:t>
      </w:r>
      <w:r>
        <w:rPr>
          <w:rFonts w:asciiTheme="minorHAnsi" w:hAnsiTheme="minorHAnsi"/>
          <w:color w:val="000000"/>
        </w:rPr>
        <w:t xml:space="preserve"> Available at: </w:t>
      </w:r>
      <w:hyperlink r:id="rId46" w:history="1">
        <w:r w:rsidRPr="0087711F">
          <w:rPr>
            <w:rStyle w:val="Hyperlink"/>
            <w:rFonts w:asciiTheme="minorHAnsi" w:hAnsiTheme="minorHAnsi"/>
          </w:rPr>
          <w:t>https://psycnet.apa.org/record/2017-10657-002</w:t>
        </w:r>
      </w:hyperlink>
      <w:r>
        <w:rPr>
          <w:rFonts w:asciiTheme="minorHAnsi" w:hAnsiTheme="minorHAnsi"/>
          <w:color w:val="000000"/>
        </w:rPr>
        <w:t xml:space="preserve"> (Accessed: 12 October 2025).</w:t>
      </w:r>
    </w:p>
    <w:p w14:paraId="1F6BC8B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Rare Support (2018) Developmental checklists: Pros and cons. Available at:</w:t>
      </w:r>
      <w:r w:rsidRPr="00B31BB0">
        <w:rPr>
          <w:rStyle w:val="apple-converted-space"/>
          <w:rFonts w:asciiTheme="minorHAnsi" w:eastAsiaTheme="majorEastAsia" w:hAnsiTheme="minorHAnsi"/>
          <w:color w:val="000000"/>
        </w:rPr>
        <w:t> </w:t>
      </w:r>
      <w:hyperlink r:id="rId47" w:tgtFrame="_new" w:history="1">
        <w:r w:rsidRPr="00B31BB0">
          <w:rPr>
            <w:rStyle w:val="Hyperlink"/>
            <w:rFonts w:asciiTheme="minorHAnsi" w:eastAsiaTheme="majorEastAsia" w:hAnsiTheme="minorHAnsi"/>
          </w:rPr>
          <w:t>https://raresupport.blog/2018/04/18/developmental-checklists-pros-and-cons/comment-page-1/</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w:t>
      </w:r>
      <w:r>
        <w:rPr>
          <w:rFonts w:asciiTheme="minorHAnsi" w:hAnsiTheme="minorHAnsi"/>
          <w:color w:val="000000"/>
        </w:rPr>
        <w:t>: 15</w:t>
      </w:r>
      <w:r w:rsidRPr="00B31BB0">
        <w:rPr>
          <w:rFonts w:asciiTheme="minorHAnsi" w:hAnsiTheme="minorHAnsi"/>
          <w:color w:val="000000"/>
        </w:rPr>
        <w:t xml:space="preserve">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0500D54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Rinaldi, C. (2006)</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 dialogue with Reggio Emilia: Listening, researching and learning</w:t>
      </w:r>
      <w:r w:rsidRPr="00B31BB0">
        <w:rPr>
          <w:rFonts w:asciiTheme="minorHAnsi" w:hAnsiTheme="minorHAnsi"/>
          <w:color w:val="000000"/>
        </w:rPr>
        <w:t>. London: Routledge.</w:t>
      </w:r>
    </w:p>
    <w:p w14:paraId="0C01C2E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Arial"/>
          <w:color w:val="222222"/>
          <w:shd w:val="clear" w:color="auto" w:fill="FFFFFF"/>
        </w:rPr>
        <w:lastRenderedPageBreak/>
        <w:t xml:space="preserve">Robson, K., </w:t>
      </w:r>
      <w:r>
        <w:rPr>
          <w:rFonts w:asciiTheme="minorHAnsi" w:hAnsiTheme="minorHAnsi" w:cs="Arial"/>
          <w:color w:val="222222"/>
          <w:shd w:val="clear" w:color="auto" w:fill="FFFFFF"/>
        </w:rPr>
        <w:t>(</w:t>
      </w:r>
      <w:r w:rsidRPr="00B31BB0">
        <w:rPr>
          <w:rFonts w:asciiTheme="minorHAnsi" w:hAnsiTheme="minorHAnsi" w:cs="Arial"/>
          <w:color w:val="222222"/>
          <w:shd w:val="clear" w:color="auto" w:fill="FFFFFF"/>
        </w:rPr>
        <w:t>2017</w:t>
      </w:r>
      <w:r>
        <w:rPr>
          <w:rFonts w:asciiTheme="minorHAnsi" w:hAnsiTheme="minorHAnsi" w:cs="Arial"/>
          <w:color w:val="222222"/>
          <w:shd w:val="clear" w:color="auto" w:fill="FFFFFF"/>
        </w:rPr>
        <w:t>) ‘</w:t>
      </w:r>
      <w:r w:rsidRPr="00B31BB0">
        <w:rPr>
          <w:rFonts w:asciiTheme="minorHAnsi" w:hAnsiTheme="minorHAnsi" w:cs="Arial"/>
          <w:color w:val="222222"/>
          <w:shd w:val="clear" w:color="auto" w:fill="FFFFFF"/>
        </w:rPr>
        <w:t>Review of the literature on the Reggio Emilia approach to education with a focus on the principle of the environment as the third teacher</w:t>
      </w:r>
      <w:r>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The International Journal of Holistic Early Learning and Development</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4</w:t>
      </w:r>
      <w:r w:rsidRPr="00B31BB0">
        <w:rPr>
          <w:rFonts w:asciiTheme="minorHAnsi" w:hAnsiTheme="minorHAnsi" w:cs="Arial"/>
          <w:color w:val="222222"/>
          <w:shd w:val="clear" w:color="auto" w:fill="FFFFFF"/>
        </w:rPr>
        <w:t>, pp.35-44.</w:t>
      </w:r>
    </w:p>
    <w:p w14:paraId="3A9E084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Sahlberg, P. and Doyle, W.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Let the children play: For the learning, well-being, and life success of every child</w:t>
      </w:r>
      <w:r w:rsidRPr="00B31BB0">
        <w:rPr>
          <w:rFonts w:asciiTheme="minorHAnsi" w:hAnsiTheme="minorHAnsi"/>
          <w:color w:val="000000"/>
        </w:rPr>
        <w:t>. Oxford: Oxford University Press.</w:t>
      </w:r>
    </w:p>
    <w:p w14:paraId="5BB0842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Shipman, M. (2020)</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Assessment in primary and middle schools</w:t>
      </w:r>
      <w:r w:rsidRPr="00B31BB0">
        <w:rPr>
          <w:rFonts w:asciiTheme="minorHAnsi" w:hAnsiTheme="minorHAnsi"/>
          <w:color w:val="000000"/>
        </w:rPr>
        <w:t>. London: Routledge.</w:t>
      </w:r>
    </w:p>
    <w:p w14:paraId="1DC9B4E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Sibieta, L. (2020) Review of school spending in Wales. Available at:</w:t>
      </w:r>
      <w:r w:rsidRPr="00B31BB0">
        <w:rPr>
          <w:rStyle w:val="apple-converted-space"/>
          <w:rFonts w:asciiTheme="minorHAnsi" w:eastAsiaTheme="majorEastAsia" w:hAnsiTheme="minorHAnsi"/>
          <w:color w:val="000000"/>
        </w:rPr>
        <w:t> </w:t>
      </w:r>
      <w:hyperlink r:id="rId48" w:tgtFrame="_new" w:history="1">
        <w:r w:rsidRPr="00B31BB0">
          <w:rPr>
            <w:rStyle w:val="Hyperlink"/>
            <w:rFonts w:asciiTheme="minorHAnsi" w:eastAsiaTheme="majorEastAsia" w:hAnsiTheme="minorHAnsi"/>
          </w:rPr>
          <w:t>https://www.gov.wales/sites/default/files/publications/2020-10/review-of-school-spending-in-wales.pdf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10 Oct. 2025</w:t>
      </w:r>
      <w:r>
        <w:rPr>
          <w:rFonts w:asciiTheme="minorHAnsi" w:hAnsiTheme="minorHAnsi"/>
          <w:color w:val="000000"/>
        </w:rPr>
        <w:t>)</w:t>
      </w:r>
      <w:r w:rsidRPr="00B31BB0">
        <w:rPr>
          <w:rFonts w:asciiTheme="minorHAnsi" w:hAnsiTheme="minorHAnsi"/>
          <w:color w:val="000000"/>
        </w:rPr>
        <w:t>.</w:t>
      </w:r>
    </w:p>
    <w:p w14:paraId="5E2D4C9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Smidt, S. (2013)</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Introducing Vygotsky: A guide for practitioners and students in early years education</w:t>
      </w:r>
      <w:r w:rsidRPr="00B31BB0">
        <w:rPr>
          <w:rFonts w:asciiTheme="minorHAnsi" w:hAnsiTheme="minorHAnsi"/>
          <w:color w:val="000000"/>
        </w:rPr>
        <w:t>. London: Routledge.</w:t>
      </w:r>
    </w:p>
    <w:p w14:paraId="0ADF4A4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Smolucha, L. and Smolucha, F. (2022) Vygotsky's theory in-play: Early childhood education.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influence of theorists and pioneers on early childhood education</w:t>
      </w:r>
      <w:r w:rsidRPr="00B31BB0">
        <w:rPr>
          <w:rFonts w:asciiTheme="minorHAnsi" w:hAnsiTheme="minorHAnsi"/>
          <w:color w:val="000000"/>
        </w:rPr>
        <w:t>, pp. 53–67. London: Routledge.</w:t>
      </w:r>
    </w:p>
    <w:p w14:paraId="3331DD23" w14:textId="17D8FCCB"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s="Open Sans"/>
          <w:color w:val="333333"/>
          <w:shd w:val="clear" w:color="auto" w:fill="FFFFFF"/>
        </w:rPr>
        <w:t>Snow, K. 2016. Multiple Methods of Assessment. In:</w:t>
      </w:r>
      <w:r w:rsidRPr="00B31BB0">
        <w:rPr>
          <w:rStyle w:val="apple-converted-space"/>
          <w:rFonts w:asciiTheme="minorHAnsi" w:eastAsiaTheme="majorEastAsia" w:hAnsiTheme="minorHAnsi" w:cs="Open Sans"/>
          <w:color w:val="333333"/>
          <w:shd w:val="clear" w:color="auto" w:fill="FFFFFF"/>
        </w:rPr>
        <w:t> </w:t>
      </w:r>
      <w:r w:rsidRPr="00B31BB0">
        <w:rPr>
          <w:rStyle w:val="Emphasis"/>
          <w:rFonts w:asciiTheme="minorHAnsi" w:eastAsiaTheme="majorEastAsia" w:hAnsiTheme="minorHAnsi" w:cs="Open Sans"/>
          <w:color w:val="333333"/>
        </w:rPr>
        <w:t xml:space="preserve">The SAGE </w:t>
      </w:r>
      <w:r w:rsidR="007D3576" w:rsidRPr="00B31BB0">
        <w:rPr>
          <w:rStyle w:val="Emphasis"/>
          <w:rFonts w:asciiTheme="minorHAnsi" w:eastAsiaTheme="majorEastAsia" w:hAnsiTheme="minorHAnsi" w:cs="Open Sans"/>
          <w:color w:val="333333"/>
        </w:rPr>
        <w:t>Encyclopaedia</w:t>
      </w:r>
      <w:r w:rsidRPr="00B31BB0">
        <w:rPr>
          <w:rStyle w:val="Emphasis"/>
          <w:rFonts w:asciiTheme="minorHAnsi" w:eastAsiaTheme="majorEastAsia" w:hAnsiTheme="minorHAnsi" w:cs="Open Sans"/>
          <w:color w:val="333333"/>
        </w:rPr>
        <w:t xml:space="preserve"> of Contemporary Early Childhood Education</w:t>
      </w:r>
      <w:r w:rsidRPr="00B31BB0">
        <w:rPr>
          <w:rFonts w:asciiTheme="minorHAnsi" w:hAnsiTheme="minorHAnsi" w:cs="Open Sans"/>
          <w:color w:val="333333"/>
          <w:shd w:val="clear" w:color="auto" w:fill="FFFFFF"/>
        </w:rPr>
        <w:t xml:space="preserve">. , Thousand Oaks, CA: SAGE Publications, Inc. pp. 892-893 Available at: </w:t>
      </w:r>
      <w:hyperlink r:id="rId49" w:history="1">
        <w:r w:rsidRPr="00B31BB0">
          <w:rPr>
            <w:rStyle w:val="Hyperlink"/>
            <w:rFonts w:asciiTheme="minorHAnsi" w:hAnsiTheme="minorHAnsi" w:cs="Open Sans"/>
            <w:shd w:val="clear" w:color="auto" w:fill="FFFFFF"/>
          </w:rPr>
          <w:t>https://doi.org/10.4135/9781483340333.n262</w:t>
        </w:r>
      </w:hyperlink>
      <w:r w:rsidRPr="00B31BB0">
        <w:rPr>
          <w:rFonts w:asciiTheme="minorHAnsi" w:hAnsiTheme="minorHAnsi" w:cs="Open Sans"/>
          <w:color w:val="333333"/>
          <w:shd w:val="clear" w:color="auto" w:fill="FFFFFF"/>
        </w:rPr>
        <w:t xml:space="preserve"> (Accessed: 17 October 2025)</w:t>
      </w:r>
    </w:p>
    <w:p w14:paraId="1AFD62E8" w14:textId="77777777" w:rsidR="00C54B81" w:rsidRPr="00B31BB0" w:rsidRDefault="00C54B81" w:rsidP="00C54B81">
      <w:pPr>
        <w:pStyle w:val="NormalWeb"/>
        <w:spacing w:line="360" w:lineRule="auto"/>
        <w:rPr>
          <w:rFonts w:asciiTheme="minorHAnsi" w:hAnsiTheme="minorHAnsi" w:cs="Arial"/>
          <w:color w:val="222222"/>
          <w:shd w:val="clear" w:color="auto" w:fill="FFFFFF"/>
        </w:rPr>
      </w:pPr>
      <w:r w:rsidRPr="00B31BB0">
        <w:rPr>
          <w:rFonts w:asciiTheme="minorHAnsi" w:hAnsiTheme="minorHAnsi" w:cs="Arial"/>
          <w:color w:val="222222"/>
          <w:shd w:val="clear" w:color="auto" w:fill="FFFFFF"/>
        </w:rPr>
        <w:t>Stad, F.E., Wiedl, K.H., Vogelaar, B., Bakker, M. and Resing, W.C., 2019. The role of cognitive flexibility in young children’s potential for learning under dynamic testing conditions.</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European Journal of Psychology of Education</w:t>
      </w:r>
      <w:r w:rsidRPr="00B31BB0">
        <w:rPr>
          <w:rFonts w:asciiTheme="minorHAnsi" w:hAnsiTheme="minorHAnsi" w:cs="Arial"/>
          <w:color w:val="222222"/>
          <w:shd w:val="clear" w:color="auto" w:fill="FFFFFF"/>
        </w:rPr>
        <w:t>,</w:t>
      </w:r>
      <w:r w:rsidRPr="00B31BB0">
        <w:rPr>
          <w:rStyle w:val="apple-converted-space"/>
          <w:rFonts w:asciiTheme="minorHAnsi" w:eastAsiaTheme="majorEastAsia" w:hAnsiTheme="minorHAnsi" w:cs="Arial"/>
          <w:color w:val="222222"/>
          <w:shd w:val="clear" w:color="auto" w:fill="FFFFFF"/>
        </w:rPr>
        <w:t> </w:t>
      </w:r>
      <w:r w:rsidRPr="00B31BB0">
        <w:rPr>
          <w:rFonts w:asciiTheme="minorHAnsi" w:hAnsiTheme="minorHAnsi" w:cs="Arial"/>
          <w:i/>
          <w:iCs/>
          <w:color w:val="222222"/>
        </w:rPr>
        <w:t>34</w:t>
      </w:r>
      <w:r w:rsidRPr="00B31BB0">
        <w:rPr>
          <w:rFonts w:asciiTheme="minorHAnsi" w:hAnsiTheme="minorHAnsi" w:cs="Arial"/>
          <w:color w:val="222222"/>
          <w:shd w:val="clear" w:color="auto" w:fill="FFFFFF"/>
        </w:rPr>
        <w:t>(1), pp.123-146.</w:t>
      </w:r>
    </w:p>
    <w:p w14:paraId="05C813EF" w14:textId="5F6AE99E" w:rsidR="00C54B81" w:rsidRPr="00B31BB0" w:rsidRDefault="00C54B81" w:rsidP="00C54B81">
      <w:pPr>
        <w:pStyle w:val="NormalWeb"/>
        <w:spacing w:line="360" w:lineRule="auto"/>
        <w:rPr>
          <w:rFonts w:asciiTheme="minorHAnsi" w:hAnsiTheme="minorHAnsi" w:cs="Arial"/>
          <w:color w:val="222222"/>
          <w:shd w:val="clear" w:color="auto" w:fill="FFFFFF"/>
        </w:rPr>
      </w:pPr>
      <w:r w:rsidRPr="00B31BB0">
        <w:rPr>
          <w:rFonts w:asciiTheme="minorHAnsi" w:hAnsiTheme="minorHAnsi" w:cs="Arial"/>
          <w:color w:val="222222"/>
          <w:shd w:val="clear" w:color="auto" w:fill="FFFFFF"/>
        </w:rPr>
        <w:t xml:space="preserve">Stewart, D., 2017. Personalised learning pedagogies within contemporary schools. </w:t>
      </w:r>
      <w:r w:rsidR="00EB7234" w:rsidRPr="00B31BB0">
        <w:rPr>
          <w:rFonts w:asciiTheme="minorHAnsi" w:hAnsiTheme="minorHAnsi" w:cs="Arial"/>
          <w:color w:val="222222"/>
          <w:shd w:val="clear" w:color="auto" w:fill="FFFFFF"/>
        </w:rPr>
        <w:t>Available</w:t>
      </w:r>
      <w:r w:rsidRPr="00B31BB0">
        <w:rPr>
          <w:rFonts w:asciiTheme="minorHAnsi" w:hAnsiTheme="minorHAnsi" w:cs="Arial"/>
          <w:color w:val="222222"/>
          <w:shd w:val="clear" w:color="auto" w:fill="FFFFFF"/>
        </w:rPr>
        <w:t xml:space="preserve"> at: </w:t>
      </w:r>
      <w:hyperlink r:id="rId50" w:history="1">
        <w:r w:rsidRPr="00B31BB0">
          <w:rPr>
            <w:rStyle w:val="Hyperlink"/>
            <w:rFonts w:asciiTheme="minorHAnsi" w:hAnsiTheme="minorHAnsi" w:cs="Arial"/>
            <w:shd w:val="clear" w:color="auto" w:fill="FFFFFF"/>
          </w:rPr>
          <w:t>https://ir.canterbury.ac.nz/server/api/core/bitstreams/ac4d7599-a88b-4c86-91b5-5964c8cfcfbb/content</w:t>
        </w:r>
      </w:hyperlink>
      <w:r w:rsidRPr="00B31BB0">
        <w:rPr>
          <w:rFonts w:asciiTheme="minorHAnsi" w:hAnsiTheme="minorHAnsi" w:cs="Arial"/>
          <w:color w:val="222222"/>
          <w:shd w:val="clear" w:color="auto" w:fill="FFFFFF"/>
        </w:rPr>
        <w:t xml:space="preserve"> (Accessed: 15 October 2025).</w:t>
      </w:r>
    </w:p>
    <w:p w14:paraId="67B16D6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Strong-Wilson, T. and Ellis, J. (2007) </w:t>
      </w:r>
      <w:r>
        <w:rPr>
          <w:rFonts w:asciiTheme="minorHAnsi" w:hAnsiTheme="minorHAnsi"/>
          <w:color w:val="000000"/>
        </w:rPr>
        <w:t>‘</w:t>
      </w:r>
      <w:r w:rsidRPr="00B31BB0">
        <w:rPr>
          <w:rFonts w:asciiTheme="minorHAnsi" w:hAnsiTheme="minorHAnsi"/>
          <w:color w:val="000000"/>
        </w:rPr>
        <w:t>Children and place: Reggio Emilia’s environment as third teacher</w:t>
      </w:r>
      <w:r>
        <w:rPr>
          <w:rFonts w:asciiTheme="minorHAnsi" w:hAnsiTheme="minorHAnsi"/>
          <w:color w:val="000000"/>
        </w:rPr>
        <w:t>’,</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Theory into Practice</w:t>
      </w:r>
      <w:r w:rsidRPr="00B31BB0">
        <w:rPr>
          <w:rFonts w:asciiTheme="minorHAnsi" w:hAnsiTheme="minorHAnsi"/>
          <w:color w:val="000000"/>
        </w:rPr>
        <w:t>, 46(1), pp. 40–47.</w:t>
      </w:r>
      <w:r>
        <w:rPr>
          <w:rFonts w:asciiTheme="minorHAnsi" w:hAnsiTheme="minorHAnsi"/>
          <w:color w:val="000000"/>
        </w:rPr>
        <w:t xml:space="preserve"> Available at: </w:t>
      </w:r>
      <w:hyperlink r:id="rId51" w:history="1">
        <w:r w:rsidRPr="0087711F">
          <w:rPr>
            <w:rStyle w:val="Hyperlink"/>
            <w:rFonts w:asciiTheme="minorHAnsi" w:hAnsiTheme="minorHAnsi"/>
          </w:rPr>
          <w:t>https://www.tandfonline.com/doi/abs/10.1080/00405840709336547</w:t>
        </w:r>
      </w:hyperlink>
      <w:r>
        <w:rPr>
          <w:rFonts w:asciiTheme="minorHAnsi" w:hAnsiTheme="minorHAnsi"/>
          <w:color w:val="000000"/>
        </w:rPr>
        <w:t xml:space="preserve"> (Accessed: 12 October 2025).</w:t>
      </w:r>
    </w:p>
    <w:p w14:paraId="1CBEB70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Taylor, C., Rhys, M. and Waldron, S. (2019) Implementing curriculum reform in Wales: The case of the Foundation Phase. In:</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Education in a Federal UK</w:t>
      </w:r>
      <w:r w:rsidRPr="00B31BB0">
        <w:rPr>
          <w:rFonts w:asciiTheme="minorHAnsi" w:hAnsiTheme="minorHAnsi"/>
          <w:color w:val="000000"/>
        </w:rPr>
        <w:t>, pp. 51–67. London: Routledge.</w:t>
      </w:r>
    </w:p>
    <w:p w14:paraId="5B803A4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Veraksa, A., Sukhikh, V., Veresov, N. and Almazova, O. (2022) Which play is better? Different play types and development of executive functions in early childhood.</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Early Years Education</w:t>
      </w:r>
      <w:r w:rsidRPr="00B31BB0">
        <w:rPr>
          <w:rFonts w:asciiTheme="minorHAnsi" w:hAnsiTheme="minorHAnsi"/>
          <w:color w:val="000000"/>
        </w:rPr>
        <w:t>, 30(3), pp. 560–576.</w:t>
      </w:r>
    </w:p>
    <w:p w14:paraId="614841C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Veraksa, N., Pramling Samuelsson, I. and Colliver, Y. (2022) Early child development in play and education: A cultural-historical paradigm.</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Frontiers in Psychology</w:t>
      </w:r>
      <w:r w:rsidRPr="00B31BB0">
        <w:rPr>
          <w:rFonts w:asciiTheme="minorHAnsi" w:hAnsiTheme="minorHAnsi"/>
          <w:color w:val="000000"/>
        </w:rPr>
        <w:t>, 13, 968473. Available at:</w:t>
      </w:r>
      <w:r w:rsidRPr="00B31BB0">
        <w:rPr>
          <w:rStyle w:val="apple-converted-space"/>
          <w:rFonts w:asciiTheme="minorHAnsi" w:eastAsiaTheme="majorEastAsia" w:hAnsiTheme="minorHAnsi"/>
          <w:color w:val="000000"/>
        </w:rPr>
        <w:t> </w:t>
      </w:r>
      <w:hyperlink r:id="rId52" w:tgtFrame="_new" w:history="1">
        <w:r w:rsidRPr="00B31BB0">
          <w:rPr>
            <w:rStyle w:val="Hyperlink"/>
            <w:rFonts w:asciiTheme="minorHAnsi" w:eastAsiaTheme="majorEastAsia" w:hAnsiTheme="minorHAnsi"/>
          </w:rPr>
          <w:t>https://www.frontiersin.org/articles/10.3389/fpsyg.2022.968473/full</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 xml:space="preserve">Accessed </w:t>
      </w:r>
      <w:r>
        <w:rPr>
          <w:rFonts w:asciiTheme="minorHAnsi" w:hAnsiTheme="minorHAnsi"/>
          <w:color w:val="000000"/>
        </w:rPr>
        <w:t xml:space="preserve">: </w:t>
      </w:r>
      <w:r w:rsidRPr="00B31BB0">
        <w:rPr>
          <w:rFonts w:asciiTheme="minorHAnsi" w:hAnsiTheme="minorHAnsi"/>
          <w:color w:val="000000"/>
        </w:rPr>
        <w:t>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2C1071E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Verma, A., Verma, K. and Yadav, V.R. (2023) </w:t>
      </w:r>
      <w:r>
        <w:rPr>
          <w:rFonts w:asciiTheme="minorHAnsi" w:hAnsiTheme="minorHAnsi"/>
          <w:color w:val="000000"/>
        </w:rPr>
        <w:t>‘</w:t>
      </w:r>
      <w:r w:rsidRPr="00B31BB0">
        <w:rPr>
          <w:rFonts w:asciiTheme="minorHAnsi" w:hAnsiTheme="minorHAnsi"/>
          <w:color w:val="000000"/>
        </w:rPr>
        <w:t>Education: Meaning, definition &amp; types</w:t>
      </w:r>
      <w:r>
        <w:rPr>
          <w:rFonts w:asciiTheme="minorHAnsi" w:hAnsiTheme="minorHAnsi"/>
          <w:color w:val="000000"/>
        </w:rPr>
        <w:t xml:space="preserve">’, </w:t>
      </w:r>
      <w:r w:rsidRPr="00B31BB0">
        <w:rPr>
          <w:rStyle w:val="Emphasis"/>
          <w:rFonts w:asciiTheme="minorHAnsi" w:eastAsiaTheme="majorEastAsia" w:hAnsiTheme="minorHAnsi"/>
          <w:color w:val="000000"/>
        </w:rPr>
        <w:t>Department of Extension Education Acharya Narendra Deva University of Agriculture and Technology Kumarganj, Ayodhya</w:t>
      </w:r>
      <w:r w:rsidRPr="00B31BB0">
        <w:rPr>
          <w:rFonts w:asciiTheme="minorHAnsi" w:hAnsiTheme="minorHAnsi"/>
          <w:color w:val="000000"/>
        </w:rPr>
        <w:t>, 1(1), p. 2.</w:t>
      </w:r>
      <w:r>
        <w:rPr>
          <w:rFonts w:asciiTheme="minorHAnsi" w:hAnsiTheme="minorHAnsi"/>
          <w:color w:val="000000"/>
        </w:rPr>
        <w:t xml:space="preserve"> Available at: </w:t>
      </w:r>
      <w:hyperlink r:id="rId53" w:history="1">
        <w:r w:rsidRPr="0087711F">
          <w:rPr>
            <w:rStyle w:val="Hyperlink"/>
            <w:rFonts w:asciiTheme="minorHAnsi" w:hAnsiTheme="minorHAnsi"/>
          </w:rPr>
          <w:t>https://www.researchgate.net/publication/372418302_Education_Meaning_definition_Types</w:t>
        </w:r>
      </w:hyperlink>
      <w:r>
        <w:rPr>
          <w:rFonts w:asciiTheme="minorHAnsi" w:hAnsiTheme="minorHAnsi"/>
          <w:color w:val="000000"/>
        </w:rPr>
        <w:t xml:space="preserve"> (Accessed: 19 October 2025).</w:t>
      </w:r>
    </w:p>
    <w:p w14:paraId="0DEE28AC"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Vygotsky, L.S. (1978)</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Mind in society: The development of higher psychological processes</w:t>
      </w:r>
      <w:r w:rsidRPr="00B31BB0">
        <w:rPr>
          <w:rFonts w:asciiTheme="minorHAnsi" w:hAnsiTheme="minorHAnsi"/>
          <w:color w:val="000000"/>
        </w:rPr>
        <w:t>. Cambridge, MA: Harvard University Press.</w:t>
      </w:r>
    </w:p>
    <w:p w14:paraId="049B171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Wainwright, N., Goodway, J., Whitehed, M., Williams, A. and Kirk, D. (2016) The Foundation Phase in Wales – A play-based curriculum that supports the development of physical literacy.</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Education 3-13</w:t>
      </w:r>
      <w:r w:rsidRPr="00B31BB0">
        <w:rPr>
          <w:rFonts w:asciiTheme="minorHAnsi" w:hAnsiTheme="minorHAnsi"/>
          <w:color w:val="000000"/>
        </w:rPr>
        <w:t>, 44(5), pp. 513–524.</w:t>
      </w:r>
    </w:p>
    <w:p w14:paraId="4CD1A792"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Waite-Stupiansky, S. (2022) Jean Piaget’s constructivist theory of learning. In: L.E. Cohen and S. Waite-Stupiansky, eds.,</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Theories of early childhood education: Developmental, behaviorist, and critical</w:t>
      </w:r>
      <w:r w:rsidRPr="00B31BB0">
        <w:rPr>
          <w:rFonts w:asciiTheme="minorHAnsi" w:hAnsiTheme="minorHAnsi"/>
          <w:color w:val="000000"/>
        </w:rPr>
        <w:t>, 2nd edn, pp. 3–18. Abingdon: Routledge.</w:t>
      </w:r>
    </w:p>
    <w:p w14:paraId="22165A31"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Welsh Government (2008) Observing children. Available at:</w:t>
      </w:r>
      <w:r w:rsidRPr="00B31BB0">
        <w:rPr>
          <w:rStyle w:val="apple-converted-space"/>
          <w:rFonts w:asciiTheme="minorHAnsi" w:eastAsiaTheme="majorEastAsia" w:hAnsiTheme="minorHAnsi"/>
          <w:color w:val="000000"/>
        </w:rPr>
        <w:t> </w:t>
      </w:r>
      <w:hyperlink r:id="rId54" w:tgtFrame="_new" w:history="1">
        <w:r w:rsidRPr="00B31BB0">
          <w:rPr>
            <w:rStyle w:val="Hyperlink"/>
            <w:rFonts w:asciiTheme="minorHAnsi" w:eastAsiaTheme="majorEastAsia" w:hAnsiTheme="minorHAnsi"/>
          </w:rPr>
          <w:t>https://hwb.gov.wales/api/storage/74f7c7cc-d337-4fd0-9604-27b3d1a5746d/observing-children.pdf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 2025</w:t>
      </w:r>
      <w:r>
        <w:rPr>
          <w:rFonts w:asciiTheme="minorHAnsi" w:hAnsiTheme="minorHAnsi"/>
          <w:color w:val="000000"/>
        </w:rPr>
        <w:t>).</w:t>
      </w:r>
    </w:p>
    <w:p w14:paraId="4E8ECE96"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(2021) Curriculum for Wales guidance: Mathematics and numeracy area of learning and experience. Available at:</w:t>
      </w:r>
      <w:r w:rsidRPr="00B31BB0">
        <w:rPr>
          <w:rStyle w:val="apple-converted-space"/>
          <w:rFonts w:asciiTheme="minorHAnsi" w:eastAsiaTheme="majorEastAsia" w:hAnsiTheme="minorHAnsi"/>
          <w:color w:val="000000"/>
        </w:rPr>
        <w:t> </w:t>
      </w:r>
      <w:hyperlink r:id="rId55" w:tgtFrame="_new" w:history="1">
        <w:r w:rsidRPr="00B31BB0">
          <w:rPr>
            <w:rStyle w:val="Hyperlink"/>
            <w:rFonts w:asciiTheme="minorHAnsi" w:eastAsiaTheme="majorEastAsia" w:hAnsiTheme="minorHAnsi"/>
          </w:rPr>
          <w:t>https://hwb.gov.wales/curriculum-for-wales/mathematics-and-numeracy</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13 Oct. 2023</w:t>
      </w:r>
      <w:r>
        <w:rPr>
          <w:rFonts w:asciiTheme="minorHAnsi" w:hAnsiTheme="minorHAnsi"/>
          <w:color w:val="000000"/>
        </w:rPr>
        <w:t>).</w:t>
      </w:r>
    </w:p>
    <w:p w14:paraId="57982097"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(2022) Curriculum for funded non-maintained nursery settings. Available at:</w:t>
      </w:r>
      <w:r w:rsidRPr="00B31BB0">
        <w:rPr>
          <w:rStyle w:val="apple-converted-space"/>
          <w:rFonts w:asciiTheme="minorHAnsi" w:eastAsiaTheme="majorEastAsia" w:hAnsiTheme="minorHAnsi"/>
          <w:color w:val="000000"/>
        </w:rPr>
        <w:t> </w:t>
      </w:r>
      <w:hyperlink r:id="rId56" w:tgtFrame="_new" w:history="1">
        <w:r w:rsidRPr="00B31BB0">
          <w:rPr>
            <w:rStyle w:val="Hyperlink"/>
            <w:rFonts w:asciiTheme="minorHAnsi" w:eastAsiaTheme="majorEastAsia" w:hAnsiTheme="minorHAnsi"/>
          </w:rPr>
          <w:t>https://hwb.gov.wales/curriculum-for-wales/curriculum-for-funded-non-maintained-nursery-settings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10 Oct. 2025</w:t>
      </w:r>
      <w:r>
        <w:rPr>
          <w:rFonts w:asciiTheme="minorHAnsi" w:hAnsiTheme="minorHAnsi"/>
          <w:color w:val="000000"/>
        </w:rPr>
        <w:t>)</w:t>
      </w:r>
      <w:r w:rsidRPr="00B31BB0">
        <w:rPr>
          <w:rFonts w:asciiTheme="minorHAnsi" w:hAnsiTheme="minorHAnsi"/>
          <w:color w:val="000000"/>
        </w:rPr>
        <w:t>.</w:t>
      </w:r>
    </w:p>
    <w:p w14:paraId="0227215E"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(2022) Curriculum for Wales: Guidance. Available at:</w:t>
      </w:r>
      <w:r w:rsidRPr="00B31BB0">
        <w:rPr>
          <w:rStyle w:val="apple-converted-space"/>
          <w:rFonts w:asciiTheme="minorHAnsi" w:eastAsiaTheme="majorEastAsia" w:hAnsiTheme="minorHAnsi"/>
          <w:color w:val="000000"/>
        </w:rPr>
        <w:t> </w:t>
      </w:r>
      <w:hyperlink r:id="rId57" w:tgtFrame="_new" w:history="1">
        <w:r w:rsidRPr="00B31BB0">
          <w:rPr>
            <w:rStyle w:val="Hyperlink"/>
            <w:rFonts w:asciiTheme="minorHAnsi" w:eastAsiaTheme="majorEastAsia" w:hAnsiTheme="minorHAnsi"/>
          </w:rPr>
          <w:t>https://hwb.gov.wales/curriculum-for-wales</w:t>
        </w:r>
      </w:hyperlink>
      <w:r>
        <w:rPr>
          <w:rFonts w:asciiTheme="minorHAnsi" w:hAnsiTheme="minorHAnsi"/>
          <w:color w:val="000000"/>
        </w:rPr>
        <w:t>(</w:t>
      </w:r>
      <w:r w:rsidRPr="00B31BB0">
        <w:rPr>
          <w:rFonts w:asciiTheme="minorHAnsi" w:hAnsiTheme="minorHAnsi"/>
          <w:color w:val="000000"/>
        </w:rPr>
        <w:t>Accessed 13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3237C4D4"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(2023) Early childhood play, learning and care in Wales. Available at:</w:t>
      </w:r>
      <w:r w:rsidRPr="00B31BB0">
        <w:rPr>
          <w:rStyle w:val="apple-converted-space"/>
          <w:rFonts w:asciiTheme="minorHAnsi" w:eastAsiaTheme="majorEastAsia" w:hAnsiTheme="minorHAnsi"/>
          <w:color w:val="000000"/>
        </w:rPr>
        <w:t> </w:t>
      </w:r>
      <w:hyperlink r:id="rId58" w:tgtFrame="_new" w:history="1">
        <w:r w:rsidRPr="00B31BB0">
          <w:rPr>
            <w:rStyle w:val="Hyperlink"/>
            <w:rFonts w:asciiTheme="minorHAnsi" w:eastAsiaTheme="majorEastAsia" w:hAnsiTheme="minorHAnsi"/>
          </w:rPr>
          <w:t>https://hwb.gov.wales/curriculum-for-wales/early-childhood-play-learning-and-care-in-wales</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15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2086BCE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(2023) Enabling learning. Available at:</w:t>
      </w:r>
      <w:r w:rsidRPr="00B31BB0">
        <w:rPr>
          <w:rStyle w:val="apple-converted-space"/>
          <w:rFonts w:asciiTheme="minorHAnsi" w:eastAsiaTheme="majorEastAsia" w:hAnsiTheme="minorHAnsi"/>
          <w:color w:val="000000"/>
        </w:rPr>
        <w:t> </w:t>
      </w:r>
      <w:hyperlink r:id="rId59" w:tgtFrame="_new" w:history="1">
        <w:r w:rsidRPr="00B31BB0">
          <w:rPr>
            <w:rStyle w:val="Hyperlink"/>
            <w:rFonts w:asciiTheme="minorHAnsi" w:eastAsiaTheme="majorEastAsia" w:hAnsiTheme="minorHAnsi"/>
          </w:rPr>
          <w:t>https://hwb.gov.wales/curriculum-for-wales/designing-your-curriculum/enabling-learning</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15 Oct</w:t>
      </w:r>
      <w:r>
        <w:rPr>
          <w:rFonts w:asciiTheme="minorHAnsi" w:hAnsiTheme="minorHAnsi"/>
          <w:color w:val="000000"/>
        </w:rPr>
        <w:t xml:space="preserve">ober </w:t>
      </w:r>
      <w:r w:rsidRPr="00B31BB0">
        <w:rPr>
          <w:rFonts w:asciiTheme="minorHAnsi" w:hAnsiTheme="minorHAnsi"/>
          <w:color w:val="000000"/>
        </w:rPr>
        <w:t>2025</w:t>
      </w:r>
      <w:r>
        <w:rPr>
          <w:rFonts w:asciiTheme="minorHAnsi" w:hAnsiTheme="minorHAnsi"/>
          <w:color w:val="000000"/>
        </w:rPr>
        <w:t>)</w:t>
      </w:r>
      <w:r w:rsidRPr="00B31BB0">
        <w:rPr>
          <w:rFonts w:asciiTheme="minorHAnsi" w:hAnsiTheme="minorHAnsi"/>
          <w:color w:val="000000"/>
        </w:rPr>
        <w:t>.</w:t>
      </w:r>
    </w:p>
    <w:p w14:paraId="6C09CA20" w14:textId="77777777" w:rsidR="00C54B81" w:rsidRPr="00B31BB0" w:rsidRDefault="00C54B81" w:rsidP="00C54B81">
      <w:pPr>
        <w:pStyle w:val="NormalWeb"/>
        <w:spacing w:line="360" w:lineRule="auto"/>
        <w:rPr>
          <w:rFonts w:asciiTheme="minorHAnsi" w:hAnsiTheme="minorHAnsi"/>
        </w:rPr>
      </w:pPr>
      <w:r w:rsidRPr="00B31BB0">
        <w:rPr>
          <w:rFonts w:asciiTheme="minorHAnsi" w:hAnsiTheme="minorHAnsi"/>
          <w:color w:val="000000"/>
        </w:rPr>
        <w:t xml:space="preserve">Welsh Government (2023). </w:t>
      </w:r>
      <w:r w:rsidRPr="00B31BB0">
        <w:rPr>
          <w:rFonts w:asciiTheme="minorHAnsi" w:hAnsiTheme="minorHAnsi"/>
        </w:rPr>
        <w:t xml:space="preserve">Teaching and learning in the outdoors: the current state of outdoor learning in schools in Wales. Available at: </w:t>
      </w:r>
      <w:hyperlink r:id="rId60" w:history="1">
        <w:r w:rsidRPr="00B31BB0">
          <w:rPr>
            <w:rStyle w:val="Hyperlink"/>
            <w:rFonts w:asciiTheme="minorHAnsi" w:hAnsiTheme="minorHAnsi"/>
          </w:rPr>
          <w:t>https://hwb.gov.wales/api/storage/177a33a6-7c70-4843-bb63-903e70a04154/teaching-and-learning-in-the-outdoors-the-current-state-of-outdoor-learning-in-schools-in-wales.pdf</w:t>
        </w:r>
      </w:hyperlink>
      <w:r w:rsidRPr="00B31BB0">
        <w:rPr>
          <w:rFonts w:asciiTheme="minorHAnsi" w:hAnsiTheme="minorHAnsi"/>
        </w:rPr>
        <w:t xml:space="preserve"> (Accessed: 10 October 2025).</w:t>
      </w:r>
    </w:p>
    <w:p w14:paraId="4E9C1028"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Welsh Government (n.d.) Play / active learning: Overview for 3- to 7-year-olds. Available at:</w:t>
      </w:r>
      <w:r w:rsidRPr="00B31BB0">
        <w:rPr>
          <w:rStyle w:val="apple-converted-space"/>
          <w:rFonts w:asciiTheme="minorHAnsi" w:eastAsiaTheme="majorEastAsia" w:hAnsiTheme="minorHAnsi"/>
          <w:color w:val="000000"/>
        </w:rPr>
        <w:t> </w:t>
      </w:r>
      <w:hyperlink r:id="rId61" w:tgtFrame="_new" w:history="1">
        <w:r w:rsidRPr="00B31BB0">
          <w:rPr>
            <w:rStyle w:val="Hyperlink"/>
            <w:rFonts w:asciiTheme="minorHAnsi" w:eastAsiaTheme="majorEastAsia" w:hAnsiTheme="minorHAnsi"/>
          </w:rPr>
          <w:t>https://hwb.gov.wales/storage/52aae98d-65ed-4065-9222-1a7876e150de/play-active-learning-overview-for-3-to-7-year-olds.pdf</w:t>
        </w:r>
      </w:hyperlink>
      <w:r w:rsidRPr="00B31BB0">
        <w:rPr>
          <w:rStyle w:val="apple-converted-space"/>
          <w:rFonts w:asciiTheme="minorHAnsi" w:eastAsiaTheme="majorEastAsia" w:hAnsiTheme="minorHAnsi"/>
          <w:color w:val="000000"/>
        </w:rPr>
        <w:t> </w:t>
      </w:r>
      <w:r>
        <w:rPr>
          <w:rFonts w:asciiTheme="minorHAnsi" w:hAnsiTheme="minorHAnsi"/>
          <w:color w:val="000000"/>
        </w:rPr>
        <w:t>(</w:t>
      </w:r>
      <w:r w:rsidRPr="00B31BB0">
        <w:rPr>
          <w:rFonts w:asciiTheme="minorHAnsi" w:hAnsiTheme="minorHAnsi"/>
          <w:color w:val="000000"/>
        </w:rPr>
        <w:t>Accessed 12 Oct</w:t>
      </w:r>
      <w:r>
        <w:rPr>
          <w:rFonts w:asciiTheme="minorHAnsi" w:hAnsiTheme="minorHAnsi"/>
          <w:color w:val="000000"/>
        </w:rPr>
        <w:t>ober</w:t>
      </w:r>
      <w:r w:rsidRPr="00B31BB0">
        <w:rPr>
          <w:rFonts w:asciiTheme="minorHAnsi" w:hAnsiTheme="minorHAnsi"/>
          <w:color w:val="000000"/>
        </w:rPr>
        <w:t xml:space="preserve"> 2025</w:t>
      </w:r>
      <w:r>
        <w:rPr>
          <w:rFonts w:asciiTheme="minorHAnsi" w:hAnsiTheme="minorHAnsi"/>
          <w:color w:val="000000"/>
        </w:rPr>
        <w:t>)</w:t>
      </w:r>
      <w:r w:rsidRPr="00B31BB0">
        <w:rPr>
          <w:rFonts w:asciiTheme="minorHAnsi" w:hAnsiTheme="minorHAnsi"/>
          <w:color w:val="000000"/>
        </w:rPr>
        <w:t>.</w:t>
      </w:r>
    </w:p>
    <w:p w14:paraId="5424A2F9"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lastRenderedPageBreak/>
        <w:t xml:space="preserve">Whitebread, D., Basilio, M., Kuvalja, M. and Verma, M. (2012) </w:t>
      </w:r>
      <w:r>
        <w:rPr>
          <w:rFonts w:asciiTheme="minorHAnsi" w:hAnsiTheme="minorHAnsi"/>
          <w:color w:val="000000"/>
        </w:rPr>
        <w:t>‘</w:t>
      </w:r>
      <w:r w:rsidRPr="00B31BB0">
        <w:rPr>
          <w:rFonts w:asciiTheme="minorHAnsi" w:hAnsiTheme="minorHAnsi"/>
          <w:color w:val="000000"/>
        </w:rPr>
        <w:t>The importance of play. Brussels: Toy Industries of Europe</w:t>
      </w:r>
      <w:r>
        <w:rPr>
          <w:rFonts w:asciiTheme="minorHAnsi" w:hAnsiTheme="minorHAnsi"/>
          <w:color w:val="000000"/>
        </w:rPr>
        <w:t>’</w:t>
      </w:r>
      <w:r w:rsidRPr="00B31BB0">
        <w:rPr>
          <w:rFonts w:asciiTheme="minorHAnsi" w:hAnsiTheme="minorHAnsi"/>
          <w:color w:val="000000"/>
        </w:rPr>
        <w:t>, pp. 1–55.</w:t>
      </w:r>
      <w:r>
        <w:rPr>
          <w:rFonts w:asciiTheme="minorHAnsi" w:hAnsiTheme="minorHAnsi"/>
          <w:color w:val="000000"/>
        </w:rPr>
        <w:t xml:space="preserve"> Available at: </w:t>
      </w:r>
      <w:hyperlink r:id="rId62" w:history="1">
        <w:r w:rsidRPr="0087711F">
          <w:rPr>
            <w:rStyle w:val="Hyperlink"/>
            <w:rFonts w:asciiTheme="minorHAnsi" w:hAnsiTheme="minorHAnsi"/>
          </w:rPr>
          <w:t>https://www.csap.cam.ac.uk/media/uploads/files/1/david-whitebread---importance-of-play-report.pdf</w:t>
        </w:r>
      </w:hyperlink>
      <w:r>
        <w:rPr>
          <w:rFonts w:asciiTheme="minorHAnsi" w:hAnsiTheme="minorHAnsi"/>
          <w:color w:val="000000"/>
        </w:rPr>
        <w:t xml:space="preserve"> (Accessed: 20 October 2025).</w:t>
      </w:r>
    </w:p>
    <w:p w14:paraId="1C8D1F7F"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(2014) Free choice and free play in early childhood education: Troubling the discourse.</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International Journal of Early Years Education</w:t>
      </w:r>
      <w:r w:rsidRPr="00B31BB0">
        <w:rPr>
          <w:rFonts w:asciiTheme="minorHAnsi" w:hAnsiTheme="minorHAnsi"/>
          <w:color w:val="000000"/>
        </w:rPr>
        <w:t>, 22(1), pp. 4–18.</w:t>
      </w:r>
      <w:r>
        <w:rPr>
          <w:rFonts w:asciiTheme="minorHAnsi" w:hAnsiTheme="minorHAnsi"/>
          <w:color w:val="000000"/>
        </w:rPr>
        <w:t xml:space="preserve"> Available at: </w:t>
      </w:r>
      <w:hyperlink r:id="rId63" w:history="1">
        <w:r w:rsidRPr="0087711F">
          <w:rPr>
            <w:rStyle w:val="Hyperlink"/>
            <w:rFonts w:asciiTheme="minorHAnsi" w:hAnsiTheme="minorHAnsi"/>
          </w:rPr>
          <w:t>https://www.tandfonline.com/doi/abs/10.1080/09669760.2013.830562</w:t>
        </w:r>
      </w:hyperlink>
      <w:r>
        <w:rPr>
          <w:rFonts w:asciiTheme="minorHAnsi" w:hAnsiTheme="minorHAnsi"/>
          <w:color w:val="000000"/>
        </w:rPr>
        <w:t xml:space="preserve"> (Accessed: 12 October 2025).</w:t>
      </w:r>
    </w:p>
    <w:p w14:paraId="6CFE1A55"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(2014) The play–pedagogy interface in contemporary debates. In: E. Brooker, M. Blaise and S. Edwards, eds.,</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The SAGE handbook of play and learning in early childhood</w:t>
      </w:r>
      <w:r w:rsidRPr="00B31BB0">
        <w:rPr>
          <w:rFonts w:asciiTheme="minorHAnsi" w:hAnsiTheme="minorHAnsi"/>
          <w:color w:val="000000"/>
        </w:rPr>
        <w:t>, pp. 145–156. London: SAGE.</w:t>
      </w:r>
    </w:p>
    <w:p w14:paraId="6B452EDB"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(2020) Play and learning in the early years. In: S. Rogers, ed.,</w:t>
      </w:r>
      <w:r w:rsidRPr="00B31BB0">
        <w:rPr>
          <w:rStyle w:val="apple-converted-space"/>
          <w:rFonts w:asciiTheme="minorHAnsi" w:eastAsiaTheme="majorEastAsia" w:hAnsiTheme="minorHAnsi"/>
          <w:color w:val="000000"/>
        </w:rPr>
        <w:t> </w:t>
      </w:r>
      <w:r w:rsidRPr="00B31BB0">
        <w:rPr>
          <w:rStyle w:val="Emphasis"/>
          <w:rFonts w:asciiTheme="minorHAnsi" w:eastAsiaTheme="majorEastAsia" w:hAnsiTheme="minorHAnsi"/>
          <w:color w:val="000000"/>
        </w:rPr>
        <w:t>Rethinking play and pedagogy in early childhood education</w:t>
      </w:r>
      <w:r w:rsidRPr="00B31BB0">
        <w:rPr>
          <w:rFonts w:asciiTheme="minorHAnsi" w:hAnsiTheme="minorHAnsi"/>
          <w:color w:val="000000"/>
        </w:rPr>
        <w:t>, 2nd edn, pp. 25–42. London: Routledge.</w:t>
      </w:r>
    </w:p>
    <w:p w14:paraId="58236AB0"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Wood, E. (2020) Play pedagogy and curriculum in early childhood education: The struggle for agency. London: Routledge.</w:t>
      </w:r>
    </w:p>
    <w:p w14:paraId="61C0C7C3" w14:textId="77777777" w:rsidR="00C54B81" w:rsidRPr="00B31BB0" w:rsidRDefault="00C54B81" w:rsidP="00C54B81">
      <w:pPr>
        <w:pStyle w:val="NormalWeb"/>
        <w:spacing w:line="360" w:lineRule="auto"/>
        <w:rPr>
          <w:rFonts w:asciiTheme="minorHAnsi" w:hAnsiTheme="minorHAnsi"/>
          <w:color w:val="000000"/>
        </w:rPr>
      </w:pPr>
      <w:r w:rsidRPr="00B31BB0">
        <w:rPr>
          <w:rFonts w:asciiTheme="minorHAnsi" w:hAnsiTheme="minorHAnsi"/>
          <w:color w:val="000000"/>
        </w:rPr>
        <w:t xml:space="preserve">Zosh, J.M., Hopkins, E.J., Jensen, H., Liu, C., Neale, D., Pasek, K.H., Solis, S.L. and Whitebread, D. (2017) </w:t>
      </w:r>
      <w:r>
        <w:rPr>
          <w:rFonts w:asciiTheme="minorHAnsi" w:hAnsiTheme="minorHAnsi"/>
          <w:color w:val="000000"/>
        </w:rPr>
        <w:t>‘</w:t>
      </w:r>
      <w:r w:rsidRPr="00B31BB0">
        <w:rPr>
          <w:rFonts w:asciiTheme="minorHAnsi" w:hAnsiTheme="minorHAnsi"/>
          <w:color w:val="000000"/>
        </w:rPr>
        <w:t>Learning through play: A review of the evidence</w:t>
      </w:r>
      <w:r>
        <w:rPr>
          <w:rFonts w:asciiTheme="minorHAnsi" w:hAnsiTheme="minorHAnsi"/>
          <w:color w:val="000000"/>
        </w:rPr>
        <w:t xml:space="preserve">’. Available at: </w:t>
      </w:r>
      <w:hyperlink r:id="rId64" w:history="1">
        <w:r w:rsidRPr="0087711F">
          <w:rPr>
            <w:rStyle w:val="Hyperlink"/>
            <w:rFonts w:asciiTheme="minorHAnsi" w:hAnsiTheme="minorHAnsi"/>
          </w:rPr>
          <w:t>https://www.researchgate.net/publication/325171106_Learning_through_play_a_review_of_the_evidence</w:t>
        </w:r>
      </w:hyperlink>
      <w:r>
        <w:rPr>
          <w:rFonts w:asciiTheme="minorHAnsi" w:hAnsiTheme="minorHAnsi"/>
          <w:color w:val="000000"/>
        </w:rPr>
        <w:t xml:space="preserve"> (Accessed: 19 October 2025).</w:t>
      </w:r>
    </w:p>
    <w:p w14:paraId="01D8942C" w14:textId="77777777" w:rsidR="00BC34CA" w:rsidRPr="00E04325" w:rsidRDefault="00BC34CA" w:rsidP="00BC34CA">
      <w:pPr>
        <w:rPr>
          <w:rFonts w:asciiTheme="minorHAnsi" w:hAnsiTheme="minorHAnsi"/>
        </w:rPr>
      </w:pPr>
    </w:p>
    <w:sectPr w:rsidR="00BC34CA" w:rsidRPr="00E04325">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549C4" w14:textId="77777777" w:rsidR="0058024A" w:rsidRDefault="0058024A" w:rsidP="00D61AB6">
      <w:r>
        <w:separator/>
      </w:r>
    </w:p>
  </w:endnote>
  <w:endnote w:type="continuationSeparator" w:id="0">
    <w:p w14:paraId="63F6FBF2" w14:textId="77777777" w:rsidR="0058024A" w:rsidRDefault="0058024A" w:rsidP="00D61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DEB55" w14:textId="77777777" w:rsidR="0058024A" w:rsidRDefault="0058024A" w:rsidP="00D61AB6">
      <w:r>
        <w:separator/>
      </w:r>
    </w:p>
  </w:footnote>
  <w:footnote w:type="continuationSeparator" w:id="0">
    <w:p w14:paraId="735C48A7" w14:textId="77777777" w:rsidR="0058024A" w:rsidRDefault="0058024A" w:rsidP="00D61A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8DA60" w14:textId="21BFA79D" w:rsidR="001C5919" w:rsidRPr="00023E47" w:rsidRDefault="001C5919" w:rsidP="001C5919">
    <w:pPr>
      <w:pStyle w:val="Header"/>
      <w:jc w:val="right"/>
      <w:rPr>
        <w:rFonts w:asciiTheme="minorHAnsi" w:hAnsiTheme="minorHAnsi"/>
      </w:rPr>
    </w:pPr>
    <w:r w:rsidRPr="00023E47">
      <w:rPr>
        <w:rFonts w:asciiTheme="minorHAnsi" w:hAnsiTheme="minorHAnsi"/>
      </w:rPr>
      <w:t>Alanis Jones</w:t>
    </w:r>
  </w:p>
  <w:p w14:paraId="7170A451" w14:textId="5BB9E822" w:rsidR="001C5919" w:rsidRPr="00023E47" w:rsidRDefault="001C5919" w:rsidP="001C5919">
    <w:pPr>
      <w:pStyle w:val="Header"/>
      <w:jc w:val="right"/>
      <w:rPr>
        <w:rFonts w:asciiTheme="minorHAnsi" w:hAnsiTheme="minorHAnsi"/>
      </w:rPr>
    </w:pPr>
    <w:r w:rsidRPr="00023E47">
      <w:rPr>
        <w:rFonts w:asciiTheme="minorHAnsi" w:hAnsiTheme="minorHAnsi"/>
      </w:rPr>
      <w:t xml:space="preserve">Word Count - </w:t>
    </w:r>
    <w:r w:rsidR="00342C01" w:rsidRPr="00023E47">
      <w:rPr>
        <w:rFonts w:asciiTheme="minorHAnsi" w:hAnsiTheme="minorHAnsi"/>
      </w:rPr>
      <w:t>4144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052BF"/>
    <w:multiLevelType w:val="multilevel"/>
    <w:tmpl w:val="61BC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2671A"/>
    <w:multiLevelType w:val="multilevel"/>
    <w:tmpl w:val="4AE0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660CD"/>
    <w:multiLevelType w:val="multilevel"/>
    <w:tmpl w:val="BD82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A2BE5"/>
    <w:multiLevelType w:val="hybridMultilevel"/>
    <w:tmpl w:val="D3226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E39F8"/>
    <w:multiLevelType w:val="multilevel"/>
    <w:tmpl w:val="42BA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A54916"/>
    <w:multiLevelType w:val="multilevel"/>
    <w:tmpl w:val="0B3E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2E62E0"/>
    <w:multiLevelType w:val="multilevel"/>
    <w:tmpl w:val="D5AA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B2941"/>
    <w:multiLevelType w:val="multilevel"/>
    <w:tmpl w:val="A9A8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E67142"/>
    <w:multiLevelType w:val="multilevel"/>
    <w:tmpl w:val="628AC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ED19B0"/>
    <w:multiLevelType w:val="hybridMultilevel"/>
    <w:tmpl w:val="5C661A82"/>
    <w:lvl w:ilvl="0" w:tplc="2A26727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0B49D9"/>
    <w:multiLevelType w:val="multilevel"/>
    <w:tmpl w:val="A7C0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0667AA"/>
    <w:multiLevelType w:val="multilevel"/>
    <w:tmpl w:val="52FA9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848238">
    <w:abstractNumId w:val="3"/>
  </w:num>
  <w:num w:numId="2" w16cid:durableId="1444153419">
    <w:abstractNumId w:val="1"/>
  </w:num>
  <w:num w:numId="3" w16cid:durableId="1399018410">
    <w:abstractNumId w:val="6"/>
  </w:num>
  <w:num w:numId="4" w16cid:durableId="1409569565">
    <w:abstractNumId w:val="11"/>
  </w:num>
  <w:num w:numId="5" w16cid:durableId="1224874204">
    <w:abstractNumId w:val="7"/>
  </w:num>
  <w:num w:numId="6" w16cid:durableId="1863082762">
    <w:abstractNumId w:val="8"/>
  </w:num>
  <w:num w:numId="7" w16cid:durableId="576135710">
    <w:abstractNumId w:val="4"/>
  </w:num>
  <w:num w:numId="8" w16cid:durableId="573247101">
    <w:abstractNumId w:val="2"/>
  </w:num>
  <w:num w:numId="9" w16cid:durableId="956446745">
    <w:abstractNumId w:val="0"/>
  </w:num>
  <w:num w:numId="10" w16cid:durableId="1018704081">
    <w:abstractNumId w:val="5"/>
  </w:num>
  <w:num w:numId="11" w16cid:durableId="1015570909">
    <w:abstractNumId w:val="10"/>
  </w:num>
  <w:num w:numId="12" w16cid:durableId="9818128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19D"/>
    <w:rsid w:val="0000059C"/>
    <w:rsid w:val="0001019D"/>
    <w:rsid w:val="00010CD1"/>
    <w:rsid w:val="00013FE7"/>
    <w:rsid w:val="00023E47"/>
    <w:rsid w:val="00034973"/>
    <w:rsid w:val="00036DD3"/>
    <w:rsid w:val="00042BD2"/>
    <w:rsid w:val="00061120"/>
    <w:rsid w:val="00066F50"/>
    <w:rsid w:val="00072EAA"/>
    <w:rsid w:val="00073D80"/>
    <w:rsid w:val="000970D3"/>
    <w:rsid w:val="0009779E"/>
    <w:rsid w:val="000A5359"/>
    <w:rsid w:val="000B2F50"/>
    <w:rsid w:val="000D6287"/>
    <w:rsid w:val="000F5DD0"/>
    <w:rsid w:val="00114633"/>
    <w:rsid w:val="00125099"/>
    <w:rsid w:val="0014087B"/>
    <w:rsid w:val="00144EE8"/>
    <w:rsid w:val="00145B00"/>
    <w:rsid w:val="00157A84"/>
    <w:rsid w:val="0017719C"/>
    <w:rsid w:val="00181E23"/>
    <w:rsid w:val="001C0B88"/>
    <w:rsid w:val="001C5919"/>
    <w:rsid w:val="001E1D02"/>
    <w:rsid w:val="00227B1E"/>
    <w:rsid w:val="00232BD9"/>
    <w:rsid w:val="00235661"/>
    <w:rsid w:val="00274701"/>
    <w:rsid w:val="002965BC"/>
    <w:rsid w:val="002A66A6"/>
    <w:rsid w:val="002C7431"/>
    <w:rsid w:val="002D34F0"/>
    <w:rsid w:val="002E1D47"/>
    <w:rsid w:val="002E5FD5"/>
    <w:rsid w:val="002F7AF4"/>
    <w:rsid w:val="0030359F"/>
    <w:rsid w:val="00305447"/>
    <w:rsid w:val="00310F2D"/>
    <w:rsid w:val="00314D68"/>
    <w:rsid w:val="00325DE9"/>
    <w:rsid w:val="00334B76"/>
    <w:rsid w:val="00342C01"/>
    <w:rsid w:val="0035043B"/>
    <w:rsid w:val="00353B82"/>
    <w:rsid w:val="0036379C"/>
    <w:rsid w:val="003726AD"/>
    <w:rsid w:val="00384E90"/>
    <w:rsid w:val="00384F97"/>
    <w:rsid w:val="003D07D4"/>
    <w:rsid w:val="003D398A"/>
    <w:rsid w:val="003D7131"/>
    <w:rsid w:val="0040072F"/>
    <w:rsid w:val="004218F9"/>
    <w:rsid w:val="004227E4"/>
    <w:rsid w:val="00422BAB"/>
    <w:rsid w:val="00425E75"/>
    <w:rsid w:val="004312F7"/>
    <w:rsid w:val="00441FAB"/>
    <w:rsid w:val="0045132A"/>
    <w:rsid w:val="00454750"/>
    <w:rsid w:val="004606AE"/>
    <w:rsid w:val="00473E54"/>
    <w:rsid w:val="00474503"/>
    <w:rsid w:val="00476BB0"/>
    <w:rsid w:val="00487558"/>
    <w:rsid w:val="00492130"/>
    <w:rsid w:val="004A4648"/>
    <w:rsid w:val="004B0966"/>
    <w:rsid w:val="004B6912"/>
    <w:rsid w:val="004D771B"/>
    <w:rsid w:val="004E6CE8"/>
    <w:rsid w:val="004F4D37"/>
    <w:rsid w:val="00500384"/>
    <w:rsid w:val="00504D0E"/>
    <w:rsid w:val="00522DC3"/>
    <w:rsid w:val="00531A3C"/>
    <w:rsid w:val="00531F53"/>
    <w:rsid w:val="00543D20"/>
    <w:rsid w:val="00550A80"/>
    <w:rsid w:val="005606FC"/>
    <w:rsid w:val="00575601"/>
    <w:rsid w:val="0058024A"/>
    <w:rsid w:val="005823EB"/>
    <w:rsid w:val="00596AB2"/>
    <w:rsid w:val="005A7BA3"/>
    <w:rsid w:val="005B52A5"/>
    <w:rsid w:val="005E2218"/>
    <w:rsid w:val="005E4A4C"/>
    <w:rsid w:val="005E5987"/>
    <w:rsid w:val="005E60A4"/>
    <w:rsid w:val="006224F3"/>
    <w:rsid w:val="00622CB6"/>
    <w:rsid w:val="00624C24"/>
    <w:rsid w:val="00640F7E"/>
    <w:rsid w:val="00644A90"/>
    <w:rsid w:val="00655E06"/>
    <w:rsid w:val="006602D3"/>
    <w:rsid w:val="006609A3"/>
    <w:rsid w:val="00665091"/>
    <w:rsid w:val="00670152"/>
    <w:rsid w:val="00690430"/>
    <w:rsid w:val="00694326"/>
    <w:rsid w:val="00695145"/>
    <w:rsid w:val="006B652A"/>
    <w:rsid w:val="006B6878"/>
    <w:rsid w:val="006C11CC"/>
    <w:rsid w:val="006D689C"/>
    <w:rsid w:val="006E011E"/>
    <w:rsid w:val="006E3D5C"/>
    <w:rsid w:val="006F3102"/>
    <w:rsid w:val="006F7670"/>
    <w:rsid w:val="00702648"/>
    <w:rsid w:val="007127E4"/>
    <w:rsid w:val="007219F8"/>
    <w:rsid w:val="00726F96"/>
    <w:rsid w:val="00735864"/>
    <w:rsid w:val="00744D2A"/>
    <w:rsid w:val="007642BF"/>
    <w:rsid w:val="0077323A"/>
    <w:rsid w:val="00776561"/>
    <w:rsid w:val="00784CC0"/>
    <w:rsid w:val="00795EDB"/>
    <w:rsid w:val="007A3581"/>
    <w:rsid w:val="007B1229"/>
    <w:rsid w:val="007B225B"/>
    <w:rsid w:val="007D29D0"/>
    <w:rsid w:val="007D3576"/>
    <w:rsid w:val="007D57CE"/>
    <w:rsid w:val="007E1348"/>
    <w:rsid w:val="007E1F45"/>
    <w:rsid w:val="007E3D89"/>
    <w:rsid w:val="007E5A59"/>
    <w:rsid w:val="00806DEA"/>
    <w:rsid w:val="00826F83"/>
    <w:rsid w:val="00837A34"/>
    <w:rsid w:val="00840B3A"/>
    <w:rsid w:val="008410A8"/>
    <w:rsid w:val="00843624"/>
    <w:rsid w:val="00844338"/>
    <w:rsid w:val="00844FF4"/>
    <w:rsid w:val="008541EE"/>
    <w:rsid w:val="00857E41"/>
    <w:rsid w:val="00861630"/>
    <w:rsid w:val="008A4CC5"/>
    <w:rsid w:val="008B32A1"/>
    <w:rsid w:val="008C1CB7"/>
    <w:rsid w:val="008C59AA"/>
    <w:rsid w:val="008D18A3"/>
    <w:rsid w:val="008E31DF"/>
    <w:rsid w:val="008E3610"/>
    <w:rsid w:val="008E3C49"/>
    <w:rsid w:val="00902653"/>
    <w:rsid w:val="00937525"/>
    <w:rsid w:val="00951D27"/>
    <w:rsid w:val="00963282"/>
    <w:rsid w:val="00990DFB"/>
    <w:rsid w:val="009977E7"/>
    <w:rsid w:val="009979C8"/>
    <w:rsid w:val="009A2FEB"/>
    <w:rsid w:val="009B549C"/>
    <w:rsid w:val="009C0979"/>
    <w:rsid w:val="009C1EB8"/>
    <w:rsid w:val="009D2CDF"/>
    <w:rsid w:val="009D7639"/>
    <w:rsid w:val="009E0213"/>
    <w:rsid w:val="009E1BA6"/>
    <w:rsid w:val="00A03FD9"/>
    <w:rsid w:val="00A239CE"/>
    <w:rsid w:val="00A46917"/>
    <w:rsid w:val="00A50015"/>
    <w:rsid w:val="00A622F6"/>
    <w:rsid w:val="00A74E9E"/>
    <w:rsid w:val="00A82FC8"/>
    <w:rsid w:val="00A87646"/>
    <w:rsid w:val="00A93153"/>
    <w:rsid w:val="00AA1F68"/>
    <w:rsid w:val="00AC7F18"/>
    <w:rsid w:val="00AE5A3B"/>
    <w:rsid w:val="00AF5375"/>
    <w:rsid w:val="00B0041D"/>
    <w:rsid w:val="00B02B21"/>
    <w:rsid w:val="00B11769"/>
    <w:rsid w:val="00B222CF"/>
    <w:rsid w:val="00B24758"/>
    <w:rsid w:val="00B43AD4"/>
    <w:rsid w:val="00B4594B"/>
    <w:rsid w:val="00B67E7C"/>
    <w:rsid w:val="00B7404E"/>
    <w:rsid w:val="00B7697D"/>
    <w:rsid w:val="00B819F3"/>
    <w:rsid w:val="00B97658"/>
    <w:rsid w:val="00BA4791"/>
    <w:rsid w:val="00BA5089"/>
    <w:rsid w:val="00BA5C1E"/>
    <w:rsid w:val="00BB7E85"/>
    <w:rsid w:val="00BC34CA"/>
    <w:rsid w:val="00BC5699"/>
    <w:rsid w:val="00BD3097"/>
    <w:rsid w:val="00BE0DFF"/>
    <w:rsid w:val="00BE13DD"/>
    <w:rsid w:val="00BE2256"/>
    <w:rsid w:val="00BE3088"/>
    <w:rsid w:val="00BE4C45"/>
    <w:rsid w:val="00BF1F4E"/>
    <w:rsid w:val="00C217E0"/>
    <w:rsid w:val="00C24CBE"/>
    <w:rsid w:val="00C35F0C"/>
    <w:rsid w:val="00C50ED8"/>
    <w:rsid w:val="00C54B81"/>
    <w:rsid w:val="00C57453"/>
    <w:rsid w:val="00C61B81"/>
    <w:rsid w:val="00C777C5"/>
    <w:rsid w:val="00C8203D"/>
    <w:rsid w:val="00CA2DA4"/>
    <w:rsid w:val="00CB24FA"/>
    <w:rsid w:val="00CB640E"/>
    <w:rsid w:val="00CB7025"/>
    <w:rsid w:val="00CC1620"/>
    <w:rsid w:val="00CC6549"/>
    <w:rsid w:val="00CE0F43"/>
    <w:rsid w:val="00CE23D1"/>
    <w:rsid w:val="00CE5B8A"/>
    <w:rsid w:val="00CE7C4B"/>
    <w:rsid w:val="00CF3C23"/>
    <w:rsid w:val="00CF4C05"/>
    <w:rsid w:val="00D05F69"/>
    <w:rsid w:val="00D47256"/>
    <w:rsid w:val="00D61AB6"/>
    <w:rsid w:val="00D6423F"/>
    <w:rsid w:val="00D64DA2"/>
    <w:rsid w:val="00D674EA"/>
    <w:rsid w:val="00D76A76"/>
    <w:rsid w:val="00D90D02"/>
    <w:rsid w:val="00D91D59"/>
    <w:rsid w:val="00D94D4C"/>
    <w:rsid w:val="00DA1A93"/>
    <w:rsid w:val="00DA593F"/>
    <w:rsid w:val="00DB5C2D"/>
    <w:rsid w:val="00DC62E3"/>
    <w:rsid w:val="00DD318A"/>
    <w:rsid w:val="00DE7D0A"/>
    <w:rsid w:val="00E04325"/>
    <w:rsid w:val="00E12CA6"/>
    <w:rsid w:val="00E13DFC"/>
    <w:rsid w:val="00E16176"/>
    <w:rsid w:val="00E31ACC"/>
    <w:rsid w:val="00E31E29"/>
    <w:rsid w:val="00E360DD"/>
    <w:rsid w:val="00E3648E"/>
    <w:rsid w:val="00E57736"/>
    <w:rsid w:val="00E57E67"/>
    <w:rsid w:val="00E71DD6"/>
    <w:rsid w:val="00E7350B"/>
    <w:rsid w:val="00E9085D"/>
    <w:rsid w:val="00EA6E4D"/>
    <w:rsid w:val="00EB7234"/>
    <w:rsid w:val="00EC1D06"/>
    <w:rsid w:val="00EE4A03"/>
    <w:rsid w:val="00EF150F"/>
    <w:rsid w:val="00F00333"/>
    <w:rsid w:val="00F0363B"/>
    <w:rsid w:val="00F20851"/>
    <w:rsid w:val="00F220B6"/>
    <w:rsid w:val="00F417F0"/>
    <w:rsid w:val="00F4707F"/>
    <w:rsid w:val="00F548D9"/>
    <w:rsid w:val="00F85B36"/>
    <w:rsid w:val="00F909A9"/>
    <w:rsid w:val="00FA04CA"/>
    <w:rsid w:val="00FA1068"/>
    <w:rsid w:val="00FA19FA"/>
    <w:rsid w:val="00FA5E5F"/>
    <w:rsid w:val="00FA7477"/>
    <w:rsid w:val="00FE7D31"/>
    <w:rsid w:val="00FF298C"/>
    <w:rsid w:val="00FF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6A823"/>
  <w15:chartTrackingRefBased/>
  <w15:docId w15:val="{9E4C2161-385F-2C4D-9B47-5502F3EB9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F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101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1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01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1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1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1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1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1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1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1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01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01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1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1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1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1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1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19D"/>
    <w:rPr>
      <w:rFonts w:eastAsiaTheme="majorEastAsia" w:cstheme="majorBidi"/>
      <w:color w:val="272727" w:themeColor="text1" w:themeTint="D8"/>
    </w:rPr>
  </w:style>
  <w:style w:type="paragraph" w:styleId="Title">
    <w:name w:val="Title"/>
    <w:basedOn w:val="Normal"/>
    <w:next w:val="Normal"/>
    <w:link w:val="TitleChar"/>
    <w:uiPriority w:val="10"/>
    <w:qFormat/>
    <w:rsid w:val="000101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1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1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1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1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019D"/>
    <w:rPr>
      <w:i/>
      <w:iCs/>
      <w:color w:val="404040" w:themeColor="text1" w:themeTint="BF"/>
    </w:rPr>
  </w:style>
  <w:style w:type="paragraph" w:styleId="ListParagraph">
    <w:name w:val="List Paragraph"/>
    <w:basedOn w:val="Normal"/>
    <w:uiPriority w:val="34"/>
    <w:qFormat/>
    <w:rsid w:val="0001019D"/>
    <w:pPr>
      <w:ind w:left="720"/>
      <w:contextualSpacing/>
    </w:pPr>
  </w:style>
  <w:style w:type="character" w:styleId="IntenseEmphasis">
    <w:name w:val="Intense Emphasis"/>
    <w:basedOn w:val="DefaultParagraphFont"/>
    <w:uiPriority w:val="21"/>
    <w:qFormat/>
    <w:rsid w:val="0001019D"/>
    <w:rPr>
      <w:i/>
      <w:iCs/>
      <w:color w:val="0F4761" w:themeColor="accent1" w:themeShade="BF"/>
    </w:rPr>
  </w:style>
  <w:style w:type="paragraph" w:styleId="IntenseQuote">
    <w:name w:val="Intense Quote"/>
    <w:basedOn w:val="Normal"/>
    <w:next w:val="Normal"/>
    <w:link w:val="IntenseQuoteChar"/>
    <w:uiPriority w:val="30"/>
    <w:qFormat/>
    <w:rsid w:val="000101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19D"/>
    <w:rPr>
      <w:i/>
      <w:iCs/>
      <w:color w:val="0F4761" w:themeColor="accent1" w:themeShade="BF"/>
    </w:rPr>
  </w:style>
  <w:style w:type="character" w:styleId="IntenseReference">
    <w:name w:val="Intense Reference"/>
    <w:basedOn w:val="DefaultParagraphFont"/>
    <w:uiPriority w:val="32"/>
    <w:qFormat/>
    <w:rsid w:val="0001019D"/>
    <w:rPr>
      <w:b/>
      <w:bCs/>
      <w:smallCaps/>
      <w:color w:val="0F4761" w:themeColor="accent1" w:themeShade="BF"/>
      <w:spacing w:val="5"/>
    </w:rPr>
  </w:style>
  <w:style w:type="paragraph" w:styleId="NormalWeb">
    <w:name w:val="Normal (Web)"/>
    <w:basedOn w:val="Normal"/>
    <w:uiPriority w:val="99"/>
    <w:unhideWhenUsed/>
    <w:rsid w:val="00FA19FA"/>
    <w:pPr>
      <w:spacing w:before="100" w:beforeAutospacing="1" w:after="100" w:afterAutospacing="1"/>
    </w:pPr>
  </w:style>
  <w:style w:type="character" w:styleId="Strong">
    <w:name w:val="Strong"/>
    <w:basedOn w:val="DefaultParagraphFont"/>
    <w:uiPriority w:val="22"/>
    <w:qFormat/>
    <w:rsid w:val="00FA19FA"/>
    <w:rPr>
      <w:b/>
      <w:bCs/>
    </w:rPr>
  </w:style>
  <w:style w:type="character" w:customStyle="1" w:styleId="apple-converted-space">
    <w:name w:val="apple-converted-space"/>
    <w:basedOn w:val="DefaultParagraphFont"/>
    <w:rsid w:val="00FA19FA"/>
  </w:style>
  <w:style w:type="character" w:styleId="Emphasis">
    <w:name w:val="Emphasis"/>
    <w:basedOn w:val="DefaultParagraphFont"/>
    <w:uiPriority w:val="20"/>
    <w:qFormat/>
    <w:rsid w:val="00042BD2"/>
    <w:rPr>
      <w:i/>
      <w:iCs/>
    </w:rPr>
  </w:style>
  <w:style w:type="character" w:styleId="Hyperlink">
    <w:name w:val="Hyperlink"/>
    <w:basedOn w:val="DefaultParagraphFont"/>
    <w:uiPriority w:val="99"/>
    <w:unhideWhenUsed/>
    <w:rsid w:val="00CE7C4B"/>
    <w:rPr>
      <w:color w:val="467886" w:themeColor="hyperlink"/>
      <w:u w:val="single"/>
    </w:rPr>
  </w:style>
  <w:style w:type="character" w:styleId="UnresolvedMention">
    <w:name w:val="Unresolved Mention"/>
    <w:basedOn w:val="DefaultParagraphFont"/>
    <w:uiPriority w:val="99"/>
    <w:semiHidden/>
    <w:unhideWhenUsed/>
    <w:rsid w:val="00CE7C4B"/>
    <w:rPr>
      <w:color w:val="605E5C"/>
      <w:shd w:val="clear" w:color="auto" w:fill="E1DFDD"/>
    </w:rPr>
  </w:style>
  <w:style w:type="paragraph" w:styleId="Header">
    <w:name w:val="header"/>
    <w:basedOn w:val="Normal"/>
    <w:link w:val="HeaderChar"/>
    <w:uiPriority w:val="99"/>
    <w:unhideWhenUsed/>
    <w:rsid w:val="00D61AB6"/>
    <w:pPr>
      <w:tabs>
        <w:tab w:val="center" w:pos="4513"/>
        <w:tab w:val="right" w:pos="9026"/>
      </w:tabs>
    </w:pPr>
  </w:style>
  <w:style w:type="character" w:customStyle="1" w:styleId="HeaderChar">
    <w:name w:val="Header Char"/>
    <w:basedOn w:val="DefaultParagraphFont"/>
    <w:link w:val="Header"/>
    <w:uiPriority w:val="99"/>
    <w:rsid w:val="00D61AB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61AB6"/>
    <w:pPr>
      <w:tabs>
        <w:tab w:val="center" w:pos="4513"/>
        <w:tab w:val="right" w:pos="9026"/>
      </w:tabs>
    </w:pPr>
  </w:style>
  <w:style w:type="character" w:customStyle="1" w:styleId="FooterChar">
    <w:name w:val="Footer Char"/>
    <w:basedOn w:val="DefaultParagraphFont"/>
    <w:link w:val="Footer"/>
    <w:uiPriority w:val="99"/>
    <w:rsid w:val="00D61AB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styn.gov.wales/improvement-resources/how-to-facilitate-a-child-centred-approach-using-loose-parts-to-enhance-creativity-resilience-and-collaborative-skills/" TargetMode="External"/><Relationship Id="rId21" Type="http://schemas.openxmlformats.org/officeDocument/2006/relationships/hyperlink" Target="https://dera.ioe.ac.uk/id/eprint/14042/7/development%20matters%20in%20the%20early%20years%20foundation%20stage_Redacted.pdf" TargetMode="External"/><Relationship Id="rId34" Type="http://schemas.openxmlformats.org/officeDocument/2006/relationships/hyperlink" Target="https://www.researchgate.net/publication/305663720_Reggio_Emilia_Inspired_Learning_Groups_Relationships_Communication_Cognition_and_Play" TargetMode="External"/><Relationship Id="rId42" Type="http://schemas.openxmlformats.org/officeDocument/2006/relationships/hyperlink" Target="https://www.oxfordshire.gov.uk/business/information-providers/childrens-services-providers/support-early-years-providers/training-childcare-providers/high-quality-play" TargetMode="External"/><Relationship Id="rId47" Type="http://schemas.openxmlformats.org/officeDocument/2006/relationships/hyperlink" Target="https://raresupport.blog/2018/04/18/developmental-checklists-pros-and-cons/comment-page-1/" TargetMode="External"/><Relationship Id="rId50" Type="http://schemas.openxmlformats.org/officeDocument/2006/relationships/hyperlink" Target="https://ir.canterbury.ac.nz/server/api/core/bitstreams/ac4d7599-a88b-4c86-91b5-5964c8cfcfbb/content" TargetMode="External"/><Relationship Id="rId55" Type="http://schemas.openxmlformats.org/officeDocument/2006/relationships/hyperlink" Target="https://hwb.gov.wales/curriculum-for-wales/mathematics-and-numeracy" TargetMode="External"/><Relationship Id="rId63" Type="http://schemas.openxmlformats.org/officeDocument/2006/relationships/hyperlink" Target="https://www.tandfonline.com/doi/abs/10.1080/09669760.2013.830562"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researchgate.net/publication/360981686_Getting_to_Know_Young_Children_Alternative_Assessments_in_Early_Childhood_Education" TargetMode="External"/><Relationship Id="rId29" Type="http://schemas.openxmlformats.org/officeDocument/2006/relationships/hyperlink" Target="https://www.researchgate.net/publication/305620054_Promoting_play_for_a_better_future" TargetMode="External"/><Relationship Id="rId11" Type="http://schemas.openxmlformats.org/officeDocument/2006/relationships/hyperlink" Target="https://link.springer.com/article/10.1007/s44192-025-00139-z" TargetMode="External"/><Relationship Id="rId24" Type="http://schemas.openxmlformats.org/officeDocument/2006/relationships/hyperlink" Target="https://www.researchgate.net/publication/375756239_What_is_Curriculum_Building_a_Broader_Understanding_of_the_Term" TargetMode="External"/><Relationship Id="rId32" Type="http://schemas.openxmlformats.org/officeDocument/2006/relationships/hyperlink" Target="https://www.brookings.edu/articles/a-new-path-to-education-reform-playful-learning-promotes-21st-century-skills-in-schools-and-beyond/" TargetMode="External"/><Relationship Id="rId37" Type="http://schemas.openxmlformats.org/officeDocument/2006/relationships/hyperlink" Target="https://psyjournals.ru/en/journals/chp/archive/2016_n3/minson" TargetMode="External"/><Relationship Id="rId40" Type="http://schemas.openxmlformats.org/officeDocument/2006/relationships/hyperlink" Target="https://www.researchgate.net/publication/370585598_Impact_of_play-based_learning_on_the_development_of_children_in_mobile_early_childhood_care_and_education_centres_Practitioners'_perspectives" TargetMode="External"/><Relationship Id="rId45" Type="http://schemas.openxmlformats.org/officeDocument/2006/relationships/hyperlink" Target="https://www.researchgate.net/publication/339566364_A_Model_for_Assessment_in_Play-Based_Kindergarten_Education" TargetMode="External"/><Relationship Id="rId53" Type="http://schemas.openxmlformats.org/officeDocument/2006/relationships/hyperlink" Target="https://www.researchgate.net/publication/372418302_Education_Meaning_definition_Types" TargetMode="External"/><Relationship Id="rId58" Type="http://schemas.openxmlformats.org/officeDocument/2006/relationships/hyperlink" Target="https://hwb.gov.wales/curriculum-for-wales/early-childhood-play-learning-and-care-in-wales"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hwb.gov.wales/storage/52aae98d-65ed-4065-9222-1a7876e150de/play-active-learning-overview-for-3-to-7-year-olds.pdf" TargetMode="External"/><Relationship Id="rId19" Type="http://schemas.openxmlformats.org/officeDocument/2006/relationships/hyperlink" Target="https://discovery.ucl.ac.uk/id/eprint/10057517/3/Bradbury_Datafied%20at%20four%20Bradbury.pdf" TargetMode="External"/><Relationship Id="rId14" Type="http://schemas.openxmlformats.org/officeDocument/2006/relationships/hyperlink" Target="http://lanefacs.pbworks.com/w/file/fetch/65563699/Importance%20of%20Play.pdf" TargetMode="External"/><Relationship Id="rId22" Type="http://schemas.openxmlformats.org/officeDocument/2006/relationships/hyperlink" Target="https://help-for-early-years-providers.education.gov.uk/support-for-practitioners/send-assessment/carrying-out-an-assessment" TargetMode="External"/><Relationship Id="rId27" Type="http://schemas.openxmlformats.org/officeDocument/2006/relationships/hyperlink" Target="https://www.museumofplay.org/app/uploads/2022/01/4-1-interview-gandini.pdf" TargetMode="External"/><Relationship Id="rId30" Type="http://schemas.openxmlformats.org/officeDocument/2006/relationships/hyperlink" Target="https://developingchild.harvard.edu/resources/videos/play-in-early-childhood-the-role-of-play-in-any-setting/" TargetMode="External"/><Relationship Id="rId35" Type="http://schemas.openxmlformats.org/officeDocument/2006/relationships/hyperlink" Target="https://www.learningresources.co.uk/" TargetMode="External"/><Relationship Id="rId43" Type="http://schemas.openxmlformats.org/officeDocument/2006/relationships/hyperlink" Target="https://journal.eltaorganization.org/index.php/joal/article/view/79" TargetMode="External"/><Relationship Id="rId48" Type="http://schemas.openxmlformats.org/officeDocument/2006/relationships/hyperlink" Target="https://www.gov.wales/sites/default/files/publications/2020-10/review-of-school-spending-in-wales.pdf" TargetMode="External"/><Relationship Id="rId56" Type="http://schemas.openxmlformats.org/officeDocument/2006/relationships/hyperlink" Target="https://hwb.gov.wales/curriculum-for-wales/curriculum-for-funded-non-maintained-nursery-settings" TargetMode="External"/><Relationship Id="rId64" Type="http://schemas.openxmlformats.org/officeDocument/2006/relationships/hyperlink" Target="https://www.researchgate.net/publication/325171106_Learning_through_play_a_review_of_the_evidence" TargetMode="External"/><Relationship Id="rId8" Type="http://schemas.openxmlformats.org/officeDocument/2006/relationships/hyperlink" Target="https://developingchild.harvard.edu/resources/videos/play-in-early-childhood-the-role-of-play-in-any-setting/" TargetMode="External"/><Relationship Id="rId51" Type="http://schemas.openxmlformats.org/officeDocument/2006/relationships/hyperlink" Target="https://www.tandfonline.com/doi/abs/10.1080/00405840709336547" TargetMode="External"/><Relationship Id="rId3" Type="http://schemas.openxmlformats.org/officeDocument/2006/relationships/settings" Target="settings.xml"/><Relationship Id="rId12" Type="http://schemas.openxmlformats.org/officeDocument/2006/relationships/hyperlink" Target="https://uk.sagepub.com/sites/default/files/upm-binaries/19043_Harlen~Vol_1~01.pdf" TargetMode="External"/><Relationship Id="rId17" Type="http://schemas.openxmlformats.org/officeDocument/2006/relationships/hyperlink" Target="https://www.researchgate.net/publication/320905677_Teacher_in_Reggio_Emilia_Approach_Educational_Needs_and_Views" TargetMode="External"/><Relationship Id="rId25" Type="http://schemas.openxmlformats.org/officeDocument/2006/relationships/hyperlink" Target="https://www.estyn.gov.wales/system/files/2021-08/Compendium%25202018%2520Eng.pdf" TargetMode="External"/><Relationship Id="rId33" Type="http://schemas.openxmlformats.org/officeDocument/2006/relationships/hyperlink" Target="https://psycnet.apa.org/record/2015-21363-011" TargetMode="External"/><Relationship Id="rId38" Type="http://schemas.openxmlformats.org/officeDocument/2006/relationships/hyperlink" Target="https://www.researchgate.net/publication/378178840_Developmental_play-based_assessment_in_early_childhood_education_a_systematic_review" TargetMode="External"/><Relationship Id="rId46" Type="http://schemas.openxmlformats.org/officeDocument/2006/relationships/hyperlink" Target="https://psycnet.apa.org/record/2017-10657-002" TargetMode="External"/><Relationship Id="rId59" Type="http://schemas.openxmlformats.org/officeDocument/2006/relationships/hyperlink" Target="https://hwb.gov.wales/curriculum-for-wales/designing-your-curriculum/enabling-learning" TargetMode="External"/><Relationship Id="rId67" Type="http://schemas.openxmlformats.org/officeDocument/2006/relationships/theme" Target="theme/theme1.xml"/><Relationship Id="rId20" Type="http://schemas.openxmlformats.org/officeDocument/2006/relationships/hyperlink" Target="https://journals.sagepub.com/doi/full/10.1177/17577438221124296" TargetMode="External"/><Relationship Id="rId41" Type="http://schemas.openxmlformats.org/officeDocument/2006/relationships/hyperlink" Target="https://www.nurturingparenting.com/" TargetMode="External"/><Relationship Id="rId54" Type="http://schemas.openxmlformats.org/officeDocument/2006/relationships/hyperlink" Target="https://hwb.gov.wales/api/storage/74f7c7cc-d337-4fd0-9604-27b3d1a5746d/observing-children.pdf" TargetMode="External"/><Relationship Id="rId62" Type="http://schemas.openxmlformats.org/officeDocument/2006/relationships/hyperlink" Target="https://www.csap.cam.ac.uk/media/uploads/files/1/david-whitebread---importance-of-play-report.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ric.ed.gov/?id=EJ1245439" TargetMode="External"/><Relationship Id="rId23" Type="http://schemas.openxmlformats.org/officeDocument/2006/relationships/hyperlink" Target="https://journal.uwp.co.uk/wje/article/id/334/" TargetMode="External"/><Relationship Id="rId28" Type="http://schemas.openxmlformats.org/officeDocument/2006/relationships/hyperlink" Target="https://graziadaily.co.uk/life/parenting/best-toddler-play-kitchens/" TargetMode="External"/><Relationship Id="rId36" Type="http://schemas.openxmlformats.org/officeDocument/2006/relationships/hyperlink" Target="https://www.researchgate.net/publication/249028351_Learning_in_the_outdoor_environment_A_missed_opportunity" TargetMode="External"/><Relationship Id="rId49" Type="http://schemas.openxmlformats.org/officeDocument/2006/relationships/hyperlink" Target="https://doi.org/10.4135/9781483340333.n262" TargetMode="External"/><Relationship Id="rId57" Type="http://schemas.openxmlformats.org/officeDocument/2006/relationships/hyperlink" Target="https://hwb.gov.wales/curriculum-for-wales" TargetMode="External"/><Relationship Id="rId10" Type="http://schemas.openxmlformats.org/officeDocument/2006/relationships/image" Target="media/image3.jpeg"/><Relationship Id="rId31" Type="http://schemas.openxmlformats.org/officeDocument/2006/relationships/hyperlink" Target="https://link.springer.com/article/10.1023/A:1012520828095" TargetMode="External"/><Relationship Id="rId44" Type="http://schemas.openxmlformats.org/officeDocument/2006/relationships/hyperlink" Target="https://royalsocietypublishing.org/doi/10.1098/rstb.2019.0503" TargetMode="External"/><Relationship Id="rId52" Type="http://schemas.openxmlformats.org/officeDocument/2006/relationships/hyperlink" Target="https://www.frontiersin.org/articles/10.3389/fpsyg.2022.968473/full" TargetMode="External"/><Relationship Id="rId60" Type="http://schemas.openxmlformats.org/officeDocument/2006/relationships/hyperlink" Target="https://hwb.gov.wales/api/storage/177a33a6-7c70-4843-bb63-903e70a04154/teaching-and-learning-in-the-outdoors-the-current-state-of-outdoor-learning-in-schools-in-wales.pdf"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publications.aap.org/pediatrics/article/149/3/e2021052138/184748/Evidence-Informed-Milestones-for-Developmental" TargetMode="External"/><Relationship Id="rId18" Type="http://schemas.openxmlformats.org/officeDocument/2006/relationships/hyperlink" Target="https://www.researchgate.net/publication/274898497_Play_and_self-regulation_Lessons_from_Vygotsky" TargetMode="External"/><Relationship Id="rId39" Type="http://schemas.openxmlformats.org/officeDocument/2006/relationships/hyperlink" Target="https://neu.org.uk/latest/press-releases/ongoing-funding-crisis-educatio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2021</TotalTime>
  <Pages>29</Pages>
  <Words>8578</Words>
  <Characters>48900</Characters>
  <Application>Microsoft Office Word</Application>
  <DocSecurity>0</DocSecurity>
  <Lines>407</Lines>
  <Paragraphs>114</Paragraphs>
  <ScaleCrop>false</ScaleCrop>
  <Company/>
  <LinksUpToDate>false</LinksUpToDate>
  <CharactersWithSpaces>57364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273</cp:revision>
  <dcterms:created xsi:type="dcterms:W3CDTF">2025-09-30T08:42:00Z</dcterms:created>
  <dcterms:modified xsi:type="dcterms:W3CDTF">2025-10-23T18:36:00Z</dcterms:modified>
</cp:coreProperties>
</file>