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7F062" w14:textId="5BDA45A0" w:rsidR="00021C04" w:rsidRDefault="00624CEA">
      <w:r>
        <w:rPr>
          <w:noProof/>
        </w:rPr>
        <mc:AlternateContent>
          <mc:Choice Requires="wpg">
            <w:drawing>
              <wp:inline distT="0" distB="0" distL="0" distR="0" wp14:anchorId="5FADF466" wp14:editId="406F9418">
                <wp:extent cx="7061200" cy="8609965"/>
                <wp:effectExtent l="0" t="0" r="6350" b="635"/>
                <wp:docPr id="9" name="Group 9" descr="Title and text&#10;"/>
                <wp:cNvGraphicFramePr/>
                <a:graphic xmlns:a="http://schemas.openxmlformats.org/drawingml/2006/main">
                  <a:graphicData uri="http://schemas.microsoft.com/office/word/2010/wordprocessingGroup">
                    <wpg:wgp>
                      <wpg:cNvGrpSpPr/>
                      <wpg:grpSpPr>
                        <a:xfrm>
                          <a:off x="0" y="0"/>
                          <a:ext cx="7061200" cy="8609965"/>
                          <a:chOff x="112429" y="2300564"/>
                          <a:chExt cx="6972300" cy="8676415"/>
                        </a:xfrm>
                      </wpg:grpSpPr>
                      <wps:wsp>
                        <wps:cNvPr id="7" name="Text Box 7"/>
                        <wps:cNvSpPr txBox="1"/>
                        <wps:spPr>
                          <a:xfrm>
                            <a:off x="112429" y="9908274"/>
                            <a:ext cx="3004185" cy="1068705"/>
                          </a:xfrm>
                          <a:prstGeom prst="rect">
                            <a:avLst/>
                          </a:prstGeom>
                          <a:solidFill>
                            <a:schemeClr val="tx1"/>
                          </a:solidFill>
                          <a:ln w="6350">
                            <a:noFill/>
                          </a:ln>
                        </wps:spPr>
                        <wps:txbx>
                          <w:txbxContent>
                            <w:p w14:paraId="00BC2AC4" w14:textId="77777777" w:rsidR="00624CEA" w:rsidRPr="00745C53" w:rsidRDefault="00624CEA" w:rsidP="00624CEA">
                              <w:pPr>
                                <w:pStyle w:val="Heading1"/>
                                <w:ind w:left="720"/>
                                <w:rPr>
                                  <w:color w:val="FFFFFF" w:themeColor="background1"/>
                                </w:rPr>
                              </w:pPr>
                              <w:r>
                                <w:rPr>
                                  <w:color w:val="FFFFFF" w:themeColor="background1"/>
                                </w:rPr>
                                <w:t>Eleanor Black</w:t>
                              </w:r>
                            </w:p>
                            <w:p w14:paraId="4DC14A0A" w14:textId="77777777" w:rsidR="00624CEA" w:rsidRPr="00745C53" w:rsidRDefault="00624CEA" w:rsidP="00624CEA">
                              <w:pPr>
                                <w:pStyle w:val="Heading2"/>
                                <w:ind w:left="720"/>
                                <w:rPr>
                                  <w:color w:val="FFFFFF" w:themeColor="background1"/>
                                </w:rPr>
                              </w:pPr>
                              <w:r>
                                <w:rPr>
                                  <w:color w:val="FFFFFF" w:themeColor="background1"/>
                                </w:rPr>
                                <w:t>22 November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1649129" y="2300564"/>
                            <a:ext cx="5435600" cy="4353636"/>
                          </a:xfrm>
                          <a:prstGeom prst="teardrop">
                            <a:avLst/>
                          </a:prstGeom>
                          <a:solidFill>
                            <a:schemeClr val="accent4"/>
                          </a:solidFill>
                          <a:ln w="6350">
                            <a:noFill/>
                          </a:ln>
                        </wps:spPr>
                        <wps:txbx>
                          <w:txbxContent>
                            <w:p w14:paraId="0B423B40" w14:textId="77777777" w:rsidR="00624CEA" w:rsidRPr="000B4502" w:rsidRDefault="00624CEA" w:rsidP="00624CEA">
                              <w:pPr>
                                <w:pStyle w:val="Title"/>
                                <w:ind w:left="0"/>
                                <w:jc w:val="right"/>
                              </w:pPr>
                              <w:r>
                                <w:t>Negligence in Construction</w:t>
                              </w:r>
                            </w:p>
                            <w:p w14:paraId="06E7CE7C" w14:textId="77777777" w:rsidR="00624CEA" w:rsidRDefault="00624CEA" w:rsidP="00624CEA">
                              <w:pPr>
                                <w:pStyle w:val="Subtitle"/>
                                <w:ind w:left="0"/>
                                <w:jc w:val="right"/>
                                <w:rPr>
                                  <w:color w:val="595959" w:themeColor="text1" w:themeTint="A6"/>
                                </w:rPr>
                              </w:pPr>
                            </w:p>
                            <w:p w14:paraId="05E9226C" w14:textId="77777777" w:rsidR="00624CEA" w:rsidRPr="00745C53" w:rsidRDefault="00624CEA" w:rsidP="00624CEA">
                              <w:pPr>
                                <w:pStyle w:val="Subtitle"/>
                                <w:ind w:left="0"/>
                                <w:jc w:val="right"/>
                                <w:rPr>
                                  <w:color w:val="595959" w:themeColor="text1" w:themeTint="A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FADF466" id="Group 9" o:spid="_x0000_s1026" alt="Title and text&#10;" style="width:556pt;height:677.95pt;mso-position-horizontal-relative:char;mso-position-vertical-relative:line" coordorigin="1124,23005" coordsize="69723,86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">
                <v:shapetype id="_x0000_t202" coordsize="21600,21600" o:spt="202" path="m,l,21600r21600,l21600,xe">
                  <v:stroke joinstyle="miter"/>
                  <v:path gradientshapeok="t" o:connecttype="rect"/>
                </v:shapetype>
                <v:shape id="Text Box 7" o:spid="_x0000_s1027" type="#_x0000_t202" style="position:absolute;left:1124;top:99082;width:30042;height:10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" fillcolor="black [3213]" stroked="f" strokeweight=".5pt">
                  <v:textbox>
                    <w:txbxContent>
                      <w:p w14:paraId="00BC2AC4" w14:textId="77777777" w:rsidR="00624CEA" w:rsidRPr="00745C53" w:rsidRDefault="00624CEA" w:rsidP="00624CEA">
                        <w:pPr>
                          <w:pStyle w:val="Heading1"/>
                          <w:ind w:left="720"/>
                          <w:rPr>
                            <w:color w:val="FFFFFF" w:themeColor="background1"/>
                          </w:rPr>
                        </w:pPr>
                        <w:r>
                          <w:rPr>
                            <w:color w:val="FFFFFF" w:themeColor="background1"/>
                          </w:rPr>
                          <w:t>Eleanor Black</w:t>
                        </w:r>
                      </w:p>
                      <w:p w14:paraId="4DC14A0A" w14:textId="77777777" w:rsidR="00624CEA" w:rsidRPr="00745C53" w:rsidRDefault="00624CEA" w:rsidP="00624CEA">
                        <w:pPr>
                          <w:pStyle w:val="Heading2"/>
                          <w:ind w:left="720"/>
                          <w:rPr>
                            <w:color w:val="FFFFFF" w:themeColor="background1"/>
                          </w:rPr>
                        </w:pPr>
                        <w:r>
                          <w:rPr>
                            <w:color w:val="FFFFFF" w:themeColor="background1"/>
                          </w:rPr>
                          <w:t>22 November 2022</w:t>
                        </w:r>
                      </w:p>
                    </w:txbxContent>
                  </v:textbox>
                </v:shape>
                <v:shape id="Text Box 6" o:spid="_x0000_s1028" style="position:absolute;left:16491;top:23005;width:54356;height:43537;visibility:visible;mso-wrap-style:square;v-text-anchor:top" coordsize="5435600,43536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" adj="-11796480,,5400" path="m,2176818c,974595,1216801,,2717800,l5435600,r,2176818c5435600,3379041,4218799,4353636,2717800,4353636,1216801,4353636,,3379041,,2176818xe" fillcolor="#ffc000 [3207]" stroked="f" strokeweight=".5pt">
                  <v:stroke joinstyle="miter"/>
                  <v:formulas/>
                  <v:path arrowok="t" o:connecttype="custom" o:connectlocs="0,2176818;2717800,0;5435600,0;5435600,2176818;2717800,4353636;0,2176818" o:connectangles="0,0,0,0,0,0" textboxrect="0,0,5435600,4353636"/>
                  <v:textbox>
                    <w:txbxContent>
                      <w:p w14:paraId="0B423B40" w14:textId="77777777" w:rsidR="00624CEA" w:rsidRPr="000B4502" w:rsidRDefault="00624CEA" w:rsidP="00624CEA">
                        <w:pPr>
                          <w:pStyle w:val="Title"/>
                          <w:ind w:left="0"/>
                          <w:jc w:val="right"/>
                        </w:pPr>
                        <w:r>
                          <w:t>Negligence in Construction</w:t>
                        </w:r>
                      </w:p>
                      <w:p w14:paraId="06E7CE7C" w14:textId="77777777" w:rsidR="00624CEA" w:rsidRDefault="00624CEA" w:rsidP="00624CEA">
                        <w:pPr>
                          <w:pStyle w:val="Subtitle"/>
                          <w:ind w:left="0"/>
                          <w:jc w:val="right"/>
                          <w:rPr>
                            <w:color w:val="595959" w:themeColor="text1" w:themeTint="A6"/>
                          </w:rPr>
                        </w:pPr>
                      </w:p>
                      <w:p w14:paraId="05E9226C" w14:textId="77777777" w:rsidR="00624CEA" w:rsidRPr="00745C53" w:rsidRDefault="00624CEA" w:rsidP="00624CEA">
                        <w:pPr>
                          <w:pStyle w:val="Subtitle"/>
                          <w:ind w:left="0"/>
                          <w:jc w:val="right"/>
                          <w:rPr>
                            <w:color w:val="595959" w:themeColor="text1" w:themeTint="A6"/>
                          </w:rPr>
                        </w:pPr>
                      </w:p>
                    </w:txbxContent>
                  </v:textbox>
                </v:shape>
                <w10:anchorlock/>
              </v:group>
            </w:pict>
          </mc:Fallback>
        </mc:AlternateContent>
      </w:r>
      <w:r w:rsidR="00714AA5">
        <w:rPr>
          <w:noProof/>
        </w:rPr>
        <w:drawing>
          <wp:anchor distT="0" distB="0" distL="114300" distR="114300" simplePos="0" relativeHeight="251658240" behindDoc="1" locked="0" layoutInCell="1" allowOverlap="1" wp14:anchorId="3BCB8A56" wp14:editId="369DF8CC">
            <wp:simplePos x="0" y="0"/>
            <wp:positionH relativeFrom="column">
              <wp:posOffset>-444500</wp:posOffset>
            </wp:positionH>
            <wp:positionV relativeFrom="page">
              <wp:posOffset>85</wp:posOffset>
            </wp:positionV>
            <wp:extent cx="7801503" cy="10419700"/>
            <wp:effectExtent l="0" t="0" r="9525" b="1270"/>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801503" cy="10419700"/>
                    </a:xfrm>
                    <a:prstGeom prst="rect">
                      <a:avLst/>
                    </a:prstGeom>
                  </pic:spPr>
                </pic:pic>
              </a:graphicData>
            </a:graphic>
            <wp14:sizeRelH relativeFrom="margin">
              <wp14:pctWidth>0</wp14:pctWidth>
            </wp14:sizeRelH>
            <wp14:sizeRelV relativeFrom="margin">
              <wp14:pctHeight>0</wp14:pctHeight>
            </wp14:sizeRelV>
          </wp:anchor>
        </w:drawing>
      </w:r>
    </w:p>
    <w:tbl>
      <w:tblPr>
        <w:tblW w:w="0" w:type="auto"/>
        <w:tblInd w:w="-5" w:type="dxa"/>
        <w:tblCellMar>
          <w:left w:w="115" w:type="dxa"/>
          <w:right w:w="720" w:type="dxa"/>
        </w:tblCellMar>
        <w:tblLook w:val="0000" w:firstRow="0" w:lastRow="0" w:firstColumn="0" w:lastColumn="0" w:noHBand="0" w:noVBand="0"/>
      </w:tblPr>
      <w:tblGrid>
        <w:gridCol w:w="10805"/>
      </w:tblGrid>
      <w:tr w:rsidR="00021C04" w14:paraId="1182CF85" w14:textId="77777777" w:rsidTr="00745C53">
        <w:trPr>
          <w:trHeight w:val="14130"/>
        </w:trPr>
        <w:tc>
          <w:tcPr>
            <w:tcW w:w="12229" w:type="dxa"/>
          </w:tcPr>
          <w:p w14:paraId="7A8396B1" w14:textId="77777777" w:rsidR="00021C04" w:rsidRDefault="00624CEA" w:rsidP="00624CEA">
            <w:pPr>
              <w:ind w:left="720"/>
              <w:jc w:val="center"/>
              <w:rPr>
                <w:b/>
                <w:bCs/>
                <w:sz w:val="32"/>
                <w:szCs w:val="32"/>
                <w:u w:val="single"/>
              </w:rPr>
            </w:pPr>
            <w:r w:rsidRPr="00624CEA">
              <w:rPr>
                <w:b/>
                <w:bCs/>
                <w:sz w:val="32"/>
                <w:szCs w:val="32"/>
                <w:u w:val="single"/>
              </w:rPr>
              <w:lastRenderedPageBreak/>
              <w:t>Table of Contents</w:t>
            </w:r>
          </w:p>
          <w:p w14:paraId="190C87FD" w14:textId="77777777" w:rsidR="00624CEA" w:rsidRDefault="00624CEA" w:rsidP="00624CEA">
            <w:pPr>
              <w:ind w:left="720"/>
              <w:jc w:val="center"/>
              <w:rPr>
                <w:b/>
                <w:bCs/>
                <w:sz w:val="32"/>
                <w:szCs w:val="32"/>
                <w:u w:val="single"/>
              </w:rPr>
            </w:pPr>
          </w:p>
          <w:p w14:paraId="2755A136" w14:textId="77777777" w:rsidR="00624CEA" w:rsidRDefault="00624CEA" w:rsidP="00624CEA">
            <w:pPr>
              <w:ind w:left="720"/>
              <w:jc w:val="center"/>
              <w:rPr>
                <w:b/>
                <w:bCs/>
                <w:sz w:val="32"/>
                <w:szCs w:val="32"/>
                <w:u w:val="single"/>
              </w:rPr>
            </w:pPr>
          </w:p>
          <w:p w14:paraId="1B16585B" w14:textId="492AE61A" w:rsidR="00624CEA" w:rsidRDefault="00624CEA" w:rsidP="00624CEA">
            <w:r>
              <w:t xml:space="preserve">                                                 1.0</w:t>
            </w:r>
            <w:r>
              <w:tab/>
              <w:t>Executive Summary</w:t>
            </w:r>
            <w:r>
              <w:tab/>
            </w:r>
            <w:r>
              <w:tab/>
            </w:r>
            <w:r>
              <w:tab/>
              <w:t xml:space="preserve">Page </w:t>
            </w:r>
            <w:r w:rsidR="0031194B">
              <w:t>2</w:t>
            </w:r>
          </w:p>
          <w:p w14:paraId="43485654" w14:textId="23E16841" w:rsidR="00624CEA" w:rsidRDefault="00624CEA" w:rsidP="00624CEA">
            <w:r>
              <w:tab/>
            </w:r>
            <w:r>
              <w:tab/>
            </w:r>
            <w:r>
              <w:tab/>
            </w:r>
            <w:r>
              <w:tab/>
              <w:t>2.0</w:t>
            </w:r>
            <w:r>
              <w:tab/>
              <w:t>Term of Reference</w:t>
            </w:r>
            <w:r>
              <w:tab/>
            </w:r>
            <w:r>
              <w:tab/>
            </w:r>
            <w:r>
              <w:tab/>
              <w:t xml:space="preserve">Page </w:t>
            </w:r>
            <w:r w:rsidR="0031194B">
              <w:t>2</w:t>
            </w:r>
          </w:p>
          <w:p w14:paraId="4924A1FE" w14:textId="04F2637A" w:rsidR="00624CEA" w:rsidRDefault="00624CEA" w:rsidP="00624CEA">
            <w:r>
              <w:tab/>
            </w:r>
            <w:r>
              <w:tab/>
            </w:r>
            <w:r>
              <w:tab/>
            </w:r>
            <w:r>
              <w:tab/>
              <w:t>3.0</w:t>
            </w:r>
            <w:r>
              <w:tab/>
              <w:t>Main Body</w:t>
            </w:r>
            <w:r>
              <w:tab/>
            </w:r>
            <w:r>
              <w:tab/>
            </w:r>
            <w:r>
              <w:tab/>
            </w:r>
            <w:r>
              <w:tab/>
              <w:t>Page 3</w:t>
            </w:r>
            <w:r w:rsidR="0031194B">
              <w:t>,4 &amp; 5</w:t>
            </w:r>
          </w:p>
          <w:p w14:paraId="1D676012" w14:textId="77777777" w:rsidR="00624CEA" w:rsidRDefault="00624CEA" w:rsidP="00624CEA">
            <w:r>
              <w:tab/>
            </w:r>
            <w:r>
              <w:tab/>
            </w:r>
            <w:r>
              <w:tab/>
            </w:r>
            <w:r>
              <w:tab/>
              <w:t>4.0</w:t>
            </w:r>
            <w:r>
              <w:tab/>
              <w:t>Conclusion</w:t>
            </w:r>
            <w:r>
              <w:tab/>
            </w:r>
            <w:r>
              <w:tab/>
            </w:r>
            <w:r>
              <w:tab/>
            </w:r>
            <w:r>
              <w:tab/>
              <w:t>Page 5</w:t>
            </w:r>
          </w:p>
          <w:p w14:paraId="21DD615E" w14:textId="729A75FD" w:rsidR="00624CEA" w:rsidRDefault="0031194B" w:rsidP="00DD7452">
            <w:pPr>
              <w:pStyle w:val="ListParagraph"/>
              <w:numPr>
                <w:ilvl w:val="0"/>
                <w:numId w:val="2"/>
              </w:numPr>
            </w:pPr>
            <w:r>
              <w:t xml:space="preserve">      </w:t>
            </w:r>
            <w:r w:rsidR="00624CEA">
              <w:t>References</w:t>
            </w:r>
            <w:r w:rsidR="00624CEA">
              <w:tab/>
            </w:r>
            <w:r w:rsidR="00624CEA">
              <w:tab/>
            </w:r>
            <w:r w:rsidR="00624CEA">
              <w:tab/>
            </w:r>
            <w:r w:rsidR="00624CEA">
              <w:tab/>
              <w:t>Page 5</w:t>
            </w:r>
          </w:p>
          <w:p w14:paraId="273C7571" w14:textId="77777777" w:rsidR="00624CEA" w:rsidRDefault="00624CEA" w:rsidP="00624CEA">
            <w:pPr>
              <w:ind w:left="720"/>
              <w:jc w:val="center"/>
              <w:rPr>
                <w:b/>
                <w:bCs/>
                <w:u w:val="single"/>
              </w:rPr>
            </w:pPr>
          </w:p>
          <w:p w14:paraId="1895AF07" w14:textId="77777777" w:rsidR="00953D3C" w:rsidRDefault="00953D3C" w:rsidP="00624CEA">
            <w:pPr>
              <w:ind w:left="720"/>
              <w:jc w:val="center"/>
              <w:rPr>
                <w:b/>
                <w:bCs/>
                <w:u w:val="single"/>
              </w:rPr>
            </w:pPr>
          </w:p>
          <w:p w14:paraId="592085AE" w14:textId="77777777" w:rsidR="00953D3C" w:rsidRDefault="00953D3C" w:rsidP="00624CEA">
            <w:pPr>
              <w:ind w:left="720"/>
              <w:jc w:val="center"/>
              <w:rPr>
                <w:b/>
                <w:bCs/>
                <w:u w:val="single"/>
              </w:rPr>
            </w:pPr>
          </w:p>
          <w:p w14:paraId="3EA50B8D" w14:textId="77777777" w:rsidR="00953D3C" w:rsidRDefault="00953D3C" w:rsidP="00DD7452">
            <w:pPr>
              <w:rPr>
                <w:b/>
                <w:bCs/>
                <w:u w:val="single"/>
              </w:rPr>
            </w:pPr>
          </w:p>
          <w:p w14:paraId="18C140D7" w14:textId="1D096FDE" w:rsidR="00953D3C" w:rsidRPr="00DD7452" w:rsidRDefault="00DD7452" w:rsidP="00DD7452">
            <w:pPr>
              <w:rPr>
                <w:b/>
                <w:bCs/>
                <w:u w:val="single"/>
              </w:rPr>
            </w:pPr>
            <w:r w:rsidRPr="00DD7452">
              <w:rPr>
                <w:b/>
                <w:bCs/>
              </w:rPr>
              <w:t>1.0</w:t>
            </w:r>
            <w:r>
              <w:rPr>
                <w:b/>
                <w:bCs/>
                <w:u w:val="single"/>
              </w:rPr>
              <w:t xml:space="preserve"> </w:t>
            </w:r>
            <w:r w:rsidR="00C12F28" w:rsidRPr="00DD7452">
              <w:rPr>
                <w:b/>
                <w:bCs/>
                <w:u w:val="single"/>
              </w:rPr>
              <w:t>Executive summary</w:t>
            </w:r>
          </w:p>
          <w:p w14:paraId="21BBD284" w14:textId="007D2BEC" w:rsidR="00F36F7B" w:rsidRDefault="00F36F7B" w:rsidP="00F36F7B">
            <w:pPr>
              <w:rPr>
                <w:noProof/>
              </w:rPr>
            </w:pPr>
            <w:r>
              <w:rPr>
                <w:noProof/>
              </w:rPr>
              <w:t xml:space="preserve">Tort law refers to a civil wrong (a tort) that has caused harm or loss to a person, resulting in liability for the person or organisation who has committed the act. A tort can be assault, battery, trespassing and even employer liability. The aim of Tort law is to provide relief or damages for any proved wrongdoing. </w:t>
            </w:r>
            <w:r w:rsidR="00660A41">
              <w:rPr>
                <w:noProof/>
              </w:rPr>
              <w:t xml:space="preserve">There are three main elements to discuss with regards to negligence including; duty of care, breach of duty of care and </w:t>
            </w:r>
            <w:r w:rsidR="00193E82">
              <w:rPr>
                <w:noProof/>
              </w:rPr>
              <w:t xml:space="preserve">lastly, damages. All of these elements will be analysed </w:t>
            </w:r>
            <w:r w:rsidR="00E21DE1">
              <w:rPr>
                <w:noProof/>
              </w:rPr>
              <w:t xml:space="preserve">in court to establish any liability or negligent act that has caused injury or damage to a person or property. </w:t>
            </w:r>
          </w:p>
          <w:p w14:paraId="774D9B36" w14:textId="77777777" w:rsidR="00F218D4" w:rsidRDefault="00F218D4" w:rsidP="00F36F7B">
            <w:pPr>
              <w:rPr>
                <w:noProof/>
              </w:rPr>
            </w:pPr>
          </w:p>
          <w:p w14:paraId="2CB4D975" w14:textId="77777777" w:rsidR="00F218D4" w:rsidRDefault="00F218D4" w:rsidP="00F36F7B">
            <w:pPr>
              <w:rPr>
                <w:noProof/>
              </w:rPr>
            </w:pPr>
          </w:p>
          <w:p w14:paraId="6F77FCED" w14:textId="77777777" w:rsidR="00F218D4" w:rsidRDefault="00F218D4" w:rsidP="00F218D4">
            <w:pPr>
              <w:rPr>
                <w:noProof/>
              </w:rPr>
            </w:pPr>
          </w:p>
          <w:p w14:paraId="7D06414C" w14:textId="77777777" w:rsidR="00C12F28" w:rsidRDefault="00283186" w:rsidP="00DD7452">
            <w:pPr>
              <w:rPr>
                <w:b/>
                <w:bCs/>
              </w:rPr>
            </w:pPr>
            <w:r w:rsidRPr="00283186">
              <w:rPr>
                <w:b/>
                <w:bCs/>
              </w:rPr>
              <w:t xml:space="preserve">2.0 </w:t>
            </w:r>
            <w:r w:rsidRPr="00283186">
              <w:rPr>
                <w:b/>
                <w:bCs/>
                <w:u w:val="single"/>
              </w:rPr>
              <w:t>Terms of reference</w:t>
            </w:r>
            <w:r w:rsidRPr="00283186">
              <w:rPr>
                <w:b/>
                <w:bCs/>
              </w:rPr>
              <w:t xml:space="preserve"> </w:t>
            </w:r>
          </w:p>
          <w:p w14:paraId="3B9F08F0" w14:textId="49839DD2" w:rsidR="00283186" w:rsidRDefault="00283186" w:rsidP="00075A29">
            <w:r>
              <w:t>2.1 Liability</w:t>
            </w:r>
            <w:r w:rsidR="00DD45EB">
              <w:t xml:space="preserve">- the types of liability and how they are established </w:t>
            </w:r>
            <w:r w:rsidR="00896EB4">
              <w:t xml:space="preserve">to ensure responsibility is </w:t>
            </w:r>
            <w:r w:rsidR="00D5609E">
              <w:t>proven</w:t>
            </w:r>
          </w:p>
          <w:p w14:paraId="13DEDAF1" w14:textId="73F4C8D6" w:rsidR="00D5609E" w:rsidRDefault="00D5609E" w:rsidP="00075A29">
            <w:r>
              <w:t>2.2 Negligence- what it is and the main elements that fall under negligence in the law of Tort</w:t>
            </w:r>
          </w:p>
          <w:p w14:paraId="23A4E50C" w14:textId="59783AB3" w:rsidR="00D5609E" w:rsidRDefault="00D5609E" w:rsidP="00075A29">
            <w:r>
              <w:t xml:space="preserve">2.3 </w:t>
            </w:r>
            <w:r w:rsidR="007A27CF">
              <w:t>The Neighbour Principle- Lord Atkin’s establishment of the neighbour principle in the landmark case of Donoghue V Stevenson 1932</w:t>
            </w:r>
          </w:p>
          <w:p w14:paraId="62CCD44C" w14:textId="73593C51" w:rsidR="00DD7452" w:rsidRDefault="00C0309C" w:rsidP="00075A29">
            <w:r>
              <w:t xml:space="preserve">2.4 Breach of duty of care- </w:t>
            </w:r>
            <w:r w:rsidR="007F17FF">
              <w:t>Included in this is the reasonable man test and the standard of care towards vulnerable groups.</w:t>
            </w:r>
          </w:p>
          <w:p w14:paraId="4DD08C5D" w14:textId="189CF6FE" w:rsidR="00075A29" w:rsidRDefault="00075A29" w:rsidP="00075A29">
            <w:r>
              <w:t xml:space="preserve">2.5 </w:t>
            </w:r>
            <w:r w:rsidR="002A4C0C">
              <w:t>Damages</w:t>
            </w:r>
            <w:r w:rsidR="00211245">
              <w:t>- Damage must occur in order to establish negligence</w:t>
            </w:r>
            <w:r w:rsidR="006D7E6A">
              <w:t xml:space="preserve"> however it must not be too remote.</w:t>
            </w:r>
          </w:p>
          <w:p w14:paraId="477E10DB" w14:textId="1F814ACB" w:rsidR="006D7E6A" w:rsidRDefault="006D7E6A" w:rsidP="00075A29">
            <w:r>
              <w:t xml:space="preserve">2.6 Adjudication- what it is and how it applies to the construction </w:t>
            </w:r>
            <w:r w:rsidR="0031194B">
              <w:t>industry.</w:t>
            </w:r>
          </w:p>
          <w:p w14:paraId="13A65818" w14:textId="77777777" w:rsidR="00F4095D" w:rsidRDefault="00F4095D" w:rsidP="00C12F28">
            <w:pPr>
              <w:ind w:left="720"/>
            </w:pPr>
          </w:p>
          <w:p w14:paraId="6D2DCF9E" w14:textId="5E59F1D3" w:rsidR="00F4095D" w:rsidRPr="00283186" w:rsidRDefault="00F4095D" w:rsidP="00C12F28">
            <w:pPr>
              <w:ind w:left="720"/>
            </w:pPr>
          </w:p>
        </w:tc>
      </w:tr>
      <w:tr w:rsidR="00A1111B" w14:paraId="139B2897" w14:textId="77777777" w:rsidTr="00A1111B">
        <w:trPr>
          <w:trHeight w:val="900"/>
        </w:trPr>
        <w:tc>
          <w:tcPr>
            <w:tcW w:w="12229" w:type="dxa"/>
            <w:vAlign w:val="bottom"/>
          </w:tcPr>
          <w:p w14:paraId="2783F242" w14:textId="77777777" w:rsidR="00A1111B" w:rsidRDefault="00624CEA" w:rsidP="00E23499">
            <w:pPr>
              <w:rPr>
                <w:b/>
                <w:bCs/>
                <w:noProof/>
                <w:sz w:val="24"/>
                <w:szCs w:val="24"/>
                <w:u w:val="single"/>
              </w:rPr>
            </w:pPr>
            <w:r w:rsidRPr="00624CEA">
              <w:rPr>
                <w:b/>
                <w:bCs/>
                <w:noProof/>
                <w:sz w:val="24"/>
                <w:szCs w:val="24"/>
              </w:rPr>
              <w:lastRenderedPageBreak/>
              <w:t xml:space="preserve">3.0 </w:t>
            </w:r>
            <w:r w:rsidRPr="00624CEA">
              <w:rPr>
                <w:b/>
                <w:bCs/>
                <w:noProof/>
                <w:sz w:val="24"/>
                <w:szCs w:val="24"/>
                <w:u w:val="single"/>
              </w:rPr>
              <w:t>Main Body</w:t>
            </w:r>
          </w:p>
          <w:p w14:paraId="4B730BA4" w14:textId="77777777" w:rsidR="00624CEA" w:rsidRDefault="00624CEA" w:rsidP="00E23499">
            <w:pPr>
              <w:rPr>
                <w:b/>
                <w:bCs/>
                <w:noProof/>
                <w:sz w:val="24"/>
                <w:szCs w:val="24"/>
                <w:u w:val="single"/>
              </w:rPr>
            </w:pPr>
          </w:p>
          <w:p w14:paraId="59D5CDFB" w14:textId="19F0A37B" w:rsidR="00002E5B" w:rsidRDefault="004D0728" w:rsidP="00E23499">
            <w:pPr>
              <w:rPr>
                <w:rFonts w:cstheme="minorHAnsi"/>
                <w:color w:val="000000"/>
                <w:shd w:val="clear" w:color="auto" w:fill="FFFFFF"/>
              </w:rPr>
            </w:pPr>
            <w:r>
              <w:rPr>
                <w:noProof/>
              </w:rPr>
              <w:t>Liability under tort law falls into two categories; personal liability and vicarious liability. Persoanl liability can relate soley to the tortfeasor or there may be joint liability where one or more party is responsible for the same tort. Persoanl liability can also include concurrent liability which is where a number of different torts have occurred and the victim can claim against each party involved.</w:t>
            </w:r>
            <w:r w:rsidR="00002E5B">
              <w:rPr>
                <w:noProof/>
              </w:rPr>
              <w:t xml:space="preserve"> The Civil Liability (Contribution) Act 1978 “</w:t>
            </w:r>
            <w:r w:rsidR="00002E5B" w:rsidRPr="00002E5B">
              <w:rPr>
                <w:rFonts w:cstheme="minorHAnsi"/>
                <w:noProof/>
              </w:rPr>
              <w:t xml:space="preserve">allows </w:t>
            </w:r>
            <w:r w:rsidR="00002E5B" w:rsidRPr="00002E5B">
              <w:rPr>
                <w:rFonts w:cstheme="minorHAnsi"/>
                <w:color w:val="000000"/>
                <w:shd w:val="clear" w:color="auto" w:fill="FFFFFF"/>
              </w:rPr>
              <w:t>any person liable in respect of any damage suffered by another person may recover contribution from any other person liable in respect of the same damage</w:t>
            </w:r>
            <w:r w:rsidR="00002E5B">
              <w:rPr>
                <w:rFonts w:cstheme="minorHAnsi"/>
                <w:color w:val="000000"/>
                <w:shd w:val="clear" w:color="auto" w:fill="FFFFFF"/>
              </w:rPr>
              <w:t xml:space="preserve">”, according to Legislation.gov.uk, 2013. Essentially, this Act is a way of sharing the burden where more than one party is responsible for the damages. </w:t>
            </w:r>
            <w:r w:rsidR="00A17CD4">
              <w:rPr>
                <w:rFonts w:cstheme="minorHAnsi"/>
                <w:color w:val="000000"/>
                <w:shd w:val="clear" w:color="auto" w:fill="FFFFFF"/>
              </w:rPr>
              <w:t>Construction projects are great examples of this side of the law due to the use of contractors and sub-contractors. This makes it difficult to establish responsibility and ultimately, liability. In this case, construction contracts allow different parties to share joint and several liability enabling the top party of the contract to choose who it pursues (Steven &amp; Bolton LLP, N.D).</w:t>
            </w:r>
          </w:p>
          <w:p w14:paraId="7FF1C904" w14:textId="77777777" w:rsidR="00A17CD4" w:rsidRDefault="00B55FED" w:rsidP="00E23499">
            <w:r>
              <w:rPr>
                <w:rFonts w:cstheme="minorHAnsi"/>
                <w:color w:val="000000"/>
                <w:shd w:val="clear" w:color="auto" w:fill="FFFFFF"/>
              </w:rPr>
              <w:t xml:space="preserve">Vicarious liability is </w:t>
            </w:r>
            <w:r w:rsidR="003C3281">
              <w:rPr>
                <w:rFonts w:cstheme="minorHAnsi"/>
                <w:color w:val="000000"/>
                <w:shd w:val="clear" w:color="auto" w:fill="FFFFFF"/>
              </w:rPr>
              <w:t>where a person is held responsible for the acts or omissions of another person</w:t>
            </w:r>
            <w:r w:rsidR="00580132">
              <w:rPr>
                <w:rFonts w:cstheme="minorHAnsi"/>
                <w:color w:val="000000"/>
                <w:shd w:val="clear" w:color="auto" w:fill="FFFFFF"/>
              </w:rPr>
              <w:t>. This includes employers being responsible for their employees during the course of their employment.</w:t>
            </w:r>
            <w:r w:rsidR="00C35099">
              <w:rPr>
                <w:rFonts w:cstheme="minorHAnsi"/>
                <w:color w:val="000000"/>
                <w:shd w:val="clear" w:color="auto" w:fill="FFFFFF"/>
              </w:rPr>
              <w:t xml:space="preserve"> This ensures that companies and organisations </w:t>
            </w:r>
            <w:r w:rsidR="009E6989">
              <w:rPr>
                <w:rFonts w:cstheme="minorHAnsi"/>
                <w:color w:val="000000"/>
                <w:shd w:val="clear" w:color="auto" w:fill="FFFFFF"/>
              </w:rPr>
              <w:t xml:space="preserve">equip their staff with the knowledge, training and equipment </w:t>
            </w:r>
            <w:r w:rsidR="00D87890">
              <w:rPr>
                <w:rFonts w:cstheme="minorHAnsi"/>
                <w:color w:val="000000"/>
                <w:shd w:val="clear" w:color="auto" w:fill="FFFFFF"/>
              </w:rPr>
              <w:t>to carry out their role and that if they do not, the responsibility falls on the company.</w:t>
            </w:r>
            <w:r w:rsidR="00580132">
              <w:rPr>
                <w:rFonts w:cstheme="minorHAnsi"/>
                <w:color w:val="000000"/>
                <w:shd w:val="clear" w:color="auto" w:fill="FFFFFF"/>
              </w:rPr>
              <w:t xml:space="preserve"> </w:t>
            </w:r>
            <w:r w:rsidR="00705295">
              <w:rPr>
                <w:rFonts w:cstheme="minorHAnsi"/>
                <w:color w:val="000000"/>
                <w:shd w:val="clear" w:color="auto" w:fill="FFFFFF"/>
              </w:rPr>
              <w:t xml:space="preserve">The case of Ferguson V John </w:t>
            </w:r>
            <w:r w:rsidR="009D729C">
              <w:rPr>
                <w:rFonts w:cstheme="minorHAnsi"/>
                <w:color w:val="000000"/>
                <w:shd w:val="clear" w:color="auto" w:fill="FFFFFF"/>
              </w:rPr>
              <w:t xml:space="preserve">Dawson and Partners 1976 highlights this liability. Mr Ferguson </w:t>
            </w:r>
            <w:r w:rsidR="006A4CCE">
              <w:rPr>
                <w:rFonts w:cstheme="minorHAnsi"/>
                <w:color w:val="000000"/>
                <w:shd w:val="clear" w:color="auto" w:fill="FFFFFF"/>
              </w:rPr>
              <w:t xml:space="preserve">who was contracted by John Dawson &amp; Partners, </w:t>
            </w:r>
            <w:r w:rsidR="00CC75D9">
              <w:rPr>
                <w:rFonts w:cstheme="minorHAnsi"/>
                <w:color w:val="000000"/>
                <w:shd w:val="clear" w:color="auto" w:fill="FFFFFF"/>
              </w:rPr>
              <w:t>fell from a flat roof whilst removing scaffolding</w:t>
            </w:r>
            <w:r w:rsidR="006A4CCE">
              <w:rPr>
                <w:rFonts w:cstheme="minorHAnsi"/>
                <w:color w:val="000000"/>
                <w:shd w:val="clear" w:color="auto" w:fill="FFFFFF"/>
              </w:rPr>
              <w:t xml:space="preserve">, suffering from serious injuries. </w:t>
            </w:r>
            <w:r w:rsidR="008C6A26">
              <w:rPr>
                <w:rFonts w:cstheme="minorHAnsi"/>
                <w:color w:val="000000"/>
                <w:shd w:val="clear" w:color="auto" w:fill="FFFFFF"/>
              </w:rPr>
              <w:t>The defendants argued that he was not employed by them and that he was self-employed</w:t>
            </w:r>
            <w:r w:rsidR="00703D03">
              <w:rPr>
                <w:rFonts w:cstheme="minorHAnsi"/>
                <w:color w:val="000000"/>
                <w:shd w:val="clear" w:color="auto" w:fill="FFFFFF"/>
              </w:rPr>
              <w:t xml:space="preserve"> and therefore responsible for his own safety measures. </w:t>
            </w:r>
            <w:r w:rsidR="00804072">
              <w:rPr>
                <w:rFonts w:cstheme="minorHAnsi"/>
                <w:color w:val="000000"/>
                <w:shd w:val="clear" w:color="auto" w:fill="FFFFFF"/>
              </w:rPr>
              <w:t xml:space="preserve">The judge ruled that the time it took to remove the scaffolding was an appreciable time </w:t>
            </w:r>
            <w:r w:rsidR="001415B9">
              <w:rPr>
                <w:rFonts w:cstheme="minorHAnsi"/>
                <w:color w:val="000000"/>
                <w:shd w:val="clear" w:color="auto" w:fill="FFFFFF"/>
              </w:rPr>
              <w:t>and therefore the defendants were liable for Mr Ferguson in said time</w:t>
            </w:r>
            <w:r w:rsidR="004E5237">
              <w:rPr>
                <w:rFonts w:cstheme="minorHAnsi"/>
                <w:color w:val="000000"/>
                <w:shd w:val="clear" w:color="auto" w:fill="FFFFFF"/>
              </w:rPr>
              <w:t xml:space="preserve"> (Admin,2020</w:t>
            </w:r>
            <w:r w:rsidR="0085291C">
              <w:rPr>
                <w:rFonts w:cstheme="minorHAnsi"/>
                <w:color w:val="000000"/>
                <w:shd w:val="clear" w:color="auto" w:fill="FFFFFF"/>
              </w:rPr>
              <w:t xml:space="preserve">). </w:t>
            </w:r>
            <w:r w:rsidR="001B4FD1">
              <w:rPr>
                <w:rFonts w:cstheme="minorHAnsi"/>
                <w:color w:val="000000"/>
                <w:shd w:val="clear" w:color="auto" w:fill="FFFFFF"/>
              </w:rPr>
              <w:t xml:space="preserve">If not </w:t>
            </w:r>
            <w:r w:rsidR="007B2BF8">
              <w:rPr>
                <w:rFonts w:cstheme="minorHAnsi"/>
                <w:color w:val="000000"/>
                <w:shd w:val="clear" w:color="auto" w:fill="FFFFFF"/>
              </w:rPr>
              <w:t xml:space="preserve">during the course of </w:t>
            </w:r>
            <w:r w:rsidR="00D87890">
              <w:rPr>
                <w:rFonts w:cstheme="minorHAnsi"/>
                <w:color w:val="000000"/>
                <w:shd w:val="clear" w:color="auto" w:fill="FFFFFF"/>
              </w:rPr>
              <w:t>employment,</w:t>
            </w:r>
            <w:r w:rsidR="007B2BF8">
              <w:rPr>
                <w:rFonts w:cstheme="minorHAnsi"/>
                <w:color w:val="000000"/>
                <w:shd w:val="clear" w:color="auto" w:fill="FFFFFF"/>
              </w:rPr>
              <w:t xml:space="preserve"> then it is known as “on a frolic” </w:t>
            </w:r>
            <w:r w:rsidR="001374E7">
              <w:rPr>
                <w:rFonts w:cstheme="minorHAnsi"/>
                <w:color w:val="000000"/>
                <w:shd w:val="clear" w:color="auto" w:fill="FFFFFF"/>
              </w:rPr>
              <w:t xml:space="preserve">as in the case of </w:t>
            </w:r>
            <w:r w:rsidR="00D13E90">
              <w:t>Hilton V Thomas Burton ltd 1961</w:t>
            </w:r>
            <w:r w:rsidR="00F72E1C">
              <w:t xml:space="preserve"> where workmen took an unauthorised break using a work van</w:t>
            </w:r>
            <w:r w:rsidR="00D441ED">
              <w:t xml:space="preserve">.  They crashed the van and killed someone. It was held that their employer was not vicariously liable as they were “on a frolic” </w:t>
            </w:r>
            <w:r w:rsidR="006250CB">
              <w:t>and their actions could not be closely linked to their work</w:t>
            </w:r>
            <w:r w:rsidR="006C498C">
              <w:t xml:space="preserve"> (Law 205, N.D).</w:t>
            </w:r>
          </w:p>
          <w:p w14:paraId="6342092D" w14:textId="77777777" w:rsidR="00754D6C" w:rsidRDefault="00607BC9" w:rsidP="00E23499">
            <w:pPr>
              <w:rPr>
                <w:rFonts w:cstheme="minorHAnsi"/>
                <w:shd w:val="clear" w:color="auto" w:fill="FFFFFF"/>
              </w:rPr>
            </w:pPr>
            <w:r>
              <w:rPr>
                <w:rFonts w:cstheme="minorHAnsi"/>
                <w:color w:val="000000"/>
                <w:shd w:val="clear" w:color="auto" w:fill="FFFFFF"/>
              </w:rPr>
              <w:t>Negligence under tort law re</w:t>
            </w:r>
            <w:r w:rsidR="000937D2">
              <w:rPr>
                <w:rFonts w:cstheme="minorHAnsi"/>
                <w:color w:val="000000"/>
                <w:shd w:val="clear" w:color="auto" w:fill="FFFFFF"/>
              </w:rPr>
              <w:t xml:space="preserve">fers to risk of harm to people or property. </w:t>
            </w:r>
            <w:r w:rsidR="00A512C5">
              <w:rPr>
                <w:rFonts w:cstheme="minorHAnsi"/>
                <w:color w:val="000000"/>
                <w:shd w:val="clear" w:color="auto" w:fill="FFFFFF"/>
              </w:rPr>
              <w:t>In order to establish negligence a duty of care needs to be in place and a breach of this duty of care needs to be proven. Along with this</w:t>
            </w:r>
            <w:r w:rsidR="009107D2">
              <w:rPr>
                <w:rFonts w:cstheme="minorHAnsi"/>
                <w:color w:val="000000"/>
                <w:shd w:val="clear" w:color="auto" w:fill="FFFFFF"/>
              </w:rPr>
              <w:t xml:space="preserve">, damages must </w:t>
            </w:r>
            <w:r w:rsidR="0022590B">
              <w:rPr>
                <w:rFonts w:cstheme="minorHAnsi"/>
                <w:color w:val="000000"/>
                <w:shd w:val="clear" w:color="auto" w:fill="FFFFFF"/>
              </w:rPr>
              <w:t>have occurred</w:t>
            </w:r>
            <w:r w:rsidR="00754D6C">
              <w:rPr>
                <w:rFonts w:cstheme="minorHAnsi"/>
                <w:color w:val="000000"/>
                <w:shd w:val="clear" w:color="auto" w:fill="FFFFFF"/>
              </w:rPr>
              <w:t xml:space="preserve"> from the breach.</w:t>
            </w:r>
            <w:r w:rsidR="00B24F52">
              <w:rPr>
                <w:rFonts w:cstheme="minorHAnsi"/>
                <w:color w:val="000000"/>
                <w:shd w:val="clear" w:color="auto" w:fill="FFFFFF"/>
              </w:rPr>
              <w:t xml:space="preserve"> Donoghue V Stevenson 19</w:t>
            </w:r>
            <w:r w:rsidR="0050395B">
              <w:rPr>
                <w:rFonts w:cstheme="minorHAnsi"/>
                <w:color w:val="000000"/>
                <w:shd w:val="clear" w:color="auto" w:fill="FFFFFF"/>
              </w:rPr>
              <w:t xml:space="preserve">32 was a landmark case with regards to Tort law. In this case the claimant drank some ginger beer which had a decomposed snail in it. The claimant suffered </w:t>
            </w:r>
            <w:r w:rsidR="002E7544">
              <w:rPr>
                <w:rFonts w:cstheme="minorHAnsi"/>
                <w:color w:val="000000"/>
                <w:shd w:val="clear" w:color="auto" w:fill="FFFFFF"/>
              </w:rPr>
              <w:t xml:space="preserve">illness </w:t>
            </w:r>
            <w:r w:rsidR="002B6F2E">
              <w:rPr>
                <w:rFonts w:cstheme="minorHAnsi"/>
                <w:color w:val="000000"/>
                <w:shd w:val="clear" w:color="auto" w:fill="FFFFFF"/>
              </w:rPr>
              <w:t xml:space="preserve">from the </w:t>
            </w:r>
            <w:r w:rsidR="00B60C6E">
              <w:rPr>
                <w:rFonts w:cstheme="minorHAnsi"/>
                <w:color w:val="000000"/>
                <w:shd w:val="clear" w:color="auto" w:fill="FFFFFF"/>
              </w:rPr>
              <w:t xml:space="preserve">dead snail and tried to claim under </w:t>
            </w:r>
            <w:r w:rsidR="00F14EC0">
              <w:rPr>
                <w:rFonts w:cstheme="minorHAnsi"/>
                <w:color w:val="000000"/>
                <w:shd w:val="clear" w:color="auto" w:fill="FFFFFF"/>
              </w:rPr>
              <w:t xml:space="preserve">breach of warranty of a </w:t>
            </w:r>
            <w:r w:rsidR="007818E6">
              <w:rPr>
                <w:rFonts w:cstheme="minorHAnsi"/>
                <w:color w:val="000000"/>
                <w:shd w:val="clear" w:color="auto" w:fill="FFFFFF"/>
              </w:rPr>
              <w:t>contract,</w:t>
            </w:r>
            <w:r w:rsidR="00F14EC0">
              <w:rPr>
                <w:rFonts w:cstheme="minorHAnsi"/>
                <w:color w:val="000000"/>
                <w:shd w:val="clear" w:color="auto" w:fill="FFFFFF"/>
              </w:rPr>
              <w:t xml:space="preserve"> but she did not purchase the drink and thus was not part of any contract. </w:t>
            </w:r>
            <w:r w:rsidR="007818E6">
              <w:rPr>
                <w:rFonts w:cstheme="minorHAnsi"/>
                <w:color w:val="000000"/>
                <w:shd w:val="clear" w:color="auto" w:fill="FFFFFF"/>
              </w:rPr>
              <w:t xml:space="preserve">In the House of Lords </w:t>
            </w:r>
            <w:r w:rsidR="0049552C">
              <w:rPr>
                <w:rFonts w:cstheme="minorHAnsi"/>
                <w:color w:val="000000"/>
                <w:shd w:val="clear" w:color="auto" w:fill="FFFFFF"/>
              </w:rPr>
              <w:t>Lord Atkin outlined the neighbour principle as “</w:t>
            </w:r>
            <w:r w:rsidR="003C0C72" w:rsidRPr="00751F23">
              <w:rPr>
                <w:rFonts w:cstheme="minorHAnsi"/>
                <w:shd w:val="clear" w:color="auto" w:fill="FFFFFF"/>
              </w:rPr>
              <w:t>persons who are so closely and directly affected by my act that I ought reasonably to have them in contemplation as being so affected when I am directing my mind to the acts or omissions which are called in question</w:t>
            </w:r>
            <w:r w:rsidR="00803D88">
              <w:rPr>
                <w:rFonts w:cstheme="minorHAnsi"/>
                <w:shd w:val="clear" w:color="auto" w:fill="FFFFFF"/>
              </w:rPr>
              <w:t>”</w:t>
            </w:r>
            <w:r w:rsidR="00F31E92">
              <w:rPr>
                <w:rFonts w:cstheme="minorHAnsi"/>
                <w:shd w:val="clear" w:color="auto" w:fill="FFFFFF"/>
              </w:rPr>
              <w:t xml:space="preserve"> (</w:t>
            </w:r>
            <w:proofErr w:type="spellStart"/>
            <w:r w:rsidR="00F31E92">
              <w:rPr>
                <w:rFonts w:cstheme="minorHAnsi"/>
                <w:shd w:val="clear" w:color="auto" w:fill="FFFFFF"/>
              </w:rPr>
              <w:t>LawTeacher</w:t>
            </w:r>
            <w:proofErr w:type="spellEnd"/>
            <w:r w:rsidR="00F31E92">
              <w:rPr>
                <w:rFonts w:cstheme="minorHAnsi"/>
                <w:shd w:val="clear" w:color="auto" w:fill="FFFFFF"/>
              </w:rPr>
              <w:t>, 2018).</w:t>
            </w:r>
            <w:r w:rsidR="004B676F">
              <w:rPr>
                <w:rFonts w:cstheme="minorHAnsi"/>
                <w:shd w:val="clear" w:color="auto" w:fill="FFFFFF"/>
              </w:rPr>
              <w:t xml:space="preserve"> </w:t>
            </w:r>
            <w:r w:rsidR="002B2441">
              <w:rPr>
                <w:rFonts w:cstheme="minorHAnsi"/>
                <w:shd w:val="clear" w:color="auto" w:fill="FFFFFF"/>
              </w:rPr>
              <w:t xml:space="preserve">In construction, </w:t>
            </w:r>
            <w:r w:rsidR="00012720">
              <w:rPr>
                <w:rFonts w:cstheme="minorHAnsi"/>
                <w:shd w:val="clear" w:color="auto" w:fill="FFFFFF"/>
              </w:rPr>
              <w:t xml:space="preserve">this can relate to many different circumstances </w:t>
            </w:r>
            <w:r w:rsidR="00074ACA">
              <w:rPr>
                <w:rFonts w:cstheme="minorHAnsi"/>
                <w:shd w:val="clear" w:color="auto" w:fill="FFFFFF"/>
              </w:rPr>
              <w:t>including during manufacturing of building parts, site construction</w:t>
            </w:r>
            <w:r w:rsidR="00110F83">
              <w:rPr>
                <w:rFonts w:cstheme="minorHAnsi"/>
                <w:shd w:val="clear" w:color="auto" w:fill="FFFFFF"/>
              </w:rPr>
              <w:t>,</w:t>
            </w:r>
            <w:r w:rsidR="00074ACA">
              <w:rPr>
                <w:rFonts w:cstheme="minorHAnsi"/>
                <w:shd w:val="clear" w:color="auto" w:fill="FFFFFF"/>
              </w:rPr>
              <w:t xml:space="preserve"> and </w:t>
            </w:r>
            <w:r w:rsidR="00DF0DC0">
              <w:rPr>
                <w:rFonts w:cstheme="minorHAnsi"/>
                <w:shd w:val="clear" w:color="auto" w:fill="FFFFFF"/>
              </w:rPr>
              <w:t xml:space="preserve">ensuring safety of tenants and/or homeowners </w:t>
            </w:r>
            <w:r w:rsidR="00110F83">
              <w:rPr>
                <w:rFonts w:cstheme="minorHAnsi"/>
                <w:shd w:val="clear" w:color="auto" w:fill="FFFFFF"/>
              </w:rPr>
              <w:t>once the construction of a building has been completed.</w:t>
            </w:r>
          </w:p>
          <w:p w14:paraId="3C93F830" w14:textId="77777777" w:rsidR="00110F83" w:rsidRDefault="00F54CAB" w:rsidP="00E23499">
            <w:pPr>
              <w:rPr>
                <w:rFonts w:cstheme="minorHAnsi"/>
                <w:color w:val="000000"/>
                <w:shd w:val="clear" w:color="auto" w:fill="FFFFFF"/>
              </w:rPr>
            </w:pPr>
            <w:r>
              <w:rPr>
                <w:rFonts w:cstheme="minorHAnsi"/>
                <w:color w:val="000000"/>
                <w:shd w:val="clear" w:color="auto" w:fill="FFFFFF"/>
              </w:rPr>
              <w:t>In addition to Lord Atkin’s neighbour principle</w:t>
            </w:r>
            <w:r w:rsidR="0017067C">
              <w:rPr>
                <w:rFonts w:cstheme="minorHAnsi"/>
                <w:color w:val="000000"/>
                <w:shd w:val="clear" w:color="auto" w:fill="FFFFFF"/>
              </w:rPr>
              <w:t>, the case</w:t>
            </w:r>
            <w:r w:rsidR="0096798D">
              <w:rPr>
                <w:rFonts w:cstheme="minorHAnsi"/>
                <w:color w:val="000000"/>
                <w:shd w:val="clear" w:color="auto" w:fill="FFFFFF"/>
              </w:rPr>
              <w:t xml:space="preserve"> </w:t>
            </w:r>
            <w:r w:rsidR="0017067C">
              <w:rPr>
                <w:rFonts w:cstheme="minorHAnsi"/>
                <w:color w:val="000000"/>
                <w:shd w:val="clear" w:color="auto" w:fill="FFFFFF"/>
              </w:rPr>
              <w:t xml:space="preserve">of Caparo Industries PLC V Dickman </w:t>
            </w:r>
            <w:r w:rsidR="0096798D">
              <w:rPr>
                <w:rFonts w:cstheme="minorHAnsi"/>
                <w:color w:val="000000"/>
                <w:shd w:val="clear" w:color="auto" w:fill="FFFFFF"/>
              </w:rPr>
              <w:t xml:space="preserve">1990 helped form the tripartite test to establish duty of care. </w:t>
            </w:r>
            <w:r w:rsidR="00447CDA">
              <w:rPr>
                <w:rFonts w:cstheme="minorHAnsi"/>
                <w:color w:val="000000"/>
                <w:shd w:val="clear" w:color="auto" w:fill="FFFFFF"/>
              </w:rPr>
              <w:t xml:space="preserve">Under the “Caparo test” </w:t>
            </w:r>
            <w:r w:rsidR="00C210FA">
              <w:rPr>
                <w:rFonts w:cstheme="minorHAnsi"/>
                <w:color w:val="000000"/>
                <w:shd w:val="clear" w:color="auto" w:fill="FFFFFF"/>
              </w:rPr>
              <w:t>the claimant needs to prove that the harm was reasonably foreseeable</w:t>
            </w:r>
            <w:r w:rsidR="00E2503E">
              <w:rPr>
                <w:rFonts w:cstheme="minorHAnsi"/>
                <w:color w:val="000000"/>
                <w:shd w:val="clear" w:color="auto" w:fill="FFFFFF"/>
              </w:rPr>
              <w:t>, there must be a relationship of proximity (in time, space or relationship)</w:t>
            </w:r>
            <w:r w:rsidR="00836B7F">
              <w:rPr>
                <w:rFonts w:cstheme="minorHAnsi"/>
                <w:color w:val="000000"/>
                <w:shd w:val="clear" w:color="auto" w:fill="FFFFFF"/>
              </w:rPr>
              <w:t>, and that it is fair, just and reasonable to impose a duty</w:t>
            </w:r>
            <w:r w:rsidR="000B127F">
              <w:rPr>
                <w:rFonts w:cstheme="minorHAnsi"/>
                <w:color w:val="000000"/>
                <w:shd w:val="clear" w:color="auto" w:fill="FFFFFF"/>
              </w:rPr>
              <w:t xml:space="preserve">. If there is personal injury or damage to </w:t>
            </w:r>
            <w:r w:rsidR="00531D2D">
              <w:rPr>
                <w:rFonts w:cstheme="minorHAnsi"/>
                <w:color w:val="000000"/>
                <w:shd w:val="clear" w:color="auto" w:fill="FFFFFF"/>
              </w:rPr>
              <w:t>property,</w:t>
            </w:r>
            <w:r w:rsidR="000B127F">
              <w:rPr>
                <w:rFonts w:cstheme="minorHAnsi"/>
                <w:color w:val="000000"/>
                <w:shd w:val="clear" w:color="auto" w:fill="FFFFFF"/>
              </w:rPr>
              <w:t xml:space="preserve"> then the</w:t>
            </w:r>
            <w:r w:rsidR="00461A9F">
              <w:rPr>
                <w:rFonts w:cstheme="minorHAnsi"/>
                <w:color w:val="000000"/>
                <w:shd w:val="clear" w:color="auto" w:fill="FFFFFF"/>
              </w:rPr>
              <w:t>re is no need to apply the third stage of the Caparo test.</w:t>
            </w:r>
          </w:p>
          <w:p w14:paraId="537500B3" w14:textId="77777777" w:rsidR="00AA4286" w:rsidRDefault="00AA4286" w:rsidP="00E23499">
            <w:pPr>
              <w:rPr>
                <w:rFonts w:cstheme="minorHAnsi"/>
                <w:color w:val="000000"/>
                <w:shd w:val="clear" w:color="auto" w:fill="FFFFFF"/>
              </w:rPr>
            </w:pPr>
            <w:r>
              <w:rPr>
                <w:rFonts w:cstheme="minorHAnsi"/>
                <w:color w:val="000000"/>
                <w:shd w:val="clear" w:color="auto" w:fill="FFFFFF"/>
              </w:rPr>
              <w:t>Once a duty of ca</w:t>
            </w:r>
            <w:r w:rsidR="00CA6401">
              <w:rPr>
                <w:rFonts w:cstheme="minorHAnsi"/>
                <w:color w:val="000000"/>
                <w:shd w:val="clear" w:color="auto" w:fill="FFFFFF"/>
              </w:rPr>
              <w:t xml:space="preserve">re is established, </w:t>
            </w:r>
            <w:r w:rsidR="00B20455">
              <w:rPr>
                <w:rFonts w:cstheme="minorHAnsi"/>
                <w:color w:val="000000"/>
                <w:shd w:val="clear" w:color="auto" w:fill="FFFFFF"/>
              </w:rPr>
              <w:t xml:space="preserve">a </w:t>
            </w:r>
            <w:r w:rsidR="00CA6401">
              <w:rPr>
                <w:rFonts w:cstheme="minorHAnsi"/>
                <w:color w:val="000000"/>
                <w:shd w:val="clear" w:color="auto" w:fill="FFFFFF"/>
              </w:rPr>
              <w:t>breach of this duty of care</w:t>
            </w:r>
            <w:r w:rsidR="00C5591F">
              <w:rPr>
                <w:rFonts w:cstheme="minorHAnsi"/>
                <w:color w:val="000000"/>
                <w:shd w:val="clear" w:color="auto" w:fill="FFFFFF"/>
              </w:rPr>
              <w:t xml:space="preserve"> </w:t>
            </w:r>
            <w:r w:rsidR="00B20455">
              <w:rPr>
                <w:rFonts w:cstheme="minorHAnsi"/>
                <w:color w:val="000000"/>
                <w:shd w:val="clear" w:color="auto" w:fill="FFFFFF"/>
              </w:rPr>
              <w:t>needs to be proven (</w:t>
            </w:r>
            <w:r w:rsidR="007B1F18">
              <w:rPr>
                <w:rFonts w:cstheme="minorHAnsi"/>
                <w:color w:val="000000"/>
                <w:shd w:val="clear" w:color="auto" w:fill="FFFFFF"/>
              </w:rPr>
              <w:t>i.e. Negligence</w:t>
            </w:r>
            <w:r w:rsidR="00B20455">
              <w:rPr>
                <w:rFonts w:cstheme="minorHAnsi"/>
                <w:color w:val="000000"/>
                <w:shd w:val="clear" w:color="auto" w:fill="FFFFFF"/>
              </w:rPr>
              <w:t xml:space="preserve"> has occurred)</w:t>
            </w:r>
            <w:r w:rsidR="001F2AFC">
              <w:rPr>
                <w:rFonts w:cstheme="minorHAnsi"/>
                <w:color w:val="000000"/>
                <w:shd w:val="clear" w:color="auto" w:fill="FFFFFF"/>
              </w:rPr>
              <w:t xml:space="preserve">. </w:t>
            </w:r>
            <w:r w:rsidR="00E24842">
              <w:rPr>
                <w:rFonts w:cstheme="minorHAnsi"/>
                <w:color w:val="000000"/>
                <w:shd w:val="clear" w:color="auto" w:fill="FFFFFF"/>
              </w:rPr>
              <w:t xml:space="preserve">A breach of duty is usually </w:t>
            </w:r>
            <w:r w:rsidR="009D604E">
              <w:rPr>
                <w:rFonts w:cstheme="minorHAnsi"/>
                <w:color w:val="000000"/>
                <w:shd w:val="clear" w:color="auto" w:fill="FFFFFF"/>
              </w:rPr>
              <w:t xml:space="preserve">found using the </w:t>
            </w:r>
            <w:r w:rsidR="00625FE8">
              <w:rPr>
                <w:rFonts w:cstheme="minorHAnsi"/>
                <w:color w:val="000000"/>
                <w:shd w:val="clear" w:color="auto" w:fill="FFFFFF"/>
              </w:rPr>
              <w:t>reasonable person</w:t>
            </w:r>
            <w:r w:rsidR="009D604E">
              <w:rPr>
                <w:rFonts w:cstheme="minorHAnsi"/>
                <w:color w:val="000000"/>
                <w:shd w:val="clear" w:color="auto" w:fill="FFFFFF"/>
              </w:rPr>
              <w:t xml:space="preserve"> test. Essentially, </w:t>
            </w:r>
            <w:r w:rsidR="00D97939">
              <w:rPr>
                <w:rFonts w:cstheme="minorHAnsi"/>
                <w:color w:val="000000"/>
                <w:shd w:val="clear" w:color="auto" w:fill="FFFFFF"/>
              </w:rPr>
              <w:t xml:space="preserve">the defendant is expected to meet the </w:t>
            </w:r>
            <w:r w:rsidR="00645644">
              <w:rPr>
                <w:rFonts w:cstheme="minorHAnsi"/>
                <w:color w:val="000000"/>
                <w:shd w:val="clear" w:color="auto" w:fill="FFFFFF"/>
              </w:rPr>
              <w:t>standard of a reasonable person</w:t>
            </w:r>
            <w:r w:rsidR="00625FE8">
              <w:rPr>
                <w:rFonts w:cstheme="minorHAnsi"/>
                <w:color w:val="000000"/>
                <w:shd w:val="clear" w:color="auto" w:fill="FFFFFF"/>
              </w:rPr>
              <w:t xml:space="preserve">. </w:t>
            </w:r>
            <w:r w:rsidR="001E1611">
              <w:rPr>
                <w:rFonts w:cstheme="minorHAnsi"/>
                <w:color w:val="000000"/>
                <w:shd w:val="clear" w:color="auto" w:fill="FFFFFF"/>
              </w:rPr>
              <w:t xml:space="preserve">For example, what would another person in the same position </w:t>
            </w:r>
            <w:r w:rsidR="00A52739">
              <w:rPr>
                <w:rFonts w:cstheme="minorHAnsi"/>
                <w:color w:val="000000"/>
                <w:shd w:val="clear" w:color="auto" w:fill="FFFFFF"/>
              </w:rPr>
              <w:t xml:space="preserve">and same profession do in the situation. </w:t>
            </w:r>
            <w:r w:rsidR="00F43668">
              <w:rPr>
                <w:rFonts w:cstheme="minorHAnsi"/>
                <w:color w:val="000000"/>
                <w:shd w:val="clear" w:color="auto" w:fill="FFFFFF"/>
              </w:rPr>
              <w:t xml:space="preserve">The standard of care is </w:t>
            </w:r>
            <w:r w:rsidR="00357C3F">
              <w:rPr>
                <w:rFonts w:cstheme="minorHAnsi"/>
                <w:color w:val="000000"/>
                <w:shd w:val="clear" w:color="auto" w:fill="FFFFFF"/>
              </w:rPr>
              <w:t xml:space="preserve">not fixed and can be either lowered or raised depending on who the duty is aimed towards. The standard of </w:t>
            </w:r>
            <w:r w:rsidR="00357C3F">
              <w:rPr>
                <w:rFonts w:cstheme="minorHAnsi"/>
                <w:color w:val="000000"/>
                <w:shd w:val="clear" w:color="auto" w:fill="FFFFFF"/>
              </w:rPr>
              <w:lastRenderedPageBreak/>
              <w:t>care is raised when dealing with children</w:t>
            </w:r>
            <w:r w:rsidR="0002602E">
              <w:rPr>
                <w:rFonts w:cstheme="minorHAnsi"/>
                <w:color w:val="000000"/>
                <w:shd w:val="clear" w:color="auto" w:fill="FFFFFF"/>
              </w:rPr>
              <w:t xml:space="preserve"> </w:t>
            </w:r>
            <w:r w:rsidR="0019175E">
              <w:rPr>
                <w:rFonts w:cstheme="minorHAnsi"/>
                <w:color w:val="000000"/>
                <w:shd w:val="clear" w:color="auto" w:fill="FFFFFF"/>
              </w:rPr>
              <w:t>or other vulnerable groups of people.</w:t>
            </w:r>
            <w:r w:rsidR="00EA0F67">
              <w:rPr>
                <w:rFonts w:cstheme="minorHAnsi"/>
                <w:color w:val="000000"/>
                <w:shd w:val="clear" w:color="auto" w:fill="FFFFFF"/>
              </w:rPr>
              <w:t xml:space="preserve"> In the case of Paris V </w:t>
            </w:r>
            <w:r w:rsidR="00C3045D">
              <w:rPr>
                <w:rFonts w:cstheme="minorHAnsi"/>
                <w:color w:val="000000"/>
                <w:shd w:val="clear" w:color="auto" w:fill="FFFFFF"/>
              </w:rPr>
              <w:t>S</w:t>
            </w:r>
            <w:r w:rsidR="00EA0F67">
              <w:rPr>
                <w:rFonts w:cstheme="minorHAnsi"/>
                <w:color w:val="000000"/>
                <w:shd w:val="clear" w:color="auto" w:fill="FFFFFF"/>
              </w:rPr>
              <w:t>tepney Borough Council</w:t>
            </w:r>
            <w:r w:rsidR="00C3045D">
              <w:rPr>
                <w:rFonts w:cstheme="minorHAnsi"/>
                <w:color w:val="000000"/>
                <w:shd w:val="clear" w:color="auto" w:fill="FFFFFF"/>
              </w:rPr>
              <w:t xml:space="preserve"> the claimant who only had sight in one eye, damaged his other eye as he was not provided with safety equipment. The court rules that the defendant should </w:t>
            </w:r>
            <w:r w:rsidR="005655E2">
              <w:rPr>
                <w:rFonts w:cstheme="minorHAnsi"/>
                <w:color w:val="000000"/>
                <w:shd w:val="clear" w:color="auto" w:fill="FFFFFF"/>
              </w:rPr>
              <w:t>have taken greater precaution as the risk of harm was more substantial</w:t>
            </w:r>
            <w:r w:rsidR="00DF4EDE">
              <w:rPr>
                <w:rFonts w:cstheme="minorHAnsi"/>
                <w:color w:val="000000"/>
                <w:shd w:val="clear" w:color="auto" w:fill="FFFFFF"/>
              </w:rPr>
              <w:t xml:space="preserve"> and that the reasonable man would take more steps to protect him.</w:t>
            </w:r>
            <w:r w:rsidR="00A779C5">
              <w:rPr>
                <w:rFonts w:cstheme="minorHAnsi"/>
                <w:color w:val="000000"/>
                <w:shd w:val="clear" w:color="auto" w:fill="FFFFFF"/>
              </w:rPr>
              <w:t xml:space="preserve"> Going back to the breach of duty, the court relies on a system known as the balance of probabilities. This refers to the fact that the breach either occurred or did not</w:t>
            </w:r>
            <w:r w:rsidR="009C7A24">
              <w:rPr>
                <w:rFonts w:cstheme="minorHAnsi"/>
                <w:color w:val="000000"/>
                <w:shd w:val="clear" w:color="auto" w:fill="FFFFFF"/>
              </w:rPr>
              <w:t xml:space="preserve">. </w:t>
            </w:r>
            <w:r w:rsidR="00830A07">
              <w:rPr>
                <w:rFonts w:cstheme="minorHAnsi"/>
                <w:color w:val="000000"/>
                <w:shd w:val="clear" w:color="auto" w:fill="FFFFFF"/>
              </w:rPr>
              <w:t xml:space="preserve">If in any doubt the </w:t>
            </w:r>
            <w:r w:rsidR="0012402C">
              <w:rPr>
                <w:rFonts w:cstheme="minorHAnsi"/>
                <w:color w:val="000000"/>
                <w:shd w:val="clear" w:color="auto" w:fill="FFFFFF"/>
              </w:rPr>
              <w:t xml:space="preserve">claimant must bear the “burden of proof”, meaning that if they can prove the breach happened then it did but if they can’t </w:t>
            </w:r>
            <w:r w:rsidR="00000139">
              <w:rPr>
                <w:rFonts w:cstheme="minorHAnsi"/>
                <w:color w:val="000000"/>
                <w:shd w:val="clear" w:color="auto" w:fill="FFFFFF"/>
              </w:rPr>
              <w:t>prove it, then it did not occur.</w:t>
            </w:r>
            <w:r w:rsidR="00AC26D3">
              <w:rPr>
                <w:rFonts w:cstheme="minorHAnsi"/>
                <w:color w:val="000000"/>
                <w:shd w:val="clear" w:color="auto" w:fill="FFFFFF"/>
              </w:rPr>
              <w:t xml:space="preserve"> The less likely an event </w:t>
            </w:r>
            <w:r w:rsidR="00E22C21">
              <w:rPr>
                <w:rFonts w:cstheme="minorHAnsi"/>
                <w:color w:val="000000"/>
                <w:shd w:val="clear" w:color="auto" w:fill="FFFFFF"/>
              </w:rPr>
              <w:t>is to happen, then the more evidence is required to prove that it did, in fact, occur.</w:t>
            </w:r>
            <w:r w:rsidR="00A93744">
              <w:rPr>
                <w:rFonts w:cstheme="minorHAnsi"/>
                <w:color w:val="000000"/>
                <w:shd w:val="clear" w:color="auto" w:fill="FFFFFF"/>
              </w:rPr>
              <w:t xml:space="preserve"> </w:t>
            </w:r>
          </w:p>
          <w:p w14:paraId="68B9FAB9" w14:textId="77777777" w:rsidR="00E23499" w:rsidRDefault="00E23499" w:rsidP="00E23499">
            <w:r>
              <w:t>Once a duty of care has been established and the breach of duty of care is proven, the next element to move on to is damages. Damage must have happened and can many forms such as injury or damage to property. Damages usually is monetary compensation to put the claimant in the same position they were in before the tort occurred. The damages given do not put the injured party in a better position than they were in, just to the same position pre-tort. The party (or parties) responsible for the tortious act are the ones to pay the compensation to the claimant. Not all damage is recoverable under tort law, the damage must not be too remote. This means that if it was not too remote from the tortious act and reasonably foreseeable then the defendant is liable for the full extent of the damage, no matter how much of it was foreseeable. This was the case in Wagon Mound no 1 when a vessel leaked oil which was set alight after sparks from a welder caught on to some cotton, the claimant sued the shipping company for damages, but it was held that the fire was not foreseeable and that it was only due to the combination of cotton, welding works and the oil leak that the fire started.</w:t>
            </w:r>
          </w:p>
          <w:p w14:paraId="2E64721E" w14:textId="77777777" w:rsidR="00E23499" w:rsidRDefault="00092D3A" w:rsidP="00E23499">
            <w:pPr>
              <w:rPr>
                <w:rFonts w:cstheme="minorHAnsi"/>
                <w:color w:val="000000"/>
                <w:shd w:val="clear" w:color="auto" w:fill="FFFFFF"/>
              </w:rPr>
            </w:pPr>
            <w:r>
              <w:rPr>
                <w:rFonts w:cstheme="minorHAnsi"/>
                <w:color w:val="000000"/>
                <w:shd w:val="clear" w:color="auto" w:fill="FFFFFF"/>
              </w:rPr>
              <w:t>Another aspect to look at regarding damage</w:t>
            </w:r>
            <w:r w:rsidR="00AF6AFF">
              <w:rPr>
                <w:rFonts w:cstheme="minorHAnsi"/>
                <w:color w:val="000000"/>
                <w:shd w:val="clear" w:color="auto" w:fill="FFFFFF"/>
              </w:rPr>
              <w:t xml:space="preserve">s is something known as “Novus actus interveniens”. </w:t>
            </w:r>
            <w:r w:rsidR="00196C81">
              <w:rPr>
                <w:rFonts w:cstheme="minorHAnsi"/>
                <w:color w:val="000000"/>
                <w:shd w:val="clear" w:color="auto" w:fill="FFFFFF"/>
              </w:rPr>
              <w:t xml:space="preserve">This translates to a new intervening act and refers to </w:t>
            </w:r>
            <w:r w:rsidR="00AB4B88">
              <w:rPr>
                <w:rFonts w:cstheme="minorHAnsi"/>
                <w:color w:val="000000"/>
                <w:shd w:val="clear" w:color="auto" w:fill="FFFFFF"/>
              </w:rPr>
              <w:t>an act or event that breaks the chain of causation</w:t>
            </w:r>
            <w:r w:rsidR="00DD2081">
              <w:rPr>
                <w:rFonts w:cstheme="minorHAnsi"/>
                <w:color w:val="000000"/>
                <w:shd w:val="clear" w:color="auto" w:fill="FFFFFF"/>
              </w:rPr>
              <w:t>. In the case of Knightley V John</w:t>
            </w:r>
            <w:r w:rsidR="00AD5E30">
              <w:rPr>
                <w:rFonts w:cstheme="minorHAnsi"/>
                <w:color w:val="000000"/>
                <w:shd w:val="clear" w:color="auto" w:fill="FFFFFF"/>
              </w:rPr>
              <w:t xml:space="preserve">s 1982 the </w:t>
            </w:r>
            <w:r w:rsidR="00A3165E">
              <w:rPr>
                <w:rFonts w:cstheme="minorHAnsi"/>
                <w:color w:val="000000"/>
                <w:shd w:val="clear" w:color="auto" w:fill="FFFFFF"/>
              </w:rPr>
              <w:t xml:space="preserve">defendant, Johns, was negligently driving when he </w:t>
            </w:r>
            <w:r w:rsidR="004A5CBE">
              <w:rPr>
                <w:rFonts w:cstheme="minorHAnsi"/>
                <w:color w:val="000000"/>
                <w:shd w:val="clear" w:color="auto" w:fill="FFFFFF"/>
              </w:rPr>
              <w:t>crashed his car. The two officers that attended the crash forgot to seal off the road, so one of the police officers ordered the other officer to go down the road and stop the traffic. Th</w:t>
            </w:r>
            <w:r w:rsidR="00C42A47">
              <w:rPr>
                <w:rFonts w:cstheme="minorHAnsi"/>
                <w:color w:val="000000"/>
                <w:shd w:val="clear" w:color="auto" w:fill="FFFFFF"/>
              </w:rPr>
              <w:t xml:space="preserve">e officer was against the flow of the traffic and collided with another </w:t>
            </w:r>
            <w:r w:rsidR="006C0CCD">
              <w:rPr>
                <w:rFonts w:cstheme="minorHAnsi"/>
                <w:color w:val="000000"/>
                <w:shd w:val="clear" w:color="auto" w:fill="FFFFFF"/>
              </w:rPr>
              <w:t>car and</w:t>
            </w:r>
            <w:r w:rsidR="00C42A47">
              <w:rPr>
                <w:rFonts w:cstheme="minorHAnsi"/>
                <w:color w:val="000000"/>
                <w:shd w:val="clear" w:color="auto" w:fill="FFFFFF"/>
              </w:rPr>
              <w:t xml:space="preserve"> was injured. The court ruled that even though the police attending the scene was foreseeable, the negligent order from one police officer to another was not</w:t>
            </w:r>
            <w:r w:rsidR="006C0CCD">
              <w:rPr>
                <w:rFonts w:cstheme="minorHAnsi"/>
                <w:color w:val="000000"/>
                <w:shd w:val="clear" w:color="auto" w:fill="FFFFFF"/>
              </w:rPr>
              <w:t xml:space="preserve"> and the defendant was found not to be liable for the </w:t>
            </w:r>
            <w:r w:rsidR="00D31AFB">
              <w:rPr>
                <w:rFonts w:cstheme="minorHAnsi"/>
                <w:color w:val="000000"/>
                <w:shd w:val="clear" w:color="auto" w:fill="FFFFFF"/>
              </w:rPr>
              <w:t>officer’s</w:t>
            </w:r>
            <w:r w:rsidR="006C0CCD">
              <w:rPr>
                <w:rFonts w:cstheme="minorHAnsi"/>
                <w:color w:val="000000"/>
                <w:shd w:val="clear" w:color="auto" w:fill="FFFFFF"/>
              </w:rPr>
              <w:t xml:space="preserve"> injuries. </w:t>
            </w:r>
            <w:r w:rsidR="00D31AFB">
              <w:rPr>
                <w:rFonts w:cstheme="minorHAnsi"/>
                <w:color w:val="000000"/>
                <w:shd w:val="clear" w:color="auto" w:fill="FFFFFF"/>
              </w:rPr>
              <w:t xml:space="preserve">It was a new event that </w:t>
            </w:r>
            <w:r w:rsidR="00003D5A">
              <w:rPr>
                <w:rFonts w:cstheme="minorHAnsi"/>
                <w:color w:val="000000"/>
                <w:shd w:val="clear" w:color="auto" w:fill="FFFFFF"/>
              </w:rPr>
              <w:t xml:space="preserve">broke the chain of causation. </w:t>
            </w:r>
            <w:r w:rsidR="00DA194B">
              <w:rPr>
                <w:rFonts w:cstheme="minorHAnsi"/>
                <w:color w:val="000000"/>
                <w:shd w:val="clear" w:color="auto" w:fill="FFFFFF"/>
              </w:rPr>
              <w:t>(</w:t>
            </w:r>
            <w:proofErr w:type="spellStart"/>
            <w:r w:rsidR="00DA194B">
              <w:rPr>
                <w:rFonts w:cstheme="minorHAnsi"/>
                <w:color w:val="000000"/>
                <w:shd w:val="clear" w:color="auto" w:fill="FFFFFF"/>
              </w:rPr>
              <w:t>LawTeacher</w:t>
            </w:r>
            <w:proofErr w:type="spellEnd"/>
            <w:r w:rsidR="00DA194B">
              <w:rPr>
                <w:rFonts w:cstheme="minorHAnsi"/>
                <w:color w:val="000000"/>
                <w:shd w:val="clear" w:color="auto" w:fill="FFFFFF"/>
              </w:rPr>
              <w:t>, N.D).</w:t>
            </w:r>
            <w:r w:rsidR="00EB3F29">
              <w:rPr>
                <w:rFonts w:cstheme="minorHAnsi"/>
                <w:color w:val="000000"/>
                <w:shd w:val="clear" w:color="auto" w:fill="FFFFFF"/>
              </w:rPr>
              <w:t xml:space="preserve"> In construction this can help protect </w:t>
            </w:r>
            <w:r w:rsidR="00C27233">
              <w:rPr>
                <w:rFonts w:cstheme="minorHAnsi"/>
                <w:color w:val="000000"/>
                <w:shd w:val="clear" w:color="auto" w:fill="FFFFFF"/>
              </w:rPr>
              <w:t xml:space="preserve">employees and contractors from being disproportionally </w:t>
            </w:r>
            <w:r w:rsidR="00C53A53">
              <w:rPr>
                <w:rFonts w:cstheme="minorHAnsi"/>
                <w:color w:val="000000"/>
                <w:shd w:val="clear" w:color="auto" w:fill="FFFFFF"/>
              </w:rPr>
              <w:t xml:space="preserve">blamed for negligence or for the actions of a third party. It also protects them from damage that may occur from natural disasters </w:t>
            </w:r>
            <w:r w:rsidR="00901256">
              <w:rPr>
                <w:rFonts w:cstheme="minorHAnsi"/>
                <w:color w:val="000000"/>
                <w:shd w:val="clear" w:color="auto" w:fill="FFFFFF"/>
              </w:rPr>
              <w:t>or extreme weather events.</w:t>
            </w:r>
          </w:p>
          <w:p w14:paraId="38A015BB" w14:textId="77777777" w:rsidR="00901256" w:rsidRDefault="00261764" w:rsidP="00E23499">
            <w:pPr>
              <w:rPr>
                <w:rFonts w:cstheme="minorHAnsi"/>
                <w:color w:val="000000"/>
                <w:shd w:val="clear" w:color="auto" w:fill="FFFFFF"/>
              </w:rPr>
            </w:pPr>
            <w:r>
              <w:rPr>
                <w:rFonts w:cstheme="minorHAnsi"/>
                <w:color w:val="000000"/>
                <w:shd w:val="clear" w:color="auto" w:fill="FFFFFF"/>
              </w:rPr>
              <w:t xml:space="preserve">A defendant </w:t>
            </w:r>
            <w:r w:rsidR="00756C82">
              <w:rPr>
                <w:rFonts w:cstheme="minorHAnsi"/>
                <w:color w:val="000000"/>
                <w:shd w:val="clear" w:color="auto" w:fill="FFFFFF"/>
              </w:rPr>
              <w:t xml:space="preserve">in court can argue that any damage or injury caused was </w:t>
            </w:r>
            <w:r w:rsidR="008072A2">
              <w:rPr>
                <w:rFonts w:cstheme="minorHAnsi"/>
                <w:color w:val="000000"/>
                <w:shd w:val="clear" w:color="auto" w:fill="FFFFFF"/>
              </w:rPr>
              <w:t xml:space="preserve">necessary (defence of necessity), meaning that it was necessary for them to commit the crime. </w:t>
            </w:r>
            <w:r w:rsidR="00F95DE2">
              <w:rPr>
                <w:rFonts w:cstheme="minorHAnsi"/>
                <w:color w:val="000000"/>
                <w:shd w:val="clear" w:color="auto" w:fill="FFFFFF"/>
              </w:rPr>
              <w:t xml:space="preserve">It is </w:t>
            </w:r>
            <w:r w:rsidR="00527075">
              <w:rPr>
                <w:rFonts w:cstheme="minorHAnsi"/>
                <w:color w:val="000000"/>
                <w:shd w:val="clear" w:color="auto" w:fill="FFFFFF"/>
              </w:rPr>
              <w:t xml:space="preserve">only used in extreme cases and mostly fails in court. </w:t>
            </w:r>
            <w:r w:rsidR="00941BCB">
              <w:rPr>
                <w:rFonts w:cstheme="minorHAnsi"/>
                <w:color w:val="000000"/>
                <w:shd w:val="clear" w:color="auto" w:fill="FFFFFF"/>
              </w:rPr>
              <w:t xml:space="preserve">A case that failed in the defence of necessity </w:t>
            </w:r>
            <w:r w:rsidR="00047C2E">
              <w:rPr>
                <w:rFonts w:cstheme="minorHAnsi"/>
                <w:color w:val="000000"/>
                <w:shd w:val="clear" w:color="auto" w:fill="FFFFFF"/>
              </w:rPr>
              <w:t xml:space="preserve">was R V </w:t>
            </w:r>
            <w:proofErr w:type="spellStart"/>
            <w:r w:rsidR="00047C2E">
              <w:rPr>
                <w:rFonts w:cstheme="minorHAnsi"/>
                <w:color w:val="000000"/>
                <w:shd w:val="clear" w:color="auto" w:fill="FFFFFF"/>
              </w:rPr>
              <w:t>Kitson</w:t>
            </w:r>
            <w:proofErr w:type="spellEnd"/>
            <w:r w:rsidR="00047C2E">
              <w:rPr>
                <w:rFonts w:cstheme="minorHAnsi"/>
                <w:color w:val="000000"/>
                <w:shd w:val="clear" w:color="auto" w:fill="FFFFFF"/>
              </w:rPr>
              <w:t xml:space="preserve"> 1955 where the defendant was intoxicated in his brother in laws car, when he awoke </w:t>
            </w:r>
            <w:r w:rsidR="008455BA">
              <w:rPr>
                <w:rFonts w:cstheme="minorHAnsi"/>
                <w:color w:val="000000"/>
                <w:shd w:val="clear" w:color="auto" w:fill="FFFFFF"/>
              </w:rPr>
              <w:t>the car was speeding down the road and his brother-in-law was not in the car. The defendant grabbed the steering wheel and stopped the car. He was still prosecuted with driving under the influence of alcohol.</w:t>
            </w:r>
            <w:r w:rsidR="00347373">
              <w:rPr>
                <w:rFonts w:cstheme="minorHAnsi"/>
                <w:color w:val="000000"/>
                <w:shd w:val="clear" w:color="auto" w:fill="FFFFFF"/>
              </w:rPr>
              <w:t xml:space="preserve"> </w:t>
            </w:r>
          </w:p>
          <w:p w14:paraId="71DC679E" w14:textId="77777777" w:rsidR="008328E2" w:rsidRDefault="008328E2" w:rsidP="00E23499">
            <w:pPr>
              <w:rPr>
                <w:rFonts w:cstheme="minorHAnsi"/>
                <w:color w:val="000000"/>
                <w:shd w:val="clear" w:color="auto" w:fill="FFFFFF"/>
              </w:rPr>
            </w:pPr>
            <w:r>
              <w:rPr>
                <w:rFonts w:cstheme="minorHAnsi"/>
                <w:color w:val="000000"/>
                <w:shd w:val="clear" w:color="auto" w:fill="FFFFFF"/>
              </w:rPr>
              <w:t xml:space="preserve">Another defence commonly used is the contributory </w:t>
            </w:r>
            <w:r w:rsidR="009E7BF6">
              <w:rPr>
                <w:rFonts w:cstheme="minorHAnsi"/>
                <w:color w:val="000000"/>
                <w:shd w:val="clear" w:color="auto" w:fill="FFFFFF"/>
              </w:rPr>
              <w:t>negligence, where the claimant proves to be at least partially responsible for the damage or injury caused</w:t>
            </w:r>
            <w:r w:rsidR="000D27B8">
              <w:rPr>
                <w:rFonts w:cstheme="minorHAnsi"/>
                <w:color w:val="000000"/>
                <w:shd w:val="clear" w:color="auto" w:fill="FFFFFF"/>
              </w:rPr>
              <w:t>.</w:t>
            </w:r>
            <w:r w:rsidR="00687B9A">
              <w:rPr>
                <w:rFonts w:cstheme="minorHAnsi"/>
                <w:color w:val="000000"/>
                <w:shd w:val="clear" w:color="auto" w:fill="FFFFFF"/>
              </w:rPr>
              <w:t xml:space="preserve"> </w:t>
            </w:r>
            <w:r w:rsidR="0001261A">
              <w:rPr>
                <w:rFonts w:cstheme="minorHAnsi"/>
                <w:color w:val="000000"/>
                <w:shd w:val="clear" w:color="auto" w:fill="FFFFFF"/>
              </w:rPr>
              <w:t>This falls under The Law Reform (Contributory Negligence) Act 194</w:t>
            </w:r>
            <w:r w:rsidR="00687B9A">
              <w:rPr>
                <w:rFonts w:cstheme="minorHAnsi"/>
                <w:color w:val="000000"/>
                <w:shd w:val="clear" w:color="auto" w:fill="FFFFFF"/>
              </w:rPr>
              <w:t xml:space="preserve">5. </w:t>
            </w:r>
            <w:r w:rsidR="00596A43">
              <w:rPr>
                <w:rFonts w:cstheme="minorHAnsi"/>
                <w:color w:val="000000"/>
                <w:shd w:val="clear" w:color="auto" w:fill="FFFFFF"/>
              </w:rPr>
              <w:t xml:space="preserve">In construction, if a </w:t>
            </w:r>
            <w:r w:rsidR="005A0FD2">
              <w:rPr>
                <w:rFonts w:cstheme="minorHAnsi"/>
                <w:color w:val="000000"/>
                <w:shd w:val="clear" w:color="auto" w:fill="FFFFFF"/>
              </w:rPr>
              <w:t>building had a</w:t>
            </w:r>
            <w:r w:rsidR="00123293">
              <w:rPr>
                <w:rFonts w:cstheme="minorHAnsi"/>
                <w:color w:val="000000"/>
                <w:shd w:val="clear" w:color="auto" w:fill="FFFFFF"/>
              </w:rPr>
              <w:t>n</w:t>
            </w:r>
            <w:r w:rsidR="005A0FD2">
              <w:rPr>
                <w:rFonts w:cstheme="minorHAnsi"/>
                <w:color w:val="000000"/>
                <w:shd w:val="clear" w:color="auto" w:fill="FFFFFF"/>
              </w:rPr>
              <w:t xml:space="preserve"> uneven roof that needed to be replaced the roofer may try to blame the </w:t>
            </w:r>
            <w:r w:rsidR="00FE13E2">
              <w:rPr>
                <w:rFonts w:cstheme="minorHAnsi"/>
                <w:color w:val="000000"/>
                <w:shd w:val="clear" w:color="auto" w:fill="FFFFFF"/>
              </w:rPr>
              <w:t xml:space="preserve">contractor responsible for the walls being </w:t>
            </w:r>
            <w:r w:rsidR="00123293">
              <w:rPr>
                <w:rFonts w:cstheme="minorHAnsi"/>
                <w:color w:val="000000"/>
                <w:shd w:val="clear" w:color="auto" w:fill="FFFFFF"/>
              </w:rPr>
              <w:t>crooked and thus throwing the roof off rather than taking full responsibility.</w:t>
            </w:r>
          </w:p>
          <w:p w14:paraId="0DA72E80" w14:textId="62DD1433" w:rsidR="00123293" w:rsidRDefault="00565A65" w:rsidP="00E23499">
            <w:pPr>
              <w:rPr>
                <w:rFonts w:cstheme="minorHAnsi"/>
                <w:color w:val="000000"/>
                <w:shd w:val="clear" w:color="auto" w:fill="FFFFFF"/>
              </w:rPr>
            </w:pPr>
            <w:r>
              <w:rPr>
                <w:rFonts w:cstheme="minorHAnsi"/>
                <w:color w:val="000000"/>
                <w:shd w:val="clear" w:color="auto" w:fill="FFFFFF"/>
              </w:rPr>
              <w:t xml:space="preserve">Adjudication is </w:t>
            </w:r>
            <w:r w:rsidR="00E73DEF">
              <w:rPr>
                <w:rFonts w:cstheme="minorHAnsi"/>
                <w:color w:val="000000"/>
                <w:shd w:val="clear" w:color="auto" w:fill="FFFFFF"/>
              </w:rPr>
              <w:t xml:space="preserve">a mandatory </w:t>
            </w:r>
            <w:r w:rsidR="00FA627A">
              <w:rPr>
                <w:rFonts w:cstheme="minorHAnsi"/>
                <w:color w:val="000000"/>
                <w:shd w:val="clear" w:color="auto" w:fill="FFFFFF"/>
              </w:rPr>
              <w:t xml:space="preserve">dispute </w:t>
            </w:r>
            <w:r w:rsidR="00064CAC">
              <w:rPr>
                <w:rFonts w:cstheme="minorHAnsi"/>
                <w:color w:val="000000"/>
                <w:shd w:val="clear" w:color="auto" w:fill="FFFFFF"/>
              </w:rPr>
              <w:t xml:space="preserve">method used in the construction industry </w:t>
            </w:r>
            <w:r w:rsidR="00401858">
              <w:rPr>
                <w:rFonts w:cstheme="minorHAnsi"/>
                <w:color w:val="000000"/>
                <w:shd w:val="clear" w:color="auto" w:fill="FFFFFF"/>
              </w:rPr>
              <w:t xml:space="preserve">to </w:t>
            </w:r>
            <w:r w:rsidR="00BD26AC">
              <w:rPr>
                <w:rFonts w:cstheme="minorHAnsi"/>
                <w:color w:val="000000"/>
                <w:shd w:val="clear" w:color="auto" w:fill="FFFFFF"/>
              </w:rPr>
              <w:t>reach a decision in a cost-effective and timely manner.</w:t>
            </w:r>
            <w:r w:rsidR="00764D48">
              <w:rPr>
                <w:rFonts w:cstheme="minorHAnsi"/>
                <w:color w:val="000000"/>
                <w:shd w:val="clear" w:color="auto" w:fill="FFFFFF"/>
              </w:rPr>
              <w:t xml:space="preserve"> Disputes relating to construction can be about many issues including quality of work or payment related problems.</w:t>
            </w:r>
            <w:r w:rsidR="005B58CC">
              <w:rPr>
                <w:rFonts w:cstheme="minorHAnsi"/>
                <w:color w:val="000000"/>
                <w:shd w:val="clear" w:color="auto" w:fill="FFFFFF"/>
              </w:rPr>
              <w:t xml:space="preserve"> Adjudication is </w:t>
            </w:r>
            <w:r w:rsidR="00CD1E36">
              <w:rPr>
                <w:rFonts w:cstheme="minorHAnsi"/>
                <w:color w:val="000000"/>
                <w:shd w:val="clear" w:color="auto" w:fill="FFFFFF"/>
              </w:rPr>
              <w:t xml:space="preserve">relatively swift, only taking 28 days to reach a </w:t>
            </w:r>
            <w:r w:rsidR="00B06D20">
              <w:rPr>
                <w:rFonts w:cstheme="minorHAnsi"/>
                <w:color w:val="000000"/>
                <w:shd w:val="clear" w:color="auto" w:fill="FFFFFF"/>
              </w:rPr>
              <w:t>decision, which</w:t>
            </w:r>
            <w:r w:rsidR="00CD1E36">
              <w:rPr>
                <w:rFonts w:cstheme="minorHAnsi"/>
                <w:color w:val="000000"/>
                <w:shd w:val="clear" w:color="auto" w:fill="FFFFFF"/>
              </w:rPr>
              <w:t xml:space="preserve"> is legally binding,</w:t>
            </w:r>
            <w:r w:rsidR="00241319">
              <w:rPr>
                <w:rFonts w:cstheme="minorHAnsi"/>
                <w:color w:val="000000"/>
                <w:shd w:val="clear" w:color="auto" w:fill="FFFFFF"/>
              </w:rPr>
              <w:t xml:space="preserve"> this means that there will be little impact on a project progression or building works due this short time-frame compared to </w:t>
            </w:r>
            <w:r w:rsidR="000E19B1">
              <w:rPr>
                <w:rFonts w:cstheme="minorHAnsi"/>
                <w:color w:val="000000"/>
                <w:shd w:val="clear" w:color="auto" w:fill="FFFFFF"/>
              </w:rPr>
              <w:t>a court hearing which has the potential to take months.</w:t>
            </w:r>
            <w:r w:rsidR="004C39A2">
              <w:rPr>
                <w:rFonts w:cstheme="minorHAnsi"/>
                <w:color w:val="000000"/>
                <w:shd w:val="clear" w:color="auto" w:fill="FFFFFF"/>
              </w:rPr>
              <w:t xml:space="preserve"> The process involves an adjudicator who is </w:t>
            </w:r>
            <w:r w:rsidR="00031D07">
              <w:rPr>
                <w:rFonts w:cstheme="minorHAnsi"/>
                <w:color w:val="000000"/>
                <w:shd w:val="clear" w:color="auto" w:fill="FFFFFF"/>
              </w:rPr>
              <w:t xml:space="preserve">an expert in their field and </w:t>
            </w:r>
            <w:r w:rsidR="00031D07">
              <w:rPr>
                <w:rFonts w:cstheme="minorHAnsi"/>
                <w:color w:val="000000"/>
                <w:shd w:val="clear" w:color="auto" w:fill="FFFFFF"/>
              </w:rPr>
              <w:lastRenderedPageBreak/>
              <w:t>selected by the parties involved. The adjudicator ascertains the facts and looks at the evidence provided</w:t>
            </w:r>
            <w:r w:rsidR="00E44259">
              <w:rPr>
                <w:rFonts w:cstheme="minorHAnsi"/>
                <w:color w:val="000000"/>
                <w:shd w:val="clear" w:color="auto" w:fill="FFFFFF"/>
              </w:rPr>
              <w:t xml:space="preserve"> to reach an impartial decision</w:t>
            </w:r>
            <w:r w:rsidR="00DF4BF8">
              <w:rPr>
                <w:rFonts w:cstheme="minorHAnsi"/>
                <w:color w:val="000000"/>
                <w:shd w:val="clear" w:color="auto" w:fill="FFFFFF"/>
              </w:rPr>
              <w:t xml:space="preserve">. </w:t>
            </w:r>
          </w:p>
          <w:p w14:paraId="2B734164" w14:textId="161F0F26" w:rsidR="00E55EC1" w:rsidRDefault="00E55EC1" w:rsidP="00E23499">
            <w:pPr>
              <w:rPr>
                <w:rStyle w:val="Strong"/>
                <w:rFonts w:cstheme="minorHAnsi"/>
                <w:b w:val="0"/>
                <w:bCs w:val="0"/>
                <w:shd w:val="clear" w:color="auto" w:fill="FFFFFF"/>
              </w:rPr>
            </w:pPr>
            <w:r>
              <w:rPr>
                <w:rFonts w:cstheme="minorHAnsi"/>
                <w:color w:val="000000"/>
                <w:shd w:val="clear" w:color="auto" w:fill="FFFFFF"/>
              </w:rPr>
              <w:t xml:space="preserve">The case of </w:t>
            </w:r>
            <w:r w:rsidR="009623E1" w:rsidRPr="009623E1">
              <w:rPr>
                <w:rFonts w:cstheme="minorHAnsi"/>
              </w:rPr>
              <w:t xml:space="preserve">Vinci </w:t>
            </w:r>
            <w:r w:rsidR="009623E1" w:rsidRPr="009623E1">
              <w:rPr>
                <w:rStyle w:val="Strong"/>
                <w:rFonts w:cstheme="minorHAnsi"/>
                <w:b w:val="0"/>
                <w:bCs w:val="0"/>
                <w:shd w:val="clear" w:color="auto" w:fill="FFFFFF"/>
              </w:rPr>
              <w:t xml:space="preserve">Construction UK Ltd v </w:t>
            </w:r>
            <w:proofErr w:type="spellStart"/>
            <w:r w:rsidR="009623E1" w:rsidRPr="009623E1">
              <w:rPr>
                <w:rStyle w:val="Strong"/>
                <w:rFonts w:cstheme="minorHAnsi"/>
                <w:b w:val="0"/>
                <w:bCs w:val="0"/>
                <w:shd w:val="clear" w:color="auto" w:fill="FFFFFF"/>
              </w:rPr>
              <w:t>Beumer</w:t>
            </w:r>
            <w:proofErr w:type="spellEnd"/>
            <w:r w:rsidR="009623E1" w:rsidRPr="009623E1">
              <w:rPr>
                <w:rStyle w:val="Strong"/>
                <w:rFonts w:cstheme="minorHAnsi"/>
                <w:b w:val="0"/>
                <w:bCs w:val="0"/>
                <w:shd w:val="clear" w:color="auto" w:fill="FFFFFF"/>
              </w:rPr>
              <w:t xml:space="preserve"> Group UK Ltd</w:t>
            </w:r>
            <w:r w:rsidR="009623E1">
              <w:rPr>
                <w:rStyle w:val="Strong"/>
                <w:rFonts w:cstheme="minorHAnsi"/>
                <w:b w:val="0"/>
                <w:bCs w:val="0"/>
                <w:shd w:val="clear" w:color="auto" w:fill="FFFFFF"/>
              </w:rPr>
              <w:t xml:space="preserve"> (2018) </w:t>
            </w:r>
            <w:r w:rsidR="00803A75">
              <w:rPr>
                <w:rStyle w:val="Strong"/>
                <w:rFonts w:cstheme="minorHAnsi"/>
                <w:b w:val="0"/>
                <w:bCs w:val="0"/>
                <w:shd w:val="clear" w:color="auto" w:fill="FFFFFF"/>
              </w:rPr>
              <w:t xml:space="preserve">was an ongoing case where </w:t>
            </w:r>
            <w:proofErr w:type="spellStart"/>
            <w:r w:rsidR="00194B75">
              <w:rPr>
                <w:rStyle w:val="Strong"/>
                <w:rFonts w:cstheme="minorHAnsi"/>
                <w:b w:val="0"/>
                <w:bCs w:val="0"/>
                <w:shd w:val="clear" w:color="auto" w:fill="FFFFFF"/>
              </w:rPr>
              <w:t>Beumer</w:t>
            </w:r>
            <w:proofErr w:type="spellEnd"/>
            <w:r w:rsidR="00194B75">
              <w:rPr>
                <w:rStyle w:val="Strong"/>
                <w:rFonts w:cstheme="minorHAnsi"/>
                <w:b w:val="0"/>
                <w:bCs w:val="0"/>
                <w:shd w:val="clear" w:color="auto" w:fill="FFFFFF"/>
              </w:rPr>
              <w:t xml:space="preserve"> were subcontracted by Vinci to carry out works to Gatwick’s baggage systems</w:t>
            </w:r>
            <w:r w:rsidR="006F6252">
              <w:rPr>
                <w:rStyle w:val="Strong"/>
                <w:rFonts w:cstheme="minorHAnsi"/>
                <w:b w:val="0"/>
                <w:bCs w:val="0"/>
                <w:shd w:val="clear" w:color="auto" w:fill="FFFFFF"/>
              </w:rPr>
              <w:t xml:space="preserve">, however, there were delays and the parties entered into a dispute </w:t>
            </w:r>
            <w:r w:rsidR="00123D67">
              <w:rPr>
                <w:rStyle w:val="Strong"/>
                <w:rFonts w:cstheme="minorHAnsi"/>
                <w:b w:val="0"/>
                <w:bCs w:val="0"/>
                <w:shd w:val="clear" w:color="auto" w:fill="FFFFFF"/>
              </w:rPr>
              <w:t xml:space="preserve">for delay damages after extended </w:t>
            </w:r>
            <w:r w:rsidR="00D770C3">
              <w:rPr>
                <w:rStyle w:val="Strong"/>
                <w:rFonts w:cstheme="minorHAnsi"/>
                <w:b w:val="0"/>
                <w:bCs w:val="0"/>
                <w:shd w:val="clear" w:color="auto" w:fill="FFFFFF"/>
              </w:rPr>
              <w:t xml:space="preserve">dates were not met. The parties </w:t>
            </w:r>
            <w:r w:rsidR="000C49B9">
              <w:rPr>
                <w:rStyle w:val="Strong"/>
                <w:rFonts w:cstheme="minorHAnsi"/>
                <w:b w:val="0"/>
                <w:bCs w:val="0"/>
                <w:shd w:val="clear" w:color="auto" w:fill="FFFFFF"/>
              </w:rPr>
              <w:t xml:space="preserve">entered their seventh adjudication in which Mr Eggleston awarded </w:t>
            </w:r>
            <w:r w:rsidR="009A5495">
              <w:rPr>
                <w:rStyle w:val="Strong"/>
                <w:rFonts w:cstheme="minorHAnsi"/>
                <w:b w:val="0"/>
                <w:bCs w:val="0"/>
                <w:shd w:val="clear" w:color="auto" w:fill="FFFFFF"/>
              </w:rPr>
              <w:t xml:space="preserve">a sum of £9.67 million to Vinci Construction. </w:t>
            </w:r>
            <w:r w:rsidR="00FD7806">
              <w:rPr>
                <w:rStyle w:val="Strong"/>
                <w:rFonts w:cstheme="minorHAnsi"/>
                <w:b w:val="0"/>
                <w:bCs w:val="0"/>
                <w:shd w:val="clear" w:color="auto" w:fill="FFFFFF"/>
              </w:rPr>
              <w:t xml:space="preserve">When payment was not made to Vinci, they took the matter to The Crown Court </w:t>
            </w:r>
            <w:r w:rsidR="00AF319F">
              <w:rPr>
                <w:rStyle w:val="Strong"/>
                <w:rFonts w:cstheme="minorHAnsi"/>
                <w:b w:val="0"/>
                <w:bCs w:val="0"/>
                <w:shd w:val="clear" w:color="auto" w:fill="FFFFFF"/>
              </w:rPr>
              <w:t xml:space="preserve">to enforce the adjudicator’s decision. </w:t>
            </w:r>
            <w:proofErr w:type="spellStart"/>
            <w:r w:rsidR="00AF319F">
              <w:rPr>
                <w:rStyle w:val="Strong"/>
                <w:rFonts w:cstheme="minorHAnsi"/>
                <w:b w:val="0"/>
                <w:bCs w:val="0"/>
                <w:shd w:val="clear" w:color="auto" w:fill="FFFFFF"/>
              </w:rPr>
              <w:t>Beumer</w:t>
            </w:r>
            <w:proofErr w:type="spellEnd"/>
            <w:r w:rsidR="00AF319F">
              <w:rPr>
                <w:rStyle w:val="Strong"/>
                <w:rFonts w:cstheme="minorHAnsi"/>
                <w:b w:val="0"/>
                <w:bCs w:val="0"/>
                <w:shd w:val="clear" w:color="auto" w:fill="FFFFFF"/>
              </w:rPr>
              <w:t xml:space="preserve"> argued that there were inconsistencies in previous adjudication decisions </w:t>
            </w:r>
            <w:r w:rsidR="00D459BD">
              <w:rPr>
                <w:rStyle w:val="Strong"/>
                <w:rFonts w:cstheme="minorHAnsi"/>
                <w:b w:val="0"/>
                <w:bCs w:val="0"/>
                <w:shd w:val="clear" w:color="auto" w:fill="FFFFFF"/>
              </w:rPr>
              <w:t xml:space="preserve">and that the adjudicator had not provided reasons for his decision. </w:t>
            </w:r>
            <w:r w:rsidR="000A239D">
              <w:rPr>
                <w:rStyle w:val="Strong"/>
                <w:rFonts w:cstheme="minorHAnsi"/>
                <w:b w:val="0"/>
                <w:bCs w:val="0"/>
                <w:shd w:val="clear" w:color="auto" w:fill="FFFFFF"/>
              </w:rPr>
              <w:t xml:space="preserve">Ultimately, Vinci Construction won the case and the adjudicators decision was enforced on </w:t>
            </w:r>
            <w:proofErr w:type="spellStart"/>
            <w:r w:rsidR="000A239D">
              <w:rPr>
                <w:rStyle w:val="Strong"/>
                <w:rFonts w:cstheme="minorHAnsi"/>
                <w:b w:val="0"/>
                <w:bCs w:val="0"/>
                <w:shd w:val="clear" w:color="auto" w:fill="FFFFFF"/>
              </w:rPr>
              <w:t>Beumer</w:t>
            </w:r>
            <w:proofErr w:type="spellEnd"/>
            <w:r w:rsidR="000A239D">
              <w:rPr>
                <w:rStyle w:val="Strong"/>
                <w:rFonts w:cstheme="minorHAnsi"/>
                <w:b w:val="0"/>
                <w:bCs w:val="0"/>
                <w:shd w:val="clear" w:color="auto" w:fill="FFFFFF"/>
              </w:rPr>
              <w:t xml:space="preserve"> </w:t>
            </w:r>
            <w:r w:rsidR="00E51292">
              <w:rPr>
                <w:rStyle w:val="Strong"/>
                <w:rFonts w:cstheme="minorHAnsi"/>
                <w:b w:val="0"/>
                <w:bCs w:val="0"/>
                <w:shd w:val="clear" w:color="auto" w:fill="FFFFFF"/>
              </w:rPr>
              <w:t xml:space="preserve">Group. </w:t>
            </w:r>
            <w:r w:rsidR="00F740F2">
              <w:rPr>
                <w:rStyle w:val="Strong"/>
                <w:rFonts w:cstheme="minorHAnsi"/>
                <w:b w:val="0"/>
                <w:bCs w:val="0"/>
                <w:shd w:val="clear" w:color="auto" w:fill="FFFFFF"/>
              </w:rPr>
              <w:t>(Cope, 2018)</w:t>
            </w:r>
          </w:p>
          <w:p w14:paraId="420571D4" w14:textId="77777777" w:rsidR="00E51292" w:rsidRDefault="00E51292" w:rsidP="00E23499">
            <w:pPr>
              <w:rPr>
                <w:color w:val="000000"/>
              </w:rPr>
            </w:pPr>
            <w:r>
              <w:rPr>
                <w:rFonts w:cstheme="minorHAnsi"/>
                <w:color w:val="000000"/>
                <w:shd w:val="clear" w:color="auto" w:fill="FFFFFF"/>
              </w:rPr>
              <w:t>T</w:t>
            </w:r>
            <w:r>
              <w:rPr>
                <w:color w:val="000000"/>
              </w:rPr>
              <w:t xml:space="preserve">his case is a prime example where adjudication does not solve problems entirely. </w:t>
            </w:r>
            <w:r w:rsidR="00380385">
              <w:rPr>
                <w:color w:val="000000"/>
              </w:rPr>
              <w:t>S</w:t>
            </w:r>
            <w:r>
              <w:rPr>
                <w:color w:val="000000"/>
              </w:rPr>
              <w:t xml:space="preserve">even adjudications </w:t>
            </w:r>
            <w:r w:rsidR="00380385">
              <w:rPr>
                <w:color w:val="000000"/>
              </w:rPr>
              <w:t xml:space="preserve">took place and even then the case still went to Crown Court to be heard by a judge. </w:t>
            </w:r>
            <w:r w:rsidR="00884B92">
              <w:rPr>
                <w:color w:val="000000"/>
              </w:rPr>
              <w:t>So whilst adjudication does have its benefits, it is not alwa</w:t>
            </w:r>
            <w:r w:rsidR="00E137EE">
              <w:rPr>
                <w:color w:val="000000"/>
              </w:rPr>
              <w:t>ys a one size fits all approach.</w:t>
            </w:r>
            <w:r w:rsidR="00BA535D">
              <w:rPr>
                <w:color w:val="000000"/>
              </w:rPr>
              <w:t xml:space="preserve"> That being said it has and will continue to </w:t>
            </w:r>
            <w:r w:rsidR="005700E3">
              <w:rPr>
                <w:color w:val="000000"/>
              </w:rPr>
              <w:t>resolve disputes in the construction industry</w:t>
            </w:r>
            <w:r w:rsidR="0031194B">
              <w:rPr>
                <w:color w:val="000000"/>
              </w:rPr>
              <w:t>.</w:t>
            </w:r>
          </w:p>
          <w:p w14:paraId="44197BC4" w14:textId="77777777" w:rsidR="0031194B" w:rsidRDefault="0031194B" w:rsidP="00E23499">
            <w:pPr>
              <w:rPr>
                <w:rFonts w:cstheme="minorHAnsi"/>
                <w:color w:val="000000"/>
                <w:shd w:val="clear" w:color="auto" w:fill="FFFFFF"/>
              </w:rPr>
            </w:pPr>
          </w:p>
          <w:p w14:paraId="1774CC93" w14:textId="77777777" w:rsidR="0031194B" w:rsidRDefault="0031194B" w:rsidP="00E23499">
            <w:pPr>
              <w:rPr>
                <w:rFonts w:cstheme="minorHAnsi"/>
                <w:b/>
                <w:bCs/>
                <w:color w:val="000000"/>
                <w:u w:val="single"/>
                <w:shd w:val="clear" w:color="auto" w:fill="FFFFFF"/>
              </w:rPr>
            </w:pPr>
            <w:r w:rsidRPr="0031194B">
              <w:rPr>
                <w:rFonts w:cstheme="minorHAnsi"/>
                <w:b/>
                <w:bCs/>
                <w:color w:val="000000"/>
                <w:shd w:val="clear" w:color="auto" w:fill="FFFFFF"/>
              </w:rPr>
              <w:t xml:space="preserve">4.0 </w:t>
            </w:r>
            <w:r w:rsidRPr="0031194B">
              <w:rPr>
                <w:rFonts w:cstheme="minorHAnsi"/>
                <w:b/>
                <w:bCs/>
                <w:color w:val="000000"/>
                <w:u w:val="single"/>
                <w:shd w:val="clear" w:color="auto" w:fill="FFFFFF"/>
              </w:rPr>
              <w:t>Conclusion</w:t>
            </w:r>
          </w:p>
          <w:p w14:paraId="625FE32D" w14:textId="54C69B24" w:rsidR="0031194B" w:rsidRPr="0031194B" w:rsidRDefault="005A0FC5" w:rsidP="00E23499">
            <w:pPr>
              <w:rPr>
                <w:rFonts w:cstheme="minorHAnsi"/>
                <w:color w:val="000000"/>
                <w:shd w:val="clear" w:color="auto" w:fill="FFFFFF"/>
              </w:rPr>
            </w:pPr>
            <w:r>
              <w:rPr>
                <w:rFonts w:cstheme="minorHAnsi"/>
                <w:color w:val="000000"/>
                <w:shd w:val="clear" w:color="auto" w:fill="FFFFFF"/>
              </w:rPr>
              <w:t xml:space="preserve">Negligence in construction can occur at any point in the </w:t>
            </w:r>
            <w:r w:rsidR="008B5F11">
              <w:rPr>
                <w:rFonts w:cstheme="minorHAnsi"/>
                <w:color w:val="000000"/>
                <w:shd w:val="clear" w:color="auto" w:fill="FFFFFF"/>
              </w:rPr>
              <w:t>process of designing and building a property</w:t>
            </w:r>
            <w:r w:rsidR="00793D5D">
              <w:rPr>
                <w:rFonts w:cstheme="minorHAnsi"/>
                <w:color w:val="000000"/>
                <w:shd w:val="clear" w:color="auto" w:fill="FFFFFF"/>
              </w:rPr>
              <w:t xml:space="preserve">. </w:t>
            </w:r>
            <w:r w:rsidR="002A5A0B">
              <w:rPr>
                <w:rFonts w:cstheme="minorHAnsi"/>
                <w:color w:val="000000"/>
                <w:shd w:val="clear" w:color="auto" w:fill="FFFFFF"/>
              </w:rPr>
              <w:t xml:space="preserve">There are many </w:t>
            </w:r>
            <w:r w:rsidR="00D67F90">
              <w:rPr>
                <w:rFonts w:cstheme="minorHAnsi"/>
                <w:color w:val="000000"/>
                <w:shd w:val="clear" w:color="auto" w:fill="FFFFFF"/>
              </w:rPr>
              <w:t xml:space="preserve">complex </w:t>
            </w:r>
            <w:r w:rsidR="002A5A0B">
              <w:rPr>
                <w:rFonts w:cstheme="minorHAnsi"/>
                <w:color w:val="000000"/>
                <w:shd w:val="clear" w:color="auto" w:fill="FFFFFF"/>
              </w:rPr>
              <w:t>elements involved in determining liability and who owes who a duty of care</w:t>
            </w:r>
            <w:r w:rsidR="00D67F90">
              <w:rPr>
                <w:rFonts w:cstheme="minorHAnsi"/>
                <w:color w:val="000000"/>
                <w:shd w:val="clear" w:color="auto" w:fill="FFFFFF"/>
              </w:rPr>
              <w:t xml:space="preserve"> </w:t>
            </w:r>
            <w:r w:rsidR="00F25BBD">
              <w:rPr>
                <w:rFonts w:cstheme="minorHAnsi"/>
                <w:color w:val="000000"/>
                <w:shd w:val="clear" w:color="auto" w:fill="FFFFFF"/>
              </w:rPr>
              <w:t>in Tort law so understanding each element will play a</w:t>
            </w:r>
            <w:r w:rsidR="006D7436">
              <w:rPr>
                <w:rFonts w:cstheme="minorHAnsi"/>
                <w:color w:val="000000"/>
                <w:shd w:val="clear" w:color="auto" w:fill="FFFFFF"/>
              </w:rPr>
              <w:t>n important role for any construction worker</w:t>
            </w:r>
            <w:r w:rsidR="00505C28">
              <w:rPr>
                <w:rFonts w:cstheme="minorHAnsi"/>
                <w:color w:val="000000"/>
                <w:shd w:val="clear" w:color="auto" w:fill="FFFFFF"/>
              </w:rPr>
              <w:t xml:space="preserve">, </w:t>
            </w:r>
            <w:r w:rsidR="006D7436">
              <w:rPr>
                <w:rFonts w:cstheme="minorHAnsi"/>
                <w:color w:val="000000"/>
                <w:shd w:val="clear" w:color="auto" w:fill="FFFFFF"/>
              </w:rPr>
              <w:t>contrac</w:t>
            </w:r>
            <w:r w:rsidR="00505C28">
              <w:rPr>
                <w:rFonts w:cstheme="minorHAnsi"/>
                <w:color w:val="000000"/>
                <w:shd w:val="clear" w:color="auto" w:fill="FFFFFF"/>
              </w:rPr>
              <w:t xml:space="preserve">tor or sub-contractor. </w:t>
            </w:r>
          </w:p>
        </w:tc>
      </w:tr>
      <w:tr w:rsidR="00F4095D" w14:paraId="43233063" w14:textId="77777777" w:rsidTr="00A1111B">
        <w:trPr>
          <w:trHeight w:val="900"/>
        </w:trPr>
        <w:tc>
          <w:tcPr>
            <w:tcW w:w="12229" w:type="dxa"/>
            <w:vAlign w:val="bottom"/>
          </w:tcPr>
          <w:p w14:paraId="6C66E9C6" w14:textId="77777777" w:rsidR="00F4095D" w:rsidRPr="00624CEA" w:rsidRDefault="00F4095D" w:rsidP="00E23499">
            <w:pPr>
              <w:rPr>
                <w:b/>
                <w:bCs/>
                <w:noProof/>
                <w:sz w:val="24"/>
                <w:szCs w:val="24"/>
              </w:rPr>
            </w:pPr>
          </w:p>
        </w:tc>
      </w:tr>
    </w:tbl>
    <w:p w14:paraId="1CEDEA67" w14:textId="77777777" w:rsidR="00535133" w:rsidRDefault="00535133"/>
    <w:p w14:paraId="00D82280" w14:textId="77777777" w:rsidR="000B4502" w:rsidRDefault="000B4502"/>
    <w:tbl>
      <w:tblPr>
        <w:tblW w:w="12180" w:type="dxa"/>
        <w:tblInd w:w="55" w:type="dxa"/>
        <w:tblCellMar>
          <w:left w:w="115" w:type="dxa"/>
          <w:right w:w="720" w:type="dxa"/>
        </w:tblCellMar>
        <w:tblLook w:val="0000" w:firstRow="0" w:lastRow="0" w:firstColumn="0" w:lastColumn="0" w:noHBand="0" w:noVBand="0"/>
      </w:tblPr>
      <w:tblGrid>
        <w:gridCol w:w="8997"/>
        <w:gridCol w:w="749"/>
        <w:gridCol w:w="2434"/>
      </w:tblGrid>
      <w:tr w:rsidR="00515218" w14:paraId="451AE944" w14:textId="77777777" w:rsidTr="00515218">
        <w:trPr>
          <w:trHeight w:val="2970"/>
        </w:trPr>
        <w:tc>
          <w:tcPr>
            <w:tcW w:w="6090" w:type="dxa"/>
            <w:gridSpan w:val="2"/>
          </w:tcPr>
          <w:p w14:paraId="7EB03C46" w14:textId="143CAB4B" w:rsidR="00624CEA" w:rsidRDefault="00624CEA" w:rsidP="00624CEA">
            <w:pPr>
              <w:jc w:val="center"/>
            </w:pPr>
          </w:p>
        </w:tc>
        <w:tc>
          <w:tcPr>
            <w:tcW w:w="6090" w:type="dxa"/>
          </w:tcPr>
          <w:p w14:paraId="4A0536FA" w14:textId="7289C928" w:rsidR="00515218" w:rsidRDefault="00515218" w:rsidP="000B4502"/>
        </w:tc>
      </w:tr>
      <w:tr w:rsidR="000B4502" w14:paraId="6DFC5E4D" w14:textId="77777777" w:rsidTr="00515218">
        <w:trPr>
          <w:trHeight w:val="8604"/>
        </w:trPr>
        <w:tc>
          <w:tcPr>
            <w:tcW w:w="3635" w:type="dxa"/>
          </w:tcPr>
          <w:p w14:paraId="42F624E9" w14:textId="77777777" w:rsidR="000B4502" w:rsidRDefault="00002E5B">
            <w:pPr>
              <w:rPr>
                <w:sz w:val="24"/>
                <w:szCs w:val="24"/>
                <w:u w:val="single"/>
              </w:rPr>
            </w:pPr>
            <w:r w:rsidRPr="00002E5B">
              <w:rPr>
                <w:sz w:val="24"/>
                <w:szCs w:val="24"/>
              </w:rPr>
              <w:lastRenderedPageBreak/>
              <w:t xml:space="preserve">5.0 </w:t>
            </w:r>
            <w:r w:rsidRPr="00002E5B">
              <w:rPr>
                <w:sz w:val="24"/>
                <w:szCs w:val="24"/>
                <w:u w:val="single"/>
              </w:rPr>
              <w:t>References</w:t>
            </w:r>
          </w:p>
          <w:p w14:paraId="3C30EA28" w14:textId="77777777" w:rsidR="00002E5B" w:rsidRDefault="00002E5B">
            <w:pPr>
              <w:rPr>
                <w:sz w:val="24"/>
                <w:szCs w:val="24"/>
                <w:u w:val="single"/>
              </w:rPr>
            </w:pPr>
          </w:p>
          <w:p w14:paraId="2A694B5E" w14:textId="77777777" w:rsidR="00DB09B5" w:rsidRDefault="00DB09B5">
            <w:pPr>
              <w:rPr>
                <w:sz w:val="24"/>
                <w:szCs w:val="24"/>
                <w:u w:val="single"/>
              </w:rPr>
            </w:pPr>
          </w:p>
          <w:p w14:paraId="3065B1F1" w14:textId="35130F1B" w:rsidR="00DB09B5" w:rsidRPr="004E5237" w:rsidRDefault="00DB09B5" w:rsidP="00DB09B5">
            <w:pPr>
              <w:pStyle w:val="NormalWeb"/>
              <w:spacing w:before="0" w:beforeAutospacing="0" w:after="0" w:afterAutospacing="0" w:line="360" w:lineRule="atLeast"/>
              <w:rPr>
                <w:rFonts w:ascii="Calibri" w:hAnsi="Calibri" w:cs="Calibri"/>
                <w:color w:val="000000"/>
                <w:sz w:val="22"/>
                <w:szCs w:val="22"/>
              </w:rPr>
            </w:pPr>
            <w:r w:rsidRPr="004E5237">
              <w:rPr>
                <w:rFonts w:ascii="Calibri" w:hAnsi="Calibri" w:cs="Calibri"/>
                <w:color w:val="000000"/>
                <w:sz w:val="22"/>
                <w:szCs w:val="22"/>
              </w:rPr>
              <w:t>admin (2020). </w:t>
            </w:r>
            <w:r w:rsidRPr="004E5237">
              <w:rPr>
                <w:rFonts w:ascii="Calibri" w:hAnsi="Calibri" w:cs="Calibri"/>
                <w:i/>
                <w:iCs/>
                <w:color w:val="000000"/>
                <w:sz w:val="22"/>
                <w:szCs w:val="22"/>
              </w:rPr>
              <w:t>Ferguson v John Dawson and Partners (Contractors) Ltd: CA 22 Jul 1976</w:t>
            </w:r>
            <w:r w:rsidRPr="004E5237">
              <w:rPr>
                <w:rFonts w:ascii="Calibri" w:hAnsi="Calibri" w:cs="Calibri"/>
                <w:color w:val="000000"/>
                <w:sz w:val="22"/>
                <w:szCs w:val="22"/>
              </w:rPr>
              <w:t xml:space="preserve">. [online] swarb.co.uk. Available at: </w:t>
            </w:r>
            <w:hyperlink r:id="rId8" w:history="1">
              <w:r w:rsidRPr="00F66AA9">
                <w:rPr>
                  <w:rStyle w:val="Hyperlink"/>
                  <w:rFonts w:ascii="Calibri" w:hAnsi="Calibri" w:cs="Calibri"/>
                  <w:sz w:val="22"/>
                  <w:szCs w:val="22"/>
                </w:rPr>
                <w:t>https://swarb.co.uk/ferguson-v-john-dawson-and-partners-contractors-ltd-ca-22-jul-1976/</w:t>
              </w:r>
            </w:hyperlink>
            <w:r w:rsidRPr="004E5237">
              <w:rPr>
                <w:rFonts w:ascii="Calibri" w:hAnsi="Calibri" w:cs="Calibri"/>
                <w:color w:val="000000"/>
                <w:sz w:val="22"/>
                <w:szCs w:val="22"/>
              </w:rPr>
              <w:t>.</w:t>
            </w:r>
            <w:r>
              <w:rPr>
                <w:rFonts w:ascii="Calibri" w:hAnsi="Calibri" w:cs="Calibri"/>
                <w:color w:val="000000"/>
                <w:sz w:val="22"/>
                <w:szCs w:val="22"/>
              </w:rPr>
              <w:t xml:space="preserve"> </w:t>
            </w:r>
          </w:p>
          <w:p w14:paraId="1704DB81" w14:textId="77777777" w:rsidR="00DB09B5" w:rsidRDefault="00DB09B5">
            <w:pPr>
              <w:rPr>
                <w:sz w:val="24"/>
                <w:szCs w:val="24"/>
                <w:u w:val="single"/>
              </w:rPr>
            </w:pPr>
          </w:p>
          <w:p w14:paraId="00C1DCE5" w14:textId="5575CF02" w:rsidR="007A219D" w:rsidRDefault="007A219D" w:rsidP="007A219D">
            <w:pPr>
              <w:pStyle w:val="NormalWeb"/>
              <w:spacing w:before="0" w:beforeAutospacing="0" w:after="0" w:afterAutospacing="0" w:line="360" w:lineRule="atLeast"/>
              <w:rPr>
                <w:rFonts w:ascii="Calibri" w:hAnsi="Calibri" w:cs="Calibri"/>
                <w:color w:val="000000"/>
                <w:sz w:val="22"/>
                <w:szCs w:val="22"/>
              </w:rPr>
            </w:pPr>
            <w:r w:rsidRPr="007A219D">
              <w:rPr>
                <w:rFonts w:ascii="Calibri" w:hAnsi="Calibri" w:cs="Calibri"/>
                <w:color w:val="000000"/>
                <w:sz w:val="22"/>
                <w:szCs w:val="22"/>
              </w:rPr>
              <w:t>Cope, J. (2018). </w:t>
            </w:r>
            <w:r w:rsidRPr="007A219D">
              <w:rPr>
                <w:rFonts w:ascii="Calibri" w:hAnsi="Calibri" w:cs="Calibri"/>
                <w:i/>
                <w:iCs/>
                <w:color w:val="000000"/>
                <w:sz w:val="22"/>
                <w:szCs w:val="22"/>
              </w:rPr>
              <w:t xml:space="preserve">Vinci v </w:t>
            </w:r>
            <w:proofErr w:type="spellStart"/>
            <w:r w:rsidRPr="007A219D">
              <w:rPr>
                <w:rFonts w:ascii="Calibri" w:hAnsi="Calibri" w:cs="Calibri"/>
                <w:i/>
                <w:iCs/>
                <w:color w:val="000000"/>
                <w:sz w:val="22"/>
                <w:szCs w:val="22"/>
              </w:rPr>
              <w:t>Beumer</w:t>
            </w:r>
            <w:proofErr w:type="spellEnd"/>
            <w:r w:rsidRPr="007A219D">
              <w:rPr>
                <w:rFonts w:ascii="Calibri" w:hAnsi="Calibri" w:cs="Calibri"/>
                <w:i/>
                <w:iCs/>
                <w:color w:val="000000"/>
                <w:sz w:val="22"/>
                <w:szCs w:val="22"/>
              </w:rPr>
              <w:t>: the case that keeps on giving (and giving)</w:t>
            </w:r>
            <w:r w:rsidRPr="007A219D">
              <w:rPr>
                <w:rFonts w:ascii="Calibri" w:hAnsi="Calibri" w:cs="Calibri"/>
                <w:color w:val="000000"/>
                <w:sz w:val="22"/>
                <w:szCs w:val="22"/>
              </w:rPr>
              <w:t xml:space="preserve">. [online] Construction Blog. Available at: </w:t>
            </w:r>
            <w:hyperlink r:id="rId9" w:history="1">
              <w:r w:rsidRPr="002874BF">
                <w:rPr>
                  <w:rStyle w:val="Hyperlink"/>
                  <w:rFonts w:ascii="Calibri" w:hAnsi="Calibri" w:cs="Calibri"/>
                  <w:sz w:val="22"/>
                  <w:szCs w:val="22"/>
                </w:rPr>
                <w:t>http://constructionblog.practicallaw.com/vinci-v-beumer-the-case-that-keeps-on-giving-and-giving/</w:t>
              </w:r>
            </w:hyperlink>
            <w:r w:rsidRPr="007A219D">
              <w:rPr>
                <w:rFonts w:ascii="Calibri" w:hAnsi="Calibri" w:cs="Calibri"/>
                <w:color w:val="000000"/>
                <w:sz w:val="22"/>
                <w:szCs w:val="22"/>
              </w:rPr>
              <w:t>.</w:t>
            </w:r>
          </w:p>
          <w:p w14:paraId="68F8FA34" w14:textId="77777777" w:rsidR="00F1049D" w:rsidRDefault="00F1049D" w:rsidP="00F1049D">
            <w:pPr>
              <w:pStyle w:val="NormalWeb"/>
              <w:spacing w:before="0" w:beforeAutospacing="0" w:after="0" w:afterAutospacing="0" w:line="360" w:lineRule="atLeast"/>
              <w:rPr>
                <w:rFonts w:ascii="Calibri" w:hAnsi="Calibri" w:cs="Calibri"/>
                <w:color w:val="000000"/>
                <w:sz w:val="27"/>
                <w:szCs w:val="27"/>
              </w:rPr>
            </w:pPr>
          </w:p>
          <w:p w14:paraId="7D9C3F1B" w14:textId="1D343260" w:rsidR="007A219D" w:rsidRDefault="00F1049D" w:rsidP="00F1049D">
            <w:pPr>
              <w:pStyle w:val="NormalWeb"/>
              <w:spacing w:before="0" w:beforeAutospacing="0" w:after="0" w:afterAutospacing="0" w:line="360" w:lineRule="atLeast"/>
              <w:rPr>
                <w:rFonts w:ascii="Calibri" w:hAnsi="Calibri" w:cs="Calibri"/>
                <w:color w:val="000000"/>
                <w:sz w:val="22"/>
                <w:szCs w:val="22"/>
              </w:rPr>
            </w:pPr>
            <w:r w:rsidRPr="00F1049D">
              <w:rPr>
                <w:rFonts w:ascii="Calibri" w:hAnsi="Calibri" w:cs="Calibri"/>
                <w:color w:val="000000"/>
                <w:sz w:val="22"/>
                <w:szCs w:val="22"/>
              </w:rPr>
              <w:t>Designingbuildings.co.uk. (2011). </w:t>
            </w:r>
            <w:r w:rsidRPr="00F1049D">
              <w:rPr>
                <w:rFonts w:ascii="Calibri" w:hAnsi="Calibri" w:cs="Calibri"/>
                <w:i/>
                <w:iCs/>
                <w:color w:val="000000"/>
                <w:sz w:val="22"/>
                <w:szCs w:val="22"/>
              </w:rPr>
              <w:t>Adjudication in construction contracts - Designing Buildings Wiki</w:t>
            </w:r>
            <w:r w:rsidRPr="00F1049D">
              <w:rPr>
                <w:rFonts w:ascii="Calibri" w:hAnsi="Calibri" w:cs="Calibri"/>
                <w:color w:val="000000"/>
                <w:sz w:val="22"/>
                <w:szCs w:val="22"/>
              </w:rPr>
              <w:t xml:space="preserve">. [online] Available at: </w:t>
            </w:r>
            <w:hyperlink r:id="rId10" w:history="1">
              <w:r w:rsidRPr="002874BF">
                <w:rPr>
                  <w:rStyle w:val="Hyperlink"/>
                  <w:rFonts w:ascii="Calibri" w:hAnsi="Calibri" w:cs="Calibri"/>
                  <w:sz w:val="22"/>
                  <w:szCs w:val="22"/>
                </w:rPr>
                <w:t>https://www.designingbuildings.co.uk/wiki/Adjudication_in_construction_contracts</w:t>
              </w:r>
            </w:hyperlink>
            <w:r w:rsidRPr="00F1049D">
              <w:rPr>
                <w:rFonts w:ascii="Calibri" w:hAnsi="Calibri" w:cs="Calibri"/>
                <w:color w:val="000000"/>
                <w:sz w:val="22"/>
                <w:szCs w:val="22"/>
              </w:rPr>
              <w:t>.</w:t>
            </w:r>
          </w:p>
          <w:p w14:paraId="5899A96E" w14:textId="77777777" w:rsidR="00F1049D" w:rsidRPr="00F1049D" w:rsidRDefault="00F1049D" w:rsidP="00F1049D">
            <w:pPr>
              <w:pStyle w:val="NormalWeb"/>
              <w:spacing w:before="0" w:beforeAutospacing="0" w:after="0" w:afterAutospacing="0" w:line="360" w:lineRule="atLeast"/>
              <w:rPr>
                <w:rFonts w:ascii="Calibri" w:hAnsi="Calibri" w:cs="Calibri"/>
                <w:color w:val="000000"/>
                <w:sz w:val="22"/>
                <w:szCs w:val="22"/>
              </w:rPr>
            </w:pPr>
          </w:p>
          <w:p w14:paraId="705E1EA4" w14:textId="120A73F5" w:rsidR="00DB09B5" w:rsidRDefault="00DB09B5" w:rsidP="00DB09B5">
            <w:pPr>
              <w:pStyle w:val="NormalWeb"/>
              <w:spacing w:before="0" w:beforeAutospacing="0" w:after="0" w:afterAutospacing="0" w:line="360" w:lineRule="atLeast"/>
              <w:rPr>
                <w:rFonts w:ascii="Calibri" w:hAnsi="Calibri" w:cs="Calibri"/>
                <w:color w:val="000000"/>
                <w:sz w:val="22"/>
                <w:szCs w:val="22"/>
              </w:rPr>
            </w:pPr>
            <w:r w:rsidRPr="00DB09B5">
              <w:rPr>
                <w:rFonts w:ascii="Calibri" w:hAnsi="Calibri" w:cs="Calibri"/>
                <w:color w:val="000000"/>
                <w:sz w:val="22"/>
                <w:szCs w:val="22"/>
              </w:rPr>
              <w:t>Law 205. (n.d.). </w:t>
            </w:r>
            <w:r w:rsidRPr="00DB09B5">
              <w:rPr>
                <w:rFonts w:ascii="Calibri" w:hAnsi="Calibri" w:cs="Calibri"/>
                <w:i/>
                <w:iCs/>
                <w:color w:val="000000"/>
                <w:sz w:val="22"/>
                <w:szCs w:val="22"/>
              </w:rPr>
              <w:t>Vicarious Liability</w:t>
            </w:r>
            <w:r w:rsidRPr="00DB09B5">
              <w:rPr>
                <w:rFonts w:ascii="Calibri" w:hAnsi="Calibri" w:cs="Calibri"/>
                <w:color w:val="000000"/>
                <w:sz w:val="22"/>
                <w:szCs w:val="22"/>
              </w:rPr>
              <w:t xml:space="preserve">. [online] Available at: </w:t>
            </w:r>
            <w:hyperlink r:id="rId11" w:history="1">
              <w:r w:rsidRPr="00F66AA9">
                <w:rPr>
                  <w:rStyle w:val="Hyperlink"/>
                  <w:rFonts w:ascii="Calibri" w:hAnsi="Calibri" w:cs="Calibri"/>
                  <w:sz w:val="22"/>
                  <w:szCs w:val="22"/>
                </w:rPr>
                <w:t>https://law205.weebly.com/vicarious-liability.html</w:t>
              </w:r>
            </w:hyperlink>
            <w:r w:rsidRPr="00DB09B5">
              <w:rPr>
                <w:rFonts w:ascii="Calibri" w:hAnsi="Calibri" w:cs="Calibri"/>
                <w:color w:val="000000"/>
                <w:sz w:val="22"/>
                <w:szCs w:val="22"/>
              </w:rPr>
              <w:t>.</w:t>
            </w:r>
          </w:p>
          <w:p w14:paraId="2F8B176E" w14:textId="77777777" w:rsidR="00DB09B5" w:rsidRDefault="00DB09B5" w:rsidP="00DB09B5">
            <w:pPr>
              <w:pStyle w:val="NormalWeb"/>
              <w:spacing w:before="0" w:beforeAutospacing="0" w:after="0" w:afterAutospacing="0" w:line="360" w:lineRule="atLeast"/>
              <w:rPr>
                <w:rFonts w:ascii="Calibri" w:hAnsi="Calibri" w:cs="Calibri"/>
                <w:color w:val="000000"/>
                <w:sz w:val="22"/>
                <w:szCs w:val="22"/>
              </w:rPr>
            </w:pPr>
          </w:p>
          <w:p w14:paraId="779F05A5" w14:textId="6B27B400" w:rsidR="004B676F" w:rsidRDefault="004B676F" w:rsidP="004B676F">
            <w:pPr>
              <w:pStyle w:val="NormalWeb"/>
              <w:spacing w:before="0" w:beforeAutospacing="0" w:after="0" w:afterAutospacing="0" w:line="360" w:lineRule="atLeast"/>
              <w:rPr>
                <w:rFonts w:ascii="Calibri" w:hAnsi="Calibri" w:cs="Calibri"/>
                <w:color w:val="000000"/>
                <w:sz w:val="22"/>
                <w:szCs w:val="22"/>
              </w:rPr>
            </w:pPr>
            <w:proofErr w:type="spellStart"/>
            <w:r w:rsidRPr="004B676F">
              <w:rPr>
                <w:rFonts w:ascii="Calibri" w:hAnsi="Calibri" w:cs="Calibri"/>
                <w:color w:val="000000"/>
                <w:sz w:val="22"/>
                <w:szCs w:val="22"/>
              </w:rPr>
              <w:t>LawTeacher</w:t>
            </w:r>
            <w:proofErr w:type="spellEnd"/>
            <w:r w:rsidRPr="004B676F">
              <w:rPr>
                <w:rFonts w:ascii="Calibri" w:hAnsi="Calibri" w:cs="Calibri"/>
                <w:color w:val="000000"/>
                <w:sz w:val="22"/>
                <w:szCs w:val="22"/>
              </w:rPr>
              <w:t xml:space="preserve"> (2018). </w:t>
            </w:r>
            <w:r w:rsidRPr="004B676F">
              <w:rPr>
                <w:rFonts w:ascii="Calibri" w:hAnsi="Calibri" w:cs="Calibri"/>
                <w:i/>
                <w:iCs/>
                <w:color w:val="000000"/>
                <w:sz w:val="22"/>
                <w:szCs w:val="22"/>
              </w:rPr>
              <w:t>Donoghue v Stevenson [1932] Doctrine of negligence</w:t>
            </w:r>
            <w:r w:rsidRPr="004B676F">
              <w:rPr>
                <w:rFonts w:ascii="Calibri" w:hAnsi="Calibri" w:cs="Calibri"/>
                <w:color w:val="000000"/>
                <w:sz w:val="22"/>
                <w:szCs w:val="22"/>
              </w:rPr>
              <w:t xml:space="preserve">. [online] Lawteacher.net. Available at: </w:t>
            </w:r>
            <w:hyperlink r:id="rId12" w:history="1">
              <w:r w:rsidRPr="009C6632">
                <w:rPr>
                  <w:rStyle w:val="Hyperlink"/>
                  <w:rFonts w:ascii="Calibri" w:hAnsi="Calibri" w:cs="Calibri"/>
                  <w:sz w:val="22"/>
                  <w:szCs w:val="22"/>
                </w:rPr>
                <w:t>https://www.lawteacher.net/cases/donoghue-v-stevenson.php</w:t>
              </w:r>
            </w:hyperlink>
            <w:r w:rsidRPr="004B676F">
              <w:rPr>
                <w:rFonts w:ascii="Calibri" w:hAnsi="Calibri" w:cs="Calibri"/>
                <w:color w:val="000000"/>
                <w:sz w:val="22"/>
                <w:szCs w:val="22"/>
              </w:rPr>
              <w:t>.</w:t>
            </w:r>
          </w:p>
          <w:p w14:paraId="67627BC3" w14:textId="77777777" w:rsidR="00003D5A" w:rsidRDefault="00003D5A" w:rsidP="004B676F">
            <w:pPr>
              <w:pStyle w:val="NormalWeb"/>
              <w:spacing w:before="0" w:beforeAutospacing="0" w:after="0" w:afterAutospacing="0" w:line="360" w:lineRule="atLeast"/>
              <w:rPr>
                <w:rFonts w:ascii="Calibri" w:hAnsi="Calibri" w:cs="Calibri"/>
                <w:color w:val="000000"/>
                <w:sz w:val="22"/>
                <w:szCs w:val="22"/>
              </w:rPr>
            </w:pPr>
          </w:p>
          <w:p w14:paraId="642959A9" w14:textId="436086FB" w:rsidR="004B676F" w:rsidRDefault="00C403B4" w:rsidP="00C403B4">
            <w:pPr>
              <w:pStyle w:val="NormalWeb"/>
              <w:spacing w:before="0" w:beforeAutospacing="0" w:after="0" w:afterAutospacing="0" w:line="360" w:lineRule="atLeast"/>
              <w:rPr>
                <w:rFonts w:ascii="Calibri" w:hAnsi="Calibri" w:cs="Calibri"/>
                <w:color w:val="000000"/>
                <w:sz w:val="22"/>
                <w:szCs w:val="22"/>
              </w:rPr>
            </w:pPr>
            <w:r w:rsidRPr="00C403B4">
              <w:rPr>
                <w:rFonts w:ascii="Calibri" w:hAnsi="Calibri" w:cs="Calibri"/>
                <w:color w:val="000000"/>
                <w:sz w:val="22"/>
                <w:szCs w:val="22"/>
              </w:rPr>
              <w:t>www.lawteacher.net. (n.d.). </w:t>
            </w:r>
            <w:r w:rsidRPr="00C403B4">
              <w:rPr>
                <w:rFonts w:ascii="Calibri" w:hAnsi="Calibri" w:cs="Calibri"/>
                <w:i/>
                <w:iCs/>
                <w:color w:val="000000"/>
                <w:sz w:val="22"/>
                <w:szCs w:val="22"/>
              </w:rPr>
              <w:t>Knightley v Johns - 1982</w:t>
            </w:r>
            <w:r w:rsidRPr="00C403B4">
              <w:rPr>
                <w:rFonts w:ascii="Calibri" w:hAnsi="Calibri" w:cs="Calibri"/>
                <w:color w:val="000000"/>
                <w:sz w:val="22"/>
                <w:szCs w:val="22"/>
              </w:rPr>
              <w:t xml:space="preserve">. [online] Available at: </w:t>
            </w:r>
            <w:hyperlink r:id="rId13" w:history="1">
              <w:r w:rsidRPr="00C403B4">
                <w:rPr>
                  <w:rStyle w:val="Hyperlink"/>
                  <w:rFonts w:ascii="Calibri" w:hAnsi="Calibri" w:cs="Calibri"/>
                  <w:sz w:val="22"/>
                  <w:szCs w:val="22"/>
                </w:rPr>
                <w:t>https://www.lawteacher.net/cases/knightley-v-johns.php</w:t>
              </w:r>
            </w:hyperlink>
            <w:r w:rsidRPr="00C403B4">
              <w:rPr>
                <w:rFonts w:ascii="Calibri" w:hAnsi="Calibri" w:cs="Calibri"/>
                <w:color w:val="000000"/>
                <w:sz w:val="22"/>
                <w:szCs w:val="22"/>
              </w:rPr>
              <w:t>.</w:t>
            </w:r>
            <w:r w:rsidRPr="00C403B4">
              <w:rPr>
                <w:rFonts w:ascii="Calibri" w:hAnsi="Calibri" w:cs="Calibri"/>
                <w:color w:val="000000"/>
                <w:sz w:val="22"/>
                <w:szCs w:val="22"/>
              </w:rPr>
              <w:t xml:space="preserve"> </w:t>
            </w:r>
          </w:p>
          <w:p w14:paraId="1F5696C0" w14:textId="77777777" w:rsidR="00C403B4" w:rsidRPr="00C403B4" w:rsidRDefault="00C403B4" w:rsidP="00C403B4">
            <w:pPr>
              <w:pStyle w:val="NormalWeb"/>
              <w:spacing w:before="0" w:beforeAutospacing="0" w:after="0" w:afterAutospacing="0" w:line="360" w:lineRule="atLeast"/>
              <w:rPr>
                <w:rFonts w:ascii="Calibri" w:hAnsi="Calibri" w:cs="Calibri"/>
                <w:color w:val="000000"/>
                <w:sz w:val="22"/>
                <w:szCs w:val="22"/>
              </w:rPr>
            </w:pPr>
          </w:p>
          <w:p w14:paraId="472355BC" w14:textId="105E7C90" w:rsidR="00002E5B" w:rsidRDefault="00002E5B" w:rsidP="00002E5B">
            <w:pPr>
              <w:pStyle w:val="NormalWeb"/>
              <w:spacing w:before="0" w:beforeAutospacing="0" w:after="0" w:afterAutospacing="0" w:line="360" w:lineRule="atLeast"/>
              <w:rPr>
                <w:rFonts w:ascii="Calibri" w:hAnsi="Calibri" w:cs="Calibri"/>
                <w:color w:val="000000"/>
                <w:sz w:val="22"/>
                <w:szCs w:val="22"/>
              </w:rPr>
            </w:pPr>
            <w:r w:rsidRPr="00002E5B">
              <w:rPr>
                <w:rFonts w:ascii="Calibri" w:hAnsi="Calibri" w:cs="Calibri"/>
                <w:color w:val="000000"/>
                <w:sz w:val="22"/>
                <w:szCs w:val="22"/>
              </w:rPr>
              <w:t>Legislation.gov.uk. (2013). </w:t>
            </w:r>
            <w:r w:rsidRPr="00002E5B">
              <w:rPr>
                <w:rFonts w:ascii="Calibri" w:hAnsi="Calibri" w:cs="Calibri"/>
                <w:i/>
                <w:iCs/>
                <w:color w:val="000000"/>
                <w:sz w:val="22"/>
                <w:szCs w:val="22"/>
              </w:rPr>
              <w:t>Civil Liability (Contribution) Act 1978</w:t>
            </w:r>
            <w:r w:rsidRPr="00002E5B">
              <w:rPr>
                <w:rFonts w:ascii="Calibri" w:hAnsi="Calibri" w:cs="Calibri"/>
                <w:color w:val="000000"/>
                <w:sz w:val="22"/>
                <w:szCs w:val="22"/>
              </w:rPr>
              <w:t xml:space="preserve">. [online] Available at: </w:t>
            </w:r>
            <w:hyperlink r:id="rId14" w:anchor=":~:text=An%20Act%20to%20make%20new" w:history="1">
              <w:r w:rsidR="00DB09B5" w:rsidRPr="00F66AA9">
                <w:rPr>
                  <w:rStyle w:val="Hyperlink"/>
                  <w:rFonts w:ascii="Calibri" w:hAnsi="Calibri" w:cs="Calibri"/>
                  <w:sz w:val="22"/>
                  <w:szCs w:val="22"/>
                </w:rPr>
                <w:t>https://www.legislation.gov.uk/ukpga/1978/47#:~:text=An%20Act%20to%20make%20new</w:t>
              </w:r>
            </w:hyperlink>
            <w:r w:rsidR="00DB09B5">
              <w:rPr>
                <w:rFonts w:ascii="Calibri" w:hAnsi="Calibri" w:cs="Calibri"/>
                <w:color w:val="000000"/>
                <w:sz w:val="22"/>
                <w:szCs w:val="22"/>
              </w:rPr>
              <w:t xml:space="preserve"> </w:t>
            </w:r>
            <w:r w:rsidRPr="00002E5B">
              <w:rPr>
                <w:rFonts w:ascii="Calibri" w:hAnsi="Calibri" w:cs="Calibri"/>
                <w:color w:val="000000"/>
                <w:sz w:val="22"/>
                <w:szCs w:val="22"/>
              </w:rPr>
              <w:t>[Accessed 22 Nov. 2022].</w:t>
            </w:r>
          </w:p>
          <w:p w14:paraId="64813690" w14:textId="4C172AA6" w:rsidR="00A17CD4" w:rsidRDefault="00A17CD4" w:rsidP="00002E5B">
            <w:pPr>
              <w:pStyle w:val="NormalWeb"/>
              <w:spacing w:before="0" w:beforeAutospacing="0" w:after="0" w:afterAutospacing="0" w:line="360" w:lineRule="atLeast"/>
              <w:rPr>
                <w:rFonts w:ascii="Calibri" w:hAnsi="Calibri" w:cs="Calibri"/>
                <w:color w:val="000000"/>
                <w:sz w:val="22"/>
                <w:szCs w:val="22"/>
              </w:rPr>
            </w:pPr>
          </w:p>
          <w:p w14:paraId="27E65565" w14:textId="6052DF99" w:rsidR="00A93744" w:rsidRDefault="00A93744" w:rsidP="00A93744">
            <w:pPr>
              <w:pStyle w:val="NormalWeb"/>
              <w:spacing w:before="0" w:beforeAutospacing="0" w:after="0" w:afterAutospacing="0" w:line="360" w:lineRule="atLeast"/>
              <w:rPr>
                <w:rFonts w:ascii="Calibri" w:hAnsi="Calibri" w:cs="Calibri"/>
                <w:color w:val="000000"/>
                <w:sz w:val="22"/>
                <w:szCs w:val="22"/>
              </w:rPr>
            </w:pPr>
            <w:r w:rsidRPr="00A93744">
              <w:rPr>
                <w:rFonts w:ascii="Calibri" w:hAnsi="Calibri" w:cs="Calibri"/>
                <w:color w:val="000000"/>
                <w:sz w:val="22"/>
                <w:szCs w:val="22"/>
              </w:rPr>
              <w:t>signon.thomsonreuters.com. (n.d.). </w:t>
            </w:r>
            <w:r w:rsidRPr="00A93744">
              <w:rPr>
                <w:rFonts w:ascii="Calibri" w:hAnsi="Calibri" w:cs="Calibri"/>
                <w:i/>
                <w:iCs/>
                <w:color w:val="000000"/>
                <w:sz w:val="22"/>
                <w:szCs w:val="22"/>
              </w:rPr>
              <w:t xml:space="preserve">Practical Law UK </w:t>
            </w:r>
            <w:proofErr w:type="spellStart"/>
            <w:r w:rsidRPr="00A93744">
              <w:rPr>
                <w:rFonts w:ascii="Calibri" w:hAnsi="Calibri" w:cs="Calibri"/>
                <w:i/>
                <w:iCs/>
                <w:color w:val="000000"/>
                <w:sz w:val="22"/>
                <w:szCs w:val="22"/>
              </w:rPr>
              <w:t>Signon</w:t>
            </w:r>
            <w:proofErr w:type="spellEnd"/>
            <w:r w:rsidRPr="00A93744">
              <w:rPr>
                <w:rFonts w:ascii="Calibri" w:hAnsi="Calibri" w:cs="Calibri"/>
                <w:color w:val="000000"/>
                <w:sz w:val="22"/>
                <w:szCs w:val="22"/>
              </w:rPr>
              <w:t xml:space="preserve">. [online] Available at: </w:t>
            </w:r>
            <w:hyperlink r:id="rId15" w:history="1">
              <w:r w:rsidRPr="007454C7">
                <w:rPr>
                  <w:rStyle w:val="Hyperlink"/>
                  <w:rFonts w:ascii="Calibri" w:hAnsi="Calibri" w:cs="Calibri"/>
                  <w:sz w:val="22"/>
                  <w:szCs w:val="22"/>
                </w:rPr>
                <w:t>https://uk.practicallaw.thomsonreuters.com/2-500-6576?transitionType=Default&amp;contextData=(sc.Default)&amp;firstPage=true</w:t>
              </w:r>
            </w:hyperlink>
            <w:r w:rsidRPr="00A93744">
              <w:rPr>
                <w:rFonts w:ascii="Calibri" w:hAnsi="Calibri" w:cs="Calibri"/>
                <w:color w:val="000000"/>
                <w:sz w:val="22"/>
                <w:szCs w:val="22"/>
              </w:rPr>
              <w:t>.</w:t>
            </w:r>
            <w:r>
              <w:rPr>
                <w:rFonts w:ascii="Calibri" w:hAnsi="Calibri" w:cs="Calibri"/>
                <w:color w:val="000000"/>
                <w:sz w:val="22"/>
                <w:szCs w:val="22"/>
              </w:rPr>
              <w:t xml:space="preserve"> </w:t>
            </w:r>
          </w:p>
          <w:p w14:paraId="77E73C91" w14:textId="77777777" w:rsidR="00A93744" w:rsidRPr="00A93744" w:rsidRDefault="00A93744" w:rsidP="00A93744">
            <w:pPr>
              <w:pStyle w:val="NormalWeb"/>
              <w:spacing w:before="0" w:beforeAutospacing="0" w:after="0" w:afterAutospacing="0" w:line="360" w:lineRule="atLeast"/>
              <w:rPr>
                <w:rFonts w:ascii="Calibri" w:hAnsi="Calibri" w:cs="Calibri"/>
                <w:color w:val="000000"/>
                <w:sz w:val="22"/>
                <w:szCs w:val="22"/>
              </w:rPr>
            </w:pPr>
          </w:p>
          <w:p w14:paraId="690AA8AA" w14:textId="2656BA89" w:rsidR="00A17CD4" w:rsidRPr="00A17CD4" w:rsidRDefault="00A17CD4" w:rsidP="00A17CD4">
            <w:pPr>
              <w:pStyle w:val="NormalWeb"/>
              <w:spacing w:before="0" w:beforeAutospacing="0" w:after="0" w:afterAutospacing="0" w:line="360" w:lineRule="atLeast"/>
              <w:rPr>
                <w:rFonts w:ascii="Calibri" w:hAnsi="Calibri" w:cs="Calibri"/>
                <w:color w:val="000000"/>
                <w:sz w:val="22"/>
                <w:szCs w:val="22"/>
              </w:rPr>
            </w:pPr>
            <w:r w:rsidRPr="00A17CD4">
              <w:rPr>
                <w:rFonts w:ascii="Calibri" w:hAnsi="Calibri" w:cs="Calibri"/>
                <w:color w:val="000000"/>
                <w:sz w:val="22"/>
                <w:szCs w:val="22"/>
              </w:rPr>
              <w:t>Stevens &amp; Bolton LLP. (n.d.). </w:t>
            </w:r>
            <w:r w:rsidRPr="00A17CD4">
              <w:rPr>
                <w:rFonts w:ascii="Calibri" w:hAnsi="Calibri" w:cs="Calibri"/>
                <w:i/>
                <w:iCs/>
                <w:color w:val="000000"/>
                <w:sz w:val="22"/>
                <w:szCs w:val="22"/>
              </w:rPr>
              <w:t>Pay your fair share! Contribution claims in commercial disputes</w:t>
            </w:r>
            <w:r w:rsidRPr="00A17CD4">
              <w:rPr>
                <w:rFonts w:ascii="Calibri" w:hAnsi="Calibri" w:cs="Calibri"/>
                <w:color w:val="000000"/>
                <w:sz w:val="22"/>
                <w:szCs w:val="22"/>
              </w:rPr>
              <w:t xml:space="preserve">. [online] Available at: </w:t>
            </w:r>
            <w:hyperlink r:id="rId16" w:history="1">
              <w:r w:rsidR="00DB09B5" w:rsidRPr="00F66AA9">
                <w:rPr>
                  <w:rStyle w:val="Hyperlink"/>
                  <w:rFonts w:ascii="Calibri" w:hAnsi="Calibri" w:cs="Calibri"/>
                  <w:sz w:val="22"/>
                  <w:szCs w:val="22"/>
                </w:rPr>
                <w:t>https://www.stevens-bolton.com/site/insights/articles/pay-your-fair-share-contribution-claims-in-commercial-disputes</w:t>
              </w:r>
            </w:hyperlink>
            <w:r w:rsidRPr="00A17CD4">
              <w:rPr>
                <w:rFonts w:ascii="Calibri" w:hAnsi="Calibri" w:cs="Calibri"/>
                <w:color w:val="000000"/>
                <w:sz w:val="22"/>
                <w:szCs w:val="22"/>
              </w:rPr>
              <w:t>.</w:t>
            </w:r>
            <w:r w:rsidR="00DB09B5">
              <w:rPr>
                <w:rFonts w:ascii="Calibri" w:hAnsi="Calibri" w:cs="Calibri"/>
                <w:color w:val="000000"/>
                <w:sz w:val="22"/>
                <w:szCs w:val="22"/>
              </w:rPr>
              <w:t xml:space="preserve"> </w:t>
            </w:r>
          </w:p>
          <w:p w14:paraId="58F58136" w14:textId="77777777" w:rsidR="00A17CD4" w:rsidRPr="00A17CD4" w:rsidRDefault="00A17CD4" w:rsidP="00A17CD4">
            <w:pPr>
              <w:pStyle w:val="NormalWeb"/>
              <w:rPr>
                <w:rFonts w:ascii="Calibri" w:hAnsi="Calibri" w:cs="Calibri"/>
                <w:color w:val="000000"/>
                <w:sz w:val="22"/>
                <w:szCs w:val="22"/>
              </w:rPr>
            </w:pPr>
            <w:r w:rsidRPr="00A17CD4">
              <w:rPr>
                <w:rFonts w:ascii="Calibri" w:hAnsi="Calibri" w:cs="Calibri"/>
                <w:color w:val="000000"/>
                <w:sz w:val="22"/>
                <w:szCs w:val="22"/>
              </w:rPr>
              <w:t>‌</w:t>
            </w:r>
          </w:p>
          <w:p w14:paraId="32A0300E" w14:textId="77777777" w:rsidR="004E5237" w:rsidRDefault="004E5237" w:rsidP="004E5237">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2FCBF135" w14:textId="77777777" w:rsidR="00A17CD4" w:rsidRDefault="00A17CD4" w:rsidP="00002E5B">
            <w:pPr>
              <w:pStyle w:val="NormalWeb"/>
              <w:spacing w:before="0" w:beforeAutospacing="0" w:after="0" w:afterAutospacing="0" w:line="360" w:lineRule="atLeast"/>
              <w:rPr>
                <w:rFonts w:ascii="Calibri" w:hAnsi="Calibri" w:cs="Calibri"/>
                <w:color w:val="000000"/>
                <w:sz w:val="22"/>
                <w:szCs w:val="22"/>
              </w:rPr>
            </w:pPr>
          </w:p>
          <w:p w14:paraId="02393508" w14:textId="67B41266" w:rsidR="00002E5B" w:rsidRDefault="00002E5B" w:rsidP="00002E5B">
            <w:pPr>
              <w:pStyle w:val="NormalWeb"/>
              <w:spacing w:before="0" w:beforeAutospacing="0" w:after="0" w:afterAutospacing="0" w:line="360" w:lineRule="atLeast"/>
              <w:rPr>
                <w:rFonts w:ascii="Calibri" w:hAnsi="Calibri" w:cs="Calibri"/>
                <w:color w:val="000000"/>
                <w:sz w:val="22"/>
                <w:szCs w:val="22"/>
              </w:rPr>
            </w:pPr>
          </w:p>
          <w:p w14:paraId="0232D07E" w14:textId="77777777" w:rsidR="00002E5B" w:rsidRPr="00002E5B" w:rsidRDefault="00002E5B" w:rsidP="00002E5B">
            <w:pPr>
              <w:pStyle w:val="NormalWeb"/>
              <w:spacing w:before="0" w:beforeAutospacing="0" w:after="0" w:afterAutospacing="0" w:line="360" w:lineRule="atLeast"/>
              <w:rPr>
                <w:rFonts w:ascii="Calibri" w:hAnsi="Calibri" w:cs="Calibri"/>
                <w:color w:val="000000"/>
                <w:sz w:val="22"/>
                <w:szCs w:val="22"/>
              </w:rPr>
            </w:pPr>
          </w:p>
          <w:p w14:paraId="319CF779" w14:textId="77777777" w:rsidR="00002E5B" w:rsidRDefault="00002E5B" w:rsidP="00002E5B">
            <w:pPr>
              <w:pStyle w:val="NormalWeb"/>
              <w:rPr>
                <w:rFonts w:ascii="Calibri" w:hAnsi="Calibri" w:cs="Calibri"/>
                <w:color w:val="000000"/>
                <w:sz w:val="27"/>
                <w:szCs w:val="27"/>
              </w:rPr>
            </w:pPr>
            <w:r>
              <w:rPr>
                <w:rFonts w:ascii="Calibri" w:hAnsi="Calibri" w:cs="Calibri"/>
                <w:color w:val="000000"/>
                <w:sz w:val="27"/>
                <w:szCs w:val="27"/>
              </w:rPr>
              <w:t>‌</w:t>
            </w:r>
          </w:p>
          <w:p w14:paraId="3473A461" w14:textId="77F2E465" w:rsidR="00002E5B" w:rsidRDefault="00002E5B" w:rsidP="00002E5B"/>
        </w:tc>
        <w:tc>
          <w:tcPr>
            <w:tcW w:w="8545" w:type="dxa"/>
            <w:gridSpan w:val="2"/>
          </w:tcPr>
          <w:p w14:paraId="5375EC70" w14:textId="699B6F4D" w:rsidR="000B4502" w:rsidRDefault="000B4502" w:rsidP="00002E5B"/>
        </w:tc>
      </w:tr>
    </w:tbl>
    <w:p w14:paraId="48F294C0" w14:textId="43E154A0" w:rsidR="00624CEA" w:rsidRDefault="00624CEA"/>
    <w:tbl>
      <w:tblPr>
        <w:tblW w:w="12180" w:type="dxa"/>
        <w:tblInd w:w="55" w:type="dxa"/>
        <w:tblCellMar>
          <w:left w:w="115" w:type="dxa"/>
          <w:right w:w="720" w:type="dxa"/>
        </w:tblCellMar>
        <w:tblLook w:val="0000" w:firstRow="0" w:lastRow="0" w:firstColumn="0" w:lastColumn="0" w:noHBand="0" w:noVBand="0"/>
      </w:tblPr>
      <w:tblGrid>
        <w:gridCol w:w="12180"/>
      </w:tblGrid>
      <w:tr w:rsidR="000B4502" w14:paraId="61AA3245" w14:textId="77777777" w:rsidTr="00515218">
        <w:trPr>
          <w:trHeight w:val="2727"/>
        </w:trPr>
        <w:tc>
          <w:tcPr>
            <w:tcW w:w="12180" w:type="dxa"/>
            <w:vAlign w:val="center"/>
          </w:tcPr>
          <w:p w14:paraId="05BA931B" w14:textId="26F77AFD" w:rsidR="000B4502" w:rsidRPr="000B4502" w:rsidRDefault="000B4502" w:rsidP="00624CEA"/>
        </w:tc>
      </w:tr>
      <w:tr w:rsidR="00A1111B" w14:paraId="0C29AFB3" w14:textId="77777777" w:rsidTr="00A1111B">
        <w:trPr>
          <w:trHeight w:val="630"/>
        </w:trPr>
        <w:tc>
          <w:tcPr>
            <w:tcW w:w="12180" w:type="dxa"/>
            <w:vAlign w:val="bottom"/>
          </w:tcPr>
          <w:p w14:paraId="59577B7F" w14:textId="6BDD61A2" w:rsidR="00A1111B" w:rsidRDefault="00A1111B" w:rsidP="00624CEA">
            <w:pPr>
              <w:rPr>
                <w:noProof/>
              </w:rPr>
            </w:pPr>
          </w:p>
        </w:tc>
      </w:tr>
    </w:tbl>
    <w:p w14:paraId="36462378" w14:textId="77777777" w:rsidR="00392FA9" w:rsidRDefault="00392FA9"/>
    <w:sectPr w:rsidR="00392FA9" w:rsidSect="00624CEA">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E3E97" w14:textId="77777777" w:rsidR="00CA376B" w:rsidRDefault="00CA376B" w:rsidP="00624CEA">
      <w:pPr>
        <w:spacing w:after="0" w:line="240" w:lineRule="auto"/>
      </w:pPr>
      <w:r>
        <w:separator/>
      </w:r>
    </w:p>
  </w:endnote>
  <w:endnote w:type="continuationSeparator" w:id="0">
    <w:p w14:paraId="471C964D" w14:textId="77777777" w:rsidR="00CA376B" w:rsidRDefault="00CA376B" w:rsidP="00624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Franklin Gothic Heavy">
    <w:panose1 w:val="020B09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3BC6B" w14:textId="77777777" w:rsidR="00CA376B" w:rsidRDefault="00CA376B" w:rsidP="00624CEA">
      <w:pPr>
        <w:spacing w:after="0" w:line="240" w:lineRule="auto"/>
      </w:pPr>
      <w:r>
        <w:separator/>
      </w:r>
    </w:p>
  </w:footnote>
  <w:footnote w:type="continuationSeparator" w:id="0">
    <w:p w14:paraId="7D273367" w14:textId="77777777" w:rsidR="00CA376B" w:rsidRDefault="00CA376B" w:rsidP="00624C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618F4"/>
    <w:multiLevelType w:val="multilevel"/>
    <w:tmpl w:val="173CC9A6"/>
    <w:lvl w:ilvl="0">
      <w:start w:val="1"/>
      <w:numFmt w:val="decimal"/>
      <w:lvlText w:val="%1.0"/>
      <w:lvlJc w:val="left"/>
      <w:pPr>
        <w:ind w:left="1090" w:hanging="370"/>
      </w:pPr>
      <w:rPr>
        <w:rFonts w:hint="default"/>
        <w:u w:val="none"/>
      </w:rPr>
    </w:lvl>
    <w:lvl w:ilvl="1">
      <w:start w:val="1"/>
      <w:numFmt w:val="decimal"/>
      <w:lvlText w:val="%1.%2"/>
      <w:lvlJc w:val="left"/>
      <w:pPr>
        <w:ind w:left="1810" w:hanging="370"/>
      </w:pPr>
      <w:rPr>
        <w:rFonts w:hint="default"/>
        <w:u w:val="none"/>
      </w:rPr>
    </w:lvl>
    <w:lvl w:ilvl="2">
      <w:start w:val="1"/>
      <w:numFmt w:val="decimal"/>
      <w:lvlText w:val="%1.%2.%3"/>
      <w:lvlJc w:val="left"/>
      <w:pPr>
        <w:ind w:left="2880" w:hanging="720"/>
      </w:pPr>
      <w:rPr>
        <w:rFonts w:hint="default"/>
        <w:u w:val="none"/>
      </w:rPr>
    </w:lvl>
    <w:lvl w:ilvl="3">
      <w:start w:val="1"/>
      <w:numFmt w:val="decimal"/>
      <w:lvlText w:val="%1.%2.%3.%4"/>
      <w:lvlJc w:val="left"/>
      <w:pPr>
        <w:ind w:left="3600" w:hanging="720"/>
      </w:pPr>
      <w:rPr>
        <w:rFonts w:hint="default"/>
        <w:u w:val="none"/>
      </w:rPr>
    </w:lvl>
    <w:lvl w:ilvl="4">
      <w:start w:val="1"/>
      <w:numFmt w:val="decimal"/>
      <w:lvlText w:val="%1.%2.%3.%4.%5"/>
      <w:lvlJc w:val="left"/>
      <w:pPr>
        <w:ind w:left="4680" w:hanging="1080"/>
      </w:pPr>
      <w:rPr>
        <w:rFonts w:hint="default"/>
        <w:u w:val="none"/>
      </w:rPr>
    </w:lvl>
    <w:lvl w:ilvl="5">
      <w:start w:val="1"/>
      <w:numFmt w:val="decimal"/>
      <w:lvlText w:val="%1.%2.%3.%4.%5.%6"/>
      <w:lvlJc w:val="left"/>
      <w:pPr>
        <w:ind w:left="5400" w:hanging="1080"/>
      </w:pPr>
      <w:rPr>
        <w:rFonts w:hint="default"/>
        <w:u w:val="none"/>
      </w:rPr>
    </w:lvl>
    <w:lvl w:ilvl="6">
      <w:start w:val="1"/>
      <w:numFmt w:val="decimal"/>
      <w:lvlText w:val="%1.%2.%3.%4.%5.%6.%7"/>
      <w:lvlJc w:val="left"/>
      <w:pPr>
        <w:ind w:left="6480" w:hanging="1440"/>
      </w:pPr>
      <w:rPr>
        <w:rFonts w:hint="default"/>
        <w:u w:val="none"/>
      </w:rPr>
    </w:lvl>
    <w:lvl w:ilvl="7">
      <w:start w:val="1"/>
      <w:numFmt w:val="decimal"/>
      <w:lvlText w:val="%1.%2.%3.%4.%5.%6.%7.%8"/>
      <w:lvlJc w:val="left"/>
      <w:pPr>
        <w:ind w:left="7200" w:hanging="1440"/>
      </w:pPr>
      <w:rPr>
        <w:rFonts w:hint="default"/>
        <w:u w:val="none"/>
      </w:rPr>
    </w:lvl>
    <w:lvl w:ilvl="8">
      <w:start w:val="1"/>
      <w:numFmt w:val="decimal"/>
      <w:lvlText w:val="%1.%2.%3.%4.%5.%6.%7.%8.%9"/>
      <w:lvlJc w:val="left"/>
      <w:pPr>
        <w:ind w:left="8280" w:hanging="1800"/>
      </w:pPr>
      <w:rPr>
        <w:rFonts w:hint="default"/>
        <w:u w:val="none"/>
      </w:rPr>
    </w:lvl>
  </w:abstractNum>
  <w:abstractNum w:abstractNumId="1" w15:restartNumberingAfterBreak="0">
    <w:nsid w:val="5FA33FE2"/>
    <w:multiLevelType w:val="multilevel"/>
    <w:tmpl w:val="0A221FA4"/>
    <w:lvl w:ilvl="0">
      <w:start w:val="5"/>
      <w:numFmt w:val="decimal"/>
      <w:lvlText w:val="%1.0"/>
      <w:lvlJc w:val="left"/>
      <w:pPr>
        <w:ind w:left="3240" w:hanging="360"/>
      </w:pPr>
      <w:rPr>
        <w:rFonts w:hint="default"/>
      </w:rPr>
    </w:lvl>
    <w:lvl w:ilvl="1">
      <w:start w:val="1"/>
      <w:numFmt w:val="decimal"/>
      <w:lvlText w:val="%1.%2"/>
      <w:lvlJc w:val="left"/>
      <w:pPr>
        <w:ind w:left="3960" w:hanging="36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576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7560" w:hanging="1080"/>
      </w:pPr>
      <w:rPr>
        <w:rFonts w:hint="default"/>
      </w:rPr>
    </w:lvl>
    <w:lvl w:ilvl="6">
      <w:start w:val="1"/>
      <w:numFmt w:val="decimal"/>
      <w:lvlText w:val="%1.%2.%3.%4.%5.%6.%7"/>
      <w:lvlJc w:val="left"/>
      <w:pPr>
        <w:ind w:left="8640" w:hanging="1440"/>
      </w:pPr>
      <w:rPr>
        <w:rFonts w:hint="default"/>
      </w:rPr>
    </w:lvl>
    <w:lvl w:ilvl="7">
      <w:start w:val="1"/>
      <w:numFmt w:val="decimal"/>
      <w:lvlText w:val="%1.%2.%3.%4.%5.%6.%7.%8"/>
      <w:lvlJc w:val="left"/>
      <w:pPr>
        <w:ind w:left="9360" w:hanging="1440"/>
      </w:pPr>
      <w:rPr>
        <w:rFonts w:hint="default"/>
      </w:rPr>
    </w:lvl>
    <w:lvl w:ilvl="8">
      <w:start w:val="1"/>
      <w:numFmt w:val="decimal"/>
      <w:lvlText w:val="%1.%2.%3.%4.%5.%6.%7.%8.%9"/>
      <w:lvlJc w:val="left"/>
      <w:pPr>
        <w:ind w:left="10440" w:hanging="1800"/>
      </w:pPr>
      <w:rPr>
        <w:rFonts w:hint="default"/>
      </w:rPr>
    </w:lvl>
  </w:abstractNum>
  <w:num w:numId="1" w16cid:durableId="965505647">
    <w:abstractNumId w:val="0"/>
  </w:num>
  <w:num w:numId="2" w16cid:durableId="815142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CEA"/>
    <w:rsid w:val="00000139"/>
    <w:rsid w:val="00002E5B"/>
    <w:rsid w:val="00003D5A"/>
    <w:rsid w:val="0001261A"/>
    <w:rsid w:val="00012720"/>
    <w:rsid w:val="00021C04"/>
    <w:rsid w:val="0002602E"/>
    <w:rsid w:val="00031D07"/>
    <w:rsid w:val="00047C2E"/>
    <w:rsid w:val="00064CAC"/>
    <w:rsid w:val="00074ACA"/>
    <w:rsid w:val="00075A29"/>
    <w:rsid w:val="000806DD"/>
    <w:rsid w:val="00092D3A"/>
    <w:rsid w:val="000937D2"/>
    <w:rsid w:val="000A239D"/>
    <w:rsid w:val="000B127F"/>
    <w:rsid w:val="000B4502"/>
    <w:rsid w:val="000C49B9"/>
    <w:rsid w:val="000D27B8"/>
    <w:rsid w:val="000E0619"/>
    <w:rsid w:val="000E19B1"/>
    <w:rsid w:val="000F5964"/>
    <w:rsid w:val="00104080"/>
    <w:rsid w:val="00110F83"/>
    <w:rsid w:val="00123293"/>
    <w:rsid w:val="00123D67"/>
    <w:rsid w:val="0012402C"/>
    <w:rsid w:val="00132107"/>
    <w:rsid w:val="001374E7"/>
    <w:rsid w:val="001415B9"/>
    <w:rsid w:val="0017067C"/>
    <w:rsid w:val="0019175E"/>
    <w:rsid w:val="00193E82"/>
    <w:rsid w:val="00194B75"/>
    <w:rsid w:val="00196C81"/>
    <w:rsid w:val="001B4FD1"/>
    <w:rsid w:val="001E1611"/>
    <w:rsid w:val="001F2AFC"/>
    <w:rsid w:val="00211245"/>
    <w:rsid w:val="0022590B"/>
    <w:rsid w:val="00241319"/>
    <w:rsid w:val="00261764"/>
    <w:rsid w:val="00283186"/>
    <w:rsid w:val="002A4C0C"/>
    <w:rsid w:val="002A5A0B"/>
    <w:rsid w:val="002B2441"/>
    <w:rsid w:val="002B6F2E"/>
    <w:rsid w:val="002C592F"/>
    <w:rsid w:val="002E7544"/>
    <w:rsid w:val="0031194B"/>
    <w:rsid w:val="0034581F"/>
    <w:rsid w:val="00347373"/>
    <w:rsid w:val="003568D6"/>
    <w:rsid w:val="00357C3F"/>
    <w:rsid w:val="00380385"/>
    <w:rsid w:val="00392FA9"/>
    <w:rsid w:val="003C0C72"/>
    <w:rsid w:val="003C3281"/>
    <w:rsid w:val="003F11C5"/>
    <w:rsid w:val="00401858"/>
    <w:rsid w:val="00447CDA"/>
    <w:rsid w:val="00461A9F"/>
    <w:rsid w:val="004725E1"/>
    <w:rsid w:val="00475F17"/>
    <w:rsid w:val="0049552C"/>
    <w:rsid w:val="004A5CBE"/>
    <w:rsid w:val="004B676F"/>
    <w:rsid w:val="004C39A2"/>
    <w:rsid w:val="004C6CE6"/>
    <w:rsid w:val="004D0728"/>
    <w:rsid w:val="004E5237"/>
    <w:rsid w:val="0050395B"/>
    <w:rsid w:val="00505C28"/>
    <w:rsid w:val="00515218"/>
    <w:rsid w:val="00527075"/>
    <w:rsid w:val="00531D2D"/>
    <w:rsid w:val="00535133"/>
    <w:rsid w:val="00536263"/>
    <w:rsid w:val="005655E2"/>
    <w:rsid w:val="00565A65"/>
    <w:rsid w:val="00567C42"/>
    <w:rsid w:val="005700E3"/>
    <w:rsid w:val="0057055A"/>
    <w:rsid w:val="00580132"/>
    <w:rsid w:val="00596A43"/>
    <w:rsid w:val="005A0FC5"/>
    <w:rsid w:val="005A0FD2"/>
    <w:rsid w:val="005B249B"/>
    <w:rsid w:val="005B58CC"/>
    <w:rsid w:val="00607BC9"/>
    <w:rsid w:val="00624CEA"/>
    <w:rsid w:val="006250CB"/>
    <w:rsid w:val="00625FE8"/>
    <w:rsid w:val="00635359"/>
    <w:rsid w:val="00645644"/>
    <w:rsid w:val="00660A41"/>
    <w:rsid w:val="00687B9A"/>
    <w:rsid w:val="006A4CCE"/>
    <w:rsid w:val="006C0CCD"/>
    <w:rsid w:val="006C498C"/>
    <w:rsid w:val="006C7BB7"/>
    <w:rsid w:val="006D025C"/>
    <w:rsid w:val="006D7436"/>
    <w:rsid w:val="006D7E6A"/>
    <w:rsid w:val="006E6DCD"/>
    <w:rsid w:val="006F6252"/>
    <w:rsid w:val="00703D03"/>
    <w:rsid w:val="00705295"/>
    <w:rsid w:val="00714AA5"/>
    <w:rsid w:val="00745C53"/>
    <w:rsid w:val="00751F23"/>
    <w:rsid w:val="00754D6C"/>
    <w:rsid w:val="00756C82"/>
    <w:rsid w:val="00764D48"/>
    <w:rsid w:val="007818E6"/>
    <w:rsid w:val="00793D5D"/>
    <w:rsid w:val="007A219D"/>
    <w:rsid w:val="007A27CF"/>
    <w:rsid w:val="007B1F18"/>
    <w:rsid w:val="007B2BF8"/>
    <w:rsid w:val="007F17FF"/>
    <w:rsid w:val="00803A75"/>
    <w:rsid w:val="00803D88"/>
    <w:rsid w:val="00804072"/>
    <w:rsid w:val="008072A2"/>
    <w:rsid w:val="00824375"/>
    <w:rsid w:val="00830A07"/>
    <w:rsid w:val="008328E2"/>
    <w:rsid w:val="0083600B"/>
    <w:rsid w:val="00836B7F"/>
    <w:rsid w:val="008455BA"/>
    <w:rsid w:val="0085291C"/>
    <w:rsid w:val="00884B92"/>
    <w:rsid w:val="00896EB4"/>
    <w:rsid w:val="008B5F11"/>
    <w:rsid w:val="008C6A26"/>
    <w:rsid w:val="008F007F"/>
    <w:rsid w:val="00901256"/>
    <w:rsid w:val="009107D2"/>
    <w:rsid w:val="00941BCB"/>
    <w:rsid w:val="00953D3C"/>
    <w:rsid w:val="009623E1"/>
    <w:rsid w:val="0096798D"/>
    <w:rsid w:val="00981B80"/>
    <w:rsid w:val="009A5495"/>
    <w:rsid w:val="009A7062"/>
    <w:rsid w:val="009C7A24"/>
    <w:rsid w:val="009D604E"/>
    <w:rsid w:val="009D729C"/>
    <w:rsid w:val="009E6989"/>
    <w:rsid w:val="009E7BF6"/>
    <w:rsid w:val="00A1111B"/>
    <w:rsid w:val="00A17CD4"/>
    <w:rsid w:val="00A3165E"/>
    <w:rsid w:val="00A37EE6"/>
    <w:rsid w:val="00A512C5"/>
    <w:rsid w:val="00A52739"/>
    <w:rsid w:val="00A70A16"/>
    <w:rsid w:val="00A779C5"/>
    <w:rsid w:val="00A93744"/>
    <w:rsid w:val="00AA4286"/>
    <w:rsid w:val="00AB4B88"/>
    <w:rsid w:val="00AC26D3"/>
    <w:rsid w:val="00AD5E30"/>
    <w:rsid w:val="00AF319F"/>
    <w:rsid w:val="00AF6AFF"/>
    <w:rsid w:val="00B06D20"/>
    <w:rsid w:val="00B20455"/>
    <w:rsid w:val="00B24F52"/>
    <w:rsid w:val="00B55FED"/>
    <w:rsid w:val="00B60C6E"/>
    <w:rsid w:val="00B91FEA"/>
    <w:rsid w:val="00BA535D"/>
    <w:rsid w:val="00BB13BB"/>
    <w:rsid w:val="00BD26AC"/>
    <w:rsid w:val="00C0309C"/>
    <w:rsid w:val="00C12F28"/>
    <w:rsid w:val="00C210FA"/>
    <w:rsid w:val="00C27233"/>
    <w:rsid w:val="00C3045D"/>
    <w:rsid w:val="00C35099"/>
    <w:rsid w:val="00C403B4"/>
    <w:rsid w:val="00C42A47"/>
    <w:rsid w:val="00C53A53"/>
    <w:rsid w:val="00C5591F"/>
    <w:rsid w:val="00CA376B"/>
    <w:rsid w:val="00CA6401"/>
    <w:rsid w:val="00CC75D9"/>
    <w:rsid w:val="00CD1E36"/>
    <w:rsid w:val="00D13375"/>
    <w:rsid w:val="00D13E90"/>
    <w:rsid w:val="00D25BE2"/>
    <w:rsid w:val="00D31AFB"/>
    <w:rsid w:val="00D34B43"/>
    <w:rsid w:val="00D441ED"/>
    <w:rsid w:val="00D459BD"/>
    <w:rsid w:val="00D5609E"/>
    <w:rsid w:val="00D67F90"/>
    <w:rsid w:val="00D76AB2"/>
    <w:rsid w:val="00D770C3"/>
    <w:rsid w:val="00D87890"/>
    <w:rsid w:val="00D97939"/>
    <w:rsid w:val="00DA194B"/>
    <w:rsid w:val="00DB09B5"/>
    <w:rsid w:val="00DD2081"/>
    <w:rsid w:val="00DD45EB"/>
    <w:rsid w:val="00DD7452"/>
    <w:rsid w:val="00DF0DC0"/>
    <w:rsid w:val="00DF4BF8"/>
    <w:rsid w:val="00DF4EDE"/>
    <w:rsid w:val="00E137EE"/>
    <w:rsid w:val="00E21DE1"/>
    <w:rsid w:val="00E22C21"/>
    <w:rsid w:val="00E23499"/>
    <w:rsid w:val="00E24842"/>
    <w:rsid w:val="00E2503E"/>
    <w:rsid w:val="00E35B6A"/>
    <w:rsid w:val="00E44259"/>
    <w:rsid w:val="00E51292"/>
    <w:rsid w:val="00E55EC1"/>
    <w:rsid w:val="00E73DEF"/>
    <w:rsid w:val="00EA0F67"/>
    <w:rsid w:val="00EB3F29"/>
    <w:rsid w:val="00EE72E0"/>
    <w:rsid w:val="00F1049D"/>
    <w:rsid w:val="00F14EC0"/>
    <w:rsid w:val="00F218D4"/>
    <w:rsid w:val="00F23CDC"/>
    <w:rsid w:val="00F25BBD"/>
    <w:rsid w:val="00F31E92"/>
    <w:rsid w:val="00F36F7B"/>
    <w:rsid w:val="00F4095D"/>
    <w:rsid w:val="00F43668"/>
    <w:rsid w:val="00F54CAB"/>
    <w:rsid w:val="00F7075E"/>
    <w:rsid w:val="00F72E1C"/>
    <w:rsid w:val="00F740F2"/>
    <w:rsid w:val="00F95DE2"/>
    <w:rsid w:val="00FA627A"/>
    <w:rsid w:val="00FD7806"/>
    <w:rsid w:val="00FE13E2"/>
    <w:rsid w:val="00FE78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39232"/>
  <w15:chartTrackingRefBased/>
  <w15:docId w15:val="{31E685BE-A320-4192-AF97-AFD68A2D4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4080"/>
    <w:pPr>
      <w:keepNext/>
      <w:keepLines/>
      <w:spacing w:before="240" w:after="0"/>
      <w:outlineLvl w:val="0"/>
    </w:pPr>
    <w:rPr>
      <w:rFonts w:asciiTheme="majorHAnsi" w:eastAsiaTheme="majorEastAsia" w:hAnsiTheme="majorHAnsi" w:cstheme="majorBidi"/>
      <w:color w:val="000000" w:themeColor="text1"/>
      <w:sz w:val="44"/>
      <w:szCs w:val="32"/>
    </w:rPr>
  </w:style>
  <w:style w:type="paragraph" w:styleId="Heading2">
    <w:name w:val="heading 2"/>
    <w:basedOn w:val="Normal"/>
    <w:next w:val="Normal"/>
    <w:link w:val="Heading2Char"/>
    <w:uiPriority w:val="9"/>
    <w:unhideWhenUsed/>
    <w:qFormat/>
    <w:rsid w:val="00104080"/>
    <w:pPr>
      <w:keepNext/>
      <w:keepLines/>
      <w:spacing w:before="40" w:after="0"/>
      <w:outlineLvl w:val="1"/>
    </w:pPr>
    <w:rPr>
      <w:rFonts w:asciiTheme="majorHAnsi" w:eastAsiaTheme="majorEastAsia" w:hAnsiTheme="majorHAnsi" w:cstheme="majorBidi"/>
      <w:color w:val="000000" w:themeColor="text1"/>
      <w:sz w:val="36"/>
      <w:szCs w:val="26"/>
    </w:rPr>
  </w:style>
  <w:style w:type="paragraph" w:styleId="Heading3">
    <w:name w:val="heading 3"/>
    <w:basedOn w:val="Normal"/>
    <w:next w:val="Normal"/>
    <w:link w:val="Heading3Char"/>
    <w:uiPriority w:val="9"/>
    <w:unhideWhenUsed/>
    <w:qFormat/>
    <w:rsid w:val="00104080"/>
    <w:pPr>
      <w:keepNext/>
      <w:keepLines/>
      <w:spacing w:before="40" w:after="0"/>
      <w:outlineLvl w:val="2"/>
    </w:pPr>
    <w:rPr>
      <w:rFonts w:asciiTheme="majorHAnsi" w:eastAsiaTheme="majorEastAsia" w:hAnsiTheme="majorHAnsi"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4080"/>
    <w:pPr>
      <w:spacing w:after="0" w:line="240" w:lineRule="auto"/>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104080"/>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104080"/>
    <w:rPr>
      <w:rFonts w:asciiTheme="majorHAnsi" w:eastAsiaTheme="majorEastAsia" w:hAnsiTheme="majorHAnsi" w:cstheme="majorBidi"/>
      <w:color w:val="000000" w:themeColor="text1"/>
      <w:sz w:val="44"/>
      <w:szCs w:val="32"/>
    </w:rPr>
  </w:style>
  <w:style w:type="character" w:customStyle="1" w:styleId="Heading2Char">
    <w:name w:val="Heading 2 Char"/>
    <w:basedOn w:val="DefaultParagraphFont"/>
    <w:link w:val="Heading2"/>
    <w:uiPriority w:val="9"/>
    <w:rsid w:val="00104080"/>
    <w:rPr>
      <w:rFonts w:asciiTheme="majorHAnsi" w:eastAsiaTheme="majorEastAsia" w:hAnsiTheme="majorHAnsi" w:cstheme="majorBidi"/>
      <w:color w:val="000000" w:themeColor="text1"/>
      <w:sz w:val="36"/>
      <w:szCs w:val="26"/>
    </w:rPr>
  </w:style>
  <w:style w:type="paragraph" w:styleId="NoSpacing">
    <w:name w:val="No Spacing"/>
    <w:uiPriority w:val="1"/>
    <w:qFormat/>
    <w:rsid w:val="000B4502"/>
    <w:pPr>
      <w:spacing w:after="0" w:line="240" w:lineRule="auto"/>
    </w:pPr>
  </w:style>
  <w:style w:type="character" w:customStyle="1" w:styleId="Heading3Char">
    <w:name w:val="Heading 3 Char"/>
    <w:basedOn w:val="DefaultParagraphFont"/>
    <w:link w:val="Heading3"/>
    <w:uiPriority w:val="9"/>
    <w:rsid w:val="00104080"/>
    <w:rPr>
      <w:rFonts w:asciiTheme="majorHAnsi" w:eastAsiaTheme="majorEastAsia" w:hAnsiTheme="majorHAnsi" w:cstheme="majorBidi"/>
      <w:color w:val="000000" w:themeColor="text1"/>
      <w:sz w:val="24"/>
      <w:szCs w:val="24"/>
    </w:rPr>
  </w:style>
  <w:style w:type="paragraph" w:styleId="Header">
    <w:name w:val="header"/>
    <w:basedOn w:val="Normal"/>
    <w:link w:val="HeaderChar"/>
    <w:uiPriority w:val="99"/>
    <w:unhideWhenUsed/>
    <w:rsid w:val="00624C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CEA"/>
    <w:rPr>
      <w:lang w:val="en-GB"/>
    </w:rPr>
  </w:style>
  <w:style w:type="paragraph" w:styleId="Footer">
    <w:name w:val="footer"/>
    <w:basedOn w:val="Normal"/>
    <w:link w:val="FooterChar"/>
    <w:uiPriority w:val="99"/>
    <w:unhideWhenUsed/>
    <w:rsid w:val="00624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CEA"/>
    <w:rPr>
      <w:lang w:val="en-GB"/>
    </w:rPr>
  </w:style>
  <w:style w:type="paragraph" w:styleId="NormalWeb">
    <w:name w:val="Normal (Web)"/>
    <w:basedOn w:val="Normal"/>
    <w:uiPriority w:val="99"/>
    <w:unhideWhenUsed/>
    <w:rsid w:val="00002E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B09B5"/>
    <w:rPr>
      <w:color w:val="0563C1" w:themeColor="hyperlink"/>
      <w:u w:val="single"/>
    </w:rPr>
  </w:style>
  <w:style w:type="character" w:styleId="UnresolvedMention">
    <w:name w:val="Unresolved Mention"/>
    <w:basedOn w:val="DefaultParagraphFont"/>
    <w:uiPriority w:val="99"/>
    <w:semiHidden/>
    <w:unhideWhenUsed/>
    <w:rsid w:val="00DB09B5"/>
    <w:rPr>
      <w:color w:val="605E5C"/>
      <w:shd w:val="clear" w:color="auto" w:fill="E1DFDD"/>
    </w:rPr>
  </w:style>
  <w:style w:type="character" w:styleId="Strong">
    <w:name w:val="Strong"/>
    <w:basedOn w:val="DefaultParagraphFont"/>
    <w:uiPriority w:val="22"/>
    <w:qFormat/>
    <w:rsid w:val="009623E1"/>
    <w:rPr>
      <w:b/>
      <w:bCs/>
    </w:rPr>
  </w:style>
  <w:style w:type="paragraph" w:styleId="ListParagraph">
    <w:name w:val="List Paragraph"/>
    <w:basedOn w:val="Normal"/>
    <w:uiPriority w:val="34"/>
    <w:qFormat/>
    <w:rsid w:val="00C12F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075554">
      <w:bodyDiv w:val="1"/>
      <w:marLeft w:val="0"/>
      <w:marRight w:val="0"/>
      <w:marTop w:val="0"/>
      <w:marBottom w:val="0"/>
      <w:divBdr>
        <w:top w:val="none" w:sz="0" w:space="0" w:color="auto"/>
        <w:left w:val="none" w:sz="0" w:space="0" w:color="auto"/>
        <w:bottom w:val="none" w:sz="0" w:space="0" w:color="auto"/>
        <w:right w:val="none" w:sz="0" w:space="0" w:color="auto"/>
      </w:divBdr>
    </w:div>
    <w:div w:id="608244713">
      <w:bodyDiv w:val="1"/>
      <w:marLeft w:val="0"/>
      <w:marRight w:val="0"/>
      <w:marTop w:val="0"/>
      <w:marBottom w:val="0"/>
      <w:divBdr>
        <w:top w:val="none" w:sz="0" w:space="0" w:color="auto"/>
        <w:left w:val="none" w:sz="0" w:space="0" w:color="auto"/>
        <w:bottom w:val="none" w:sz="0" w:space="0" w:color="auto"/>
        <w:right w:val="none" w:sz="0" w:space="0" w:color="auto"/>
      </w:divBdr>
    </w:div>
    <w:div w:id="904997096">
      <w:bodyDiv w:val="1"/>
      <w:marLeft w:val="0"/>
      <w:marRight w:val="0"/>
      <w:marTop w:val="0"/>
      <w:marBottom w:val="0"/>
      <w:divBdr>
        <w:top w:val="none" w:sz="0" w:space="0" w:color="auto"/>
        <w:left w:val="none" w:sz="0" w:space="0" w:color="auto"/>
        <w:bottom w:val="none" w:sz="0" w:space="0" w:color="auto"/>
        <w:right w:val="none" w:sz="0" w:space="0" w:color="auto"/>
      </w:divBdr>
    </w:div>
    <w:div w:id="1012685633">
      <w:bodyDiv w:val="1"/>
      <w:marLeft w:val="0"/>
      <w:marRight w:val="0"/>
      <w:marTop w:val="0"/>
      <w:marBottom w:val="0"/>
      <w:divBdr>
        <w:top w:val="none" w:sz="0" w:space="0" w:color="auto"/>
        <w:left w:val="none" w:sz="0" w:space="0" w:color="auto"/>
        <w:bottom w:val="none" w:sz="0" w:space="0" w:color="auto"/>
        <w:right w:val="none" w:sz="0" w:space="0" w:color="auto"/>
      </w:divBdr>
    </w:div>
    <w:div w:id="1092169824">
      <w:bodyDiv w:val="1"/>
      <w:marLeft w:val="0"/>
      <w:marRight w:val="0"/>
      <w:marTop w:val="0"/>
      <w:marBottom w:val="0"/>
      <w:divBdr>
        <w:top w:val="none" w:sz="0" w:space="0" w:color="auto"/>
        <w:left w:val="none" w:sz="0" w:space="0" w:color="auto"/>
        <w:bottom w:val="none" w:sz="0" w:space="0" w:color="auto"/>
        <w:right w:val="none" w:sz="0" w:space="0" w:color="auto"/>
      </w:divBdr>
    </w:div>
    <w:div w:id="1161579860">
      <w:bodyDiv w:val="1"/>
      <w:marLeft w:val="0"/>
      <w:marRight w:val="0"/>
      <w:marTop w:val="0"/>
      <w:marBottom w:val="0"/>
      <w:divBdr>
        <w:top w:val="none" w:sz="0" w:space="0" w:color="auto"/>
        <w:left w:val="none" w:sz="0" w:space="0" w:color="auto"/>
        <w:bottom w:val="none" w:sz="0" w:space="0" w:color="auto"/>
        <w:right w:val="none" w:sz="0" w:space="0" w:color="auto"/>
      </w:divBdr>
    </w:div>
    <w:div w:id="1327398837">
      <w:bodyDiv w:val="1"/>
      <w:marLeft w:val="0"/>
      <w:marRight w:val="0"/>
      <w:marTop w:val="0"/>
      <w:marBottom w:val="0"/>
      <w:divBdr>
        <w:top w:val="none" w:sz="0" w:space="0" w:color="auto"/>
        <w:left w:val="none" w:sz="0" w:space="0" w:color="auto"/>
        <w:bottom w:val="none" w:sz="0" w:space="0" w:color="auto"/>
        <w:right w:val="none" w:sz="0" w:space="0" w:color="auto"/>
      </w:divBdr>
    </w:div>
    <w:div w:id="1778480104">
      <w:bodyDiv w:val="1"/>
      <w:marLeft w:val="0"/>
      <w:marRight w:val="0"/>
      <w:marTop w:val="0"/>
      <w:marBottom w:val="0"/>
      <w:divBdr>
        <w:top w:val="none" w:sz="0" w:space="0" w:color="auto"/>
        <w:left w:val="none" w:sz="0" w:space="0" w:color="auto"/>
        <w:bottom w:val="none" w:sz="0" w:space="0" w:color="auto"/>
        <w:right w:val="none" w:sz="0" w:space="0" w:color="auto"/>
      </w:divBdr>
    </w:div>
    <w:div w:id="210360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arb.co.uk/ferguson-v-john-dawson-and-partners-contractors-ltd-ca-22-jul-1976/" TargetMode="External"/><Relationship Id="rId13" Type="http://schemas.openxmlformats.org/officeDocument/2006/relationships/hyperlink" Target="https://www.lawteacher.net/cases/knightley-v-johns.ph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awteacher.net/cases/donoghue-v-stevenson.ph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evens-bolton.com/site/insights/articles/pay-your-fair-share-contribution-claims-in-commercial-disput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aw205.weebly.com/vicarious-liability.html" TargetMode="External"/><Relationship Id="rId5" Type="http://schemas.openxmlformats.org/officeDocument/2006/relationships/footnotes" Target="footnotes.xml"/><Relationship Id="rId15" Type="http://schemas.openxmlformats.org/officeDocument/2006/relationships/hyperlink" Target="https://uk.practicallaw.thomsonreuters.com/2-500-6576?transitionType=Default&amp;contextData=(sc.Default)&amp;firstPage=true" TargetMode="External"/><Relationship Id="rId10" Type="http://schemas.openxmlformats.org/officeDocument/2006/relationships/hyperlink" Target="https://www.designingbuildings.co.uk/wiki/Adjudication_in_construction_contracts" TargetMode="External"/><Relationship Id="rId4" Type="http://schemas.openxmlformats.org/officeDocument/2006/relationships/webSettings" Target="webSettings.xml"/><Relationship Id="rId9" Type="http://schemas.openxmlformats.org/officeDocument/2006/relationships/hyperlink" Target="http://constructionblog.practicallaw.com/vinci-v-beumer-the-case-that-keeps-on-giving-and-giving/" TargetMode="External"/><Relationship Id="rId14" Type="http://schemas.openxmlformats.org/officeDocument/2006/relationships/hyperlink" Target="https://www.legislation.gov.uk/ukpga/1978/4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ean\AppData\Roaming\Microsoft\Templates\Report%20(Urban%20the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Franklin Gothic Heavy"/>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Report (Urban theme)</Template>
  <TotalTime>244</TotalTime>
  <Pages>7</Pages>
  <Words>2276</Words>
  <Characters>12978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Black</dc:creator>
  <cp:keywords/>
  <dc:description/>
  <cp:lastModifiedBy>Eleanor Black</cp:lastModifiedBy>
  <cp:revision>222</cp:revision>
  <dcterms:created xsi:type="dcterms:W3CDTF">2022-11-22T15:26:00Z</dcterms:created>
  <dcterms:modified xsi:type="dcterms:W3CDTF">2022-12-01T15:47:00Z</dcterms:modified>
</cp:coreProperties>
</file>