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97EFC" w:rsidRDefault="00997EFC" w:rsidP="005E49C8">
      <w:pPr>
        <w:spacing w:line="480" w:lineRule="exact"/>
        <w:rPr>
          <w:sz w:val="32"/>
          <w:szCs w:val="32"/>
          <w:lang w:eastAsia="zh-TW"/>
        </w:rPr>
      </w:pPr>
      <w:r w:rsidRPr="00997EFC">
        <w:rPr>
          <w:rFonts w:hint="eastAsia"/>
          <w:sz w:val="32"/>
          <w:szCs w:val="32"/>
          <w:lang w:eastAsia="zh-TW"/>
        </w:rPr>
        <w:t>【</w:t>
      </w:r>
      <w:r w:rsidRPr="00997EFC">
        <w:rPr>
          <w:rFonts w:hint="eastAsia"/>
          <w:b/>
          <w:sz w:val="32"/>
          <w:szCs w:val="32"/>
          <w:lang w:eastAsia="zh-TW"/>
        </w:rPr>
        <w:t>七種立題</w:t>
      </w:r>
      <w:r w:rsidRPr="00997EFC">
        <w:rPr>
          <w:rFonts w:hint="eastAsia"/>
          <w:sz w:val="32"/>
          <w:szCs w:val="32"/>
          <w:lang w:eastAsia="zh-TW"/>
        </w:rPr>
        <w:t>】</w:t>
      </w:r>
      <w:r>
        <w:rPr>
          <w:rFonts w:hint="eastAsia"/>
          <w:sz w:val="32"/>
          <w:szCs w:val="32"/>
          <w:lang w:eastAsia="zh-TW"/>
        </w:rPr>
        <w:t>（</w:t>
      </w:r>
      <w:r w:rsidRPr="00997EFC">
        <w:rPr>
          <w:rFonts w:hint="eastAsia"/>
          <w:sz w:val="32"/>
          <w:szCs w:val="32"/>
          <w:lang w:eastAsia="zh-TW"/>
        </w:rPr>
        <w:t>明，一如《三藏法數》</w:t>
      </w:r>
      <w:r>
        <w:rPr>
          <w:rFonts w:hint="eastAsia"/>
          <w:sz w:val="32"/>
          <w:szCs w:val="32"/>
          <w:lang w:eastAsia="zh-TW"/>
        </w:rPr>
        <w:t>）</w:t>
      </w:r>
    </w:p>
    <w:p w:rsidR="00997EFC" w:rsidRPr="00997EFC" w:rsidRDefault="00997EFC" w:rsidP="005E49C8">
      <w:pPr>
        <w:spacing w:line="480" w:lineRule="exact"/>
        <w:rPr>
          <w:rFonts w:hint="eastAsia"/>
          <w:sz w:val="32"/>
          <w:szCs w:val="32"/>
          <w:lang w:eastAsia="zh-TW"/>
        </w:rPr>
      </w:pPr>
      <w:r>
        <w:rPr>
          <w:rFonts w:hint="eastAsia"/>
          <w:sz w:val="32"/>
          <w:szCs w:val="32"/>
          <w:lang w:eastAsia="zh-TW"/>
        </w:rPr>
        <w:t>〔</w:t>
      </w:r>
      <w:r w:rsidRPr="00997EFC">
        <w:rPr>
          <w:rFonts w:hint="eastAsia"/>
          <w:sz w:val="32"/>
          <w:szCs w:val="32"/>
          <w:lang w:eastAsia="zh-TW"/>
        </w:rPr>
        <w:t>出天台四教儀集註</w:t>
      </w:r>
      <w:r>
        <w:rPr>
          <w:rFonts w:hint="eastAsia"/>
          <w:sz w:val="32"/>
          <w:szCs w:val="32"/>
          <w:lang w:eastAsia="zh-TW"/>
        </w:rPr>
        <w:t>〕</w:t>
      </w:r>
    </w:p>
    <w:p w:rsidR="00997EFC" w:rsidRPr="00997EFC" w:rsidRDefault="00997EFC" w:rsidP="005E49C8">
      <w:pPr>
        <w:spacing w:line="480" w:lineRule="exact"/>
        <w:rPr>
          <w:rFonts w:hint="eastAsia"/>
          <w:sz w:val="32"/>
          <w:szCs w:val="32"/>
          <w:lang w:eastAsia="zh-TW"/>
        </w:rPr>
      </w:pPr>
      <w:r w:rsidRPr="00997EFC">
        <w:rPr>
          <w:rFonts w:hint="eastAsia"/>
          <w:sz w:val="32"/>
          <w:szCs w:val="32"/>
          <w:lang w:eastAsia="zh-TW"/>
        </w:rPr>
        <w:t xml:space="preserve">　　隋天台智者大師，謂一大藏經題，不出人、法、譬三者而已。因以單複具足不同，遂立為七種也。</w:t>
      </w:r>
    </w:p>
    <w:p w:rsidR="00997EFC" w:rsidRPr="00997EFC" w:rsidRDefault="00997EFC" w:rsidP="005E49C8">
      <w:pPr>
        <w:spacing w:line="480" w:lineRule="exact"/>
        <w:rPr>
          <w:rFonts w:hint="eastAsia"/>
          <w:sz w:val="32"/>
          <w:szCs w:val="32"/>
          <w:lang w:eastAsia="zh-TW"/>
        </w:rPr>
      </w:pPr>
      <w:r w:rsidRPr="00997EFC">
        <w:rPr>
          <w:rFonts w:hint="eastAsia"/>
          <w:sz w:val="32"/>
          <w:szCs w:val="32"/>
          <w:lang w:eastAsia="zh-TW"/>
        </w:rPr>
        <w:t xml:space="preserve">　　〔一、單人立題〕，單人者，如佛說阿彌陀等經是也。謂釋迦佛為能說之人，阿彌陀佛為所說之人。此經以兩土果人立名，故云單人立題。（梵語釋迦，華言能仁。梵語阿彌陀，華言無量壽。兩土果人者，釋迦佛為娑婆國土之果人，彌陀佛為極樂國土之果人也。）</w:t>
      </w:r>
    </w:p>
    <w:p w:rsidR="00997EFC" w:rsidRPr="00997EFC" w:rsidRDefault="00997EFC" w:rsidP="005E49C8">
      <w:pPr>
        <w:spacing w:line="480" w:lineRule="exact"/>
        <w:rPr>
          <w:rFonts w:hint="eastAsia"/>
          <w:sz w:val="32"/>
          <w:szCs w:val="32"/>
          <w:lang w:eastAsia="zh-TW"/>
        </w:rPr>
      </w:pPr>
      <w:r w:rsidRPr="00997EFC">
        <w:rPr>
          <w:rFonts w:hint="eastAsia"/>
          <w:sz w:val="32"/>
          <w:szCs w:val="32"/>
          <w:lang w:eastAsia="zh-TW"/>
        </w:rPr>
        <w:t xml:space="preserve">　　〔二、單法立題〕，單法者，如大般涅槃等經是也。謂大般涅槃以法立名，故云單法立題。（梵語般涅槃，華言滅度。謂大患永滅，超度生死，是究竟之法也。）</w:t>
      </w:r>
    </w:p>
    <w:p w:rsidR="00997EFC" w:rsidRPr="00997EFC" w:rsidRDefault="00997EFC" w:rsidP="005E49C8">
      <w:pPr>
        <w:spacing w:line="480" w:lineRule="exact"/>
        <w:rPr>
          <w:rFonts w:hint="eastAsia"/>
          <w:sz w:val="32"/>
          <w:szCs w:val="32"/>
          <w:lang w:eastAsia="zh-TW"/>
        </w:rPr>
      </w:pPr>
      <w:r w:rsidRPr="00997EFC">
        <w:rPr>
          <w:rFonts w:hint="eastAsia"/>
          <w:sz w:val="32"/>
          <w:szCs w:val="32"/>
          <w:lang w:eastAsia="zh-TW"/>
        </w:rPr>
        <w:t xml:space="preserve">　　〔三、單譬立題〕，譬者，比喻之義。如梵網等經是也。謂梵網以譬喻立名，故云單譬立題。（梵網者，謂梵天寶網，其目不同，以譬戒律之目，亦各各不同也。）</w:t>
      </w:r>
    </w:p>
    <w:p w:rsidR="00997EFC" w:rsidRPr="00997EFC" w:rsidRDefault="00997EFC" w:rsidP="005E49C8">
      <w:pPr>
        <w:spacing w:line="480" w:lineRule="exact"/>
        <w:rPr>
          <w:rFonts w:hint="eastAsia"/>
          <w:sz w:val="32"/>
          <w:szCs w:val="32"/>
          <w:lang w:eastAsia="zh-TW"/>
        </w:rPr>
      </w:pPr>
      <w:r w:rsidRPr="00997EFC">
        <w:rPr>
          <w:rFonts w:hint="eastAsia"/>
          <w:sz w:val="32"/>
          <w:szCs w:val="32"/>
          <w:lang w:eastAsia="zh-TW"/>
        </w:rPr>
        <w:t xml:space="preserve">　　〔四、人法立題〕，人法者，如文殊問般若等經是也。謂文殊是人，般若是法，以二者合言，故云人法立題。（文殊，梵語具云文殊師利，華言妙德。梵語般若，華言智慧。）</w:t>
      </w:r>
    </w:p>
    <w:p w:rsidR="00997EFC" w:rsidRPr="00997EFC" w:rsidRDefault="00997EFC" w:rsidP="005E49C8">
      <w:pPr>
        <w:spacing w:line="480" w:lineRule="exact"/>
        <w:rPr>
          <w:rFonts w:hint="eastAsia"/>
          <w:sz w:val="32"/>
          <w:szCs w:val="32"/>
          <w:lang w:eastAsia="zh-TW"/>
        </w:rPr>
      </w:pPr>
      <w:r w:rsidRPr="00997EFC">
        <w:rPr>
          <w:rFonts w:hint="eastAsia"/>
          <w:sz w:val="32"/>
          <w:szCs w:val="32"/>
          <w:lang w:eastAsia="zh-TW"/>
        </w:rPr>
        <w:t xml:space="preserve">　　〔五、法譬立題〕，法譬者，如妙法蓮華等經是也。謂妙法是法，蓮華是譬，以二者合言，故云法譬立題。</w:t>
      </w:r>
    </w:p>
    <w:p w:rsidR="00997EFC" w:rsidRPr="00997EFC" w:rsidRDefault="00997EFC" w:rsidP="005E49C8">
      <w:pPr>
        <w:spacing w:line="480" w:lineRule="exact"/>
        <w:rPr>
          <w:rFonts w:hint="eastAsia"/>
          <w:sz w:val="32"/>
          <w:szCs w:val="32"/>
          <w:lang w:eastAsia="zh-TW"/>
        </w:rPr>
      </w:pPr>
      <w:r w:rsidRPr="00997EFC">
        <w:rPr>
          <w:rFonts w:hint="eastAsia"/>
          <w:sz w:val="32"/>
          <w:szCs w:val="32"/>
          <w:lang w:eastAsia="zh-TW"/>
        </w:rPr>
        <w:t xml:space="preserve">　　〔六、人譬立題〕，人譬者，如如來師子吼等經是也。謂如來是人，師子是譬，以二者合言，故云人譬立題。</w:t>
      </w:r>
    </w:p>
    <w:p w:rsidR="00997EFC" w:rsidRDefault="00997EFC" w:rsidP="005E49C8">
      <w:pPr>
        <w:spacing w:line="480" w:lineRule="exact"/>
        <w:rPr>
          <w:rFonts w:eastAsia="新細明體"/>
          <w:sz w:val="32"/>
          <w:szCs w:val="32"/>
          <w:lang w:eastAsia="zh-TW"/>
        </w:rPr>
      </w:pPr>
      <w:r w:rsidRPr="00997EFC">
        <w:rPr>
          <w:rFonts w:hint="eastAsia"/>
          <w:sz w:val="32"/>
          <w:szCs w:val="32"/>
          <w:lang w:eastAsia="zh-TW"/>
        </w:rPr>
        <w:t xml:space="preserve">　　〔七、具足立題〕，具足者，如大方廣佛華嚴等經是也。謂大方廣是法，佛是人，華嚴是譬也，以三者具足，故云具足立題。</w:t>
      </w:r>
    </w:p>
    <w:p w:rsidR="00FD53B1" w:rsidRDefault="00FD53B1" w:rsidP="005E49C8">
      <w:pPr>
        <w:spacing w:line="480" w:lineRule="exact"/>
        <w:rPr>
          <w:rFonts w:eastAsia="新細明體"/>
          <w:sz w:val="32"/>
          <w:szCs w:val="32"/>
          <w:lang w:eastAsia="zh-TW"/>
        </w:rPr>
      </w:pPr>
    </w:p>
    <w:p w:rsidR="00FD53B1" w:rsidRDefault="00FD53B1" w:rsidP="005E49C8">
      <w:pPr>
        <w:spacing w:line="480" w:lineRule="exact"/>
        <w:rPr>
          <w:rFonts w:eastAsia="新細明體"/>
          <w:sz w:val="32"/>
          <w:szCs w:val="32"/>
          <w:lang w:eastAsia="zh-TW"/>
        </w:rPr>
      </w:pPr>
      <w:r w:rsidRPr="00FD53B1">
        <w:rPr>
          <w:rFonts w:eastAsia="新細明體" w:hint="eastAsia"/>
          <w:sz w:val="32"/>
          <w:szCs w:val="32"/>
          <w:lang w:eastAsia="zh-TW"/>
        </w:rPr>
        <w:t>【</w:t>
      </w:r>
      <w:r w:rsidRPr="00FD53B1">
        <w:rPr>
          <w:rFonts w:eastAsia="新細明體" w:hint="eastAsia"/>
          <w:b/>
          <w:sz w:val="32"/>
          <w:szCs w:val="32"/>
          <w:lang w:eastAsia="zh-TW"/>
        </w:rPr>
        <w:t>四無量心</w:t>
      </w:r>
      <w:r w:rsidRPr="00FD53B1">
        <w:rPr>
          <w:rFonts w:eastAsia="新細明體" w:hint="eastAsia"/>
          <w:sz w:val="32"/>
          <w:szCs w:val="32"/>
          <w:lang w:eastAsia="zh-TW"/>
        </w:rPr>
        <w:t>】</w:t>
      </w:r>
      <w:r w:rsidR="00072787">
        <w:rPr>
          <w:rFonts w:hint="eastAsia"/>
          <w:sz w:val="32"/>
          <w:szCs w:val="32"/>
          <w:lang w:eastAsia="zh-TW"/>
        </w:rPr>
        <w:t>（</w:t>
      </w:r>
      <w:r w:rsidR="00072787" w:rsidRPr="00072787">
        <w:rPr>
          <w:rFonts w:hint="eastAsia"/>
          <w:b/>
          <w:sz w:val="32"/>
          <w:szCs w:val="32"/>
          <w:lang w:eastAsia="zh-TW"/>
        </w:rPr>
        <w:t>四梵住</w:t>
      </w:r>
      <w:r w:rsidR="00072787">
        <w:rPr>
          <w:rFonts w:hint="eastAsia"/>
          <w:sz w:val="32"/>
          <w:szCs w:val="32"/>
        </w:rPr>
        <w:t>；</w:t>
      </w:r>
      <w:r w:rsidR="00072787">
        <w:rPr>
          <w:rFonts w:hint="eastAsia"/>
          <w:sz w:val="32"/>
          <w:szCs w:val="32"/>
        </w:rPr>
        <w:t xml:space="preserve">The Four </w:t>
      </w:r>
      <w:r w:rsidR="00072787">
        <w:rPr>
          <w:sz w:val="32"/>
          <w:szCs w:val="32"/>
        </w:rPr>
        <w:t>Sublime</w:t>
      </w:r>
      <w:r w:rsidR="00072787">
        <w:rPr>
          <w:rFonts w:hint="eastAsia"/>
          <w:sz w:val="32"/>
          <w:szCs w:val="32"/>
        </w:rPr>
        <w:t xml:space="preserve"> States</w:t>
      </w:r>
      <w:r w:rsidR="00072787">
        <w:rPr>
          <w:sz w:val="32"/>
          <w:szCs w:val="32"/>
        </w:rPr>
        <w:t xml:space="preserve">; </w:t>
      </w:r>
      <w:r w:rsidR="00072787" w:rsidRPr="00072787">
        <w:rPr>
          <w:sz w:val="32"/>
          <w:szCs w:val="32"/>
        </w:rPr>
        <w:t>The Four Divine States</w:t>
      </w:r>
      <w:r w:rsidR="00072787">
        <w:rPr>
          <w:sz w:val="32"/>
          <w:szCs w:val="32"/>
        </w:rPr>
        <w:t>;</w:t>
      </w:r>
      <w:r w:rsidR="00072787" w:rsidRPr="00072787">
        <w:rPr>
          <w:sz w:val="32"/>
          <w:szCs w:val="32"/>
        </w:rPr>
        <w:t xml:space="preserve"> </w:t>
      </w:r>
      <w:r w:rsidR="00072787">
        <w:rPr>
          <w:sz w:val="32"/>
          <w:szCs w:val="32"/>
        </w:rPr>
        <w:t xml:space="preserve">The </w:t>
      </w:r>
      <w:r w:rsidR="00072787" w:rsidRPr="00072787">
        <w:rPr>
          <w:sz w:val="32"/>
          <w:szCs w:val="32"/>
        </w:rPr>
        <w:t>Four Immeasurables</w:t>
      </w:r>
      <w:r w:rsidR="00072787">
        <w:rPr>
          <w:rFonts w:hint="eastAsia"/>
          <w:sz w:val="32"/>
          <w:szCs w:val="32"/>
          <w:lang w:eastAsia="zh-TW"/>
        </w:rPr>
        <w:t>）</w:t>
      </w:r>
      <w:r>
        <w:rPr>
          <w:rFonts w:asciiTheme="minorEastAsia" w:hAnsiTheme="minorEastAsia" w:hint="eastAsia"/>
          <w:sz w:val="32"/>
          <w:szCs w:val="32"/>
          <w:lang w:eastAsia="zh-TW"/>
        </w:rPr>
        <w:t>（</w:t>
      </w:r>
      <w:r w:rsidR="005E49C8" w:rsidRPr="005E49C8">
        <w:rPr>
          <w:rFonts w:asciiTheme="minorEastAsia" w:hAnsiTheme="minorEastAsia" w:hint="eastAsia"/>
          <w:sz w:val="32"/>
          <w:szCs w:val="32"/>
          <w:lang w:eastAsia="zh-TW"/>
        </w:rPr>
        <w:t>丁福保《佛學大辭典》</w:t>
      </w:r>
      <w:r>
        <w:rPr>
          <w:rFonts w:asciiTheme="minorEastAsia" w:hAnsiTheme="minorEastAsia" w:hint="eastAsia"/>
          <w:sz w:val="32"/>
          <w:szCs w:val="32"/>
          <w:lang w:eastAsia="zh-TW"/>
        </w:rPr>
        <w:t>）</w:t>
      </w:r>
    </w:p>
    <w:p w:rsidR="00FD53B1" w:rsidRDefault="005E49C8" w:rsidP="005E49C8">
      <w:pPr>
        <w:spacing w:line="480" w:lineRule="exact"/>
        <w:rPr>
          <w:rFonts w:eastAsia="新細明體"/>
          <w:sz w:val="32"/>
          <w:szCs w:val="32"/>
          <w:lang w:eastAsia="zh-TW"/>
        </w:rPr>
      </w:pPr>
      <w:r w:rsidRPr="005E49C8">
        <w:rPr>
          <w:rFonts w:eastAsia="新細明體" w:hint="eastAsia"/>
          <w:sz w:val="32"/>
          <w:szCs w:val="32"/>
          <w:lang w:eastAsia="zh-TW"/>
        </w:rPr>
        <w:t>（術語）又名四等，四梵行。十二門禪中之四禪也。一慈無量心，能與樂之心也。二悲無量心，能拔苦之心也。三喜無量心，見人離苦得樂生慶悅之心也。四捨無量心，如上三心捨之而心不存著也。又怨親平等，捨怨捨親也。此四心普緣無量眾生，引無量之福故名無量心。又平等利一切眾生，故名等心。此四心依四禪定而修之，修之，則得生色界之梵天，故云四梵行。俱舍論二十九曰：「無量有心：一慈</w:t>
      </w:r>
      <w:r w:rsidRPr="005E49C8">
        <w:rPr>
          <w:rFonts w:eastAsia="新細明體" w:hint="eastAsia"/>
          <w:sz w:val="32"/>
          <w:szCs w:val="32"/>
          <w:lang w:eastAsia="zh-TW"/>
        </w:rPr>
        <w:t>Maitri</w:t>
      </w:r>
      <w:r w:rsidRPr="005E49C8">
        <w:rPr>
          <w:rFonts w:eastAsia="新細明體" w:hint="eastAsia"/>
          <w:sz w:val="32"/>
          <w:szCs w:val="32"/>
          <w:lang w:eastAsia="zh-TW"/>
        </w:rPr>
        <w:t>，二悲</w:t>
      </w:r>
      <w:r w:rsidRPr="005E49C8">
        <w:rPr>
          <w:rFonts w:eastAsia="新細明體" w:hint="eastAsia"/>
          <w:sz w:val="32"/>
          <w:szCs w:val="32"/>
          <w:lang w:eastAsia="zh-TW"/>
        </w:rPr>
        <w:t>Karuna</w:t>
      </w:r>
      <w:r w:rsidRPr="005E49C8">
        <w:rPr>
          <w:rFonts w:eastAsia="新細明體" w:hint="eastAsia"/>
          <w:sz w:val="32"/>
          <w:szCs w:val="32"/>
          <w:lang w:eastAsia="zh-TW"/>
        </w:rPr>
        <w:t>，三喜</w:t>
      </w:r>
      <w:r w:rsidRPr="005E49C8">
        <w:rPr>
          <w:rFonts w:eastAsia="新細明體" w:hint="eastAsia"/>
          <w:sz w:val="32"/>
          <w:szCs w:val="32"/>
          <w:lang w:eastAsia="zh-TW"/>
        </w:rPr>
        <w:t>Mudita</w:t>
      </w:r>
      <w:r w:rsidRPr="005E49C8">
        <w:rPr>
          <w:rFonts w:eastAsia="新細明體" w:hint="eastAsia"/>
          <w:sz w:val="32"/>
          <w:szCs w:val="32"/>
          <w:lang w:eastAsia="zh-TW"/>
        </w:rPr>
        <w:t>，四捨</w:t>
      </w:r>
      <w:r w:rsidRPr="005E49C8">
        <w:rPr>
          <w:rFonts w:eastAsia="新細明體" w:hint="eastAsia"/>
          <w:sz w:val="32"/>
          <w:szCs w:val="32"/>
          <w:lang w:eastAsia="zh-TW"/>
        </w:rPr>
        <w:t>Upeksa</w:t>
      </w:r>
      <w:r w:rsidRPr="005E49C8">
        <w:rPr>
          <w:rFonts w:eastAsia="新細明體" w:hint="eastAsia"/>
          <w:sz w:val="32"/>
          <w:szCs w:val="32"/>
          <w:lang w:eastAsia="zh-TW"/>
        </w:rPr>
        <w:t>。言無量</w:t>
      </w:r>
      <w:r w:rsidRPr="005E49C8">
        <w:rPr>
          <w:rFonts w:eastAsia="新細明體" w:hint="eastAsia"/>
          <w:sz w:val="32"/>
          <w:szCs w:val="32"/>
          <w:lang w:eastAsia="zh-TW"/>
        </w:rPr>
        <w:lastRenderedPageBreak/>
        <w:t>者，無量有情為所緣故，引無量福故，感無量果故。」智度論二十曰：「四無量心者，慈悲喜捨。」仁王經下曰：「修四無量：慈無量心，悲無量心，喜無量心，捨無量心。」梵</w:t>
      </w:r>
      <w:r w:rsidRPr="005E49C8">
        <w:rPr>
          <w:rFonts w:eastAsia="新細明體" w:hint="eastAsia"/>
          <w:sz w:val="32"/>
          <w:szCs w:val="32"/>
          <w:lang w:eastAsia="zh-TW"/>
        </w:rPr>
        <w:t>Catvari-apramanani</w:t>
      </w:r>
      <w:r w:rsidRPr="005E49C8">
        <w:rPr>
          <w:rFonts w:eastAsia="新細明體" w:hint="eastAsia"/>
          <w:sz w:val="32"/>
          <w:szCs w:val="32"/>
          <w:lang w:eastAsia="zh-TW"/>
        </w:rPr>
        <w:t>。</w:t>
      </w:r>
    </w:p>
    <w:p w:rsidR="005E49C8" w:rsidRDefault="005E49C8" w:rsidP="005E49C8">
      <w:pPr>
        <w:spacing w:line="480" w:lineRule="exact"/>
        <w:rPr>
          <w:rFonts w:eastAsia="新細明體" w:hint="eastAsia"/>
          <w:sz w:val="32"/>
          <w:szCs w:val="32"/>
          <w:lang w:eastAsia="zh-TW"/>
        </w:rPr>
      </w:pPr>
    </w:p>
    <w:p w:rsidR="00FD53B1" w:rsidRDefault="00FD53B1" w:rsidP="005E49C8">
      <w:pPr>
        <w:spacing w:line="480" w:lineRule="exact"/>
        <w:rPr>
          <w:rFonts w:asciiTheme="minorEastAsia" w:hAnsiTheme="minorEastAsia"/>
          <w:sz w:val="32"/>
          <w:szCs w:val="32"/>
          <w:lang w:eastAsia="zh-TW"/>
        </w:rPr>
      </w:pPr>
      <w:r w:rsidRPr="00FD53B1">
        <w:rPr>
          <w:rFonts w:eastAsia="新細明體" w:hint="eastAsia"/>
          <w:sz w:val="32"/>
          <w:szCs w:val="32"/>
          <w:lang w:eastAsia="zh-TW"/>
        </w:rPr>
        <w:t>【</w:t>
      </w:r>
      <w:r w:rsidRPr="005E49C8">
        <w:rPr>
          <w:rFonts w:eastAsia="新細明體" w:hint="eastAsia"/>
          <w:b/>
          <w:sz w:val="32"/>
          <w:szCs w:val="32"/>
          <w:lang w:eastAsia="zh-TW"/>
        </w:rPr>
        <w:t>四大</w:t>
      </w:r>
      <w:r w:rsidRPr="00FD53B1">
        <w:rPr>
          <w:rFonts w:eastAsia="新細明體" w:hint="eastAsia"/>
          <w:sz w:val="32"/>
          <w:szCs w:val="32"/>
          <w:lang w:eastAsia="zh-TW"/>
        </w:rPr>
        <w:t>】</w:t>
      </w:r>
      <w:r w:rsidR="005E49C8">
        <w:rPr>
          <w:rFonts w:asciiTheme="minorEastAsia" w:hAnsiTheme="minorEastAsia" w:hint="eastAsia"/>
          <w:sz w:val="32"/>
          <w:szCs w:val="32"/>
          <w:lang w:eastAsia="zh-TW"/>
        </w:rPr>
        <w:t>（</w:t>
      </w:r>
      <w:r w:rsidR="005E49C8">
        <w:rPr>
          <w:rFonts w:asciiTheme="minorEastAsia" w:hAnsiTheme="minorEastAsia"/>
          <w:sz w:val="32"/>
          <w:szCs w:val="32"/>
          <w:lang w:eastAsia="zh-TW"/>
        </w:rPr>
        <w:t>T</w:t>
      </w:r>
      <w:r w:rsidR="005E49C8">
        <w:rPr>
          <w:rFonts w:asciiTheme="minorEastAsia" w:hAnsiTheme="minorEastAsia" w:hint="eastAsia"/>
          <w:sz w:val="32"/>
          <w:szCs w:val="32"/>
          <w:lang w:eastAsia="zh-TW"/>
        </w:rPr>
        <w:t>he</w:t>
      </w:r>
      <w:r w:rsidR="005E49C8">
        <w:rPr>
          <w:rFonts w:asciiTheme="minorEastAsia" w:hAnsiTheme="minorEastAsia"/>
          <w:sz w:val="32"/>
          <w:szCs w:val="32"/>
          <w:lang w:eastAsia="zh-TW"/>
        </w:rPr>
        <w:t xml:space="preserve"> Four Elements</w:t>
      </w:r>
      <w:r w:rsidR="005E49C8">
        <w:rPr>
          <w:rFonts w:asciiTheme="minorEastAsia" w:hAnsiTheme="minorEastAsia" w:hint="eastAsia"/>
          <w:sz w:val="32"/>
          <w:szCs w:val="32"/>
          <w:lang w:eastAsia="zh-TW"/>
        </w:rPr>
        <w:t>）</w:t>
      </w:r>
      <w:r>
        <w:rPr>
          <w:rFonts w:asciiTheme="minorEastAsia" w:hAnsiTheme="minorEastAsia" w:hint="eastAsia"/>
          <w:sz w:val="32"/>
          <w:szCs w:val="32"/>
          <w:lang w:eastAsia="zh-TW"/>
        </w:rPr>
        <w:t>（</w:t>
      </w:r>
      <w:r w:rsidRPr="00FD53B1">
        <w:rPr>
          <w:rFonts w:asciiTheme="minorEastAsia" w:hAnsiTheme="minorEastAsia" w:hint="eastAsia"/>
          <w:sz w:val="32"/>
          <w:szCs w:val="32"/>
          <w:lang w:eastAsia="zh-TW"/>
        </w:rPr>
        <w:t>丁福保《佛學大辭典》</w:t>
      </w:r>
      <w:r w:rsidR="005E49C8">
        <w:rPr>
          <w:rFonts w:asciiTheme="minorEastAsia" w:hAnsiTheme="minorEastAsia" w:hint="eastAsia"/>
          <w:sz w:val="32"/>
          <w:szCs w:val="32"/>
          <w:lang w:eastAsia="zh-TW"/>
        </w:rPr>
        <w:t>節錄</w:t>
      </w:r>
      <w:r>
        <w:rPr>
          <w:rFonts w:asciiTheme="minorEastAsia" w:hAnsiTheme="minorEastAsia" w:hint="eastAsia"/>
          <w:sz w:val="32"/>
          <w:szCs w:val="32"/>
          <w:lang w:eastAsia="zh-TW"/>
        </w:rPr>
        <w:t>）</w:t>
      </w:r>
    </w:p>
    <w:p w:rsidR="005E49C8" w:rsidRDefault="005E49C8" w:rsidP="005E49C8">
      <w:pPr>
        <w:spacing w:line="480" w:lineRule="exact"/>
        <w:rPr>
          <w:rFonts w:eastAsia="新細明體"/>
          <w:sz w:val="32"/>
          <w:szCs w:val="32"/>
          <w:lang w:eastAsia="zh-TW"/>
        </w:rPr>
      </w:pPr>
      <w:r w:rsidRPr="005E49C8">
        <w:rPr>
          <w:rFonts w:eastAsia="新細明體" w:hint="eastAsia"/>
          <w:sz w:val="32"/>
          <w:szCs w:val="32"/>
          <w:lang w:eastAsia="zh-TW"/>
        </w:rPr>
        <w:t>（名數）地水火風也。依俱舍論言，此四大有假實二種，其實者，稱為四界或四大界，假者，單云四大。實之四大，一地大，</w:t>
      </w:r>
      <w:r w:rsidRPr="007D6BE6">
        <w:rPr>
          <w:rFonts w:eastAsia="新細明體" w:hint="eastAsia"/>
          <w:b/>
          <w:sz w:val="32"/>
          <w:szCs w:val="32"/>
          <w:lang w:eastAsia="zh-TW"/>
        </w:rPr>
        <w:t>性堅</w:t>
      </w:r>
      <w:r w:rsidRPr="005E49C8">
        <w:rPr>
          <w:rFonts w:eastAsia="新細明體" w:hint="eastAsia"/>
          <w:sz w:val="32"/>
          <w:szCs w:val="32"/>
          <w:lang w:eastAsia="zh-TW"/>
        </w:rPr>
        <w:t>，支持萬物。二水大，</w:t>
      </w:r>
      <w:r w:rsidRPr="007D6BE6">
        <w:rPr>
          <w:rFonts w:eastAsia="新細明體" w:hint="eastAsia"/>
          <w:b/>
          <w:sz w:val="32"/>
          <w:szCs w:val="32"/>
          <w:lang w:eastAsia="zh-TW"/>
        </w:rPr>
        <w:t>性濕</w:t>
      </w:r>
      <w:r w:rsidRPr="005E49C8">
        <w:rPr>
          <w:rFonts w:eastAsia="新細明體" w:hint="eastAsia"/>
          <w:sz w:val="32"/>
          <w:szCs w:val="32"/>
          <w:lang w:eastAsia="zh-TW"/>
        </w:rPr>
        <w:t>，收攝萬物。三火大，</w:t>
      </w:r>
      <w:r w:rsidRPr="007D6BE6">
        <w:rPr>
          <w:rFonts w:eastAsia="新細明體" w:hint="eastAsia"/>
          <w:b/>
          <w:sz w:val="32"/>
          <w:szCs w:val="32"/>
          <w:lang w:eastAsia="zh-TW"/>
        </w:rPr>
        <w:t>性煖</w:t>
      </w:r>
      <w:r w:rsidRPr="005E49C8">
        <w:rPr>
          <w:rFonts w:eastAsia="新細明體" w:hint="eastAsia"/>
          <w:sz w:val="32"/>
          <w:szCs w:val="32"/>
          <w:lang w:eastAsia="zh-TW"/>
        </w:rPr>
        <w:t>，調熟萬物。四風大，</w:t>
      </w:r>
      <w:r w:rsidRPr="007D6BE6">
        <w:rPr>
          <w:rFonts w:eastAsia="新細明體" w:hint="eastAsia"/>
          <w:b/>
          <w:sz w:val="32"/>
          <w:szCs w:val="32"/>
          <w:lang w:eastAsia="zh-TW"/>
        </w:rPr>
        <w:t>性動</w:t>
      </w:r>
      <w:r w:rsidRPr="005E49C8">
        <w:rPr>
          <w:rFonts w:eastAsia="新細明體" w:hint="eastAsia"/>
          <w:sz w:val="32"/>
          <w:szCs w:val="32"/>
          <w:lang w:eastAsia="zh-TW"/>
        </w:rPr>
        <w:t>，生長萬物。此四者，以造作一切之色法，故謂之能造四大。其體觸處所攝，唯為身根所得。身根觸諸色而覺知堅濕煖動也。假之四大，則世間所稱之地水火風也，此四大雖其實為地水火風及色聲香味觸九法之假和合，然其中堅性最增盛者名為地，乃至動性最增盛者名為風。要之實之四大為能造，假之四大屬於所造也。</w:t>
      </w:r>
    </w:p>
    <w:p w:rsidR="00533DF7" w:rsidRDefault="00533DF7" w:rsidP="005E49C8">
      <w:pPr>
        <w:spacing w:line="480" w:lineRule="exact"/>
        <w:rPr>
          <w:rFonts w:eastAsia="新細明體"/>
          <w:sz w:val="32"/>
          <w:szCs w:val="32"/>
          <w:lang w:eastAsia="zh-TW"/>
        </w:rPr>
      </w:pPr>
    </w:p>
    <w:p w:rsidR="00533DF7" w:rsidRDefault="00533DF7" w:rsidP="005E49C8">
      <w:pPr>
        <w:spacing w:line="480" w:lineRule="exact"/>
        <w:rPr>
          <w:sz w:val="32"/>
          <w:szCs w:val="32"/>
          <w:lang w:eastAsia="zh-TW"/>
        </w:rPr>
      </w:pPr>
      <w:r w:rsidRPr="00533DF7">
        <w:rPr>
          <w:rFonts w:eastAsia="新細明體" w:hint="eastAsia"/>
          <w:sz w:val="32"/>
          <w:szCs w:val="32"/>
          <w:lang w:eastAsia="zh-TW"/>
        </w:rPr>
        <w:t>【</w:t>
      </w:r>
      <w:r w:rsidRPr="007D6BE6">
        <w:rPr>
          <w:rFonts w:eastAsia="新細明體" w:hint="eastAsia"/>
          <w:b/>
          <w:sz w:val="32"/>
          <w:szCs w:val="32"/>
          <w:lang w:eastAsia="zh-TW"/>
        </w:rPr>
        <w:t>二種生死</w:t>
      </w:r>
      <w:r w:rsidRPr="00533DF7">
        <w:rPr>
          <w:rFonts w:eastAsia="新細明體" w:hint="eastAsia"/>
          <w:sz w:val="32"/>
          <w:szCs w:val="32"/>
          <w:lang w:eastAsia="zh-TW"/>
        </w:rPr>
        <w:t>】</w:t>
      </w:r>
      <w:r>
        <w:rPr>
          <w:rFonts w:hint="eastAsia"/>
          <w:sz w:val="32"/>
          <w:szCs w:val="32"/>
          <w:lang w:eastAsia="zh-TW"/>
        </w:rPr>
        <w:t>（</w:t>
      </w:r>
      <w:r w:rsidRPr="00533DF7">
        <w:rPr>
          <w:rFonts w:hint="eastAsia"/>
          <w:sz w:val="32"/>
          <w:szCs w:val="32"/>
          <w:lang w:eastAsia="zh-TW"/>
        </w:rPr>
        <w:t>丁福保《佛學大辭典》</w:t>
      </w:r>
      <w:r>
        <w:rPr>
          <w:rFonts w:hint="eastAsia"/>
          <w:sz w:val="32"/>
          <w:szCs w:val="32"/>
          <w:lang w:eastAsia="zh-TW"/>
        </w:rPr>
        <w:t>節錄）</w:t>
      </w:r>
      <w:bookmarkStart w:id="0" w:name="_GoBack"/>
      <w:bookmarkEnd w:id="0"/>
    </w:p>
    <w:p w:rsidR="00533DF7" w:rsidRDefault="00533DF7" w:rsidP="005E49C8">
      <w:pPr>
        <w:spacing w:line="480" w:lineRule="exact"/>
        <w:rPr>
          <w:rFonts w:eastAsia="新細明體"/>
          <w:sz w:val="32"/>
          <w:szCs w:val="32"/>
          <w:lang w:eastAsia="zh-TW"/>
        </w:rPr>
      </w:pPr>
      <w:r w:rsidRPr="00533DF7">
        <w:rPr>
          <w:rFonts w:hint="eastAsia"/>
          <w:sz w:val="32"/>
          <w:szCs w:val="32"/>
          <w:lang w:eastAsia="zh-TW"/>
        </w:rPr>
        <w:t>一分斷生死</w:t>
      </w:r>
      <w:r>
        <w:rPr>
          <w:rFonts w:hint="eastAsia"/>
          <w:sz w:val="32"/>
          <w:szCs w:val="32"/>
        </w:rPr>
        <w:t>（</w:t>
      </w:r>
      <w:r>
        <w:rPr>
          <w:rFonts w:hint="eastAsia"/>
          <w:sz w:val="32"/>
          <w:szCs w:val="32"/>
        </w:rPr>
        <w:t>the</w:t>
      </w:r>
      <w:r>
        <w:rPr>
          <w:sz w:val="32"/>
          <w:szCs w:val="32"/>
        </w:rPr>
        <w:t xml:space="preserve"> various karmic transmigrations</w:t>
      </w:r>
      <w:r>
        <w:rPr>
          <w:rFonts w:hint="eastAsia"/>
          <w:sz w:val="32"/>
          <w:szCs w:val="32"/>
        </w:rPr>
        <w:t>）</w:t>
      </w:r>
      <w:r w:rsidRPr="00533DF7">
        <w:rPr>
          <w:rFonts w:hint="eastAsia"/>
          <w:sz w:val="32"/>
          <w:szCs w:val="32"/>
          <w:lang w:eastAsia="zh-TW"/>
        </w:rPr>
        <w:t>，諸有漏善不善之業，由煩惱障助緣所感之三界六道果報也。其身果報有分分段段之差異，故曰分段。具見思惑之一切凡夫是也。</w:t>
      </w:r>
    </w:p>
    <w:p w:rsidR="00533DF7" w:rsidRPr="00533DF7" w:rsidRDefault="00533DF7" w:rsidP="005E49C8">
      <w:pPr>
        <w:spacing w:line="480" w:lineRule="exact"/>
        <w:rPr>
          <w:rFonts w:hint="eastAsia"/>
          <w:sz w:val="32"/>
          <w:szCs w:val="32"/>
          <w:lang w:eastAsia="zh-TW"/>
        </w:rPr>
      </w:pPr>
      <w:r w:rsidRPr="00533DF7">
        <w:rPr>
          <w:rFonts w:hint="eastAsia"/>
          <w:sz w:val="32"/>
          <w:szCs w:val="32"/>
          <w:lang w:eastAsia="zh-TW"/>
        </w:rPr>
        <w:t>二不思議變易生死</w:t>
      </w:r>
      <w:r>
        <w:rPr>
          <w:rFonts w:hint="eastAsia"/>
          <w:sz w:val="32"/>
          <w:szCs w:val="32"/>
          <w:lang w:eastAsia="zh-TW"/>
        </w:rPr>
        <w:t>（</w:t>
      </w:r>
      <w:r>
        <w:rPr>
          <w:rFonts w:hint="eastAsia"/>
          <w:sz w:val="32"/>
          <w:szCs w:val="32"/>
          <w:lang w:eastAsia="zh-TW"/>
        </w:rPr>
        <w:t>the</w:t>
      </w:r>
      <w:r>
        <w:rPr>
          <w:sz w:val="32"/>
          <w:szCs w:val="32"/>
          <w:lang w:eastAsia="zh-TW"/>
        </w:rPr>
        <w:t xml:space="preserve"> inconceivable transformation life in the Pure Land</w:t>
      </w:r>
      <w:r>
        <w:rPr>
          <w:rFonts w:hint="eastAsia"/>
          <w:sz w:val="32"/>
          <w:szCs w:val="32"/>
          <w:lang w:eastAsia="zh-TW"/>
        </w:rPr>
        <w:t>）</w:t>
      </w:r>
      <w:r w:rsidRPr="00533DF7">
        <w:rPr>
          <w:rFonts w:hint="eastAsia"/>
          <w:sz w:val="32"/>
          <w:szCs w:val="32"/>
          <w:lang w:eastAsia="zh-TW"/>
        </w:rPr>
        <w:t>，諸無漏之善業，依所知障助緣所感之界外淨土果報也。為斷見思惑之阿羅漢以上聖者之生死。不思議者。以業用之神妙不測而名，變易者，無色形之勝劣，壽期之短長，但迷想漸滅，證悟漸增，此迷悟之遷移謂之變易（已上台家之義）。又聖者改易分段之身而得不可思議殊妙之好身，故曰變易（已上法相之義）。又心神念念相傳，而前後變易，故名變易。又諸聖所得之法身，神化自在，能變能易，故名變易（已上三論之義）。唯識論就變易生死舉三名：一不思議變易生死，二意成身，三變化身。此變易生死，据法相之義，智增之菩薩於初地以上受之，悲增之菩薩於八地以上受之云。台家以四土中之方便土，為變易身之所居，藏通二教之無學果及別教之第七住已上初地已下菩薩，並圓教之第七信初住已下菩薩受此生死云</w:t>
      </w:r>
      <w:r w:rsidR="007D6BE6">
        <w:rPr>
          <w:rFonts w:hint="eastAsia"/>
          <w:sz w:val="32"/>
          <w:szCs w:val="32"/>
        </w:rPr>
        <w:t>。</w:t>
      </w:r>
    </w:p>
    <w:sectPr w:rsidR="00533DF7" w:rsidRPr="00533DF7" w:rsidSect="007D6BE6">
      <w:pgSz w:w="16838" w:h="11906" w:orient="landscape"/>
      <w:pgMar w:top="567" w:right="567" w:bottom="567" w:left="567" w:header="851" w:footer="992" w:gutter="0"/>
      <w:cols w:space="425"/>
      <w:textDirection w:val="tbRl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bordersDoNotSurroundHeader/>
  <w:bordersDoNotSurroundFooter/>
  <w:defaultTabStop w:val="420"/>
  <w:drawingGridHorizontalSpacing w:val="105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70483"/>
    <w:rsid w:val="00072787"/>
    <w:rsid w:val="00103315"/>
    <w:rsid w:val="00470483"/>
    <w:rsid w:val="0052713B"/>
    <w:rsid w:val="00533DF7"/>
    <w:rsid w:val="005E49C8"/>
    <w:rsid w:val="00633CBE"/>
    <w:rsid w:val="007D6BE6"/>
    <w:rsid w:val="00997EFC"/>
    <w:rsid w:val="00FD53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C22B048-8456-454B-BB7C-24DE9F968E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pPr>
      <w:widowControl w:val="0"/>
      <w:jc w:val="both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佈景主題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58</TotalTime>
  <Pages>2</Pages>
  <Words>265</Words>
  <Characters>1511</Characters>
  <Application>Microsoft Office Word</Application>
  <DocSecurity>0</DocSecurity>
  <Lines>12</Lines>
  <Paragraphs>3</Paragraphs>
  <ScaleCrop>false</ScaleCrop>
  <Company>Microsoft</Company>
  <LinksUpToDate>false</LinksUpToDate>
  <CharactersWithSpaces>1773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sm</dc:creator>
  <cp:keywords/>
  <dc:description/>
  <cp:lastModifiedBy>sm</cp:lastModifiedBy>
  <cp:revision>3</cp:revision>
  <dcterms:created xsi:type="dcterms:W3CDTF">2017-11-10T05:18:00Z</dcterms:created>
  <dcterms:modified xsi:type="dcterms:W3CDTF">2017-11-10T06:16:00Z</dcterms:modified>
</cp:coreProperties>
</file>