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A12553" w14:textId="77777777" w:rsidR="00001D52" w:rsidRDefault="00001D52" w:rsidP="00001D52">
      <w:pPr>
        <w:jc w:val="center"/>
        <w:rPr>
          <w:b/>
          <w:sz w:val="52"/>
          <w:szCs w:val="52"/>
        </w:rPr>
      </w:pPr>
    </w:p>
    <w:p w14:paraId="5F5C36FA" w14:textId="77777777" w:rsidR="00001D52" w:rsidRDefault="00001D52" w:rsidP="00001D52">
      <w:pPr>
        <w:jc w:val="center"/>
        <w:rPr>
          <w:b/>
          <w:sz w:val="52"/>
          <w:szCs w:val="52"/>
        </w:rPr>
      </w:pPr>
    </w:p>
    <w:p w14:paraId="34409C29" w14:textId="77777777" w:rsidR="00001D52" w:rsidRDefault="00001D52" w:rsidP="00001D52">
      <w:pPr>
        <w:jc w:val="center"/>
        <w:rPr>
          <w:b/>
          <w:sz w:val="52"/>
          <w:szCs w:val="52"/>
        </w:rPr>
      </w:pPr>
    </w:p>
    <w:p w14:paraId="46D01546" w14:textId="6FB60091" w:rsidR="005B760A" w:rsidRPr="00001D52" w:rsidRDefault="007509AD" w:rsidP="00001D52">
      <w:pPr>
        <w:jc w:val="center"/>
        <w:rPr>
          <w:b/>
          <w:sz w:val="52"/>
          <w:szCs w:val="52"/>
        </w:rPr>
      </w:pPr>
      <w:r w:rsidRPr="00001D52">
        <w:rPr>
          <w:b/>
          <w:sz w:val="52"/>
          <w:szCs w:val="52"/>
        </w:rPr>
        <w:t>Managing Food &amp; Beverage Operations</w:t>
      </w:r>
    </w:p>
    <w:p w14:paraId="4DD31B6F" w14:textId="77777777" w:rsidR="005B760A" w:rsidRDefault="005B760A" w:rsidP="007509AD">
      <w:pPr>
        <w:rPr>
          <w:b/>
          <w:sz w:val="32"/>
          <w:szCs w:val="32"/>
        </w:rPr>
      </w:pPr>
    </w:p>
    <w:p w14:paraId="733BD542" w14:textId="77777777" w:rsidR="005B760A" w:rsidRDefault="005B760A" w:rsidP="007509AD">
      <w:pPr>
        <w:rPr>
          <w:b/>
          <w:sz w:val="32"/>
          <w:szCs w:val="32"/>
        </w:rPr>
      </w:pPr>
    </w:p>
    <w:p w14:paraId="68B7300C" w14:textId="77777777" w:rsidR="005B760A" w:rsidRDefault="005B760A" w:rsidP="007509AD">
      <w:pPr>
        <w:rPr>
          <w:b/>
          <w:sz w:val="32"/>
          <w:szCs w:val="32"/>
        </w:rPr>
      </w:pPr>
    </w:p>
    <w:p w14:paraId="1A8745DD" w14:textId="77777777" w:rsidR="005B760A" w:rsidRDefault="005B760A" w:rsidP="007509AD">
      <w:pPr>
        <w:rPr>
          <w:b/>
          <w:sz w:val="32"/>
          <w:szCs w:val="32"/>
        </w:rPr>
      </w:pPr>
    </w:p>
    <w:p w14:paraId="7479CA54" w14:textId="77777777" w:rsidR="005B760A" w:rsidRDefault="005B760A" w:rsidP="007509AD">
      <w:pPr>
        <w:rPr>
          <w:b/>
          <w:sz w:val="32"/>
          <w:szCs w:val="32"/>
        </w:rPr>
      </w:pPr>
    </w:p>
    <w:p w14:paraId="5273E849" w14:textId="77777777" w:rsidR="005B760A" w:rsidRDefault="005B760A" w:rsidP="007509AD">
      <w:pPr>
        <w:rPr>
          <w:b/>
          <w:sz w:val="32"/>
          <w:szCs w:val="32"/>
        </w:rPr>
      </w:pPr>
    </w:p>
    <w:p w14:paraId="60AB349C" w14:textId="77777777" w:rsidR="005B760A" w:rsidRDefault="005B760A" w:rsidP="007509AD">
      <w:pPr>
        <w:rPr>
          <w:b/>
          <w:sz w:val="32"/>
          <w:szCs w:val="32"/>
        </w:rPr>
      </w:pPr>
    </w:p>
    <w:p w14:paraId="74C2DF10" w14:textId="77777777" w:rsidR="005B760A" w:rsidRDefault="005B760A" w:rsidP="007509AD">
      <w:pPr>
        <w:rPr>
          <w:b/>
          <w:sz w:val="32"/>
          <w:szCs w:val="32"/>
        </w:rPr>
      </w:pPr>
    </w:p>
    <w:p w14:paraId="3C9CB897" w14:textId="77777777" w:rsidR="005B760A" w:rsidRDefault="005B760A" w:rsidP="00001D52">
      <w:pPr>
        <w:jc w:val="left"/>
        <w:rPr>
          <w:b/>
          <w:sz w:val="32"/>
          <w:szCs w:val="32"/>
        </w:rPr>
      </w:pPr>
      <w:r>
        <w:rPr>
          <w:b/>
          <w:sz w:val="32"/>
          <w:szCs w:val="32"/>
        </w:rPr>
        <w:t>LAURENTIU-COSTEL POPA</w:t>
      </w:r>
    </w:p>
    <w:p w14:paraId="1E672A7E" w14:textId="77777777" w:rsidR="005B760A" w:rsidRDefault="005B760A" w:rsidP="00001D52">
      <w:pPr>
        <w:jc w:val="left"/>
        <w:rPr>
          <w:b/>
          <w:sz w:val="32"/>
          <w:szCs w:val="32"/>
        </w:rPr>
      </w:pPr>
      <w:r>
        <w:rPr>
          <w:b/>
          <w:sz w:val="32"/>
          <w:szCs w:val="32"/>
        </w:rPr>
        <w:t>2126893</w:t>
      </w:r>
    </w:p>
    <w:p w14:paraId="4036E75F" w14:textId="18D0D424" w:rsidR="005B760A" w:rsidRDefault="005B760A" w:rsidP="00001D52">
      <w:pPr>
        <w:jc w:val="left"/>
        <w:rPr>
          <w:b/>
          <w:sz w:val="32"/>
          <w:szCs w:val="32"/>
        </w:rPr>
      </w:pPr>
      <w:r w:rsidRPr="005B760A">
        <w:rPr>
          <w:b/>
          <w:sz w:val="32"/>
          <w:szCs w:val="32"/>
        </w:rPr>
        <w:t>Managing Food &amp; Beverage Operations (BMIH6002)</w:t>
      </w:r>
    </w:p>
    <w:p w14:paraId="235F27D8" w14:textId="7154440D" w:rsidR="005B760A" w:rsidRDefault="005B760A" w:rsidP="00001D52">
      <w:pPr>
        <w:jc w:val="left"/>
        <w:rPr>
          <w:b/>
          <w:sz w:val="32"/>
          <w:szCs w:val="32"/>
        </w:rPr>
      </w:pPr>
      <w:r>
        <w:rPr>
          <w:b/>
          <w:sz w:val="32"/>
          <w:szCs w:val="32"/>
        </w:rPr>
        <w:t>Lisa-Marie Bassler</w:t>
      </w:r>
    </w:p>
    <w:p w14:paraId="39CE6EF7" w14:textId="54C87FDC" w:rsidR="007509AD" w:rsidRPr="007509AD" w:rsidRDefault="005B760A" w:rsidP="00001D52">
      <w:pPr>
        <w:jc w:val="left"/>
      </w:pPr>
      <w:r>
        <w:rPr>
          <w:b/>
          <w:sz w:val="32"/>
          <w:szCs w:val="32"/>
        </w:rPr>
        <w:t>Word count: 1159</w:t>
      </w:r>
      <w:r w:rsidR="007509AD" w:rsidRPr="007509AD">
        <w:br w:type="page"/>
      </w:r>
    </w:p>
    <w:p w14:paraId="3F83D5F8" w14:textId="77777777" w:rsidR="007509AD" w:rsidRPr="007509AD" w:rsidRDefault="007509AD" w:rsidP="007509AD">
      <w:pPr>
        <w:rPr>
          <w:b/>
        </w:rPr>
      </w:pPr>
      <w:r w:rsidRPr="007509AD">
        <w:rPr>
          <w:b/>
        </w:rPr>
        <w:lastRenderedPageBreak/>
        <w:t>Declaration</w:t>
      </w:r>
    </w:p>
    <w:p w14:paraId="3FB45593" w14:textId="77777777" w:rsidR="007509AD" w:rsidRPr="007509AD" w:rsidRDefault="007509AD" w:rsidP="007509AD">
      <w:r w:rsidRPr="007509AD">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0443B103" w14:textId="77777777" w:rsidR="007509AD" w:rsidRPr="007509AD" w:rsidRDefault="007509AD" w:rsidP="007509AD">
      <w:r w:rsidRPr="007509AD">
        <w:br w:type="page"/>
      </w:r>
    </w:p>
    <w:p w14:paraId="33EA73F1" w14:textId="77777777" w:rsidR="007509AD" w:rsidRPr="007509AD" w:rsidRDefault="007509AD" w:rsidP="007509AD">
      <w:r w:rsidRPr="007509AD">
        <w:rPr>
          <w:b/>
        </w:rPr>
        <w:lastRenderedPageBreak/>
        <w:t>Table of Contents</w:t>
      </w:r>
    </w:p>
    <w:sdt>
      <w:sdtPr>
        <w:id w:val="383762079"/>
        <w:docPartObj>
          <w:docPartGallery w:val="Table of Contents"/>
          <w:docPartUnique/>
        </w:docPartObj>
      </w:sdtPr>
      <w:sdtContent>
        <w:p w14:paraId="446EB2B3" w14:textId="77777777" w:rsidR="007509AD" w:rsidRPr="007509AD" w:rsidRDefault="007509AD" w:rsidP="007509AD">
          <w:pPr>
            <w:widowControl w:val="0"/>
            <w:tabs>
              <w:tab w:val="right" w:pos="9360"/>
            </w:tabs>
            <w:spacing w:before="60" w:after="0"/>
          </w:pPr>
          <w:r w:rsidRPr="007509AD">
            <w:fldChar w:fldCharType="begin"/>
          </w:r>
          <w:r w:rsidRPr="007509AD">
            <w:instrText xml:space="preserve"> TOC \h \u \z \t "Heading 1,1,Heading 2,2,Heading 3,3,Heading 4,4,Heading 5,5,Heading 6,6,"</w:instrText>
          </w:r>
          <w:r w:rsidRPr="007509AD">
            <w:fldChar w:fldCharType="separate"/>
          </w:r>
          <w:hyperlink w:anchor="_heading=h.gjdgxs">
            <w:r w:rsidRPr="007509AD">
              <w:t>Introduction</w:t>
            </w:r>
            <w:r w:rsidRPr="007509AD">
              <w:tab/>
            </w:r>
          </w:hyperlink>
          <w:r w:rsidRPr="007509AD">
            <w:fldChar w:fldCharType="begin"/>
          </w:r>
          <w:r w:rsidRPr="007509AD">
            <w:instrText xml:space="preserve"> PAGEREF _heading=h.gjdgxs \h </w:instrText>
          </w:r>
          <w:r w:rsidRPr="007509AD">
            <w:fldChar w:fldCharType="separate"/>
          </w:r>
          <w:r w:rsidRPr="007509AD">
            <w:t>4</w:t>
          </w:r>
          <w:hyperlink w:anchor="_heading=h.gjdgxs" w:history="1"/>
        </w:p>
        <w:p w14:paraId="65CA682C" w14:textId="77777777" w:rsidR="007509AD" w:rsidRPr="007509AD" w:rsidRDefault="007509AD" w:rsidP="007509AD">
          <w:pPr>
            <w:widowControl w:val="0"/>
            <w:tabs>
              <w:tab w:val="right" w:pos="9360"/>
            </w:tabs>
            <w:spacing w:before="60" w:after="0"/>
          </w:pPr>
          <w:r w:rsidRPr="007509AD">
            <w:fldChar w:fldCharType="end"/>
          </w:r>
          <w:hyperlink w:anchor="_heading=h.1fob9te">
            <w:r w:rsidRPr="007509AD">
              <w:t>Reflection on Experience and Personal Development using Kolb’s Model</w:t>
            </w:r>
            <w:r w:rsidRPr="007509AD">
              <w:tab/>
            </w:r>
          </w:hyperlink>
          <w:r w:rsidRPr="007509AD">
            <w:fldChar w:fldCharType="begin"/>
          </w:r>
          <w:r w:rsidRPr="007509AD">
            <w:instrText xml:space="preserve"> PAGEREF _heading=h.1fob9te \h </w:instrText>
          </w:r>
          <w:r w:rsidRPr="007509AD">
            <w:fldChar w:fldCharType="separate"/>
          </w:r>
          <w:r w:rsidRPr="007509AD">
            <w:t>5</w:t>
          </w:r>
          <w:hyperlink w:anchor="_heading=h.1fob9te" w:history="1"/>
        </w:p>
        <w:p w14:paraId="210B5673" w14:textId="77777777" w:rsidR="007509AD" w:rsidRPr="007509AD" w:rsidRDefault="007509AD" w:rsidP="007509AD">
          <w:pPr>
            <w:widowControl w:val="0"/>
            <w:tabs>
              <w:tab w:val="right" w:pos="9360"/>
            </w:tabs>
            <w:spacing w:before="60" w:after="0"/>
          </w:pPr>
          <w:r w:rsidRPr="007509AD">
            <w:fldChar w:fldCharType="end"/>
          </w:r>
          <w:hyperlink w:anchor="_heading=h.3znysh7">
            <w:r w:rsidRPr="007509AD">
              <w:t>Reflection on Organisational Issues</w:t>
            </w:r>
            <w:r w:rsidRPr="007509AD">
              <w:tab/>
            </w:r>
          </w:hyperlink>
          <w:r w:rsidRPr="007509AD">
            <w:fldChar w:fldCharType="begin"/>
          </w:r>
          <w:r w:rsidRPr="007509AD">
            <w:instrText xml:space="preserve"> PAGEREF _heading=h.3znysh7 \h </w:instrText>
          </w:r>
          <w:r w:rsidRPr="007509AD">
            <w:fldChar w:fldCharType="separate"/>
          </w:r>
          <w:r w:rsidRPr="007509AD">
            <w:t>6</w:t>
          </w:r>
          <w:hyperlink w:anchor="_heading=h.3znysh7" w:history="1"/>
        </w:p>
        <w:p w14:paraId="4B0033EC" w14:textId="77777777" w:rsidR="007509AD" w:rsidRPr="007509AD" w:rsidRDefault="007509AD" w:rsidP="007509AD">
          <w:pPr>
            <w:widowControl w:val="0"/>
            <w:tabs>
              <w:tab w:val="right" w:pos="9360"/>
            </w:tabs>
            <w:spacing w:before="60" w:after="0"/>
          </w:pPr>
          <w:r w:rsidRPr="007509AD">
            <w:fldChar w:fldCharType="end"/>
          </w:r>
          <w:hyperlink w:anchor="_heading=h.tyjcwt">
            <w:r w:rsidRPr="007509AD">
              <w:t>Conclusion and Future Action Plan</w:t>
            </w:r>
            <w:r w:rsidRPr="007509AD">
              <w:tab/>
            </w:r>
          </w:hyperlink>
          <w:r w:rsidRPr="007509AD">
            <w:fldChar w:fldCharType="begin"/>
          </w:r>
          <w:r w:rsidRPr="007509AD">
            <w:instrText xml:space="preserve"> PAGEREF _heading=h.tyjcwt \h </w:instrText>
          </w:r>
          <w:r w:rsidRPr="007509AD">
            <w:fldChar w:fldCharType="separate"/>
          </w:r>
          <w:r w:rsidRPr="007509AD">
            <w:t>8</w:t>
          </w:r>
          <w:hyperlink w:anchor="_heading=h.tyjcwt" w:history="1"/>
        </w:p>
        <w:p w14:paraId="61D4BCC6" w14:textId="77777777" w:rsidR="007509AD" w:rsidRPr="007509AD" w:rsidRDefault="007509AD" w:rsidP="007509AD">
          <w:pPr>
            <w:widowControl w:val="0"/>
            <w:tabs>
              <w:tab w:val="right" w:pos="9360"/>
            </w:tabs>
            <w:spacing w:before="60" w:after="0"/>
          </w:pPr>
          <w:r w:rsidRPr="007509AD">
            <w:fldChar w:fldCharType="end"/>
          </w:r>
          <w:hyperlink w:anchor="_heading=h.1t3h5sf">
            <w:r w:rsidRPr="007509AD">
              <w:t>Reference List</w:t>
            </w:r>
            <w:r w:rsidRPr="007509AD">
              <w:tab/>
            </w:r>
          </w:hyperlink>
          <w:r w:rsidRPr="007509AD">
            <w:fldChar w:fldCharType="begin"/>
          </w:r>
          <w:r w:rsidRPr="007509AD">
            <w:instrText xml:space="preserve"> PAGEREF _heading=h.1t3h5sf \h </w:instrText>
          </w:r>
          <w:r w:rsidRPr="007509AD">
            <w:fldChar w:fldCharType="separate"/>
          </w:r>
          <w:r w:rsidRPr="007509AD">
            <w:t>9</w:t>
          </w:r>
          <w:r w:rsidRPr="007509AD">
            <w:fldChar w:fldCharType="end"/>
          </w:r>
          <w:r w:rsidRPr="007509AD">
            <w:fldChar w:fldCharType="end"/>
          </w:r>
        </w:p>
      </w:sdtContent>
    </w:sdt>
    <w:p w14:paraId="395AE22E" w14:textId="77777777" w:rsidR="007509AD" w:rsidRPr="007509AD" w:rsidRDefault="007509AD" w:rsidP="007509AD">
      <w:r w:rsidRPr="007509AD">
        <w:br w:type="page"/>
      </w:r>
    </w:p>
    <w:p w14:paraId="6EA3C7EA" w14:textId="77777777" w:rsidR="007509AD" w:rsidRPr="007509AD" w:rsidRDefault="007509AD" w:rsidP="007509AD">
      <w:pPr>
        <w:pStyle w:val="Heading1"/>
        <w:keepNext w:val="0"/>
        <w:keepLines w:val="0"/>
        <w:jc w:val="both"/>
        <w:rPr>
          <w:color w:val="auto"/>
        </w:rPr>
      </w:pPr>
      <w:bookmarkStart w:id="0" w:name="_heading=h.gjdgxs" w:colFirst="0" w:colLast="0"/>
      <w:bookmarkEnd w:id="0"/>
      <w:r w:rsidRPr="007509AD">
        <w:rPr>
          <w:color w:val="auto"/>
        </w:rPr>
        <w:lastRenderedPageBreak/>
        <w:t>Introduction</w:t>
      </w:r>
    </w:p>
    <w:p w14:paraId="1C39479B" w14:textId="77777777" w:rsidR="007509AD" w:rsidRPr="007509AD" w:rsidRDefault="007509AD" w:rsidP="007509AD">
      <w:r w:rsidRPr="007509AD">
        <w:t>Hilton Garden Inn Racecourse, Doncaster, has a dynamic Food &amp; Beverage operation which serves a wide cross section of customers, including hotel guests and racecourse visitors (Hilton Garden Inn, 2024). During my placement, I paid attention to the part of the restaurant area characterised by the high quality of service standards and attention to detail, as well as rapid adjustment to the guest demand (especially during peak times). This environment is an ideal setting where core hospitality skills are developed crucial for being able to run successful F&amp;B operations.</w:t>
      </w:r>
    </w:p>
    <w:p w14:paraId="5C7CD8DA" w14:textId="77777777" w:rsidR="007509AD" w:rsidRPr="007509AD" w:rsidRDefault="007509AD" w:rsidP="007509AD">
      <w:pPr>
        <w:pStyle w:val="Heading1"/>
        <w:keepNext w:val="0"/>
        <w:keepLines w:val="0"/>
        <w:jc w:val="both"/>
        <w:rPr>
          <w:color w:val="auto"/>
        </w:rPr>
      </w:pPr>
      <w:bookmarkStart w:id="1" w:name="_heading=h.30j0zll" w:colFirst="0" w:colLast="0"/>
      <w:bookmarkEnd w:id="1"/>
      <w:r w:rsidRPr="007509AD">
        <w:rPr>
          <w:color w:val="auto"/>
        </w:rPr>
        <w:br w:type="page"/>
      </w:r>
    </w:p>
    <w:p w14:paraId="3C981157" w14:textId="77777777" w:rsidR="007509AD" w:rsidRPr="007509AD" w:rsidRDefault="007509AD" w:rsidP="007509AD">
      <w:pPr>
        <w:pStyle w:val="Heading1"/>
        <w:keepNext w:val="0"/>
        <w:keepLines w:val="0"/>
        <w:jc w:val="both"/>
        <w:rPr>
          <w:color w:val="auto"/>
        </w:rPr>
      </w:pPr>
      <w:bookmarkStart w:id="2" w:name="_heading=h.1fob9te" w:colFirst="0" w:colLast="0"/>
      <w:bookmarkEnd w:id="2"/>
      <w:r w:rsidRPr="007509AD">
        <w:rPr>
          <w:color w:val="auto"/>
        </w:rPr>
        <w:lastRenderedPageBreak/>
        <w:t>Reflection on Experience and Personal Development using Kolb’s Model</w:t>
      </w:r>
    </w:p>
    <w:p w14:paraId="30DE10E5" w14:textId="77777777" w:rsidR="007509AD" w:rsidRPr="007509AD" w:rsidRDefault="007509AD" w:rsidP="007509AD">
      <w:pPr>
        <w:rPr>
          <w:b/>
        </w:rPr>
      </w:pPr>
      <w:r w:rsidRPr="007509AD">
        <w:rPr>
          <w:b/>
        </w:rPr>
        <w:t>Concrete Experience</w:t>
      </w:r>
    </w:p>
    <w:p w14:paraId="523AF64F" w14:textId="198942D6" w:rsidR="007509AD" w:rsidRPr="007509AD" w:rsidRDefault="007509AD" w:rsidP="007509AD">
      <w:r w:rsidRPr="007509AD">
        <w:t xml:space="preserve">While on placement in the restaurant area I was able to hone key skills through a number of </w:t>
      </w:r>
      <w:r w:rsidR="002B73DD" w:rsidRPr="007509AD">
        <w:t>direct</w:t>
      </w:r>
      <w:r w:rsidRPr="007509AD">
        <w:t xml:space="preserve"> tasks. For example, I had to polish cutlery before an event and it is simply about cutlery, but it’s so precise that you have to pay attention. Keeping each piece spotless amplified me to the importance of tiny details in general making a difference in complete showing and visitor wellbeing (Kwol </w:t>
      </w:r>
      <w:r w:rsidRPr="007509AD">
        <w:rPr>
          <w:i/>
        </w:rPr>
        <w:t>et al</w:t>
      </w:r>
      <w:r w:rsidRPr="007509AD">
        <w:t>., 2020). I also helped out in the kitchen during the busiest hours, and these hours required adaptability and rapid reaction to dynamic requirements: I might suddenly be needed to fill an order at the last minute or to make a substitution. Finally, while working with customers, a number of difficult interactions came about during complaints about waiting times. Over the years, these have been the type of situations that made me test my customer service skills, and worked with empathy and professionalism, working to fix the guest concern.</w:t>
      </w:r>
    </w:p>
    <w:p w14:paraId="3B081BBA" w14:textId="77777777" w:rsidR="007509AD" w:rsidRPr="007509AD" w:rsidRDefault="007509AD" w:rsidP="007509AD">
      <w:pPr>
        <w:rPr>
          <w:b/>
        </w:rPr>
      </w:pPr>
      <w:r w:rsidRPr="007509AD">
        <w:rPr>
          <w:b/>
        </w:rPr>
        <w:t>Reflective Observation</w:t>
      </w:r>
    </w:p>
    <w:p w14:paraId="411C7F0B" w14:textId="79B06B14" w:rsidR="007509AD" w:rsidRPr="007509AD" w:rsidRDefault="007509AD" w:rsidP="007509AD">
      <w:r w:rsidRPr="007509AD">
        <w:t xml:space="preserve">Looking back at these tasks, I see how each one had its own problems. At </w:t>
      </w:r>
      <w:r w:rsidR="002B73DD" w:rsidRPr="007509AD">
        <w:t>first,</w:t>
      </w:r>
      <w:r w:rsidRPr="007509AD">
        <w:t xml:space="preserve"> they made cutlery polishing seem repetitive, but soon I appreciated the rigid high standards expected in everything- even the smallest. On the </w:t>
      </w:r>
      <w:r w:rsidR="002B73DD" w:rsidRPr="007509AD">
        <w:t>fast-paced</w:t>
      </w:r>
      <w:r w:rsidRPr="007509AD">
        <w:t xml:space="preserve"> side of the kitchen it all made it </w:t>
      </w:r>
      <w:r w:rsidR="002B73DD" w:rsidRPr="007509AD">
        <w:t>overwhelming when</w:t>
      </w:r>
      <w:r w:rsidRPr="007509AD">
        <w:t xml:space="preserve"> I had many requests to do within time pressure. However, I discovered that it made all the difference that I could adapt and remain calm. I found it daunting at first, because I was worried that I was going to say the wrong thing when having to deal with difficult customer interactions. But by making sure that we are listening to guests and seeing what their concerns are, and getting on their side, a lot of those things can be de-escalated. According to Wang </w:t>
      </w:r>
      <w:r w:rsidRPr="007509AD">
        <w:rPr>
          <w:i/>
        </w:rPr>
        <w:t>et al.</w:t>
      </w:r>
      <w:r w:rsidRPr="007509AD">
        <w:t xml:space="preserve"> (2021) attention to detail, adaptability and conflict resolution really helps not only in running operations smoothly, but also helps make sure guests have a good experience.</w:t>
      </w:r>
    </w:p>
    <w:p w14:paraId="7D42A5FB" w14:textId="77777777" w:rsidR="007509AD" w:rsidRPr="007509AD" w:rsidRDefault="007509AD" w:rsidP="007509AD">
      <w:pPr>
        <w:rPr>
          <w:b/>
        </w:rPr>
      </w:pPr>
      <w:r w:rsidRPr="007509AD">
        <w:rPr>
          <w:b/>
        </w:rPr>
        <w:t>Abstract Conceptualization</w:t>
      </w:r>
    </w:p>
    <w:p w14:paraId="00E677FD" w14:textId="301876AC" w:rsidR="007509AD" w:rsidRPr="007509AD" w:rsidRDefault="007509AD" w:rsidP="007509AD">
      <w:r w:rsidRPr="007509AD">
        <w:t>Through the use of hospitality theories, I can analyse those experiences and understand their value well. However, small oversights in service standards attention to detail are fundamental as they can have an impact on guest perceptions (</w:t>
      </w:r>
      <w:r w:rsidR="006075AB" w:rsidRPr="006075AB">
        <w:t>Demydyuk</w:t>
      </w:r>
      <w:r w:rsidRPr="007509AD">
        <w:t xml:space="preserve">, 2024). Adaptability in the </w:t>
      </w:r>
      <w:r w:rsidR="002B73DD" w:rsidRPr="007509AD">
        <w:t>high-pressure</w:t>
      </w:r>
      <w:r w:rsidRPr="007509AD">
        <w:t xml:space="preserve"> environment is in line with theories on flexibility in hospitality proving that employees must be </w:t>
      </w:r>
      <w:r w:rsidRPr="007509AD">
        <w:lastRenderedPageBreak/>
        <w:t xml:space="preserve">able to react fast in the wake of dynamic guest needs (Anning-Dorson and Nyamekye, 2020). It also adds to the idea that guest emotions can be invaluable in offering great service quality if we understand and respond to them (Lajante </w:t>
      </w:r>
      <w:r w:rsidRPr="007509AD">
        <w:rPr>
          <w:i/>
        </w:rPr>
        <w:t>et al</w:t>
      </w:r>
      <w:r w:rsidRPr="007509AD">
        <w:t>., 2022). These theories backed my placement experiences, they have taught me how important these skills are in effective F&amp;B management.</w:t>
      </w:r>
    </w:p>
    <w:p w14:paraId="2495C44F" w14:textId="77777777" w:rsidR="007509AD" w:rsidRPr="007509AD" w:rsidRDefault="007509AD" w:rsidP="007509AD">
      <w:pPr>
        <w:rPr>
          <w:b/>
        </w:rPr>
      </w:pPr>
      <w:r w:rsidRPr="007509AD">
        <w:rPr>
          <w:b/>
        </w:rPr>
        <w:t>Active Experimentation</w:t>
      </w:r>
    </w:p>
    <w:p w14:paraId="2098C24D" w14:textId="77777777" w:rsidR="007509AD" w:rsidRPr="007509AD" w:rsidRDefault="007509AD" w:rsidP="007509AD">
      <w:r w:rsidRPr="007509AD">
        <w:t>And I’ll utilise these insights to move forward and grow my skills in the F&amp;B industry. I wish to establish a habit of double checking a task, especially for any big events where any misstep translates to a loss of guest satisfaction. Regarding my adaptability, I want to search for more exposure in fast paced environments to be able to get practice with calmness and organisation while trying under the pressure. Regarding customer service, I plan to practise some role-playing exercises among co-workers to apply what I’ve learned on how to resolve those types of conflicts, also to keep a cool and sympathetic face to dissatisfied guests. I found that these reflections have shaped my approach to F&amp;B management, from preparing me to deal with all kinds of operational challenges to keeping our eye on the guest as the primary focus of what we do.</w:t>
      </w:r>
    </w:p>
    <w:p w14:paraId="1F62BA69" w14:textId="77777777" w:rsidR="007509AD" w:rsidRPr="007509AD" w:rsidRDefault="007509AD" w:rsidP="007509AD">
      <w:pPr>
        <w:pStyle w:val="Heading1"/>
        <w:keepNext w:val="0"/>
        <w:keepLines w:val="0"/>
        <w:jc w:val="both"/>
        <w:rPr>
          <w:color w:val="auto"/>
        </w:rPr>
      </w:pPr>
      <w:bookmarkStart w:id="3" w:name="_heading=h.3znysh7" w:colFirst="0" w:colLast="0"/>
      <w:bookmarkEnd w:id="3"/>
      <w:r w:rsidRPr="007509AD">
        <w:rPr>
          <w:color w:val="auto"/>
        </w:rPr>
        <w:t>Reflection on Organisational Issues</w:t>
      </w:r>
    </w:p>
    <w:p w14:paraId="29961358" w14:textId="77777777" w:rsidR="007509AD" w:rsidRPr="007509AD" w:rsidRDefault="007509AD" w:rsidP="007509AD">
      <w:pPr>
        <w:rPr>
          <w:b/>
        </w:rPr>
      </w:pPr>
      <w:r w:rsidRPr="007509AD">
        <w:rPr>
          <w:b/>
        </w:rPr>
        <w:t>Concrete Experience and Reflective Observation</w:t>
      </w:r>
    </w:p>
    <w:p w14:paraId="7D70D3D8" w14:textId="77777777" w:rsidR="007509AD" w:rsidRPr="007509AD" w:rsidRDefault="007509AD" w:rsidP="007509AD">
      <w:r w:rsidRPr="007509AD">
        <w:t xml:space="preserve">During my placement, I observed a recurring organisational issue, which was a shortage of trained staff during peak hours owing to holiday requests. According to Wen </w:t>
      </w:r>
      <w:r w:rsidRPr="007509AD">
        <w:rPr>
          <w:i/>
        </w:rPr>
        <w:t>et al.</w:t>
      </w:r>
      <w:r w:rsidRPr="007509AD">
        <w:t xml:space="preserve"> (2020) shortage of staff leads to longer wait times and bad guest experience. Having the luxury of seeing first-hand the effect of this shortage, I hated that sometimes it blocked us from quickly and timely providing attentive service. What we found in 2019 however, is it was quite evident that the lack of properly trained staff hindered more than just speed of service but also the quality of guest interaction, as staff is too busy to really engage with guests.</w:t>
      </w:r>
    </w:p>
    <w:p w14:paraId="6C7C08DA" w14:textId="77777777" w:rsidR="007509AD" w:rsidRPr="007509AD" w:rsidRDefault="007509AD" w:rsidP="007509AD">
      <w:pPr>
        <w:rPr>
          <w:b/>
        </w:rPr>
      </w:pPr>
      <w:r w:rsidRPr="007509AD">
        <w:rPr>
          <w:b/>
        </w:rPr>
        <w:t>Abstract Conceptualization and Active Experimentation</w:t>
      </w:r>
    </w:p>
    <w:p w14:paraId="6D6C93B2" w14:textId="3DED5101" w:rsidR="007509AD" w:rsidRPr="007509AD" w:rsidRDefault="007509AD" w:rsidP="007509AD">
      <w:r w:rsidRPr="007509AD">
        <w:t xml:space="preserve">In line with resource management theories, it is assumed that there will be a staffing shortage, since a sufficient number of staff guest relations should be kept (Ghani </w:t>
      </w:r>
      <w:r w:rsidRPr="007509AD">
        <w:rPr>
          <w:i/>
        </w:rPr>
        <w:t>et al</w:t>
      </w:r>
      <w:r w:rsidRPr="007509AD">
        <w:t>., 2022). If this is the issue, cross training employees, possibly so they can fill in various roles during peak time, will increase efficiency and decrease delays (</w:t>
      </w:r>
      <w:r w:rsidR="00AC3364">
        <w:t>Hu</w:t>
      </w:r>
      <w:r w:rsidRPr="007509AD">
        <w:t xml:space="preserve">, 2020). One other possible solution may be a strategic </w:t>
      </w:r>
      <w:r w:rsidRPr="007509AD">
        <w:lastRenderedPageBreak/>
        <w:t>way of scheduling and using predictive scheduling tools to predict high demand hours. These changes can ensure that guests, as well as staff, will profit from an improved, more organised and responsive service environment, which in turn improves guest experience (Thakur, 2024). These strategies would not only increase service quality they would also relieve stress on employees leading to a more supportive workplace.</w:t>
      </w:r>
    </w:p>
    <w:p w14:paraId="796B0148" w14:textId="77777777" w:rsidR="007509AD" w:rsidRPr="007509AD" w:rsidRDefault="007509AD" w:rsidP="007509AD">
      <w:pPr>
        <w:pStyle w:val="Heading1"/>
        <w:keepNext w:val="0"/>
        <w:keepLines w:val="0"/>
        <w:jc w:val="both"/>
        <w:rPr>
          <w:color w:val="auto"/>
        </w:rPr>
      </w:pPr>
      <w:bookmarkStart w:id="4" w:name="_heading=h.2et92p0" w:colFirst="0" w:colLast="0"/>
      <w:bookmarkEnd w:id="4"/>
      <w:r w:rsidRPr="007509AD">
        <w:rPr>
          <w:color w:val="auto"/>
        </w:rPr>
        <w:br w:type="page"/>
      </w:r>
    </w:p>
    <w:p w14:paraId="191D1D79" w14:textId="77777777" w:rsidR="007509AD" w:rsidRPr="007509AD" w:rsidRDefault="007509AD" w:rsidP="007509AD">
      <w:pPr>
        <w:pStyle w:val="Heading1"/>
        <w:keepNext w:val="0"/>
        <w:keepLines w:val="0"/>
        <w:jc w:val="both"/>
        <w:rPr>
          <w:color w:val="auto"/>
        </w:rPr>
      </w:pPr>
      <w:bookmarkStart w:id="5" w:name="_heading=h.tyjcwt" w:colFirst="0" w:colLast="0"/>
      <w:bookmarkEnd w:id="5"/>
      <w:r w:rsidRPr="007509AD">
        <w:rPr>
          <w:color w:val="auto"/>
        </w:rPr>
        <w:lastRenderedPageBreak/>
        <w:t>Conclusion and Future Action Plan</w:t>
      </w:r>
    </w:p>
    <w:p w14:paraId="0D00573E" w14:textId="77777777" w:rsidR="007509AD" w:rsidRPr="007509AD" w:rsidRDefault="007509AD" w:rsidP="007509AD">
      <w:r w:rsidRPr="007509AD">
        <w:t>Being at the Hilton Garden Inn Racecourse helped me see how many core skills in Food and Beverage management are crucial; attention to detail, adaptable to change and resolving conflicts. They said there was no substitute for dealing with people directly, managing tasks under pressure and being able to see what organisational challenges are and how to combat them.</w:t>
      </w:r>
    </w:p>
    <w:p w14:paraId="611FA669" w14:textId="39AB50C1" w:rsidR="007509AD" w:rsidRPr="007509AD" w:rsidRDefault="007509AD" w:rsidP="007509AD">
      <w:r w:rsidRPr="007509AD">
        <w:t xml:space="preserve">Once I have built on those insights, I am going to continue practising to refine my customer service techniques especially by further practise of managing challenging interactions calmly and empathetically. I will also try to create opportunities to grow, becoming more adaptable in the </w:t>
      </w:r>
      <w:r w:rsidR="002B73DD" w:rsidRPr="007509AD">
        <w:t>fast-moving</w:t>
      </w:r>
      <w:r w:rsidRPr="007509AD">
        <w:t xml:space="preserve"> environment through seeking jobs or specifics that need rapid response and flexibility. Also, I want to study more about scheduling and resource management to more understand its relation to service quality.</w:t>
      </w:r>
    </w:p>
    <w:p w14:paraId="163FEF86" w14:textId="77777777" w:rsidR="007509AD" w:rsidRPr="007509AD" w:rsidRDefault="007509AD" w:rsidP="007509AD">
      <w:r w:rsidRPr="007509AD">
        <w:t>It has served as a catalyst to become a hospitality manager. I have learnt from it, the practicalities of an F&amp;B manager’s job and how the value of having technical knowledge and having excellent interpersonal skills. I think having the foundation of this, I feel I’ve got a solid basis to move forward working in hospitality, ultimately leading me to where I want to get, as a skilled guest focused F&amp;B manager.</w:t>
      </w:r>
    </w:p>
    <w:p w14:paraId="2DD4B84E" w14:textId="77777777" w:rsidR="007509AD" w:rsidRPr="007509AD" w:rsidRDefault="007509AD" w:rsidP="007509AD"/>
    <w:p w14:paraId="54AF4CE5" w14:textId="77777777" w:rsidR="007509AD" w:rsidRPr="007509AD" w:rsidRDefault="007509AD" w:rsidP="007509AD">
      <w:pPr>
        <w:pStyle w:val="Heading3"/>
        <w:keepNext w:val="0"/>
        <w:keepLines w:val="0"/>
        <w:spacing w:before="120" w:after="120"/>
        <w:jc w:val="both"/>
        <w:rPr>
          <w:b/>
          <w:color w:val="auto"/>
          <w:sz w:val="24"/>
          <w:szCs w:val="24"/>
        </w:rPr>
      </w:pPr>
      <w:bookmarkStart w:id="6" w:name="_heading=h.3dy6vkm" w:colFirst="0" w:colLast="0"/>
      <w:bookmarkEnd w:id="6"/>
      <w:r w:rsidRPr="007509AD">
        <w:rPr>
          <w:color w:val="auto"/>
        </w:rPr>
        <w:br w:type="page"/>
      </w:r>
    </w:p>
    <w:p w14:paraId="6425CEBF" w14:textId="77777777" w:rsidR="007509AD" w:rsidRPr="007509AD" w:rsidRDefault="007509AD" w:rsidP="007509AD">
      <w:pPr>
        <w:pStyle w:val="Heading1"/>
        <w:keepNext w:val="0"/>
        <w:keepLines w:val="0"/>
        <w:jc w:val="both"/>
        <w:rPr>
          <w:color w:val="auto"/>
        </w:rPr>
      </w:pPr>
      <w:bookmarkStart w:id="7" w:name="_heading=h.1t3h5sf" w:colFirst="0" w:colLast="0"/>
      <w:bookmarkEnd w:id="7"/>
      <w:r w:rsidRPr="007509AD">
        <w:rPr>
          <w:color w:val="auto"/>
        </w:rPr>
        <w:lastRenderedPageBreak/>
        <w:t>Reference List</w:t>
      </w:r>
    </w:p>
    <w:p w14:paraId="60BB54E4" w14:textId="1E4F03D4" w:rsidR="007509AD" w:rsidRDefault="007509AD" w:rsidP="007509AD">
      <w:pPr>
        <w:rPr>
          <w:highlight w:val="white"/>
        </w:rPr>
      </w:pPr>
      <w:r w:rsidRPr="007509AD">
        <w:rPr>
          <w:highlight w:val="white"/>
        </w:rPr>
        <w:t xml:space="preserve">Anning-Dorson, T. and Nyamekye, M.B. (2020) Be flexible: turning innovativeness into competitive advantage in hospitality firms. </w:t>
      </w:r>
      <w:r w:rsidRPr="007509AD">
        <w:rPr>
          <w:i/>
          <w:highlight w:val="white"/>
        </w:rPr>
        <w:t>International Journal of Contemporary Hospitality Management</w:t>
      </w:r>
      <w:r w:rsidRPr="007509AD">
        <w:rPr>
          <w:highlight w:val="white"/>
        </w:rPr>
        <w:t xml:space="preserve">, </w:t>
      </w:r>
      <w:r w:rsidRPr="007509AD">
        <w:rPr>
          <w:i/>
          <w:highlight w:val="white"/>
        </w:rPr>
        <w:t>32</w:t>
      </w:r>
      <w:r w:rsidRPr="007509AD">
        <w:rPr>
          <w:highlight w:val="white"/>
        </w:rPr>
        <w:t>(2), pp.605-624.</w:t>
      </w:r>
    </w:p>
    <w:p w14:paraId="17F569A6" w14:textId="54F10723" w:rsidR="006075AB" w:rsidRPr="007509AD" w:rsidRDefault="006075AB" w:rsidP="006075AB">
      <w:pPr>
        <w:rPr>
          <w:highlight w:val="white"/>
        </w:rPr>
      </w:pPr>
      <w:r>
        <w:t>Demydyuk, G. V., &amp; Carlbäck, M. (2024). Balancing short-term gains and long-term success in lodging: The role of customer satisfaction and price in hotel profitability model. Tourism Economics : The Business and Finance of Tourism and Recreation, 30(4), 844–875. https://doi.org/10.1177/13548166231199156</w:t>
      </w:r>
    </w:p>
    <w:p w14:paraId="0DB4A3A5" w14:textId="376EC5A7" w:rsidR="007509AD" w:rsidRPr="007509AD" w:rsidRDefault="007509AD" w:rsidP="007509AD">
      <w:pPr>
        <w:rPr>
          <w:highlight w:val="white"/>
        </w:rPr>
      </w:pPr>
      <w:r w:rsidRPr="007509AD">
        <w:rPr>
          <w:highlight w:val="white"/>
        </w:rPr>
        <w:t>Ghani, B</w:t>
      </w:r>
      <w:r w:rsidR="00570045">
        <w:rPr>
          <w:highlight w:val="white"/>
        </w:rPr>
        <w:t xml:space="preserve">. </w:t>
      </w:r>
      <w:r w:rsidR="00570045" w:rsidRPr="0040204A">
        <w:rPr>
          <w:highlight w:val="white"/>
        </w:rPr>
        <w:t>et al</w:t>
      </w:r>
      <w:r w:rsidRPr="007509AD">
        <w:rPr>
          <w:highlight w:val="white"/>
        </w:rPr>
        <w:t>. (2022)</w:t>
      </w:r>
      <w:r w:rsidR="00570045">
        <w:rPr>
          <w:highlight w:val="white"/>
        </w:rPr>
        <w:t xml:space="preserve"> </w:t>
      </w:r>
      <w:r w:rsidRPr="007509AD">
        <w:rPr>
          <w:highlight w:val="white"/>
        </w:rPr>
        <w:t xml:space="preserve">Challenges and strategies for employee retention in the hospitality industry: A review. </w:t>
      </w:r>
      <w:r w:rsidRPr="007509AD">
        <w:rPr>
          <w:i/>
          <w:highlight w:val="white"/>
        </w:rPr>
        <w:t>Sustainability</w:t>
      </w:r>
      <w:r w:rsidRPr="007509AD">
        <w:rPr>
          <w:highlight w:val="white"/>
        </w:rPr>
        <w:t xml:space="preserve">, </w:t>
      </w:r>
      <w:r w:rsidRPr="007509AD">
        <w:rPr>
          <w:i/>
          <w:highlight w:val="white"/>
        </w:rPr>
        <w:t>14</w:t>
      </w:r>
      <w:r w:rsidRPr="007509AD">
        <w:rPr>
          <w:highlight w:val="white"/>
        </w:rPr>
        <w:t>(5), p.2885.</w:t>
      </w:r>
    </w:p>
    <w:p w14:paraId="038E6691" w14:textId="77777777" w:rsidR="00220648" w:rsidRDefault="007509AD" w:rsidP="00220648">
      <w:pPr>
        <w:spacing w:before="240" w:after="240"/>
        <w:rPr>
          <w:highlight w:val="white"/>
        </w:rPr>
      </w:pPr>
      <w:bookmarkStart w:id="8" w:name="_heading=h.4d34og8" w:colFirst="0" w:colLast="0"/>
      <w:bookmarkEnd w:id="8"/>
      <w:r w:rsidRPr="007509AD">
        <w:rPr>
          <w:highlight w:val="white"/>
        </w:rPr>
        <w:t xml:space="preserve">Hilton Garden Inn (2024) </w:t>
      </w:r>
      <w:r w:rsidRPr="007509AD">
        <w:rPr>
          <w:i/>
          <w:highlight w:val="white"/>
        </w:rPr>
        <w:t>Hilton Garden Inn Doncaster Racecourse</w:t>
      </w:r>
      <w:r w:rsidRPr="007509AD">
        <w:rPr>
          <w:highlight w:val="white"/>
        </w:rPr>
        <w:t xml:space="preserve">. Available at: https://www.hilton.com/en/hotels/dsadrgi-hilton-garden-inn-doncaster-racecourse/ (Accessed: 11 November 2024). </w:t>
      </w:r>
    </w:p>
    <w:p w14:paraId="1D825180" w14:textId="40D1E5EE" w:rsidR="00AC3364" w:rsidRDefault="00AC3364" w:rsidP="00AC3364">
      <w:pPr>
        <w:spacing w:before="240" w:after="240"/>
        <w:rPr>
          <w:highlight w:val="white"/>
        </w:rPr>
      </w:pPr>
      <w:r>
        <w:t>H</w:t>
      </w:r>
      <w:r>
        <w:t>u, W.-T. (Tim</w:t>
      </w:r>
      <w:r>
        <w:t>) et al.</w:t>
      </w:r>
      <w:r>
        <w:t xml:space="preserve"> (2002) Cross-Cultural Impact and Learning Needs for Expatriate Hotel Employees in Taiwan Lodging Industry. </w:t>
      </w:r>
      <w:r w:rsidRPr="00AC3364">
        <w:rPr>
          <w:i/>
          <w:iCs/>
        </w:rPr>
        <w:t>Journal of Human Resources in Hospitality &amp; Tourism</w:t>
      </w:r>
      <w:r>
        <w:t>, 1(3), 31–45. https://doi.org/10.1300/J171v01n03_03</w:t>
      </w:r>
    </w:p>
    <w:p w14:paraId="431402C6" w14:textId="0F74813B" w:rsidR="007509AD" w:rsidRPr="007509AD" w:rsidRDefault="007509AD" w:rsidP="00220648">
      <w:pPr>
        <w:spacing w:before="240" w:after="240"/>
        <w:rPr>
          <w:highlight w:val="white"/>
        </w:rPr>
      </w:pPr>
      <w:r w:rsidRPr="007509AD">
        <w:rPr>
          <w:highlight w:val="white"/>
        </w:rPr>
        <w:t>Kwol, V.S., Avci, T., Eluwole, K.K. and Dalhatu, A</w:t>
      </w:r>
      <w:r w:rsidR="00570045">
        <w:rPr>
          <w:highlight w:val="white"/>
        </w:rPr>
        <w:t>.</w:t>
      </w:r>
      <w:r w:rsidRPr="007509AD">
        <w:rPr>
          <w:highlight w:val="white"/>
        </w:rPr>
        <w:t xml:space="preserve"> (2020)</w:t>
      </w:r>
      <w:r w:rsidR="00570045">
        <w:rPr>
          <w:highlight w:val="white"/>
        </w:rPr>
        <w:t xml:space="preserve"> </w:t>
      </w:r>
      <w:r w:rsidRPr="007509AD">
        <w:rPr>
          <w:highlight w:val="white"/>
        </w:rPr>
        <w:t xml:space="preserve">Food safety knowledge and hygienic‐sanitary control: A needed company for public well‐being. </w:t>
      </w:r>
      <w:r w:rsidRPr="007509AD">
        <w:rPr>
          <w:i/>
          <w:highlight w:val="white"/>
        </w:rPr>
        <w:t>Journal of Public Affairs</w:t>
      </w:r>
      <w:r w:rsidRPr="007509AD">
        <w:rPr>
          <w:highlight w:val="white"/>
        </w:rPr>
        <w:t xml:space="preserve">, </w:t>
      </w:r>
      <w:r w:rsidRPr="007509AD">
        <w:rPr>
          <w:i/>
          <w:highlight w:val="white"/>
        </w:rPr>
        <w:t>20</w:t>
      </w:r>
      <w:r w:rsidRPr="007509AD">
        <w:rPr>
          <w:highlight w:val="white"/>
        </w:rPr>
        <w:t>(3), p.e2067.</w:t>
      </w:r>
    </w:p>
    <w:p w14:paraId="71BB47EF" w14:textId="1D9AB2EC" w:rsidR="007509AD" w:rsidRPr="007509AD" w:rsidRDefault="007509AD" w:rsidP="007509AD">
      <w:pPr>
        <w:rPr>
          <w:highlight w:val="white"/>
        </w:rPr>
      </w:pPr>
      <w:r w:rsidRPr="007509AD">
        <w:rPr>
          <w:highlight w:val="white"/>
        </w:rPr>
        <w:t>Lajante, M., Ladhari, R. and Massa, E</w:t>
      </w:r>
      <w:r w:rsidR="00570045">
        <w:rPr>
          <w:highlight w:val="white"/>
        </w:rPr>
        <w:t>.</w:t>
      </w:r>
      <w:r w:rsidRPr="007509AD">
        <w:rPr>
          <w:highlight w:val="white"/>
        </w:rPr>
        <w:t xml:space="preserve"> (2022) Role of affective forecasting in customers’ hotel service experiences. </w:t>
      </w:r>
      <w:r w:rsidRPr="007509AD">
        <w:rPr>
          <w:i/>
          <w:highlight w:val="white"/>
        </w:rPr>
        <w:t>International Journal of Contemporary Hospitality Management</w:t>
      </w:r>
      <w:r w:rsidRPr="007509AD">
        <w:rPr>
          <w:highlight w:val="white"/>
        </w:rPr>
        <w:t xml:space="preserve">, </w:t>
      </w:r>
      <w:r w:rsidRPr="007509AD">
        <w:rPr>
          <w:i/>
          <w:highlight w:val="white"/>
        </w:rPr>
        <w:t>34</w:t>
      </w:r>
      <w:r w:rsidRPr="007509AD">
        <w:rPr>
          <w:highlight w:val="white"/>
        </w:rPr>
        <w:t>(3), pp.1062-1083.</w:t>
      </w:r>
    </w:p>
    <w:p w14:paraId="40E425B5" w14:textId="77777777" w:rsidR="007509AD" w:rsidRPr="007509AD" w:rsidRDefault="007509AD" w:rsidP="007509AD">
      <w:pPr>
        <w:rPr>
          <w:highlight w:val="white"/>
        </w:rPr>
      </w:pPr>
      <w:r w:rsidRPr="007509AD">
        <w:rPr>
          <w:highlight w:val="white"/>
        </w:rPr>
        <w:t xml:space="preserve">Thakur, N., (2024). AI and Technology Are Used in Hospitality and Tourism. In </w:t>
      </w:r>
      <w:r w:rsidRPr="007509AD">
        <w:rPr>
          <w:i/>
          <w:highlight w:val="white"/>
        </w:rPr>
        <w:t>Hotel and Travel Management in the AI Era</w:t>
      </w:r>
      <w:r w:rsidRPr="007509AD">
        <w:rPr>
          <w:highlight w:val="white"/>
        </w:rPr>
        <w:t xml:space="preserve"> (pp. 55-78). IGI Global.</w:t>
      </w:r>
    </w:p>
    <w:p w14:paraId="0B87686C" w14:textId="5FAAD308" w:rsidR="007509AD" w:rsidRPr="007509AD" w:rsidRDefault="007509AD" w:rsidP="007509AD">
      <w:pPr>
        <w:rPr>
          <w:highlight w:val="white"/>
        </w:rPr>
      </w:pPr>
      <w:r w:rsidRPr="007509AD">
        <w:rPr>
          <w:highlight w:val="white"/>
        </w:rPr>
        <w:t xml:space="preserve">Wang, X. </w:t>
      </w:r>
      <w:r w:rsidR="0040204A" w:rsidRPr="0040204A">
        <w:rPr>
          <w:highlight w:val="white"/>
        </w:rPr>
        <w:t>et al</w:t>
      </w:r>
      <w:r w:rsidR="0040204A">
        <w:rPr>
          <w:highlight w:val="white"/>
        </w:rPr>
        <w:t>.</w:t>
      </w:r>
      <w:r w:rsidRPr="007509AD">
        <w:rPr>
          <w:highlight w:val="white"/>
        </w:rPr>
        <w:t xml:space="preserve"> (2021)</w:t>
      </w:r>
      <w:r w:rsidR="00570045">
        <w:rPr>
          <w:highlight w:val="white"/>
        </w:rPr>
        <w:t xml:space="preserve"> </w:t>
      </w:r>
      <w:r w:rsidRPr="007509AD">
        <w:rPr>
          <w:highlight w:val="white"/>
        </w:rPr>
        <w:t xml:space="preserve">Hospitality employee’s mindfulness and its impact on creativity and customer satisfaction: The moderating role of organizational error tolerance. </w:t>
      </w:r>
      <w:r w:rsidRPr="007509AD">
        <w:rPr>
          <w:i/>
          <w:highlight w:val="white"/>
        </w:rPr>
        <w:t>International Journal of Hospitality Management</w:t>
      </w:r>
      <w:r w:rsidRPr="007509AD">
        <w:rPr>
          <w:highlight w:val="white"/>
        </w:rPr>
        <w:t xml:space="preserve">, </w:t>
      </w:r>
      <w:r w:rsidRPr="007509AD">
        <w:rPr>
          <w:i/>
          <w:highlight w:val="white"/>
        </w:rPr>
        <w:t>94</w:t>
      </w:r>
      <w:r w:rsidRPr="007509AD">
        <w:rPr>
          <w:highlight w:val="white"/>
        </w:rPr>
        <w:t>, p.102846.</w:t>
      </w:r>
    </w:p>
    <w:p w14:paraId="64BDBEA4" w14:textId="77777777" w:rsidR="007509AD" w:rsidRPr="007509AD" w:rsidRDefault="007509AD" w:rsidP="007509AD">
      <w:r w:rsidRPr="007509AD">
        <w:rPr>
          <w:highlight w:val="white"/>
        </w:rPr>
        <w:lastRenderedPageBreak/>
        <w:t xml:space="preserve">Wen, B., Zhou, X., Hu, Y. and Zhang, X., (2020). Role stress and turnover intention of front-line hotel employees: the roles of burnout and service climate. </w:t>
      </w:r>
      <w:r w:rsidRPr="007509AD">
        <w:rPr>
          <w:i/>
          <w:highlight w:val="white"/>
        </w:rPr>
        <w:t>Frontiers in psychology</w:t>
      </w:r>
      <w:r w:rsidRPr="007509AD">
        <w:rPr>
          <w:highlight w:val="white"/>
        </w:rPr>
        <w:t xml:space="preserve">, </w:t>
      </w:r>
      <w:r w:rsidRPr="007509AD">
        <w:rPr>
          <w:i/>
          <w:highlight w:val="white"/>
        </w:rPr>
        <w:t>11</w:t>
      </w:r>
      <w:r w:rsidRPr="007509AD">
        <w:rPr>
          <w:highlight w:val="white"/>
        </w:rPr>
        <w:t>, p.36.</w:t>
      </w:r>
    </w:p>
    <w:p w14:paraId="55A1A6DC" w14:textId="77777777" w:rsidR="005F7BB4" w:rsidRPr="007509AD" w:rsidRDefault="005F7BB4" w:rsidP="007509AD"/>
    <w:sectPr w:rsidR="005F7BB4" w:rsidRPr="007509AD" w:rsidSect="007509AD">
      <w:footerReference w:type="default" r:id="rId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77763" w14:textId="77777777" w:rsidR="00000000" w:rsidRDefault="00000000">
    <w:pPr>
      <w:jc w:val="right"/>
    </w:pPr>
    <w:r>
      <w:fldChar w:fldCharType="begin"/>
    </w:r>
    <w:r>
      <w:instrText>PAGE</w:instrText>
    </w:r>
    <w:r>
      <w:fldChar w:fldCharType="separate"/>
    </w:r>
    <w:r>
      <w:rPr>
        <w:noProof/>
      </w:rPr>
      <w:t>6</w:t>
    </w:r>
    <w:r>
      <w:fldChar w:fldCharType="end"/>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9AD"/>
    <w:rsid w:val="00001D52"/>
    <w:rsid w:val="00133569"/>
    <w:rsid w:val="00220648"/>
    <w:rsid w:val="002B73DD"/>
    <w:rsid w:val="0040204A"/>
    <w:rsid w:val="00430066"/>
    <w:rsid w:val="00570045"/>
    <w:rsid w:val="005B760A"/>
    <w:rsid w:val="005F2E79"/>
    <w:rsid w:val="005F7BB4"/>
    <w:rsid w:val="006075AB"/>
    <w:rsid w:val="007509AD"/>
    <w:rsid w:val="0077599B"/>
    <w:rsid w:val="00901C6A"/>
    <w:rsid w:val="00AC3364"/>
    <w:rsid w:val="00AD3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E935F"/>
  <w15:chartTrackingRefBased/>
  <w15:docId w15:val="{D245E9AE-5A6A-4C16-A9C7-FB4AC89F2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509AD"/>
    <w:pPr>
      <w:spacing w:before="120" w:after="120" w:line="360" w:lineRule="auto"/>
      <w:jc w:val="both"/>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qFormat/>
    <w:rsid w:val="007509AD"/>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7509AD"/>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nhideWhenUsed/>
    <w:qFormat/>
    <w:rsid w:val="007509AD"/>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509AD"/>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7509AD"/>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7509AD"/>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7509AD"/>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7509AD"/>
    <w:pPr>
      <w:keepNext/>
      <w:keepLines/>
      <w:spacing w:before="0" w:after="0" w:line="259" w:lineRule="auto"/>
      <w:jc w:val="left"/>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7509AD"/>
    <w:pPr>
      <w:keepNext/>
      <w:keepLines/>
      <w:spacing w:before="0" w:after="0" w:line="259" w:lineRule="auto"/>
      <w:jc w:val="left"/>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9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09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09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09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09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09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09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09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09AD"/>
    <w:rPr>
      <w:rFonts w:eastAsiaTheme="majorEastAsia" w:cstheme="majorBidi"/>
      <w:color w:val="272727" w:themeColor="text1" w:themeTint="D8"/>
    </w:rPr>
  </w:style>
  <w:style w:type="paragraph" w:styleId="Title">
    <w:name w:val="Title"/>
    <w:basedOn w:val="Normal"/>
    <w:next w:val="Normal"/>
    <w:link w:val="TitleChar"/>
    <w:uiPriority w:val="10"/>
    <w:qFormat/>
    <w:rsid w:val="007509AD"/>
    <w:pPr>
      <w:spacing w:before="0"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7509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09AD"/>
    <w:pPr>
      <w:numPr>
        <w:ilvl w:val="1"/>
      </w:numPr>
      <w:spacing w:before="0" w:after="160" w:line="259"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7509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09AD"/>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7509AD"/>
    <w:rPr>
      <w:i/>
      <w:iCs/>
      <w:color w:val="404040" w:themeColor="text1" w:themeTint="BF"/>
    </w:rPr>
  </w:style>
  <w:style w:type="paragraph" w:styleId="ListParagraph">
    <w:name w:val="List Paragraph"/>
    <w:basedOn w:val="Normal"/>
    <w:uiPriority w:val="34"/>
    <w:qFormat/>
    <w:rsid w:val="007509AD"/>
    <w:pPr>
      <w:spacing w:before="0" w:after="160" w:line="259" w:lineRule="auto"/>
      <w:ind w:left="720"/>
      <w:contextualSpacing/>
      <w:jc w:val="left"/>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7509AD"/>
    <w:rPr>
      <w:i/>
      <w:iCs/>
      <w:color w:val="0F4761" w:themeColor="accent1" w:themeShade="BF"/>
    </w:rPr>
  </w:style>
  <w:style w:type="paragraph" w:styleId="IntenseQuote">
    <w:name w:val="Intense Quote"/>
    <w:basedOn w:val="Normal"/>
    <w:next w:val="Normal"/>
    <w:link w:val="IntenseQuoteChar"/>
    <w:uiPriority w:val="30"/>
    <w:qFormat/>
    <w:rsid w:val="007509AD"/>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7509AD"/>
    <w:rPr>
      <w:i/>
      <w:iCs/>
      <w:color w:val="0F4761" w:themeColor="accent1" w:themeShade="BF"/>
    </w:rPr>
  </w:style>
  <w:style w:type="character" w:styleId="IntenseReference">
    <w:name w:val="Intense Reference"/>
    <w:basedOn w:val="DefaultParagraphFont"/>
    <w:uiPriority w:val="32"/>
    <w:qFormat/>
    <w:rsid w:val="007509A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5618397">
      <w:bodyDiv w:val="1"/>
      <w:marLeft w:val="0"/>
      <w:marRight w:val="0"/>
      <w:marTop w:val="0"/>
      <w:marBottom w:val="0"/>
      <w:divBdr>
        <w:top w:val="none" w:sz="0" w:space="0" w:color="auto"/>
        <w:left w:val="none" w:sz="0" w:space="0" w:color="auto"/>
        <w:bottom w:val="none" w:sz="0" w:space="0" w:color="auto"/>
        <w:right w:val="none" w:sz="0" w:space="0" w:color="auto"/>
      </w:divBdr>
      <w:divsChild>
        <w:div w:id="1722316645">
          <w:marLeft w:val="0"/>
          <w:marRight w:val="0"/>
          <w:marTop w:val="0"/>
          <w:marBottom w:val="0"/>
          <w:divBdr>
            <w:top w:val="none" w:sz="0" w:space="0" w:color="auto"/>
            <w:left w:val="none" w:sz="0" w:space="0" w:color="auto"/>
            <w:bottom w:val="none" w:sz="0" w:space="0" w:color="auto"/>
            <w:right w:val="none" w:sz="0" w:space="0" w:color="auto"/>
          </w:divBdr>
          <w:divsChild>
            <w:div w:id="139076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386751">
      <w:bodyDiv w:val="1"/>
      <w:marLeft w:val="0"/>
      <w:marRight w:val="0"/>
      <w:marTop w:val="0"/>
      <w:marBottom w:val="0"/>
      <w:divBdr>
        <w:top w:val="none" w:sz="0" w:space="0" w:color="auto"/>
        <w:left w:val="none" w:sz="0" w:space="0" w:color="auto"/>
        <w:bottom w:val="none" w:sz="0" w:space="0" w:color="auto"/>
        <w:right w:val="none" w:sz="0" w:space="0" w:color="auto"/>
      </w:divBdr>
    </w:div>
    <w:div w:id="672227022">
      <w:bodyDiv w:val="1"/>
      <w:marLeft w:val="0"/>
      <w:marRight w:val="0"/>
      <w:marTop w:val="0"/>
      <w:marBottom w:val="0"/>
      <w:divBdr>
        <w:top w:val="none" w:sz="0" w:space="0" w:color="auto"/>
        <w:left w:val="none" w:sz="0" w:space="0" w:color="auto"/>
        <w:bottom w:val="none" w:sz="0" w:space="0" w:color="auto"/>
        <w:right w:val="none" w:sz="0" w:space="0" w:color="auto"/>
      </w:divBdr>
      <w:divsChild>
        <w:div w:id="651371927">
          <w:marLeft w:val="0"/>
          <w:marRight w:val="0"/>
          <w:marTop w:val="0"/>
          <w:marBottom w:val="0"/>
          <w:divBdr>
            <w:top w:val="none" w:sz="0" w:space="0" w:color="auto"/>
            <w:left w:val="none" w:sz="0" w:space="0" w:color="auto"/>
            <w:bottom w:val="none" w:sz="0" w:space="0" w:color="auto"/>
            <w:right w:val="none" w:sz="0" w:space="0" w:color="auto"/>
          </w:divBdr>
          <w:divsChild>
            <w:div w:id="198662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313338">
      <w:bodyDiv w:val="1"/>
      <w:marLeft w:val="0"/>
      <w:marRight w:val="0"/>
      <w:marTop w:val="0"/>
      <w:marBottom w:val="0"/>
      <w:divBdr>
        <w:top w:val="none" w:sz="0" w:space="0" w:color="auto"/>
        <w:left w:val="none" w:sz="0" w:space="0" w:color="auto"/>
        <w:bottom w:val="none" w:sz="0" w:space="0" w:color="auto"/>
        <w:right w:val="none" w:sz="0" w:space="0" w:color="auto"/>
      </w:divBdr>
    </w:div>
    <w:div w:id="1236667257">
      <w:bodyDiv w:val="1"/>
      <w:marLeft w:val="0"/>
      <w:marRight w:val="0"/>
      <w:marTop w:val="0"/>
      <w:marBottom w:val="0"/>
      <w:divBdr>
        <w:top w:val="none" w:sz="0" w:space="0" w:color="auto"/>
        <w:left w:val="none" w:sz="0" w:space="0" w:color="auto"/>
        <w:bottom w:val="none" w:sz="0" w:space="0" w:color="auto"/>
        <w:right w:val="none" w:sz="0" w:space="0" w:color="auto"/>
      </w:divBdr>
      <w:divsChild>
        <w:div w:id="1647970530">
          <w:marLeft w:val="0"/>
          <w:marRight w:val="0"/>
          <w:marTop w:val="0"/>
          <w:marBottom w:val="0"/>
          <w:divBdr>
            <w:top w:val="none" w:sz="0" w:space="0" w:color="auto"/>
            <w:left w:val="none" w:sz="0" w:space="0" w:color="auto"/>
            <w:bottom w:val="none" w:sz="0" w:space="0" w:color="auto"/>
            <w:right w:val="none" w:sz="0" w:space="0" w:color="auto"/>
          </w:divBdr>
          <w:divsChild>
            <w:div w:id="67119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974206">
      <w:bodyDiv w:val="1"/>
      <w:marLeft w:val="0"/>
      <w:marRight w:val="0"/>
      <w:marTop w:val="0"/>
      <w:marBottom w:val="0"/>
      <w:divBdr>
        <w:top w:val="none" w:sz="0" w:space="0" w:color="auto"/>
        <w:left w:val="none" w:sz="0" w:space="0" w:color="auto"/>
        <w:bottom w:val="none" w:sz="0" w:space="0" w:color="auto"/>
        <w:right w:val="none" w:sz="0" w:space="0" w:color="auto"/>
      </w:divBdr>
      <w:divsChild>
        <w:div w:id="539368395">
          <w:marLeft w:val="0"/>
          <w:marRight w:val="0"/>
          <w:marTop w:val="0"/>
          <w:marBottom w:val="0"/>
          <w:divBdr>
            <w:top w:val="none" w:sz="0" w:space="0" w:color="auto"/>
            <w:left w:val="none" w:sz="0" w:space="0" w:color="auto"/>
            <w:bottom w:val="none" w:sz="0" w:space="0" w:color="auto"/>
            <w:right w:val="none" w:sz="0" w:space="0" w:color="auto"/>
          </w:divBdr>
          <w:divsChild>
            <w:div w:id="42496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10</Pages>
  <Words>1567</Words>
  <Characters>8937</Characters>
  <Application>Microsoft Office Word</Application>
  <DocSecurity>0</DocSecurity>
  <Lines>74</Lines>
  <Paragraphs>20</Paragraphs>
  <ScaleCrop>false</ScaleCrop>
  <Company/>
  <LinksUpToDate>false</LinksUpToDate>
  <CharactersWithSpaces>10484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Popa Laurentiu</dc:creator>
  <cp:keywords/>
  <dc:description/>
  <cp:lastModifiedBy>Popa Laurentiu</cp:lastModifiedBy>
  <cp:revision>16</cp:revision>
  <dcterms:created xsi:type="dcterms:W3CDTF">2024-11-15T20:14:00Z</dcterms:created>
  <dcterms:modified xsi:type="dcterms:W3CDTF">2024-11-15T21:10:00Z</dcterms:modified>
</cp:coreProperties>
</file>