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D60DD" w14:textId="77777777" w:rsidR="00857D19" w:rsidRPr="00CE56A2" w:rsidRDefault="00857D19" w:rsidP="00ED371E">
      <w:pPr>
        <w:spacing w:line="480" w:lineRule="auto"/>
        <w:jc w:val="center"/>
        <w:rPr>
          <w:rFonts w:ascii="Times New Roman" w:eastAsia="Times New Roman" w:hAnsi="Times New Roman" w:cs="Times New Roman"/>
          <w:b/>
          <w:sz w:val="40"/>
          <w:szCs w:val="40"/>
        </w:rPr>
      </w:pPr>
    </w:p>
    <w:p w14:paraId="72F7FB51" w14:textId="77777777" w:rsidR="00857D19" w:rsidRPr="00CE56A2" w:rsidRDefault="00857D19" w:rsidP="00ED371E">
      <w:pPr>
        <w:spacing w:line="480" w:lineRule="auto"/>
        <w:jc w:val="center"/>
        <w:rPr>
          <w:rFonts w:ascii="Times New Roman" w:eastAsia="Times New Roman" w:hAnsi="Times New Roman" w:cs="Times New Roman"/>
          <w:b/>
          <w:sz w:val="40"/>
          <w:szCs w:val="40"/>
        </w:rPr>
      </w:pPr>
    </w:p>
    <w:p w14:paraId="66AAD571" w14:textId="77777777" w:rsidR="0026074E" w:rsidRPr="00CE56A2" w:rsidRDefault="0026074E" w:rsidP="0026074E">
      <w:pPr>
        <w:spacing w:before="120" w:after="280" w:line="480" w:lineRule="auto"/>
        <w:jc w:val="center"/>
        <w:rPr>
          <w:rFonts w:ascii="Times New Roman" w:eastAsia="Calibri" w:hAnsi="Times New Roman" w:cs="Cordia New"/>
          <w:b/>
          <w:bCs/>
          <w:color w:val="000000"/>
          <w:kern w:val="2"/>
          <w:sz w:val="40"/>
          <w:szCs w:val="36"/>
          <w14:ligatures w14:val="standardContextual"/>
        </w:rPr>
      </w:pPr>
      <w:r w:rsidRPr="00CE56A2">
        <w:rPr>
          <w:rFonts w:ascii="Times New Roman" w:eastAsia="Calibri" w:hAnsi="Times New Roman" w:cs="Cordia New"/>
          <w:b/>
          <w:bCs/>
          <w:color w:val="000000"/>
          <w:kern w:val="2"/>
          <w:sz w:val="40"/>
          <w:szCs w:val="36"/>
          <w14:ligatures w14:val="standardContextual"/>
        </w:rPr>
        <w:t>Report Case Study: The Seacrest Lodge</w:t>
      </w:r>
    </w:p>
    <w:p w14:paraId="42CB3488" w14:textId="77777777" w:rsidR="0026074E" w:rsidRPr="00CE56A2" w:rsidRDefault="0026074E" w:rsidP="0026074E">
      <w:pPr>
        <w:spacing w:before="120" w:after="280" w:line="480" w:lineRule="auto"/>
        <w:jc w:val="center"/>
        <w:rPr>
          <w:rFonts w:ascii="Times New Roman" w:eastAsia="Calibri" w:hAnsi="Times New Roman" w:cs="Cordia New"/>
          <w:b/>
          <w:bCs/>
          <w:color w:val="000000"/>
          <w:kern w:val="2"/>
          <w:sz w:val="40"/>
          <w:szCs w:val="36"/>
          <w14:ligatures w14:val="standardContextual"/>
        </w:rPr>
      </w:pPr>
      <w:r w:rsidRPr="00CE56A2">
        <w:rPr>
          <w:rFonts w:ascii="Times New Roman" w:eastAsia="Calibri" w:hAnsi="Times New Roman" w:cs="Cordia New"/>
          <w:b/>
          <w:bCs/>
          <w:color w:val="000000"/>
          <w:kern w:val="2"/>
          <w:sz w:val="40"/>
          <w:szCs w:val="36"/>
          <w14:ligatures w14:val="standardContextual"/>
        </w:rPr>
        <w:t>The module title: Financial Management for the Hotel Industry BMIH5007</w:t>
      </w:r>
    </w:p>
    <w:p w14:paraId="08AB0F24" w14:textId="77777777" w:rsidR="0026074E" w:rsidRPr="00CE56A2" w:rsidRDefault="0026074E" w:rsidP="0026074E">
      <w:pPr>
        <w:spacing w:before="120" w:after="280" w:line="480" w:lineRule="auto"/>
        <w:jc w:val="center"/>
        <w:rPr>
          <w:rFonts w:ascii="Times New Roman" w:eastAsia="Calibri" w:hAnsi="Times New Roman" w:cs="Cordia New"/>
          <w:b/>
          <w:bCs/>
          <w:color w:val="000000"/>
          <w:kern w:val="2"/>
          <w:sz w:val="40"/>
          <w:szCs w:val="36"/>
          <w14:ligatures w14:val="standardContextual"/>
        </w:rPr>
      </w:pPr>
      <w:r w:rsidRPr="00CE56A2">
        <w:rPr>
          <w:rFonts w:ascii="Times New Roman" w:eastAsia="Calibri" w:hAnsi="Times New Roman" w:cs="Cordia New"/>
          <w:b/>
          <w:bCs/>
          <w:color w:val="000000"/>
          <w:kern w:val="2"/>
          <w:sz w:val="40"/>
          <w:szCs w:val="36"/>
          <w14:ligatures w14:val="standardContextual"/>
        </w:rPr>
        <w:t>Lecturer’s name: Tristan Hawkins</w:t>
      </w:r>
    </w:p>
    <w:p w14:paraId="2570815E" w14:textId="77777777" w:rsidR="0026074E" w:rsidRPr="00CE56A2" w:rsidRDefault="0026074E" w:rsidP="0026074E">
      <w:pPr>
        <w:spacing w:before="120" w:after="280" w:line="480" w:lineRule="auto"/>
        <w:jc w:val="center"/>
        <w:rPr>
          <w:rFonts w:ascii="Times New Roman" w:eastAsia="Calibri" w:hAnsi="Times New Roman" w:cs="Cordia New"/>
          <w:b/>
          <w:bCs/>
          <w:color w:val="000000"/>
          <w:kern w:val="2"/>
          <w:sz w:val="40"/>
          <w:szCs w:val="36"/>
          <w14:ligatures w14:val="standardContextual"/>
        </w:rPr>
      </w:pPr>
      <w:r w:rsidRPr="00CE56A2">
        <w:rPr>
          <w:rFonts w:ascii="Times New Roman" w:eastAsia="Calibri" w:hAnsi="Times New Roman" w:cs="Cordia New"/>
          <w:b/>
          <w:bCs/>
          <w:color w:val="000000"/>
          <w:kern w:val="2"/>
          <w:sz w:val="40"/>
          <w:szCs w:val="36"/>
          <w14:ligatures w14:val="standardContextual"/>
        </w:rPr>
        <w:t>Student name: Cosmin Ionut Lazea</w:t>
      </w:r>
    </w:p>
    <w:p w14:paraId="681FA9D8" w14:textId="77777777" w:rsidR="0026074E" w:rsidRPr="00CE56A2" w:rsidRDefault="0026074E" w:rsidP="0026074E">
      <w:pPr>
        <w:spacing w:before="120" w:after="280" w:line="480" w:lineRule="auto"/>
        <w:jc w:val="center"/>
        <w:rPr>
          <w:rFonts w:ascii="Times New Roman" w:eastAsia="Calibri" w:hAnsi="Times New Roman" w:cs="Cordia New"/>
          <w:b/>
          <w:bCs/>
          <w:color w:val="000000"/>
          <w:kern w:val="2"/>
          <w:sz w:val="40"/>
          <w:szCs w:val="36"/>
          <w14:ligatures w14:val="standardContextual"/>
        </w:rPr>
      </w:pPr>
      <w:r w:rsidRPr="00CE56A2">
        <w:rPr>
          <w:rFonts w:ascii="Times New Roman" w:eastAsia="Calibri" w:hAnsi="Times New Roman" w:cs="Cordia New"/>
          <w:b/>
          <w:bCs/>
          <w:color w:val="000000"/>
          <w:kern w:val="2"/>
          <w:sz w:val="40"/>
          <w:szCs w:val="36"/>
          <w14:ligatures w14:val="standardContextual"/>
        </w:rPr>
        <w:t>Student ID: 2206422</w:t>
      </w:r>
    </w:p>
    <w:p w14:paraId="4A0358B0" w14:textId="39B6A447" w:rsidR="00857D19" w:rsidRPr="00CE56A2" w:rsidRDefault="0026074E" w:rsidP="0026074E">
      <w:pPr>
        <w:spacing w:line="480" w:lineRule="auto"/>
        <w:jc w:val="center"/>
        <w:rPr>
          <w:rFonts w:ascii="Times New Roman" w:eastAsia="Times New Roman" w:hAnsi="Times New Roman" w:cs="Times New Roman"/>
          <w:b/>
          <w:sz w:val="40"/>
          <w:szCs w:val="40"/>
        </w:rPr>
      </w:pPr>
      <w:r w:rsidRPr="00CE56A2">
        <w:rPr>
          <w:rFonts w:ascii="Times New Roman" w:eastAsia="Calibri" w:hAnsi="Times New Roman" w:cs="Cordia New"/>
          <w:b/>
          <w:bCs/>
          <w:color w:val="000000"/>
          <w:kern w:val="2"/>
          <w:sz w:val="40"/>
          <w:szCs w:val="36"/>
          <w14:ligatures w14:val="standardContextual"/>
        </w:rPr>
        <w:t>Word count:</w:t>
      </w:r>
      <w:r w:rsidR="003935C2" w:rsidRPr="00CE56A2">
        <w:rPr>
          <w:rFonts w:ascii="Times New Roman" w:eastAsia="Calibri" w:hAnsi="Times New Roman" w:cs="Cordia New"/>
          <w:b/>
          <w:bCs/>
          <w:color w:val="000000"/>
          <w:kern w:val="2"/>
          <w:sz w:val="40"/>
          <w:szCs w:val="36"/>
          <w14:ligatures w14:val="standardContextual"/>
        </w:rPr>
        <w:t xml:space="preserve"> </w:t>
      </w:r>
      <w:r w:rsidR="00CE56A2">
        <w:rPr>
          <w:rFonts w:ascii="Times New Roman" w:eastAsia="Calibri" w:hAnsi="Times New Roman" w:cs="Cordia New"/>
          <w:b/>
          <w:bCs/>
          <w:color w:val="000000"/>
          <w:kern w:val="2"/>
          <w:sz w:val="40"/>
          <w:szCs w:val="36"/>
          <w14:ligatures w14:val="standardContextual"/>
        </w:rPr>
        <w:t>2126</w:t>
      </w:r>
    </w:p>
    <w:p w14:paraId="1D5668AB" w14:textId="4C4395BE" w:rsidR="00ED371E" w:rsidRPr="00CE56A2" w:rsidRDefault="00ED371E">
      <w:pPr>
        <w:rPr>
          <w:rFonts w:ascii="Times New Roman" w:eastAsia="Times New Roman" w:hAnsi="Times New Roman" w:cs="Times New Roman"/>
          <w:b/>
          <w:sz w:val="24"/>
          <w:szCs w:val="24"/>
        </w:rPr>
      </w:pPr>
      <w:r w:rsidRPr="00CE56A2">
        <w:rPr>
          <w:rFonts w:ascii="Times New Roman" w:eastAsia="Times New Roman" w:hAnsi="Times New Roman" w:cs="Times New Roman"/>
          <w:b/>
          <w:sz w:val="24"/>
          <w:szCs w:val="24"/>
        </w:rPr>
        <w:br w:type="page"/>
      </w:r>
    </w:p>
    <w:p w14:paraId="6C4820C6" w14:textId="0C610E17" w:rsidR="0058091C" w:rsidRPr="00CE56A2" w:rsidRDefault="0058091C" w:rsidP="00C859B9">
      <w:pPr>
        <w:pStyle w:val="Heading1"/>
        <w:jc w:val="center"/>
        <w:rPr>
          <w:rFonts w:ascii="Arial" w:hAnsi="Arial"/>
        </w:rPr>
      </w:pPr>
      <w:bookmarkStart w:id="0" w:name="_Toc168083562"/>
      <w:r w:rsidRPr="00CE56A2">
        <w:rPr>
          <w:rFonts w:ascii="Arial" w:hAnsi="Arial"/>
        </w:rPr>
        <w:lastRenderedPageBreak/>
        <w:t>Executive Summary</w:t>
      </w:r>
      <w:bookmarkEnd w:id="0"/>
    </w:p>
    <w:p w14:paraId="261E4338" w14:textId="1514AEF7" w:rsidR="0058091C" w:rsidRPr="0058091C" w:rsidRDefault="0058091C" w:rsidP="00C859B9">
      <w:pPr>
        <w:spacing w:after="160" w:line="360" w:lineRule="auto"/>
        <w:jc w:val="both"/>
        <w:rPr>
          <w:rFonts w:eastAsia="Times New Roman"/>
          <w:kern w:val="2"/>
          <w:sz w:val="24"/>
          <w:szCs w:val="24"/>
        </w:rPr>
      </w:pPr>
      <w:r w:rsidRPr="0058091C">
        <w:rPr>
          <w:rFonts w:eastAsia="Times New Roman"/>
          <w:kern w:val="2"/>
          <w:sz w:val="24"/>
          <w:szCs w:val="24"/>
        </w:rPr>
        <w:t>This research analyses the difficulties encountered by Seacrest Lodge, a seaside hotel grappling with preserving its competitiveness in a market predominantly controlled by more recent resorts with contemporary facilities and superior service levels. Seacrest Lodge has declined customer satisfaction, occupancy rates, and financial performance due to its obsolete buildings and service quality problems while being established for a</w:t>
      </w:r>
      <w:r w:rsidRPr="00CE56A2">
        <w:rPr>
          <w:rFonts w:eastAsia="Times New Roman"/>
          <w:kern w:val="2"/>
          <w:sz w:val="24"/>
          <w:szCs w:val="24"/>
        </w:rPr>
        <w:t xml:space="preserve"> </w:t>
      </w:r>
      <w:r w:rsidRPr="0058091C">
        <w:rPr>
          <w:rFonts w:eastAsia="Times New Roman"/>
          <w:kern w:val="2"/>
          <w:sz w:val="24"/>
          <w:szCs w:val="24"/>
        </w:rPr>
        <w:t xml:space="preserve">long time. </w:t>
      </w:r>
      <w:r w:rsidRPr="0058091C">
        <w:rPr>
          <w:rFonts w:eastAsia="Times New Roman"/>
          <w:kern w:val="2"/>
          <w:sz w:val="24"/>
          <w:szCs w:val="24"/>
        </w:rPr>
        <w:br/>
        <w:t>The data indicates that Seacrest Lodge's revenue has experienced a decline of about 20.83% from 2021 to 2023 while operating expenses have witnessed an increase of 22.22%. The financial burden has led to a deficit of £150,000 in 2023. Seacrest Lodge has not kept up with the changing customer preferences for environmentally sustainable practices and technologically modern facilities. Furthermore, the Lodge's downfall has been worsened by internal problems such as insufficient management systems and external pressures like economic worries and competition from other lodging</w:t>
      </w:r>
      <w:r w:rsidRPr="00CE56A2">
        <w:rPr>
          <w:rFonts w:eastAsia="Times New Roman"/>
          <w:kern w:val="2"/>
          <w:sz w:val="24"/>
          <w:szCs w:val="24"/>
        </w:rPr>
        <w:t xml:space="preserve"> </w:t>
      </w:r>
      <w:r w:rsidRPr="0058091C">
        <w:rPr>
          <w:rFonts w:eastAsia="Times New Roman"/>
          <w:kern w:val="2"/>
          <w:sz w:val="24"/>
          <w:szCs w:val="24"/>
        </w:rPr>
        <w:t>options.</w:t>
      </w:r>
      <w:r w:rsidRPr="0058091C">
        <w:rPr>
          <w:rFonts w:eastAsia="Times New Roman"/>
          <w:kern w:val="2"/>
          <w:sz w:val="24"/>
          <w:szCs w:val="24"/>
        </w:rPr>
        <w:br/>
        <w:t xml:space="preserve">To tackle these problems, the paper suggests implementing a thorough and all-encompassing plan for improvement. Immediate actions involve implementing strategies to reduce expenses and enhance the quality of services. A medium-term strategy prioritizes targeted marketing efforts and facility enhancements. The long-term objectives encompass renovating the bar and restaurant, optimising the event room's capabilities, and creating comprehensive resort packages. </w:t>
      </w:r>
      <w:r w:rsidRPr="0058091C">
        <w:rPr>
          <w:rFonts w:eastAsia="Times New Roman"/>
          <w:kern w:val="2"/>
          <w:sz w:val="24"/>
          <w:szCs w:val="24"/>
        </w:rPr>
        <w:br/>
        <w:t xml:space="preserve">By implementing this advice, Seacrest Lodge can improve its market position, attract new consumer categories, and attain financial stability and growth. </w:t>
      </w:r>
    </w:p>
    <w:p w14:paraId="72057569" w14:textId="77777777" w:rsidR="0058091C" w:rsidRPr="0058091C" w:rsidRDefault="0058091C" w:rsidP="0058091C">
      <w:pPr>
        <w:spacing w:after="160" w:line="360" w:lineRule="auto"/>
        <w:jc w:val="both"/>
        <w:rPr>
          <w:rFonts w:eastAsia="Times New Roman"/>
          <w:kern w:val="2"/>
          <w:sz w:val="24"/>
          <w:szCs w:val="24"/>
        </w:rPr>
      </w:pPr>
    </w:p>
    <w:p w14:paraId="56763494" w14:textId="77777777" w:rsidR="0058091C" w:rsidRPr="0058091C" w:rsidRDefault="0058091C" w:rsidP="0058091C">
      <w:pPr>
        <w:spacing w:after="160" w:line="360" w:lineRule="auto"/>
        <w:jc w:val="both"/>
        <w:rPr>
          <w:rFonts w:eastAsia="Times New Roman"/>
          <w:b/>
          <w:bCs/>
          <w:kern w:val="2"/>
          <w:sz w:val="24"/>
          <w:szCs w:val="24"/>
        </w:rPr>
      </w:pPr>
    </w:p>
    <w:p w14:paraId="0FCC004A" w14:textId="77777777" w:rsidR="0058091C" w:rsidRPr="0058091C" w:rsidRDefault="0058091C" w:rsidP="0058091C">
      <w:pPr>
        <w:spacing w:after="160" w:line="360" w:lineRule="auto"/>
        <w:jc w:val="both"/>
        <w:rPr>
          <w:rFonts w:eastAsia="Times New Roman"/>
          <w:b/>
          <w:bCs/>
          <w:kern w:val="2"/>
          <w:sz w:val="24"/>
          <w:szCs w:val="24"/>
        </w:rPr>
      </w:pPr>
    </w:p>
    <w:p w14:paraId="2033C74A" w14:textId="77777777" w:rsidR="0058091C" w:rsidRPr="0058091C" w:rsidRDefault="0058091C" w:rsidP="0058091C">
      <w:pPr>
        <w:spacing w:after="160" w:line="360" w:lineRule="auto"/>
        <w:jc w:val="both"/>
        <w:rPr>
          <w:rFonts w:eastAsia="Times New Roman"/>
          <w:b/>
          <w:bCs/>
          <w:kern w:val="2"/>
          <w:sz w:val="24"/>
          <w:szCs w:val="24"/>
        </w:rPr>
      </w:pPr>
    </w:p>
    <w:p w14:paraId="7D712265" w14:textId="77777777" w:rsidR="0058091C" w:rsidRPr="0058091C" w:rsidRDefault="0058091C" w:rsidP="0058091C">
      <w:pPr>
        <w:spacing w:after="160" w:line="360" w:lineRule="auto"/>
        <w:jc w:val="both"/>
        <w:rPr>
          <w:rFonts w:eastAsia="Times New Roman"/>
          <w:b/>
          <w:bCs/>
          <w:kern w:val="2"/>
          <w:sz w:val="24"/>
          <w:szCs w:val="24"/>
        </w:rPr>
      </w:pPr>
    </w:p>
    <w:p w14:paraId="04F664B9" w14:textId="77777777" w:rsidR="0058091C" w:rsidRPr="0058091C" w:rsidRDefault="0058091C" w:rsidP="0058091C">
      <w:pPr>
        <w:spacing w:after="160" w:line="360" w:lineRule="auto"/>
        <w:jc w:val="both"/>
        <w:rPr>
          <w:rFonts w:eastAsia="Times New Roman"/>
          <w:b/>
          <w:bCs/>
          <w:kern w:val="2"/>
          <w:sz w:val="24"/>
          <w:szCs w:val="24"/>
        </w:rPr>
      </w:pPr>
    </w:p>
    <w:p w14:paraId="6DC17AF4" w14:textId="77777777" w:rsidR="0058091C" w:rsidRPr="0058091C" w:rsidRDefault="0058091C" w:rsidP="0058091C">
      <w:pPr>
        <w:spacing w:after="160" w:line="360" w:lineRule="auto"/>
        <w:jc w:val="both"/>
        <w:rPr>
          <w:rFonts w:eastAsia="Times New Roman"/>
          <w:b/>
          <w:bCs/>
          <w:kern w:val="2"/>
          <w:sz w:val="24"/>
          <w:szCs w:val="24"/>
        </w:rPr>
      </w:pPr>
    </w:p>
    <w:sdt>
      <w:sdtPr>
        <w:rPr>
          <w:rFonts w:ascii="Arial" w:eastAsia="Arial" w:hAnsi="Arial" w:cs="Arial"/>
          <w:color w:val="auto"/>
          <w:sz w:val="22"/>
          <w:szCs w:val="22"/>
          <w:lang w:val="en-GB"/>
        </w:rPr>
        <w:id w:val="-1127776809"/>
        <w:docPartObj>
          <w:docPartGallery w:val="Table of Contents"/>
          <w:docPartUnique/>
        </w:docPartObj>
      </w:sdtPr>
      <w:sdtEndPr>
        <w:rPr>
          <w:b/>
          <w:bCs/>
        </w:rPr>
      </w:sdtEndPr>
      <w:sdtContent>
        <w:p w14:paraId="43C04886" w14:textId="2F445401" w:rsidR="008A24C2" w:rsidRPr="00CE56A2" w:rsidRDefault="008A24C2">
          <w:pPr>
            <w:pStyle w:val="TOCHeading"/>
            <w:rPr>
              <w:lang w:val="en-GB"/>
            </w:rPr>
          </w:pPr>
          <w:r w:rsidRPr="00CE56A2">
            <w:rPr>
              <w:lang w:val="en-GB"/>
            </w:rPr>
            <w:t>Contents</w:t>
          </w:r>
        </w:p>
        <w:p w14:paraId="42A97536" w14:textId="25B0CECE" w:rsidR="00C859B9" w:rsidRDefault="008A24C2">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r w:rsidRPr="00CE56A2">
            <w:fldChar w:fldCharType="begin"/>
          </w:r>
          <w:r w:rsidRPr="00CE56A2">
            <w:instrText xml:space="preserve"> TOC \o "1-3" \h \z \u </w:instrText>
          </w:r>
          <w:r w:rsidRPr="00CE56A2">
            <w:fldChar w:fldCharType="separate"/>
          </w:r>
          <w:hyperlink w:anchor="_Toc168083562" w:history="1">
            <w:r w:rsidR="00C859B9" w:rsidRPr="00E03A11">
              <w:rPr>
                <w:rStyle w:val="Hyperlink"/>
                <w:noProof/>
              </w:rPr>
              <w:t>Executive Summary</w:t>
            </w:r>
            <w:r w:rsidR="00C859B9">
              <w:rPr>
                <w:noProof/>
                <w:webHidden/>
              </w:rPr>
              <w:tab/>
            </w:r>
            <w:r w:rsidR="00C859B9">
              <w:rPr>
                <w:noProof/>
                <w:webHidden/>
              </w:rPr>
              <w:fldChar w:fldCharType="begin"/>
            </w:r>
            <w:r w:rsidR="00C859B9">
              <w:rPr>
                <w:noProof/>
                <w:webHidden/>
              </w:rPr>
              <w:instrText xml:space="preserve"> PAGEREF _Toc168083562 \h </w:instrText>
            </w:r>
            <w:r w:rsidR="00C859B9">
              <w:rPr>
                <w:noProof/>
                <w:webHidden/>
              </w:rPr>
            </w:r>
            <w:r w:rsidR="00C859B9">
              <w:rPr>
                <w:noProof/>
                <w:webHidden/>
              </w:rPr>
              <w:fldChar w:fldCharType="separate"/>
            </w:r>
            <w:r w:rsidR="00C859B9">
              <w:rPr>
                <w:noProof/>
                <w:webHidden/>
              </w:rPr>
              <w:t>2</w:t>
            </w:r>
            <w:r w:rsidR="00C859B9">
              <w:rPr>
                <w:noProof/>
                <w:webHidden/>
              </w:rPr>
              <w:fldChar w:fldCharType="end"/>
            </w:r>
          </w:hyperlink>
        </w:p>
        <w:p w14:paraId="7A025F59" w14:textId="444CB90E" w:rsidR="00C859B9" w:rsidRDefault="00C859B9">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63" w:history="1">
            <w:r w:rsidRPr="00E03A11">
              <w:rPr>
                <w:rStyle w:val="Hyperlink"/>
                <w:noProof/>
              </w:rPr>
              <w:t>Introduction</w:t>
            </w:r>
            <w:r>
              <w:rPr>
                <w:noProof/>
                <w:webHidden/>
              </w:rPr>
              <w:tab/>
            </w:r>
            <w:r>
              <w:rPr>
                <w:noProof/>
                <w:webHidden/>
              </w:rPr>
              <w:fldChar w:fldCharType="begin"/>
            </w:r>
            <w:r>
              <w:rPr>
                <w:noProof/>
                <w:webHidden/>
              </w:rPr>
              <w:instrText xml:space="preserve"> PAGEREF _Toc168083563 \h </w:instrText>
            </w:r>
            <w:r>
              <w:rPr>
                <w:noProof/>
                <w:webHidden/>
              </w:rPr>
            </w:r>
            <w:r>
              <w:rPr>
                <w:noProof/>
                <w:webHidden/>
              </w:rPr>
              <w:fldChar w:fldCharType="separate"/>
            </w:r>
            <w:r>
              <w:rPr>
                <w:noProof/>
                <w:webHidden/>
              </w:rPr>
              <w:t>4</w:t>
            </w:r>
            <w:r>
              <w:rPr>
                <w:noProof/>
                <w:webHidden/>
              </w:rPr>
              <w:fldChar w:fldCharType="end"/>
            </w:r>
          </w:hyperlink>
        </w:p>
        <w:p w14:paraId="4810C527" w14:textId="71E281BC"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64" w:history="1">
            <w:r w:rsidRPr="00E03A11">
              <w:rPr>
                <w:rStyle w:val="Hyperlink"/>
                <w:noProof/>
              </w:rPr>
              <w:t>Market Analysis</w:t>
            </w:r>
            <w:r>
              <w:rPr>
                <w:noProof/>
                <w:webHidden/>
              </w:rPr>
              <w:tab/>
            </w:r>
            <w:r>
              <w:rPr>
                <w:noProof/>
                <w:webHidden/>
              </w:rPr>
              <w:fldChar w:fldCharType="begin"/>
            </w:r>
            <w:r>
              <w:rPr>
                <w:noProof/>
                <w:webHidden/>
              </w:rPr>
              <w:instrText xml:space="preserve"> PAGEREF _Toc168083564 \h </w:instrText>
            </w:r>
            <w:r>
              <w:rPr>
                <w:noProof/>
                <w:webHidden/>
              </w:rPr>
            </w:r>
            <w:r>
              <w:rPr>
                <w:noProof/>
                <w:webHidden/>
              </w:rPr>
              <w:fldChar w:fldCharType="separate"/>
            </w:r>
            <w:r>
              <w:rPr>
                <w:noProof/>
                <w:webHidden/>
              </w:rPr>
              <w:t>4</w:t>
            </w:r>
            <w:r>
              <w:rPr>
                <w:noProof/>
                <w:webHidden/>
              </w:rPr>
              <w:fldChar w:fldCharType="end"/>
            </w:r>
          </w:hyperlink>
        </w:p>
        <w:p w14:paraId="466851B1" w14:textId="78D3C3B1"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65" w:history="1">
            <w:r w:rsidRPr="00E03A11">
              <w:rPr>
                <w:rStyle w:val="Hyperlink"/>
                <w:noProof/>
              </w:rPr>
              <w:t>Financial Analysis</w:t>
            </w:r>
            <w:r>
              <w:rPr>
                <w:noProof/>
                <w:webHidden/>
              </w:rPr>
              <w:tab/>
            </w:r>
            <w:r>
              <w:rPr>
                <w:noProof/>
                <w:webHidden/>
              </w:rPr>
              <w:fldChar w:fldCharType="begin"/>
            </w:r>
            <w:r>
              <w:rPr>
                <w:noProof/>
                <w:webHidden/>
              </w:rPr>
              <w:instrText xml:space="preserve"> PAGEREF _Toc168083565 \h </w:instrText>
            </w:r>
            <w:r>
              <w:rPr>
                <w:noProof/>
                <w:webHidden/>
              </w:rPr>
            </w:r>
            <w:r>
              <w:rPr>
                <w:noProof/>
                <w:webHidden/>
              </w:rPr>
              <w:fldChar w:fldCharType="separate"/>
            </w:r>
            <w:r>
              <w:rPr>
                <w:noProof/>
                <w:webHidden/>
              </w:rPr>
              <w:t>5</w:t>
            </w:r>
            <w:r>
              <w:rPr>
                <w:noProof/>
                <w:webHidden/>
              </w:rPr>
              <w:fldChar w:fldCharType="end"/>
            </w:r>
          </w:hyperlink>
        </w:p>
        <w:p w14:paraId="2B12DC0D" w14:textId="07EB9794"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66" w:history="1">
            <w:r w:rsidRPr="00E03A11">
              <w:rPr>
                <w:rStyle w:val="Hyperlink"/>
                <w:b/>
                <w:bCs/>
                <w:noProof/>
              </w:rPr>
              <w:t>Detailed Financial Performance Analysis</w:t>
            </w:r>
            <w:r>
              <w:rPr>
                <w:noProof/>
                <w:webHidden/>
              </w:rPr>
              <w:tab/>
            </w:r>
            <w:r>
              <w:rPr>
                <w:noProof/>
                <w:webHidden/>
              </w:rPr>
              <w:fldChar w:fldCharType="begin"/>
            </w:r>
            <w:r>
              <w:rPr>
                <w:noProof/>
                <w:webHidden/>
              </w:rPr>
              <w:instrText xml:space="preserve"> PAGEREF _Toc168083566 \h </w:instrText>
            </w:r>
            <w:r>
              <w:rPr>
                <w:noProof/>
                <w:webHidden/>
              </w:rPr>
            </w:r>
            <w:r>
              <w:rPr>
                <w:noProof/>
                <w:webHidden/>
              </w:rPr>
              <w:fldChar w:fldCharType="separate"/>
            </w:r>
            <w:r>
              <w:rPr>
                <w:noProof/>
                <w:webHidden/>
              </w:rPr>
              <w:t>5</w:t>
            </w:r>
            <w:r>
              <w:rPr>
                <w:noProof/>
                <w:webHidden/>
              </w:rPr>
              <w:fldChar w:fldCharType="end"/>
            </w:r>
          </w:hyperlink>
        </w:p>
        <w:p w14:paraId="0D90B604" w14:textId="73126E66"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67" w:history="1">
            <w:r w:rsidRPr="00E03A11">
              <w:rPr>
                <w:rStyle w:val="Hyperlink"/>
                <w:b/>
                <w:bCs/>
                <w:noProof/>
              </w:rPr>
              <w:t>Revenue Decline Analysis</w:t>
            </w:r>
            <w:r>
              <w:rPr>
                <w:noProof/>
                <w:webHidden/>
              </w:rPr>
              <w:tab/>
            </w:r>
            <w:r>
              <w:rPr>
                <w:noProof/>
                <w:webHidden/>
              </w:rPr>
              <w:fldChar w:fldCharType="begin"/>
            </w:r>
            <w:r>
              <w:rPr>
                <w:noProof/>
                <w:webHidden/>
              </w:rPr>
              <w:instrText xml:space="preserve"> PAGEREF _Toc168083567 \h </w:instrText>
            </w:r>
            <w:r>
              <w:rPr>
                <w:noProof/>
                <w:webHidden/>
              </w:rPr>
            </w:r>
            <w:r>
              <w:rPr>
                <w:noProof/>
                <w:webHidden/>
              </w:rPr>
              <w:fldChar w:fldCharType="separate"/>
            </w:r>
            <w:r>
              <w:rPr>
                <w:noProof/>
                <w:webHidden/>
              </w:rPr>
              <w:t>6</w:t>
            </w:r>
            <w:r>
              <w:rPr>
                <w:noProof/>
                <w:webHidden/>
              </w:rPr>
              <w:fldChar w:fldCharType="end"/>
            </w:r>
          </w:hyperlink>
        </w:p>
        <w:p w14:paraId="03A38263" w14:textId="2EBC0EE5"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68" w:history="1">
            <w:r w:rsidRPr="00E03A11">
              <w:rPr>
                <w:rStyle w:val="Hyperlink"/>
                <w:b/>
                <w:bCs/>
                <w:noProof/>
              </w:rPr>
              <w:t>Increase in Operating Expenses and Impact on Net Income</w:t>
            </w:r>
            <w:r>
              <w:rPr>
                <w:noProof/>
                <w:webHidden/>
              </w:rPr>
              <w:tab/>
            </w:r>
            <w:r>
              <w:rPr>
                <w:noProof/>
                <w:webHidden/>
              </w:rPr>
              <w:fldChar w:fldCharType="begin"/>
            </w:r>
            <w:r>
              <w:rPr>
                <w:noProof/>
                <w:webHidden/>
              </w:rPr>
              <w:instrText xml:space="preserve"> PAGEREF _Toc168083568 \h </w:instrText>
            </w:r>
            <w:r>
              <w:rPr>
                <w:noProof/>
                <w:webHidden/>
              </w:rPr>
            </w:r>
            <w:r>
              <w:rPr>
                <w:noProof/>
                <w:webHidden/>
              </w:rPr>
              <w:fldChar w:fldCharType="separate"/>
            </w:r>
            <w:r>
              <w:rPr>
                <w:noProof/>
                <w:webHidden/>
              </w:rPr>
              <w:t>6</w:t>
            </w:r>
            <w:r>
              <w:rPr>
                <w:noProof/>
                <w:webHidden/>
              </w:rPr>
              <w:fldChar w:fldCharType="end"/>
            </w:r>
          </w:hyperlink>
        </w:p>
        <w:p w14:paraId="32CDB5A8" w14:textId="75984130"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69" w:history="1">
            <w:r w:rsidRPr="00E03A11">
              <w:rPr>
                <w:rStyle w:val="Hyperlink"/>
                <w:b/>
                <w:bCs/>
                <w:noProof/>
              </w:rPr>
              <w:t>Analysis of ARR and Occupancy Rates</w:t>
            </w:r>
            <w:r>
              <w:rPr>
                <w:noProof/>
                <w:webHidden/>
              </w:rPr>
              <w:tab/>
            </w:r>
            <w:r>
              <w:rPr>
                <w:noProof/>
                <w:webHidden/>
              </w:rPr>
              <w:fldChar w:fldCharType="begin"/>
            </w:r>
            <w:r>
              <w:rPr>
                <w:noProof/>
                <w:webHidden/>
              </w:rPr>
              <w:instrText xml:space="preserve"> PAGEREF _Toc168083569 \h </w:instrText>
            </w:r>
            <w:r>
              <w:rPr>
                <w:noProof/>
                <w:webHidden/>
              </w:rPr>
            </w:r>
            <w:r>
              <w:rPr>
                <w:noProof/>
                <w:webHidden/>
              </w:rPr>
              <w:fldChar w:fldCharType="separate"/>
            </w:r>
            <w:r>
              <w:rPr>
                <w:noProof/>
                <w:webHidden/>
              </w:rPr>
              <w:t>6</w:t>
            </w:r>
            <w:r>
              <w:rPr>
                <w:noProof/>
                <w:webHidden/>
              </w:rPr>
              <w:fldChar w:fldCharType="end"/>
            </w:r>
          </w:hyperlink>
        </w:p>
        <w:p w14:paraId="18BEAF85" w14:textId="2A609150"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0" w:history="1">
            <w:r w:rsidRPr="00E03A11">
              <w:rPr>
                <w:rStyle w:val="Hyperlink"/>
                <w:noProof/>
              </w:rPr>
              <w:t>Key Financial Ratios</w:t>
            </w:r>
            <w:r>
              <w:rPr>
                <w:noProof/>
                <w:webHidden/>
              </w:rPr>
              <w:tab/>
            </w:r>
            <w:r>
              <w:rPr>
                <w:noProof/>
                <w:webHidden/>
              </w:rPr>
              <w:fldChar w:fldCharType="begin"/>
            </w:r>
            <w:r>
              <w:rPr>
                <w:noProof/>
                <w:webHidden/>
              </w:rPr>
              <w:instrText xml:space="preserve"> PAGEREF _Toc168083570 \h </w:instrText>
            </w:r>
            <w:r>
              <w:rPr>
                <w:noProof/>
                <w:webHidden/>
              </w:rPr>
            </w:r>
            <w:r>
              <w:rPr>
                <w:noProof/>
                <w:webHidden/>
              </w:rPr>
              <w:fldChar w:fldCharType="separate"/>
            </w:r>
            <w:r>
              <w:rPr>
                <w:noProof/>
                <w:webHidden/>
              </w:rPr>
              <w:t>7</w:t>
            </w:r>
            <w:r>
              <w:rPr>
                <w:noProof/>
                <w:webHidden/>
              </w:rPr>
              <w:fldChar w:fldCharType="end"/>
            </w:r>
          </w:hyperlink>
        </w:p>
        <w:p w14:paraId="666051B6" w14:textId="5F966C18"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1" w:history="1">
            <w:r w:rsidRPr="00E03A11">
              <w:rPr>
                <w:rStyle w:val="Hyperlink"/>
                <w:b/>
                <w:bCs/>
                <w:noProof/>
              </w:rPr>
              <w:t>Profit Margin:</w:t>
            </w:r>
            <w:r>
              <w:rPr>
                <w:noProof/>
                <w:webHidden/>
              </w:rPr>
              <w:tab/>
            </w:r>
            <w:r>
              <w:rPr>
                <w:noProof/>
                <w:webHidden/>
              </w:rPr>
              <w:fldChar w:fldCharType="begin"/>
            </w:r>
            <w:r>
              <w:rPr>
                <w:noProof/>
                <w:webHidden/>
              </w:rPr>
              <w:instrText xml:space="preserve"> PAGEREF _Toc168083571 \h </w:instrText>
            </w:r>
            <w:r>
              <w:rPr>
                <w:noProof/>
                <w:webHidden/>
              </w:rPr>
            </w:r>
            <w:r>
              <w:rPr>
                <w:noProof/>
                <w:webHidden/>
              </w:rPr>
              <w:fldChar w:fldCharType="separate"/>
            </w:r>
            <w:r>
              <w:rPr>
                <w:noProof/>
                <w:webHidden/>
              </w:rPr>
              <w:t>7</w:t>
            </w:r>
            <w:r>
              <w:rPr>
                <w:noProof/>
                <w:webHidden/>
              </w:rPr>
              <w:fldChar w:fldCharType="end"/>
            </w:r>
          </w:hyperlink>
        </w:p>
        <w:p w14:paraId="182BAF80" w14:textId="10AD6C50"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2" w:history="1">
            <w:r w:rsidRPr="00E03A11">
              <w:rPr>
                <w:rStyle w:val="Hyperlink"/>
                <w:b/>
                <w:bCs/>
                <w:noProof/>
              </w:rPr>
              <w:t>Return on Assets (ROA):</w:t>
            </w:r>
            <w:r>
              <w:rPr>
                <w:noProof/>
                <w:webHidden/>
              </w:rPr>
              <w:tab/>
            </w:r>
            <w:r>
              <w:rPr>
                <w:noProof/>
                <w:webHidden/>
              </w:rPr>
              <w:fldChar w:fldCharType="begin"/>
            </w:r>
            <w:r>
              <w:rPr>
                <w:noProof/>
                <w:webHidden/>
              </w:rPr>
              <w:instrText xml:space="preserve"> PAGEREF _Toc168083572 \h </w:instrText>
            </w:r>
            <w:r>
              <w:rPr>
                <w:noProof/>
                <w:webHidden/>
              </w:rPr>
            </w:r>
            <w:r>
              <w:rPr>
                <w:noProof/>
                <w:webHidden/>
              </w:rPr>
              <w:fldChar w:fldCharType="separate"/>
            </w:r>
            <w:r>
              <w:rPr>
                <w:noProof/>
                <w:webHidden/>
              </w:rPr>
              <w:t>7</w:t>
            </w:r>
            <w:r>
              <w:rPr>
                <w:noProof/>
                <w:webHidden/>
              </w:rPr>
              <w:fldChar w:fldCharType="end"/>
            </w:r>
          </w:hyperlink>
        </w:p>
        <w:p w14:paraId="5EF8890E" w14:textId="5394EAFE"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3" w:history="1">
            <w:r w:rsidRPr="00E03A11">
              <w:rPr>
                <w:rStyle w:val="Hyperlink"/>
                <w:b/>
                <w:bCs/>
                <w:noProof/>
              </w:rPr>
              <w:t>Current Ratio:</w:t>
            </w:r>
            <w:r>
              <w:rPr>
                <w:noProof/>
                <w:webHidden/>
              </w:rPr>
              <w:tab/>
            </w:r>
            <w:r>
              <w:rPr>
                <w:noProof/>
                <w:webHidden/>
              </w:rPr>
              <w:fldChar w:fldCharType="begin"/>
            </w:r>
            <w:r>
              <w:rPr>
                <w:noProof/>
                <w:webHidden/>
              </w:rPr>
              <w:instrText xml:space="preserve"> PAGEREF _Toc168083573 \h </w:instrText>
            </w:r>
            <w:r>
              <w:rPr>
                <w:noProof/>
                <w:webHidden/>
              </w:rPr>
            </w:r>
            <w:r>
              <w:rPr>
                <w:noProof/>
                <w:webHidden/>
              </w:rPr>
              <w:fldChar w:fldCharType="separate"/>
            </w:r>
            <w:r>
              <w:rPr>
                <w:noProof/>
                <w:webHidden/>
              </w:rPr>
              <w:t>7</w:t>
            </w:r>
            <w:r>
              <w:rPr>
                <w:noProof/>
                <w:webHidden/>
              </w:rPr>
              <w:fldChar w:fldCharType="end"/>
            </w:r>
          </w:hyperlink>
        </w:p>
        <w:p w14:paraId="7FAEC9D4" w14:textId="321C64A8"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4" w:history="1">
            <w:r w:rsidRPr="00E03A11">
              <w:rPr>
                <w:rStyle w:val="Hyperlink"/>
                <w:noProof/>
              </w:rPr>
              <w:t>Financial Health Trends</w:t>
            </w:r>
            <w:r>
              <w:rPr>
                <w:noProof/>
                <w:webHidden/>
              </w:rPr>
              <w:tab/>
            </w:r>
            <w:r>
              <w:rPr>
                <w:noProof/>
                <w:webHidden/>
              </w:rPr>
              <w:fldChar w:fldCharType="begin"/>
            </w:r>
            <w:r>
              <w:rPr>
                <w:noProof/>
                <w:webHidden/>
              </w:rPr>
              <w:instrText xml:space="preserve"> PAGEREF _Toc168083574 \h </w:instrText>
            </w:r>
            <w:r>
              <w:rPr>
                <w:noProof/>
                <w:webHidden/>
              </w:rPr>
            </w:r>
            <w:r>
              <w:rPr>
                <w:noProof/>
                <w:webHidden/>
              </w:rPr>
              <w:fldChar w:fldCharType="separate"/>
            </w:r>
            <w:r>
              <w:rPr>
                <w:noProof/>
                <w:webHidden/>
              </w:rPr>
              <w:t>7</w:t>
            </w:r>
            <w:r>
              <w:rPr>
                <w:noProof/>
                <w:webHidden/>
              </w:rPr>
              <w:fldChar w:fldCharType="end"/>
            </w:r>
          </w:hyperlink>
        </w:p>
        <w:p w14:paraId="6F81D1DC" w14:textId="0546429B"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5" w:history="1">
            <w:r w:rsidRPr="00E03A11">
              <w:rPr>
                <w:rStyle w:val="Hyperlink"/>
                <w:noProof/>
              </w:rPr>
              <w:t>Key Reasons for Decline</w:t>
            </w:r>
            <w:r>
              <w:rPr>
                <w:noProof/>
                <w:webHidden/>
              </w:rPr>
              <w:tab/>
            </w:r>
            <w:r>
              <w:rPr>
                <w:noProof/>
                <w:webHidden/>
              </w:rPr>
              <w:fldChar w:fldCharType="begin"/>
            </w:r>
            <w:r>
              <w:rPr>
                <w:noProof/>
                <w:webHidden/>
              </w:rPr>
              <w:instrText xml:space="preserve"> PAGEREF _Toc168083575 \h </w:instrText>
            </w:r>
            <w:r>
              <w:rPr>
                <w:noProof/>
                <w:webHidden/>
              </w:rPr>
            </w:r>
            <w:r>
              <w:rPr>
                <w:noProof/>
                <w:webHidden/>
              </w:rPr>
              <w:fldChar w:fldCharType="separate"/>
            </w:r>
            <w:r>
              <w:rPr>
                <w:noProof/>
                <w:webHidden/>
              </w:rPr>
              <w:t>8</w:t>
            </w:r>
            <w:r>
              <w:rPr>
                <w:noProof/>
                <w:webHidden/>
              </w:rPr>
              <w:fldChar w:fldCharType="end"/>
            </w:r>
          </w:hyperlink>
        </w:p>
        <w:p w14:paraId="625CCAE6" w14:textId="0A97FABC"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6" w:history="1">
            <w:r w:rsidRPr="00E03A11">
              <w:rPr>
                <w:rStyle w:val="Hyperlink"/>
                <w:b/>
                <w:bCs/>
                <w:noProof/>
              </w:rPr>
              <w:t>Internal Factors</w:t>
            </w:r>
            <w:r>
              <w:rPr>
                <w:noProof/>
                <w:webHidden/>
              </w:rPr>
              <w:tab/>
            </w:r>
            <w:r>
              <w:rPr>
                <w:noProof/>
                <w:webHidden/>
              </w:rPr>
              <w:fldChar w:fldCharType="begin"/>
            </w:r>
            <w:r>
              <w:rPr>
                <w:noProof/>
                <w:webHidden/>
              </w:rPr>
              <w:instrText xml:space="preserve"> PAGEREF _Toc168083576 \h </w:instrText>
            </w:r>
            <w:r>
              <w:rPr>
                <w:noProof/>
                <w:webHidden/>
              </w:rPr>
            </w:r>
            <w:r>
              <w:rPr>
                <w:noProof/>
                <w:webHidden/>
              </w:rPr>
              <w:fldChar w:fldCharType="separate"/>
            </w:r>
            <w:r>
              <w:rPr>
                <w:noProof/>
                <w:webHidden/>
              </w:rPr>
              <w:t>8</w:t>
            </w:r>
            <w:r>
              <w:rPr>
                <w:noProof/>
                <w:webHidden/>
              </w:rPr>
              <w:fldChar w:fldCharType="end"/>
            </w:r>
          </w:hyperlink>
        </w:p>
        <w:p w14:paraId="1CE0BBA3" w14:textId="13B5599B" w:rsidR="00C859B9" w:rsidRDefault="00C859B9">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7" w:history="1">
            <w:r w:rsidRPr="00E03A11">
              <w:rPr>
                <w:rStyle w:val="Hyperlink"/>
                <w:b/>
                <w:bCs/>
                <w:noProof/>
              </w:rPr>
              <w:t>External Factors</w:t>
            </w:r>
            <w:r>
              <w:rPr>
                <w:noProof/>
                <w:webHidden/>
              </w:rPr>
              <w:tab/>
            </w:r>
            <w:r>
              <w:rPr>
                <w:noProof/>
                <w:webHidden/>
              </w:rPr>
              <w:fldChar w:fldCharType="begin"/>
            </w:r>
            <w:r>
              <w:rPr>
                <w:noProof/>
                <w:webHidden/>
              </w:rPr>
              <w:instrText xml:space="preserve"> PAGEREF _Toc168083577 \h </w:instrText>
            </w:r>
            <w:r>
              <w:rPr>
                <w:noProof/>
                <w:webHidden/>
              </w:rPr>
            </w:r>
            <w:r>
              <w:rPr>
                <w:noProof/>
                <w:webHidden/>
              </w:rPr>
              <w:fldChar w:fldCharType="separate"/>
            </w:r>
            <w:r>
              <w:rPr>
                <w:noProof/>
                <w:webHidden/>
              </w:rPr>
              <w:t>9</w:t>
            </w:r>
            <w:r>
              <w:rPr>
                <w:noProof/>
                <w:webHidden/>
              </w:rPr>
              <w:fldChar w:fldCharType="end"/>
            </w:r>
          </w:hyperlink>
        </w:p>
        <w:p w14:paraId="748B2D22" w14:textId="12130CF3" w:rsidR="00C859B9" w:rsidRDefault="00C859B9">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8" w:history="1">
            <w:r w:rsidRPr="00E03A11">
              <w:rPr>
                <w:rStyle w:val="Hyperlink"/>
                <w:noProof/>
              </w:rPr>
              <w:t>Conclusion</w:t>
            </w:r>
            <w:r>
              <w:rPr>
                <w:noProof/>
                <w:webHidden/>
              </w:rPr>
              <w:tab/>
            </w:r>
            <w:r>
              <w:rPr>
                <w:noProof/>
                <w:webHidden/>
              </w:rPr>
              <w:fldChar w:fldCharType="begin"/>
            </w:r>
            <w:r>
              <w:rPr>
                <w:noProof/>
                <w:webHidden/>
              </w:rPr>
              <w:instrText xml:space="preserve"> PAGEREF _Toc168083578 \h </w:instrText>
            </w:r>
            <w:r>
              <w:rPr>
                <w:noProof/>
                <w:webHidden/>
              </w:rPr>
            </w:r>
            <w:r>
              <w:rPr>
                <w:noProof/>
                <w:webHidden/>
              </w:rPr>
              <w:fldChar w:fldCharType="separate"/>
            </w:r>
            <w:r>
              <w:rPr>
                <w:noProof/>
                <w:webHidden/>
              </w:rPr>
              <w:t>9</w:t>
            </w:r>
            <w:r>
              <w:rPr>
                <w:noProof/>
                <w:webHidden/>
              </w:rPr>
              <w:fldChar w:fldCharType="end"/>
            </w:r>
          </w:hyperlink>
        </w:p>
        <w:p w14:paraId="1A4F7826" w14:textId="7CBDA029" w:rsidR="00C859B9" w:rsidRDefault="00C859B9">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79" w:history="1">
            <w:r w:rsidRPr="00E03A11">
              <w:rPr>
                <w:rStyle w:val="Hyperlink"/>
                <w:noProof/>
              </w:rPr>
              <w:t>Recommendations: Turnaround Strategy</w:t>
            </w:r>
            <w:r>
              <w:rPr>
                <w:noProof/>
                <w:webHidden/>
              </w:rPr>
              <w:tab/>
            </w:r>
            <w:r>
              <w:rPr>
                <w:noProof/>
                <w:webHidden/>
              </w:rPr>
              <w:fldChar w:fldCharType="begin"/>
            </w:r>
            <w:r>
              <w:rPr>
                <w:noProof/>
                <w:webHidden/>
              </w:rPr>
              <w:instrText xml:space="preserve"> PAGEREF _Toc168083579 \h </w:instrText>
            </w:r>
            <w:r>
              <w:rPr>
                <w:noProof/>
                <w:webHidden/>
              </w:rPr>
            </w:r>
            <w:r>
              <w:rPr>
                <w:noProof/>
                <w:webHidden/>
              </w:rPr>
              <w:fldChar w:fldCharType="separate"/>
            </w:r>
            <w:r>
              <w:rPr>
                <w:noProof/>
                <w:webHidden/>
              </w:rPr>
              <w:t>10</w:t>
            </w:r>
            <w:r>
              <w:rPr>
                <w:noProof/>
                <w:webHidden/>
              </w:rPr>
              <w:fldChar w:fldCharType="end"/>
            </w:r>
          </w:hyperlink>
        </w:p>
        <w:p w14:paraId="75C11AF3" w14:textId="15C84163"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80" w:history="1">
            <w:r w:rsidRPr="00E03A11">
              <w:rPr>
                <w:rStyle w:val="Hyperlink"/>
                <w:noProof/>
              </w:rPr>
              <w:t>Short-term Strategies</w:t>
            </w:r>
            <w:r>
              <w:rPr>
                <w:noProof/>
                <w:webHidden/>
              </w:rPr>
              <w:tab/>
            </w:r>
            <w:r>
              <w:rPr>
                <w:noProof/>
                <w:webHidden/>
              </w:rPr>
              <w:fldChar w:fldCharType="begin"/>
            </w:r>
            <w:r>
              <w:rPr>
                <w:noProof/>
                <w:webHidden/>
              </w:rPr>
              <w:instrText xml:space="preserve"> PAGEREF _Toc168083580 \h </w:instrText>
            </w:r>
            <w:r>
              <w:rPr>
                <w:noProof/>
                <w:webHidden/>
              </w:rPr>
            </w:r>
            <w:r>
              <w:rPr>
                <w:noProof/>
                <w:webHidden/>
              </w:rPr>
              <w:fldChar w:fldCharType="separate"/>
            </w:r>
            <w:r>
              <w:rPr>
                <w:noProof/>
                <w:webHidden/>
              </w:rPr>
              <w:t>10</w:t>
            </w:r>
            <w:r>
              <w:rPr>
                <w:noProof/>
                <w:webHidden/>
              </w:rPr>
              <w:fldChar w:fldCharType="end"/>
            </w:r>
          </w:hyperlink>
        </w:p>
        <w:p w14:paraId="0C33D19E" w14:textId="7DDD1580"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81" w:history="1">
            <w:r w:rsidRPr="00E03A11">
              <w:rPr>
                <w:rStyle w:val="Hyperlink"/>
                <w:noProof/>
              </w:rPr>
              <w:t>Medium-term Strategies</w:t>
            </w:r>
            <w:r>
              <w:rPr>
                <w:noProof/>
                <w:webHidden/>
              </w:rPr>
              <w:tab/>
            </w:r>
            <w:r>
              <w:rPr>
                <w:noProof/>
                <w:webHidden/>
              </w:rPr>
              <w:fldChar w:fldCharType="begin"/>
            </w:r>
            <w:r>
              <w:rPr>
                <w:noProof/>
                <w:webHidden/>
              </w:rPr>
              <w:instrText xml:space="preserve"> PAGEREF _Toc168083581 \h </w:instrText>
            </w:r>
            <w:r>
              <w:rPr>
                <w:noProof/>
                <w:webHidden/>
              </w:rPr>
            </w:r>
            <w:r>
              <w:rPr>
                <w:noProof/>
                <w:webHidden/>
              </w:rPr>
              <w:fldChar w:fldCharType="separate"/>
            </w:r>
            <w:r>
              <w:rPr>
                <w:noProof/>
                <w:webHidden/>
              </w:rPr>
              <w:t>10</w:t>
            </w:r>
            <w:r>
              <w:rPr>
                <w:noProof/>
                <w:webHidden/>
              </w:rPr>
              <w:fldChar w:fldCharType="end"/>
            </w:r>
          </w:hyperlink>
        </w:p>
        <w:p w14:paraId="3AFD5F42" w14:textId="72FF5B58"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82" w:history="1">
            <w:r w:rsidRPr="00E03A11">
              <w:rPr>
                <w:rStyle w:val="Hyperlink"/>
                <w:noProof/>
              </w:rPr>
              <w:t>Long-term Strategies</w:t>
            </w:r>
            <w:r>
              <w:rPr>
                <w:noProof/>
                <w:webHidden/>
              </w:rPr>
              <w:tab/>
            </w:r>
            <w:r>
              <w:rPr>
                <w:noProof/>
                <w:webHidden/>
              </w:rPr>
              <w:fldChar w:fldCharType="begin"/>
            </w:r>
            <w:r>
              <w:rPr>
                <w:noProof/>
                <w:webHidden/>
              </w:rPr>
              <w:instrText xml:space="preserve"> PAGEREF _Toc168083582 \h </w:instrText>
            </w:r>
            <w:r>
              <w:rPr>
                <w:noProof/>
                <w:webHidden/>
              </w:rPr>
            </w:r>
            <w:r>
              <w:rPr>
                <w:noProof/>
                <w:webHidden/>
              </w:rPr>
              <w:fldChar w:fldCharType="separate"/>
            </w:r>
            <w:r>
              <w:rPr>
                <w:noProof/>
                <w:webHidden/>
              </w:rPr>
              <w:t>11</w:t>
            </w:r>
            <w:r>
              <w:rPr>
                <w:noProof/>
                <w:webHidden/>
              </w:rPr>
              <w:fldChar w:fldCharType="end"/>
            </w:r>
          </w:hyperlink>
        </w:p>
        <w:p w14:paraId="253C3E0C" w14:textId="0ADA7E87"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83" w:history="1">
            <w:r w:rsidRPr="00E03A11">
              <w:rPr>
                <w:rStyle w:val="Hyperlink"/>
                <w:noProof/>
              </w:rPr>
              <w:t>SWOT Analysis:</w:t>
            </w:r>
            <w:r>
              <w:rPr>
                <w:noProof/>
                <w:webHidden/>
              </w:rPr>
              <w:tab/>
            </w:r>
            <w:r>
              <w:rPr>
                <w:noProof/>
                <w:webHidden/>
              </w:rPr>
              <w:fldChar w:fldCharType="begin"/>
            </w:r>
            <w:r>
              <w:rPr>
                <w:noProof/>
                <w:webHidden/>
              </w:rPr>
              <w:instrText xml:space="preserve"> PAGEREF _Toc168083583 \h </w:instrText>
            </w:r>
            <w:r>
              <w:rPr>
                <w:noProof/>
                <w:webHidden/>
              </w:rPr>
            </w:r>
            <w:r>
              <w:rPr>
                <w:noProof/>
                <w:webHidden/>
              </w:rPr>
              <w:fldChar w:fldCharType="separate"/>
            </w:r>
            <w:r>
              <w:rPr>
                <w:noProof/>
                <w:webHidden/>
              </w:rPr>
              <w:t>12</w:t>
            </w:r>
            <w:r>
              <w:rPr>
                <w:noProof/>
                <w:webHidden/>
              </w:rPr>
              <w:fldChar w:fldCharType="end"/>
            </w:r>
          </w:hyperlink>
        </w:p>
        <w:p w14:paraId="13250863" w14:textId="3062BF77" w:rsidR="00C859B9" w:rsidRDefault="00C859B9">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84" w:history="1">
            <w:r w:rsidRPr="00E03A11">
              <w:rPr>
                <w:rStyle w:val="Hyperlink"/>
                <w:noProof/>
              </w:rPr>
              <w:t>PESTLE Analysis:</w:t>
            </w:r>
            <w:r>
              <w:rPr>
                <w:noProof/>
                <w:webHidden/>
              </w:rPr>
              <w:tab/>
            </w:r>
            <w:r>
              <w:rPr>
                <w:noProof/>
                <w:webHidden/>
              </w:rPr>
              <w:fldChar w:fldCharType="begin"/>
            </w:r>
            <w:r>
              <w:rPr>
                <w:noProof/>
                <w:webHidden/>
              </w:rPr>
              <w:instrText xml:space="preserve"> PAGEREF _Toc168083584 \h </w:instrText>
            </w:r>
            <w:r>
              <w:rPr>
                <w:noProof/>
                <w:webHidden/>
              </w:rPr>
            </w:r>
            <w:r>
              <w:rPr>
                <w:noProof/>
                <w:webHidden/>
              </w:rPr>
              <w:fldChar w:fldCharType="separate"/>
            </w:r>
            <w:r>
              <w:rPr>
                <w:noProof/>
                <w:webHidden/>
              </w:rPr>
              <w:t>12</w:t>
            </w:r>
            <w:r>
              <w:rPr>
                <w:noProof/>
                <w:webHidden/>
              </w:rPr>
              <w:fldChar w:fldCharType="end"/>
            </w:r>
          </w:hyperlink>
        </w:p>
        <w:p w14:paraId="0EBF7005" w14:textId="644D812A" w:rsidR="00C859B9" w:rsidRDefault="00C859B9">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083585" w:history="1">
            <w:r w:rsidRPr="00E03A11">
              <w:rPr>
                <w:rStyle w:val="Hyperlink"/>
                <w:noProof/>
              </w:rPr>
              <w:t>Reference</w:t>
            </w:r>
            <w:r>
              <w:rPr>
                <w:noProof/>
                <w:webHidden/>
              </w:rPr>
              <w:tab/>
            </w:r>
            <w:r>
              <w:rPr>
                <w:noProof/>
                <w:webHidden/>
              </w:rPr>
              <w:fldChar w:fldCharType="begin"/>
            </w:r>
            <w:r>
              <w:rPr>
                <w:noProof/>
                <w:webHidden/>
              </w:rPr>
              <w:instrText xml:space="preserve"> PAGEREF _Toc168083585 \h </w:instrText>
            </w:r>
            <w:r>
              <w:rPr>
                <w:noProof/>
                <w:webHidden/>
              </w:rPr>
            </w:r>
            <w:r>
              <w:rPr>
                <w:noProof/>
                <w:webHidden/>
              </w:rPr>
              <w:fldChar w:fldCharType="separate"/>
            </w:r>
            <w:r>
              <w:rPr>
                <w:noProof/>
                <w:webHidden/>
              </w:rPr>
              <w:t>13</w:t>
            </w:r>
            <w:r>
              <w:rPr>
                <w:noProof/>
                <w:webHidden/>
              </w:rPr>
              <w:fldChar w:fldCharType="end"/>
            </w:r>
          </w:hyperlink>
        </w:p>
        <w:p w14:paraId="42AB1219" w14:textId="6139302E" w:rsidR="008A24C2" w:rsidRPr="00CE56A2" w:rsidRDefault="008A24C2">
          <w:r w:rsidRPr="00CE56A2">
            <w:rPr>
              <w:b/>
              <w:bCs/>
            </w:rPr>
            <w:fldChar w:fldCharType="end"/>
          </w:r>
        </w:p>
      </w:sdtContent>
    </w:sdt>
    <w:p w14:paraId="3296D342" w14:textId="77777777" w:rsidR="0058091C" w:rsidRPr="0058091C" w:rsidRDefault="0058091C" w:rsidP="0058091C">
      <w:pPr>
        <w:spacing w:after="160" w:line="360" w:lineRule="auto"/>
        <w:jc w:val="both"/>
        <w:rPr>
          <w:rFonts w:eastAsia="Times New Roman"/>
          <w:b/>
          <w:bCs/>
          <w:kern w:val="2"/>
          <w:sz w:val="24"/>
          <w:szCs w:val="24"/>
        </w:rPr>
      </w:pPr>
    </w:p>
    <w:p w14:paraId="5F33651D" w14:textId="77777777" w:rsidR="0058091C" w:rsidRPr="0058091C" w:rsidRDefault="0058091C" w:rsidP="0058091C">
      <w:pPr>
        <w:spacing w:after="160" w:line="360" w:lineRule="auto"/>
        <w:jc w:val="both"/>
        <w:rPr>
          <w:rFonts w:eastAsia="Times New Roman"/>
          <w:b/>
          <w:bCs/>
          <w:kern w:val="2"/>
          <w:sz w:val="24"/>
          <w:szCs w:val="24"/>
        </w:rPr>
      </w:pPr>
    </w:p>
    <w:p w14:paraId="51BAF714" w14:textId="77777777" w:rsidR="0058091C" w:rsidRPr="0058091C" w:rsidRDefault="0058091C" w:rsidP="0058091C">
      <w:pPr>
        <w:spacing w:after="160" w:line="360" w:lineRule="auto"/>
        <w:jc w:val="both"/>
        <w:rPr>
          <w:rFonts w:eastAsia="Times New Roman"/>
          <w:b/>
          <w:bCs/>
          <w:kern w:val="2"/>
          <w:sz w:val="24"/>
          <w:szCs w:val="24"/>
        </w:rPr>
      </w:pPr>
    </w:p>
    <w:p w14:paraId="0CA5A98A" w14:textId="77777777" w:rsidR="0058091C" w:rsidRPr="0058091C" w:rsidRDefault="0058091C" w:rsidP="0058091C">
      <w:pPr>
        <w:spacing w:after="160" w:line="360" w:lineRule="auto"/>
        <w:jc w:val="both"/>
        <w:rPr>
          <w:rFonts w:eastAsia="Times New Roman"/>
          <w:b/>
          <w:bCs/>
          <w:kern w:val="2"/>
          <w:sz w:val="24"/>
          <w:szCs w:val="24"/>
        </w:rPr>
      </w:pPr>
    </w:p>
    <w:p w14:paraId="0FD2A1E9" w14:textId="77777777" w:rsidR="0058091C" w:rsidRPr="00CE56A2" w:rsidRDefault="0058091C" w:rsidP="0058091C">
      <w:pPr>
        <w:spacing w:after="160" w:line="360" w:lineRule="auto"/>
        <w:jc w:val="both"/>
        <w:rPr>
          <w:rFonts w:eastAsia="Times New Roman"/>
          <w:b/>
          <w:bCs/>
          <w:kern w:val="2"/>
          <w:sz w:val="24"/>
          <w:szCs w:val="24"/>
        </w:rPr>
      </w:pPr>
    </w:p>
    <w:p w14:paraId="12A9B147" w14:textId="4AED61ED" w:rsidR="0058091C" w:rsidRPr="00CE56A2" w:rsidRDefault="0058091C" w:rsidP="0058091C">
      <w:pPr>
        <w:pStyle w:val="Heading1"/>
        <w:rPr>
          <w:rFonts w:ascii="Arial" w:hAnsi="Arial"/>
        </w:rPr>
      </w:pPr>
      <w:bookmarkStart w:id="1" w:name="_Toc168083563"/>
      <w:r w:rsidRPr="00CE56A2">
        <w:rPr>
          <w:rFonts w:ascii="Arial" w:hAnsi="Arial"/>
        </w:rPr>
        <w:lastRenderedPageBreak/>
        <w:t>Introduction</w:t>
      </w:r>
      <w:bookmarkEnd w:id="1"/>
    </w:p>
    <w:p w14:paraId="678CFAED" w14:textId="03509FDD" w:rsidR="0058091C" w:rsidRPr="00CE56A2" w:rsidRDefault="0058091C" w:rsidP="008A24C2">
      <w:pPr>
        <w:spacing w:after="160" w:line="360" w:lineRule="auto"/>
        <w:jc w:val="both"/>
        <w:rPr>
          <w:rFonts w:eastAsia="Times New Roman"/>
          <w:kern w:val="2"/>
          <w:sz w:val="24"/>
          <w:szCs w:val="24"/>
        </w:rPr>
      </w:pPr>
      <w:r w:rsidRPr="0058091C">
        <w:rPr>
          <w:rFonts w:eastAsia="Times New Roman"/>
          <w:kern w:val="2"/>
          <w:sz w:val="24"/>
          <w:szCs w:val="24"/>
        </w:rPr>
        <w:t xml:space="preserve">Seacrest Lodge, a well-established presence in the coastal hotel industry, has consistently attracted guests seeking a tranquil and visually appealing retreat. Nevertheless, the Lodge has encountered substantial obstacles in recent years that have affected its market standing and financial stability. Due to the increasing number of new resorts that provide modern facilities and excellent services, Seacrest Lodge is facing difficulties in keeping up with the progress of the market and changing client demands. </w:t>
      </w:r>
      <w:r w:rsidRPr="0058091C">
        <w:rPr>
          <w:rFonts w:eastAsia="Times New Roman"/>
          <w:kern w:val="2"/>
          <w:sz w:val="24"/>
          <w:szCs w:val="24"/>
        </w:rPr>
        <w:br/>
        <w:t xml:space="preserve">This paper aims to thoroughly examine the current state of Seacrest Lodge, pinpointing crucial elements that have led to its decline and suggesting practical approaches for rejuvenation. The study includes a comprehensive market analysis, a review of financial performance, and an assessment of internal and external issues impacting the Lodge. This study seeks to comprehensively understand Seacrest Lodge's operational and financial well-being through academic research and industry insights. </w:t>
      </w:r>
    </w:p>
    <w:p w14:paraId="26834285" w14:textId="77777777" w:rsidR="0058091C" w:rsidRPr="00CE56A2" w:rsidRDefault="0058091C" w:rsidP="0058091C">
      <w:pPr>
        <w:pStyle w:val="Heading2"/>
        <w:rPr>
          <w:rFonts w:ascii="Arial" w:hAnsi="Arial"/>
        </w:rPr>
      </w:pPr>
      <w:bookmarkStart w:id="2" w:name="_Toc168083564"/>
      <w:r w:rsidRPr="00CE56A2">
        <w:rPr>
          <w:rFonts w:ascii="Arial" w:hAnsi="Arial"/>
        </w:rPr>
        <w:t>Market Analysis</w:t>
      </w:r>
      <w:bookmarkEnd w:id="2"/>
    </w:p>
    <w:p w14:paraId="149BBBCA"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The coastal hotel sector is competitive since numerous recently established resorts provide contemporary facilities and top-notch services. Li (2020) conducted a study that found the coastal tourist business has used notable management changes to enhance service quality and competitiveness. Due to competition pressure, Seacrest Lodge, an older establishment, is facing challenges in keeping up with the fast pace of innovation and meeting consumer expectations.</w:t>
      </w:r>
    </w:p>
    <w:p w14:paraId="357FF532"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Customer preferences in the hospitality business have transitioned towards ecologically sustainable practices and technologically advanced amenities. The study conducted by Raffaelli et al. (2021) indicates that tourists are increasingly willing to pay extra for environmentally friendly hotels, reflecting a current market trend towards sustainability and eco-friendly operations. Seacrest Lodge's lack of ability to adjust to these patterns could potentially be a factor in its decreasing levels of customer satisfaction and occupancy rates.</w:t>
      </w:r>
    </w:p>
    <w:p w14:paraId="08EE5D94" w14:textId="77777777" w:rsidR="0058091C" w:rsidRPr="0058091C" w:rsidRDefault="0058091C" w:rsidP="0058091C">
      <w:pPr>
        <w:spacing w:after="160" w:line="360" w:lineRule="auto"/>
        <w:jc w:val="both"/>
        <w:rPr>
          <w:rFonts w:eastAsia="Times New Roman"/>
          <w:kern w:val="2"/>
          <w:sz w:val="24"/>
          <w:szCs w:val="24"/>
        </w:rPr>
      </w:pPr>
    </w:p>
    <w:p w14:paraId="3B88A526"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lastRenderedPageBreak/>
        <w:t>Seacrest Lodge has received negative customer evaluations due to a noticeable decrease in service quality and obsolete amenities, which are major areas of concern. Research has indicated that the calibre and contemporary nature of hotel amenities significantly impact the level of contentment experienced by customers. Zaman et al. (2022) highlighted the significance of preserving modern facilities and exceptional service quality to sustain competitiveness within the hospitality sector. It is imperative for Seacrest Lodge to address these challenges to enhance its market position.</w:t>
      </w:r>
    </w:p>
    <w:p w14:paraId="043466FE"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By employing Bowman's Strategy Clock, one can examine the existing market position of Seacrest Lodge to find potential options for repositioning. The Strategy Clock is a tool that aids in the visualization of various competing strategies, which are determined by the combination of price and perceived value (</w:t>
      </w:r>
      <w:proofErr w:type="spellStart"/>
      <w:r w:rsidRPr="0058091C">
        <w:rPr>
          <w:rFonts w:eastAsia="Times New Roman"/>
          <w:kern w:val="2"/>
          <w:sz w:val="24"/>
          <w:szCs w:val="24"/>
        </w:rPr>
        <w:t>Echchakoui</w:t>
      </w:r>
      <w:proofErr w:type="spellEnd"/>
      <w:r w:rsidRPr="0058091C">
        <w:rPr>
          <w:rFonts w:eastAsia="Times New Roman"/>
          <w:kern w:val="2"/>
          <w:sz w:val="24"/>
          <w:szCs w:val="24"/>
        </w:rPr>
        <w:t>, 2018). Seacrest Lodge seems trapped in a quadrant characterised by low value and high costs, which is not a viable long-term situation. To realign its position, the Lodge can prioritise value enhancement by improving service quality and modern amenities or explore cost-reduction methods to offer more competitive pricing (Yang, 2020).</w:t>
      </w:r>
    </w:p>
    <w:p w14:paraId="695FDCFC"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Seacrest Lodge operates in a fiercely competitive coastal sector where consumer preferences are constantly changing. These preferences tend towards sustainability and modern amenities. Addressing service quality issues and updating facilities is crucial to enhancing customer happiness and competitiveness.</w:t>
      </w:r>
    </w:p>
    <w:p w14:paraId="1DADB106" w14:textId="77777777" w:rsidR="0058091C" w:rsidRPr="0058091C" w:rsidRDefault="0058091C" w:rsidP="0058091C">
      <w:pPr>
        <w:spacing w:after="160" w:line="360" w:lineRule="auto"/>
        <w:jc w:val="both"/>
        <w:rPr>
          <w:rFonts w:eastAsia="Times New Roman"/>
          <w:b/>
          <w:bCs/>
          <w:kern w:val="2"/>
          <w:sz w:val="24"/>
          <w:szCs w:val="24"/>
        </w:rPr>
      </w:pPr>
    </w:p>
    <w:p w14:paraId="2B6D083A" w14:textId="77777777" w:rsidR="0058091C" w:rsidRPr="00CE56A2" w:rsidRDefault="0058091C" w:rsidP="0058091C">
      <w:pPr>
        <w:pStyle w:val="Heading2"/>
        <w:rPr>
          <w:rFonts w:ascii="Arial" w:hAnsi="Arial"/>
        </w:rPr>
      </w:pPr>
      <w:bookmarkStart w:id="3" w:name="_Toc168083565"/>
      <w:r w:rsidRPr="00CE56A2">
        <w:rPr>
          <w:rFonts w:ascii="Arial" w:hAnsi="Arial"/>
        </w:rPr>
        <w:t>Financial Analysis</w:t>
      </w:r>
      <w:bookmarkEnd w:id="3"/>
    </w:p>
    <w:p w14:paraId="10E152C5" w14:textId="77777777" w:rsidR="0058091C" w:rsidRPr="00CE56A2" w:rsidRDefault="0058091C" w:rsidP="0058091C">
      <w:pPr>
        <w:pStyle w:val="Heading3"/>
        <w:rPr>
          <w:b/>
          <w:bCs/>
          <w:color w:val="auto"/>
          <w:sz w:val="24"/>
          <w:szCs w:val="24"/>
        </w:rPr>
      </w:pPr>
      <w:bookmarkStart w:id="4" w:name="_Toc168083566"/>
      <w:r w:rsidRPr="00CE56A2">
        <w:rPr>
          <w:b/>
          <w:bCs/>
          <w:color w:val="auto"/>
          <w:sz w:val="24"/>
          <w:szCs w:val="24"/>
        </w:rPr>
        <w:t>Detailed Financial Performance Analysis</w:t>
      </w:r>
      <w:bookmarkEnd w:id="4"/>
    </w:p>
    <w:p w14:paraId="2F30FDCC"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Seacrest Lodge's financial performance in the past three years has revealed noteworthy difficulties. This study is based on the income statements and balance sheets provided and is further backed by relevant academic research on financial performance in the hospitality business.</w:t>
      </w:r>
    </w:p>
    <w:p w14:paraId="058557BA" w14:textId="77777777" w:rsidR="0058091C" w:rsidRPr="0058091C" w:rsidRDefault="0058091C" w:rsidP="0058091C">
      <w:pPr>
        <w:spacing w:after="160" w:line="360" w:lineRule="auto"/>
        <w:jc w:val="both"/>
        <w:rPr>
          <w:rFonts w:eastAsia="Times New Roman"/>
          <w:kern w:val="2"/>
          <w:sz w:val="24"/>
          <w:szCs w:val="24"/>
        </w:rPr>
      </w:pPr>
    </w:p>
    <w:p w14:paraId="67831B29" w14:textId="77777777" w:rsidR="0058091C" w:rsidRPr="00CE56A2" w:rsidRDefault="0058091C" w:rsidP="0058091C">
      <w:pPr>
        <w:pStyle w:val="Heading3"/>
        <w:rPr>
          <w:b/>
          <w:bCs/>
          <w:color w:val="auto"/>
          <w:sz w:val="24"/>
          <w:szCs w:val="24"/>
        </w:rPr>
      </w:pPr>
      <w:bookmarkStart w:id="5" w:name="_Toc168083567"/>
      <w:r w:rsidRPr="00CE56A2">
        <w:rPr>
          <w:b/>
          <w:bCs/>
          <w:color w:val="auto"/>
          <w:sz w:val="24"/>
          <w:szCs w:val="24"/>
        </w:rPr>
        <w:lastRenderedPageBreak/>
        <w:t>Revenue Decline Analysis</w:t>
      </w:r>
      <w:bookmarkEnd w:id="5"/>
    </w:p>
    <w:p w14:paraId="2BB5F49F"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The revenue at Seacrest Lodge has fallen by around 20.83%, decreasing from £1,200,000 in 2021 to £950,000 in 2023. According to Garcia-Gomez et al. (2020), this development is indicative of wider industry trends, as intensified competition and evolving consumer preferences have a considerable impact on revenue streams. Research has demonstrated that hotel revenues can be negatively impacted by external variables such as economic downturns and changes in market demand.</w:t>
      </w:r>
    </w:p>
    <w:p w14:paraId="7E7653D8" w14:textId="77777777" w:rsidR="0058091C" w:rsidRPr="00CE56A2" w:rsidRDefault="0058091C" w:rsidP="0058091C">
      <w:pPr>
        <w:pStyle w:val="Heading3"/>
        <w:rPr>
          <w:b/>
          <w:bCs/>
          <w:color w:val="auto"/>
          <w:sz w:val="24"/>
          <w:szCs w:val="24"/>
        </w:rPr>
      </w:pPr>
      <w:bookmarkStart w:id="6" w:name="_Toc168083568"/>
      <w:r w:rsidRPr="00CE56A2">
        <w:rPr>
          <w:b/>
          <w:bCs/>
          <w:color w:val="auto"/>
          <w:sz w:val="24"/>
          <w:szCs w:val="24"/>
        </w:rPr>
        <w:t>Increase in Operating Expenses and Impact on Net Income</w:t>
      </w:r>
      <w:bookmarkEnd w:id="6"/>
    </w:p>
    <w:p w14:paraId="1C7B8EBD"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Operating expenses experienced a significant increase, rising from £900,000 in 2021 to £1,100,000 in 2023, representing a growth of around 22.22%. The expense increase has directly resulted in a decline in net income, shifting from a profit of £300,000 in 2021 to a loss of £150,000 in 2023. The rising expenses can be ascribed to elevated maintenance costs, staffing expenditures, and inflationary influences, which are prevalent in the hotel industry (Raffaelli et al., 2021). This trend highlights the importance of efficient cost management and operational effectiveness (Mun and Jang, 2018).</w:t>
      </w:r>
    </w:p>
    <w:p w14:paraId="4B1FB982" w14:textId="77777777" w:rsidR="0058091C" w:rsidRPr="00CE56A2" w:rsidRDefault="0058091C" w:rsidP="008A24C2">
      <w:pPr>
        <w:pStyle w:val="Heading3"/>
        <w:rPr>
          <w:b/>
          <w:bCs/>
          <w:color w:val="auto"/>
          <w:sz w:val="24"/>
          <w:szCs w:val="24"/>
        </w:rPr>
      </w:pPr>
      <w:bookmarkStart w:id="7" w:name="_Toc168083569"/>
      <w:r w:rsidRPr="00CE56A2">
        <w:rPr>
          <w:b/>
          <w:bCs/>
          <w:color w:val="auto"/>
          <w:sz w:val="24"/>
          <w:szCs w:val="24"/>
        </w:rPr>
        <w:t>Analysis of ARR and Occupancy Rates</w:t>
      </w:r>
      <w:bookmarkEnd w:id="7"/>
    </w:p>
    <w:p w14:paraId="1B1C89B2"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 xml:space="preserve">The Average Room Rate (ARR) has declined from £260 in 2021 to £210 in 2023, while the occupancy rate has dropped from 65% to 50%. These metrics are essential measures of market performance and competitiveness. According to a study by Santoso and </w:t>
      </w:r>
      <w:proofErr w:type="spellStart"/>
      <w:r w:rsidRPr="0058091C">
        <w:rPr>
          <w:rFonts w:eastAsia="Times New Roman"/>
          <w:kern w:val="2"/>
          <w:sz w:val="24"/>
          <w:szCs w:val="24"/>
        </w:rPr>
        <w:t>Supatmi</w:t>
      </w:r>
      <w:proofErr w:type="spellEnd"/>
      <w:r w:rsidRPr="0058091C">
        <w:rPr>
          <w:rFonts w:eastAsia="Times New Roman"/>
          <w:kern w:val="2"/>
          <w:sz w:val="24"/>
          <w:szCs w:val="24"/>
        </w:rPr>
        <w:t xml:space="preserve"> (2021), both the Average Room Rate (ARR) and occupancy rates play a vital role in evaluating the financial well-being of hotels. The decrease in these rates at Seacrest Lodge indicates notable difficulties in recruiting and retaining guests, potentially resulting from outmoded amenities and a perceived lack of value for the price.</w:t>
      </w:r>
    </w:p>
    <w:p w14:paraId="30DB207F" w14:textId="77777777" w:rsidR="0058091C" w:rsidRPr="0058091C" w:rsidRDefault="0058091C" w:rsidP="0058091C">
      <w:pPr>
        <w:spacing w:after="160" w:line="360" w:lineRule="auto"/>
        <w:jc w:val="both"/>
        <w:rPr>
          <w:rFonts w:eastAsia="Times New Roman"/>
          <w:kern w:val="2"/>
          <w:sz w:val="24"/>
          <w:szCs w:val="24"/>
        </w:rPr>
      </w:pPr>
    </w:p>
    <w:p w14:paraId="617A6FC4" w14:textId="77777777" w:rsidR="0058091C" w:rsidRPr="0058091C" w:rsidRDefault="0058091C" w:rsidP="0058091C">
      <w:pPr>
        <w:spacing w:after="160" w:line="360" w:lineRule="auto"/>
        <w:jc w:val="both"/>
        <w:rPr>
          <w:rFonts w:eastAsia="Times New Roman"/>
          <w:kern w:val="2"/>
          <w:sz w:val="24"/>
          <w:szCs w:val="24"/>
        </w:rPr>
      </w:pPr>
    </w:p>
    <w:p w14:paraId="311EA4EB" w14:textId="77777777" w:rsidR="0058091C" w:rsidRPr="0058091C" w:rsidRDefault="0058091C" w:rsidP="0058091C">
      <w:pPr>
        <w:spacing w:after="160" w:line="360" w:lineRule="auto"/>
        <w:jc w:val="both"/>
        <w:rPr>
          <w:rFonts w:eastAsia="Times New Roman"/>
          <w:kern w:val="2"/>
          <w:sz w:val="24"/>
          <w:szCs w:val="24"/>
        </w:rPr>
      </w:pPr>
    </w:p>
    <w:p w14:paraId="1444DA21" w14:textId="77777777" w:rsidR="008A24C2" w:rsidRPr="00CE56A2" w:rsidRDefault="008A24C2" w:rsidP="0058091C">
      <w:pPr>
        <w:spacing w:after="160" w:line="360" w:lineRule="auto"/>
        <w:jc w:val="both"/>
        <w:rPr>
          <w:rFonts w:eastAsia="Times New Roman"/>
          <w:b/>
          <w:bCs/>
          <w:kern w:val="2"/>
          <w:sz w:val="24"/>
          <w:szCs w:val="24"/>
        </w:rPr>
      </w:pPr>
    </w:p>
    <w:p w14:paraId="7FA9A8BA" w14:textId="26B8A2A8" w:rsidR="0058091C" w:rsidRPr="00CE56A2" w:rsidRDefault="0058091C" w:rsidP="008A24C2">
      <w:pPr>
        <w:pStyle w:val="Heading2"/>
        <w:rPr>
          <w:rFonts w:ascii="Arial" w:hAnsi="Arial"/>
        </w:rPr>
      </w:pPr>
      <w:bookmarkStart w:id="8" w:name="_Toc168083570"/>
      <w:r w:rsidRPr="00CE56A2">
        <w:rPr>
          <w:rFonts w:ascii="Arial" w:hAnsi="Arial"/>
        </w:rPr>
        <w:lastRenderedPageBreak/>
        <w:t>Key Financial Ratios</w:t>
      </w:r>
      <w:bookmarkEnd w:id="8"/>
    </w:p>
    <w:p w14:paraId="2ABAF436" w14:textId="77777777" w:rsidR="0058091C" w:rsidRPr="00CE56A2" w:rsidRDefault="0058091C" w:rsidP="008A24C2">
      <w:pPr>
        <w:pStyle w:val="Heading3"/>
        <w:rPr>
          <w:b/>
          <w:bCs/>
          <w:color w:val="auto"/>
          <w:sz w:val="24"/>
          <w:szCs w:val="24"/>
        </w:rPr>
      </w:pPr>
      <w:bookmarkStart w:id="9" w:name="_Toc168083571"/>
      <w:r w:rsidRPr="00CE56A2">
        <w:rPr>
          <w:b/>
          <w:bCs/>
          <w:color w:val="auto"/>
          <w:sz w:val="24"/>
          <w:szCs w:val="24"/>
        </w:rPr>
        <w:t>Profit Margin:</w:t>
      </w:r>
      <w:bookmarkEnd w:id="9"/>
    </w:p>
    <w:p w14:paraId="61379335" w14:textId="77777777" w:rsidR="0058091C" w:rsidRPr="0058091C" w:rsidRDefault="0058091C" w:rsidP="0058091C">
      <w:pPr>
        <w:numPr>
          <w:ilvl w:val="0"/>
          <w:numId w:val="2"/>
        </w:numPr>
        <w:spacing w:after="160" w:line="360" w:lineRule="auto"/>
        <w:jc w:val="both"/>
        <w:rPr>
          <w:rFonts w:eastAsia="Times New Roman"/>
          <w:kern w:val="2"/>
          <w:sz w:val="24"/>
          <w:szCs w:val="24"/>
        </w:rPr>
      </w:pPr>
      <w:r w:rsidRPr="0058091C">
        <w:rPr>
          <w:rFonts w:eastAsia="Times New Roman"/>
          <w:kern w:val="2"/>
          <w:sz w:val="24"/>
          <w:szCs w:val="24"/>
        </w:rPr>
        <w:t>In 2021, the profit margin stood at 25%, signifying robust profitability.</w:t>
      </w:r>
    </w:p>
    <w:p w14:paraId="2C173F0F" w14:textId="77777777" w:rsidR="0058091C" w:rsidRPr="0058091C" w:rsidRDefault="0058091C" w:rsidP="0058091C">
      <w:pPr>
        <w:numPr>
          <w:ilvl w:val="0"/>
          <w:numId w:val="2"/>
        </w:numPr>
        <w:spacing w:after="160" w:line="360" w:lineRule="auto"/>
        <w:jc w:val="both"/>
        <w:rPr>
          <w:rFonts w:eastAsia="Times New Roman"/>
          <w:kern w:val="2"/>
          <w:sz w:val="24"/>
          <w:szCs w:val="24"/>
        </w:rPr>
      </w:pPr>
      <w:r w:rsidRPr="0058091C">
        <w:rPr>
          <w:rFonts w:eastAsia="Times New Roman"/>
          <w:kern w:val="2"/>
          <w:sz w:val="24"/>
          <w:szCs w:val="24"/>
        </w:rPr>
        <w:t>In 2022, the profit margin decreased to 13.64% due to rising costs and lower sales.</w:t>
      </w:r>
    </w:p>
    <w:p w14:paraId="12DADE05" w14:textId="77777777" w:rsidR="0058091C" w:rsidRPr="0058091C" w:rsidRDefault="0058091C" w:rsidP="0058091C">
      <w:pPr>
        <w:numPr>
          <w:ilvl w:val="0"/>
          <w:numId w:val="2"/>
        </w:numPr>
        <w:spacing w:after="160" w:line="360" w:lineRule="auto"/>
        <w:jc w:val="both"/>
        <w:rPr>
          <w:rFonts w:eastAsia="Times New Roman"/>
          <w:kern w:val="2"/>
          <w:sz w:val="24"/>
          <w:szCs w:val="24"/>
        </w:rPr>
      </w:pPr>
      <w:r w:rsidRPr="0058091C">
        <w:rPr>
          <w:rFonts w:eastAsia="Times New Roman"/>
          <w:kern w:val="2"/>
          <w:sz w:val="24"/>
          <w:szCs w:val="24"/>
        </w:rPr>
        <w:t>In 2023, the profit margin was -15.79%, suggesting a negative profit and significant financial hardship.</w:t>
      </w:r>
    </w:p>
    <w:p w14:paraId="718428CD" w14:textId="77777777" w:rsidR="0058091C" w:rsidRPr="00CE56A2" w:rsidRDefault="0058091C" w:rsidP="008A24C2">
      <w:pPr>
        <w:pStyle w:val="Heading3"/>
        <w:rPr>
          <w:b/>
          <w:bCs/>
          <w:color w:val="auto"/>
          <w:sz w:val="24"/>
          <w:szCs w:val="24"/>
        </w:rPr>
      </w:pPr>
      <w:bookmarkStart w:id="10" w:name="_Toc168083572"/>
      <w:r w:rsidRPr="00CE56A2">
        <w:rPr>
          <w:b/>
          <w:bCs/>
          <w:color w:val="auto"/>
          <w:sz w:val="24"/>
          <w:szCs w:val="24"/>
        </w:rPr>
        <w:t>Return on Assets (ROA):</w:t>
      </w:r>
      <w:bookmarkEnd w:id="10"/>
    </w:p>
    <w:p w14:paraId="761E2925" w14:textId="77777777" w:rsidR="0058091C" w:rsidRPr="0058091C" w:rsidRDefault="0058091C" w:rsidP="0058091C">
      <w:pPr>
        <w:numPr>
          <w:ilvl w:val="0"/>
          <w:numId w:val="3"/>
        </w:numPr>
        <w:spacing w:after="160" w:line="360" w:lineRule="auto"/>
        <w:jc w:val="both"/>
        <w:rPr>
          <w:rFonts w:eastAsia="Times New Roman"/>
          <w:kern w:val="2"/>
          <w:sz w:val="24"/>
          <w:szCs w:val="24"/>
        </w:rPr>
      </w:pPr>
      <w:r w:rsidRPr="0058091C">
        <w:rPr>
          <w:rFonts w:eastAsia="Times New Roman"/>
          <w:kern w:val="2"/>
          <w:sz w:val="24"/>
          <w:szCs w:val="24"/>
        </w:rPr>
        <w:t>The Return on Assets (ROA) for 2021 was 13.95%, indicating a very effective utilisation of assets for generating income.</w:t>
      </w:r>
    </w:p>
    <w:p w14:paraId="7E1D6733" w14:textId="77777777" w:rsidR="0058091C" w:rsidRPr="0058091C" w:rsidRDefault="0058091C" w:rsidP="0058091C">
      <w:pPr>
        <w:numPr>
          <w:ilvl w:val="0"/>
          <w:numId w:val="3"/>
        </w:numPr>
        <w:spacing w:after="160" w:line="360" w:lineRule="auto"/>
        <w:jc w:val="both"/>
        <w:rPr>
          <w:rFonts w:eastAsia="Times New Roman"/>
          <w:kern w:val="2"/>
          <w:sz w:val="24"/>
          <w:szCs w:val="24"/>
        </w:rPr>
      </w:pPr>
      <w:r w:rsidRPr="0058091C">
        <w:rPr>
          <w:rFonts w:eastAsia="Times New Roman"/>
          <w:kern w:val="2"/>
          <w:sz w:val="24"/>
          <w:szCs w:val="24"/>
        </w:rPr>
        <w:t>In 2022, the Return on Assets (ROA) declined to 7.08%, indicating a fall in asset efficiency.</w:t>
      </w:r>
    </w:p>
    <w:p w14:paraId="490D0BFC" w14:textId="77777777" w:rsidR="0058091C" w:rsidRPr="0058091C" w:rsidRDefault="0058091C" w:rsidP="0058091C">
      <w:pPr>
        <w:numPr>
          <w:ilvl w:val="0"/>
          <w:numId w:val="3"/>
        </w:numPr>
        <w:spacing w:after="160" w:line="360" w:lineRule="auto"/>
        <w:jc w:val="both"/>
        <w:rPr>
          <w:rFonts w:eastAsia="Times New Roman"/>
          <w:kern w:val="2"/>
          <w:sz w:val="24"/>
          <w:szCs w:val="24"/>
        </w:rPr>
      </w:pPr>
      <w:r w:rsidRPr="0058091C">
        <w:rPr>
          <w:rFonts w:eastAsia="Times New Roman"/>
          <w:kern w:val="2"/>
          <w:sz w:val="24"/>
          <w:szCs w:val="24"/>
        </w:rPr>
        <w:t>By 2023, the Return on Assets (ROA) stood at -8.11%, signifying a negative performance regarding asset returns and operational efficiency.</w:t>
      </w:r>
    </w:p>
    <w:p w14:paraId="14919126" w14:textId="77777777" w:rsidR="0058091C" w:rsidRPr="00CE56A2" w:rsidRDefault="0058091C" w:rsidP="008A24C2">
      <w:pPr>
        <w:pStyle w:val="Heading3"/>
        <w:rPr>
          <w:b/>
          <w:bCs/>
          <w:color w:val="auto"/>
          <w:sz w:val="24"/>
          <w:szCs w:val="24"/>
        </w:rPr>
      </w:pPr>
      <w:bookmarkStart w:id="11" w:name="_Toc168083573"/>
      <w:r w:rsidRPr="00CE56A2">
        <w:rPr>
          <w:b/>
          <w:bCs/>
          <w:color w:val="auto"/>
          <w:sz w:val="24"/>
          <w:szCs w:val="24"/>
        </w:rPr>
        <w:t>Current Ratio:</w:t>
      </w:r>
      <w:bookmarkEnd w:id="11"/>
    </w:p>
    <w:p w14:paraId="2F7A2709" w14:textId="77777777" w:rsidR="0058091C" w:rsidRPr="0058091C" w:rsidRDefault="0058091C" w:rsidP="0058091C">
      <w:pPr>
        <w:numPr>
          <w:ilvl w:val="0"/>
          <w:numId w:val="4"/>
        </w:numPr>
        <w:spacing w:after="160" w:line="360" w:lineRule="auto"/>
        <w:jc w:val="both"/>
        <w:rPr>
          <w:rFonts w:eastAsia="Times New Roman"/>
          <w:kern w:val="2"/>
          <w:sz w:val="24"/>
          <w:szCs w:val="24"/>
        </w:rPr>
      </w:pPr>
      <w:r w:rsidRPr="0058091C">
        <w:rPr>
          <w:rFonts w:eastAsia="Times New Roman"/>
          <w:kern w:val="2"/>
          <w:sz w:val="24"/>
          <w:szCs w:val="24"/>
        </w:rPr>
        <w:t>The current ratio in 2021 was 5.00, suggesting robust liquidity and the capacity to meet short-term obligations.</w:t>
      </w:r>
    </w:p>
    <w:p w14:paraId="7C386200" w14:textId="77777777" w:rsidR="0058091C" w:rsidRPr="0058091C" w:rsidRDefault="0058091C" w:rsidP="0058091C">
      <w:pPr>
        <w:numPr>
          <w:ilvl w:val="0"/>
          <w:numId w:val="4"/>
        </w:numPr>
        <w:spacing w:after="160" w:line="360" w:lineRule="auto"/>
        <w:jc w:val="both"/>
        <w:rPr>
          <w:rFonts w:eastAsia="Times New Roman"/>
          <w:kern w:val="2"/>
          <w:sz w:val="24"/>
          <w:szCs w:val="24"/>
        </w:rPr>
      </w:pPr>
      <w:r w:rsidRPr="0058091C">
        <w:rPr>
          <w:rFonts w:eastAsia="Times New Roman"/>
          <w:kern w:val="2"/>
          <w:sz w:val="24"/>
          <w:szCs w:val="24"/>
        </w:rPr>
        <w:t>In 2022, the current ratio decreased to 3.00, indicating a decrease in liquidity.</w:t>
      </w:r>
    </w:p>
    <w:p w14:paraId="1A14A31F" w14:textId="77777777" w:rsidR="0058091C" w:rsidRPr="0058091C" w:rsidRDefault="0058091C" w:rsidP="0058091C">
      <w:pPr>
        <w:numPr>
          <w:ilvl w:val="0"/>
          <w:numId w:val="4"/>
        </w:numPr>
        <w:spacing w:after="160" w:line="360" w:lineRule="auto"/>
        <w:jc w:val="both"/>
        <w:rPr>
          <w:rFonts w:eastAsia="Times New Roman"/>
          <w:kern w:val="2"/>
          <w:sz w:val="24"/>
          <w:szCs w:val="24"/>
        </w:rPr>
      </w:pPr>
      <w:r w:rsidRPr="0058091C">
        <w:rPr>
          <w:rFonts w:eastAsia="Times New Roman"/>
          <w:kern w:val="2"/>
          <w:sz w:val="24"/>
          <w:szCs w:val="24"/>
        </w:rPr>
        <w:t>As of 2023, the current ratio stood at 1.00, indicating possible problems with liquidity and an inability to meet financial obligations adequately.</w:t>
      </w:r>
    </w:p>
    <w:p w14:paraId="24C29F53" w14:textId="77777777" w:rsidR="0058091C" w:rsidRPr="00CE56A2" w:rsidRDefault="0058091C" w:rsidP="008A24C2">
      <w:pPr>
        <w:pStyle w:val="Heading2"/>
        <w:rPr>
          <w:rFonts w:ascii="Arial" w:hAnsi="Arial"/>
        </w:rPr>
      </w:pPr>
      <w:bookmarkStart w:id="12" w:name="_Toc168083574"/>
      <w:r w:rsidRPr="00CE56A2">
        <w:rPr>
          <w:rFonts w:ascii="Arial" w:hAnsi="Arial"/>
        </w:rPr>
        <w:t>Financial Health Trends</w:t>
      </w:r>
      <w:bookmarkEnd w:id="12"/>
    </w:p>
    <w:p w14:paraId="5966FC6E"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Seacrest Lodge's financial condition has greatly worsened in the last three years. The decrease in profit margins and return on assets (ROA) indicates inefficiencies and unprofitable activities. The reduction in the current ratio suggests a decrease in liquidity and likely difficulties in fulfilling short-term obligations. These patterns emphasise the necessity for deliberate actions to control expenses, raise income, and optimise the use of assets.</w:t>
      </w:r>
    </w:p>
    <w:p w14:paraId="5EEEFA86"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lastRenderedPageBreak/>
        <w:t>The financial analysis of Seacrest Lodge highlights significant concerns that must be resolved to establish and enhance its financial well-being. Implementing effective cost management, revenue improvement methods, and operational efficiencies is crucial for a successful turnaround.</w:t>
      </w:r>
    </w:p>
    <w:p w14:paraId="110DDC78" w14:textId="77777777" w:rsidR="0058091C" w:rsidRPr="0058091C" w:rsidRDefault="0058091C" w:rsidP="0058091C">
      <w:pPr>
        <w:spacing w:after="160" w:line="360" w:lineRule="auto"/>
        <w:jc w:val="both"/>
        <w:rPr>
          <w:rFonts w:eastAsia="Times New Roman"/>
          <w:kern w:val="2"/>
          <w:sz w:val="24"/>
          <w:szCs w:val="24"/>
        </w:rPr>
      </w:pPr>
    </w:p>
    <w:p w14:paraId="5BCFAFC0" w14:textId="77777777" w:rsidR="0058091C" w:rsidRPr="00CE56A2" w:rsidRDefault="0058091C" w:rsidP="008A24C2">
      <w:pPr>
        <w:pStyle w:val="Heading2"/>
        <w:rPr>
          <w:rFonts w:ascii="Arial" w:hAnsi="Arial"/>
        </w:rPr>
      </w:pPr>
      <w:bookmarkStart w:id="13" w:name="_Toc168083575"/>
      <w:r w:rsidRPr="00CE56A2">
        <w:rPr>
          <w:rFonts w:ascii="Arial" w:hAnsi="Arial"/>
        </w:rPr>
        <w:t>Key Reasons for Decline</w:t>
      </w:r>
      <w:bookmarkEnd w:id="13"/>
    </w:p>
    <w:p w14:paraId="49962F84" w14:textId="77777777" w:rsidR="0058091C" w:rsidRPr="00CE56A2" w:rsidRDefault="0058091C" w:rsidP="008A24C2">
      <w:pPr>
        <w:pStyle w:val="Heading3"/>
        <w:rPr>
          <w:b/>
          <w:bCs/>
          <w:color w:val="auto"/>
          <w:sz w:val="24"/>
          <w:szCs w:val="24"/>
        </w:rPr>
      </w:pPr>
      <w:bookmarkStart w:id="14" w:name="_Toc168083576"/>
      <w:r w:rsidRPr="00CE56A2">
        <w:rPr>
          <w:b/>
          <w:bCs/>
          <w:color w:val="auto"/>
          <w:sz w:val="24"/>
          <w:szCs w:val="24"/>
        </w:rPr>
        <w:t>Internal Factors</w:t>
      </w:r>
      <w:bookmarkEnd w:id="14"/>
    </w:p>
    <w:p w14:paraId="21A9C1D5"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The decrease in Seacrest Lodge can be ascribed to various internal issues, predominantly centred on the quality of service and obsolete amenities. The level of service provided is crucial in determining client happiness and loyalty within the hotel sector. The study conducted by Wu et al. (2021) emphasises that internal service quality (ISQ) is affected by employees' management systems, social systems, and personal attributes. Inefficient managerial systems, insufficient employee training, and inadequate remuneration can substantially influence the quality of service, resulting in consumer dissatisfaction.</w:t>
      </w:r>
    </w:p>
    <w:p w14:paraId="087DCAEB"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Obsolete facilities also significantly impact the decline. According to Prasad (2020), hotels with modern amenities and advanced technology are more appealing to customers. The insufficient allocation of funds to enhance the infrastructure and facilities of Seacrest Lodge may result in a feeling of diminished worth, thereby diminishing customer satisfaction and the likelihood of repeat patronage.</w:t>
      </w:r>
    </w:p>
    <w:p w14:paraId="5CDE583C"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In addition, Ali et al. (2022) found that empathy, responsiveness, assurance, and tangibility are four important factors that positively impact customer satisfaction regarding service quality. Inadequate adherence to stringent criteria in these domains can lead to a decrease in the quality of service and the loss of customers.</w:t>
      </w:r>
    </w:p>
    <w:p w14:paraId="58EBDED8" w14:textId="77777777" w:rsidR="0058091C" w:rsidRPr="0058091C" w:rsidRDefault="0058091C" w:rsidP="0058091C">
      <w:pPr>
        <w:spacing w:after="160" w:line="360" w:lineRule="auto"/>
        <w:jc w:val="both"/>
        <w:rPr>
          <w:rFonts w:eastAsia="Times New Roman"/>
          <w:kern w:val="2"/>
          <w:sz w:val="24"/>
          <w:szCs w:val="24"/>
        </w:rPr>
      </w:pPr>
    </w:p>
    <w:p w14:paraId="6BD0F7A2" w14:textId="77777777" w:rsidR="0058091C" w:rsidRPr="0058091C" w:rsidRDefault="0058091C" w:rsidP="0058091C">
      <w:pPr>
        <w:spacing w:after="160" w:line="360" w:lineRule="auto"/>
        <w:jc w:val="both"/>
        <w:rPr>
          <w:rFonts w:eastAsia="Times New Roman"/>
          <w:kern w:val="2"/>
          <w:sz w:val="24"/>
          <w:szCs w:val="24"/>
        </w:rPr>
      </w:pPr>
    </w:p>
    <w:p w14:paraId="51E0ADCC" w14:textId="77777777" w:rsidR="008A24C2" w:rsidRPr="00CE56A2" w:rsidRDefault="008A24C2" w:rsidP="0058091C">
      <w:pPr>
        <w:spacing w:after="160" w:line="360" w:lineRule="auto"/>
        <w:jc w:val="both"/>
        <w:rPr>
          <w:rFonts w:eastAsia="Times New Roman"/>
          <w:b/>
          <w:bCs/>
          <w:kern w:val="2"/>
          <w:sz w:val="24"/>
          <w:szCs w:val="24"/>
        </w:rPr>
      </w:pPr>
    </w:p>
    <w:p w14:paraId="29D15ABE" w14:textId="77777777" w:rsidR="008A24C2" w:rsidRPr="00CE56A2" w:rsidRDefault="008A24C2" w:rsidP="0058091C">
      <w:pPr>
        <w:spacing w:after="160" w:line="360" w:lineRule="auto"/>
        <w:jc w:val="both"/>
        <w:rPr>
          <w:rFonts w:eastAsia="Times New Roman"/>
          <w:b/>
          <w:bCs/>
          <w:kern w:val="2"/>
          <w:sz w:val="24"/>
          <w:szCs w:val="24"/>
        </w:rPr>
      </w:pPr>
    </w:p>
    <w:p w14:paraId="4AB8E2A9" w14:textId="3378513D" w:rsidR="0058091C" w:rsidRPr="00CE56A2" w:rsidRDefault="0058091C" w:rsidP="008A24C2">
      <w:pPr>
        <w:pStyle w:val="Heading3"/>
        <w:rPr>
          <w:b/>
          <w:bCs/>
          <w:color w:val="auto"/>
          <w:sz w:val="24"/>
          <w:szCs w:val="24"/>
        </w:rPr>
      </w:pPr>
      <w:bookmarkStart w:id="15" w:name="_Toc168083577"/>
      <w:r w:rsidRPr="00CE56A2">
        <w:rPr>
          <w:b/>
          <w:bCs/>
          <w:color w:val="auto"/>
          <w:sz w:val="24"/>
          <w:szCs w:val="24"/>
        </w:rPr>
        <w:lastRenderedPageBreak/>
        <w:t>External Factors</w:t>
      </w:r>
      <w:bookmarkEnd w:id="15"/>
    </w:p>
    <w:p w14:paraId="31DC3AF2"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Seacrest Lodge's downfall can be attributed to various external causes, such as the state of the economy, Brexit, and the emergence of substitute lodging options such as Airbnb.</w:t>
      </w:r>
    </w:p>
    <w:p w14:paraId="68CE2FAD"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The hotel industry is greatly affected by economic swings. As stated by Burnett and Johnston (2020), Brexit has brought about significant economic uncertainty, which has impacted consumer confidence and spending habits within the UK hospitality industry. Anticipating the economic disruptions associated with Brexit has resulted in decreased investments and heightened expenses for hospitality enterprises.</w:t>
      </w:r>
    </w:p>
    <w:p w14:paraId="4907F0EA"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The hospitality workforce and supply networks have been directly affected by Brexit. The imposition of limitations on worker movement has led to a staff scarcity, hence exacerbating hotels' operational difficulties. The heightened intricacy and expense of importing commodities from the European Union have exacerbated budgetary constraints (Brown et al., 2019).</w:t>
      </w:r>
    </w:p>
    <w:p w14:paraId="50B21E85"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Furthermore, the emergence of alternative accommodations, such as Airbnb, has heightened competitiveness within the hotel industry. Hall et al. (2022) conducted research that suggests the increasing popularity of Airbnb and similar platforms has impacted traditional hotel business models. These platforms provide more flexible and frequently less expensive lodging options, which appeal to a wide spectrum of clients.</w:t>
      </w:r>
    </w:p>
    <w:p w14:paraId="5C49A22A"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Seacrest Lodge's collapse is due to internal and external reasons. Client satisfaction requires upgrading amenities and providing better service. The Lodge's ability to adjust to shifting market conditions and competitive pressures will be critical to its recovery and long-term success.</w:t>
      </w:r>
    </w:p>
    <w:p w14:paraId="0FDF1AE6" w14:textId="77777777" w:rsidR="0058091C" w:rsidRPr="0058091C" w:rsidRDefault="0058091C" w:rsidP="0058091C">
      <w:pPr>
        <w:spacing w:after="160" w:line="360" w:lineRule="auto"/>
        <w:jc w:val="both"/>
        <w:rPr>
          <w:rFonts w:eastAsia="Times New Roman"/>
          <w:kern w:val="2"/>
          <w:sz w:val="24"/>
          <w:szCs w:val="24"/>
        </w:rPr>
      </w:pPr>
    </w:p>
    <w:p w14:paraId="7D17A3C5" w14:textId="77777777" w:rsidR="0058091C" w:rsidRPr="00CE56A2" w:rsidRDefault="0058091C" w:rsidP="008A24C2">
      <w:pPr>
        <w:pStyle w:val="Heading1"/>
        <w:rPr>
          <w:rFonts w:ascii="Arial" w:hAnsi="Arial"/>
        </w:rPr>
      </w:pPr>
      <w:bookmarkStart w:id="16" w:name="_Toc168083578"/>
      <w:r w:rsidRPr="00CE56A2">
        <w:rPr>
          <w:rFonts w:ascii="Arial" w:hAnsi="Arial"/>
        </w:rPr>
        <w:t>Conclusion</w:t>
      </w:r>
      <w:bookmarkEnd w:id="16"/>
    </w:p>
    <w:p w14:paraId="0EF2C1F1"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 xml:space="preserve">Seacrest Lodge's research uncovers notable difficulties caused by antiquated facilities, diminishing service standards, and financial inefficiencies. To tackle these problems, a comprehensive improvement plan is suggested, specifically emphasising managing costs, enhancing services, and upgrading facilities. To attract new guests and boost revenue, it is essential to improve bar and restaurant experiences, optimise </w:t>
      </w:r>
      <w:r w:rsidRPr="0058091C">
        <w:rPr>
          <w:rFonts w:eastAsia="Times New Roman"/>
          <w:kern w:val="2"/>
          <w:sz w:val="24"/>
          <w:szCs w:val="24"/>
        </w:rPr>
        <w:lastRenderedPageBreak/>
        <w:t>the use of the event room, and offer integrated resort packages. Seacrest Lodge may regain its competitiveness and achieve long-term financial stability and growth by adapting to market trends that prioritise sustainability and offer distinctive experiences.</w:t>
      </w:r>
    </w:p>
    <w:p w14:paraId="1206FA51" w14:textId="023FFA77" w:rsidR="0058091C" w:rsidRPr="00CE56A2" w:rsidRDefault="0058091C" w:rsidP="008A24C2">
      <w:pPr>
        <w:pStyle w:val="Heading1"/>
        <w:rPr>
          <w:rFonts w:ascii="Arial" w:hAnsi="Arial"/>
        </w:rPr>
      </w:pPr>
      <w:r w:rsidRPr="00CE56A2">
        <w:rPr>
          <w:rFonts w:ascii="Arial" w:hAnsi="Arial"/>
        </w:rPr>
        <w:br/>
      </w:r>
      <w:bookmarkStart w:id="17" w:name="_Toc168083579"/>
      <w:r w:rsidR="008A24C2" w:rsidRPr="00CE56A2">
        <w:rPr>
          <w:rFonts w:ascii="Arial" w:hAnsi="Arial"/>
        </w:rPr>
        <w:t xml:space="preserve">Recommendations: </w:t>
      </w:r>
      <w:r w:rsidRPr="00CE56A2">
        <w:rPr>
          <w:rFonts w:ascii="Arial" w:hAnsi="Arial"/>
        </w:rPr>
        <w:t>Turnaround Strategy</w:t>
      </w:r>
      <w:bookmarkEnd w:id="17"/>
    </w:p>
    <w:p w14:paraId="30BDBF02" w14:textId="77777777" w:rsidR="0058091C" w:rsidRPr="0058091C" w:rsidRDefault="0058091C" w:rsidP="0058091C">
      <w:pPr>
        <w:spacing w:after="160" w:line="360" w:lineRule="auto"/>
        <w:jc w:val="both"/>
        <w:rPr>
          <w:rFonts w:eastAsia="Times New Roman"/>
          <w:kern w:val="2"/>
          <w:sz w:val="24"/>
          <w:szCs w:val="24"/>
        </w:rPr>
      </w:pPr>
      <w:r w:rsidRPr="0058091C">
        <w:rPr>
          <w:rFonts w:eastAsia="Times New Roman"/>
          <w:kern w:val="2"/>
          <w:sz w:val="24"/>
          <w:szCs w:val="24"/>
        </w:rPr>
        <w:t>To rejuvenate Seacrest Lodge's financial well-being and standing, a thorough and inclusive recovery plan will be implemented, incorporating immediate, intermediate, and long-lasting measures.</w:t>
      </w:r>
    </w:p>
    <w:p w14:paraId="7A55716F" w14:textId="77777777" w:rsidR="0058091C" w:rsidRPr="00CE56A2" w:rsidRDefault="0058091C" w:rsidP="008A24C2">
      <w:pPr>
        <w:pStyle w:val="Heading2"/>
        <w:rPr>
          <w:rFonts w:ascii="Arial" w:hAnsi="Arial"/>
        </w:rPr>
      </w:pPr>
      <w:bookmarkStart w:id="18" w:name="_Toc168083580"/>
      <w:r w:rsidRPr="00CE56A2">
        <w:rPr>
          <w:rFonts w:ascii="Arial" w:hAnsi="Arial"/>
        </w:rPr>
        <w:t>Short-term Strategies</w:t>
      </w:r>
      <w:bookmarkEnd w:id="18"/>
    </w:p>
    <w:p w14:paraId="3AEDBAFE" w14:textId="77777777" w:rsidR="0058091C" w:rsidRPr="0058091C" w:rsidRDefault="0058091C" w:rsidP="0058091C">
      <w:pPr>
        <w:numPr>
          <w:ilvl w:val="0"/>
          <w:numId w:val="5"/>
        </w:numPr>
        <w:spacing w:after="160" w:line="360" w:lineRule="auto"/>
        <w:jc w:val="both"/>
        <w:rPr>
          <w:rFonts w:eastAsia="Times New Roman"/>
          <w:kern w:val="2"/>
          <w:sz w:val="24"/>
          <w:szCs w:val="24"/>
        </w:rPr>
      </w:pPr>
      <w:r w:rsidRPr="0058091C">
        <w:rPr>
          <w:rFonts w:eastAsia="Times New Roman"/>
          <w:b/>
          <w:bCs/>
          <w:kern w:val="2"/>
          <w:sz w:val="24"/>
          <w:szCs w:val="24"/>
        </w:rPr>
        <w:t>Cost-Cutting Measures</w:t>
      </w:r>
      <w:r w:rsidRPr="0058091C">
        <w:rPr>
          <w:rFonts w:eastAsia="Times New Roman"/>
          <w:kern w:val="2"/>
          <w:sz w:val="24"/>
          <w:szCs w:val="24"/>
        </w:rPr>
        <w:t>: It is crucial to achieve immediate cost reduction. To reduce operational costs, revise supplier agreements, improve workforce size, and enhance energy efficiency (Mun and Jang, 2018). Efficient cost management will tackle the financial burden caused by increased operating expenses and decreased net revenue (Raffaelli et al., 2021).</w:t>
      </w:r>
    </w:p>
    <w:p w14:paraId="4D2B6BED" w14:textId="77777777" w:rsidR="0058091C" w:rsidRPr="0058091C" w:rsidRDefault="0058091C" w:rsidP="0058091C">
      <w:pPr>
        <w:numPr>
          <w:ilvl w:val="0"/>
          <w:numId w:val="5"/>
        </w:numPr>
        <w:spacing w:after="160" w:line="360" w:lineRule="auto"/>
        <w:jc w:val="both"/>
        <w:rPr>
          <w:rFonts w:eastAsia="Times New Roman"/>
          <w:kern w:val="2"/>
          <w:sz w:val="24"/>
          <w:szCs w:val="24"/>
        </w:rPr>
      </w:pPr>
      <w:r w:rsidRPr="0058091C">
        <w:rPr>
          <w:rFonts w:eastAsia="Times New Roman"/>
          <w:b/>
          <w:bCs/>
          <w:kern w:val="2"/>
          <w:sz w:val="24"/>
          <w:szCs w:val="24"/>
        </w:rPr>
        <w:t>Service Improvement</w:t>
      </w:r>
      <w:r w:rsidRPr="0058091C">
        <w:rPr>
          <w:rFonts w:eastAsia="Times New Roman"/>
          <w:kern w:val="2"/>
          <w:sz w:val="24"/>
          <w:szCs w:val="24"/>
        </w:rPr>
        <w:t>: Enact comprehensive staff training initiatives that prioritise empathy, responsiveness, assurance, and tangibility, as these factors are essential for ensuring customer satisfaction (Ali et al., 2022). Improve housekeeping and maintenance services to guarantee that facilities are clean and operational.</w:t>
      </w:r>
    </w:p>
    <w:p w14:paraId="15D85225" w14:textId="77777777" w:rsidR="0058091C" w:rsidRPr="00CE56A2" w:rsidRDefault="0058091C" w:rsidP="008A24C2">
      <w:pPr>
        <w:pStyle w:val="Heading2"/>
        <w:rPr>
          <w:rFonts w:ascii="Arial" w:hAnsi="Arial"/>
        </w:rPr>
      </w:pPr>
      <w:bookmarkStart w:id="19" w:name="_Toc168083581"/>
      <w:r w:rsidRPr="00CE56A2">
        <w:rPr>
          <w:rFonts w:ascii="Arial" w:hAnsi="Arial"/>
        </w:rPr>
        <w:t>Medium-term Strategies</w:t>
      </w:r>
      <w:bookmarkEnd w:id="19"/>
    </w:p>
    <w:p w14:paraId="26D41043" w14:textId="77777777" w:rsidR="0058091C" w:rsidRPr="0058091C" w:rsidRDefault="0058091C" w:rsidP="0058091C">
      <w:pPr>
        <w:numPr>
          <w:ilvl w:val="0"/>
          <w:numId w:val="6"/>
        </w:numPr>
        <w:spacing w:after="160" w:line="360" w:lineRule="auto"/>
        <w:jc w:val="both"/>
        <w:rPr>
          <w:rFonts w:eastAsia="Times New Roman"/>
          <w:kern w:val="2"/>
          <w:sz w:val="24"/>
          <w:szCs w:val="24"/>
        </w:rPr>
      </w:pPr>
      <w:r w:rsidRPr="0058091C">
        <w:rPr>
          <w:rFonts w:eastAsia="Times New Roman"/>
          <w:b/>
          <w:bCs/>
          <w:kern w:val="2"/>
          <w:sz w:val="24"/>
          <w:szCs w:val="24"/>
        </w:rPr>
        <w:t>Marketing Campaigns</w:t>
      </w:r>
      <w:r w:rsidRPr="0058091C">
        <w:rPr>
          <w:rFonts w:eastAsia="Times New Roman"/>
          <w:kern w:val="2"/>
          <w:sz w:val="24"/>
          <w:szCs w:val="24"/>
        </w:rPr>
        <w:t>: Implement focused marketing strategies to appeal to environmentally aware travellers and advertise recent enhancements to our services. Highlight the Lodge's dedication to sustainability and modernised facilities, capitalising on the trend of travellers being willing to pay extra for environmentally friendly hotels (Raffaelli et al., 2021). Employ social media platforms, travel websites, and local collaborations to expand the scope and attractiveness.</w:t>
      </w:r>
    </w:p>
    <w:p w14:paraId="3080A45F" w14:textId="77777777" w:rsidR="0058091C" w:rsidRPr="0058091C" w:rsidRDefault="0058091C" w:rsidP="0058091C">
      <w:pPr>
        <w:numPr>
          <w:ilvl w:val="0"/>
          <w:numId w:val="6"/>
        </w:numPr>
        <w:spacing w:after="160" w:line="360" w:lineRule="auto"/>
        <w:jc w:val="both"/>
        <w:rPr>
          <w:rFonts w:eastAsia="Times New Roman"/>
          <w:kern w:val="2"/>
          <w:sz w:val="24"/>
          <w:szCs w:val="24"/>
        </w:rPr>
      </w:pPr>
      <w:r w:rsidRPr="0058091C">
        <w:rPr>
          <w:rFonts w:eastAsia="Times New Roman"/>
          <w:b/>
          <w:bCs/>
          <w:kern w:val="2"/>
          <w:sz w:val="24"/>
          <w:szCs w:val="24"/>
        </w:rPr>
        <w:lastRenderedPageBreak/>
        <w:t>Facility Upgrades</w:t>
      </w:r>
      <w:r w:rsidRPr="0058091C">
        <w:rPr>
          <w:rFonts w:eastAsia="Times New Roman"/>
          <w:kern w:val="2"/>
          <w:sz w:val="24"/>
          <w:szCs w:val="24"/>
        </w:rPr>
        <w:t>: Allocate funds to renovate the bar, restaurant, and event room to modernise them and enhance their attractiveness. According to Xia et al. (2020), improving these facilities can greatly improve guests' experience and happiness.</w:t>
      </w:r>
    </w:p>
    <w:p w14:paraId="522E95AB" w14:textId="77777777" w:rsidR="0058091C" w:rsidRPr="00CE56A2" w:rsidRDefault="0058091C" w:rsidP="008A24C2">
      <w:pPr>
        <w:pStyle w:val="Heading2"/>
        <w:rPr>
          <w:rFonts w:ascii="Arial" w:hAnsi="Arial"/>
        </w:rPr>
      </w:pPr>
      <w:bookmarkStart w:id="20" w:name="_Toc168083582"/>
      <w:r w:rsidRPr="00CE56A2">
        <w:rPr>
          <w:rFonts w:ascii="Arial" w:hAnsi="Arial"/>
        </w:rPr>
        <w:t>Long-term Strategies</w:t>
      </w:r>
      <w:bookmarkEnd w:id="20"/>
    </w:p>
    <w:p w14:paraId="6030B40F" w14:textId="77777777" w:rsidR="0058091C" w:rsidRPr="0058091C" w:rsidRDefault="0058091C" w:rsidP="0058091C">
      <w:pPr>
        <w:numPr>
          <w:ilvl w:val="0"/>
          <w:numId w:val="7"/>
        </w:numPr>
        <w:spacing w:after="160" w:line="360" w:lineRule="auto"/>
        <w:jc w:val="both"/>
        <w:rPr>
          <w:rFonts w:eastAsia="Times New Roman"/>
          <w:kern w:val="2"/>
          <w:sz w:val="24"/>
          <w:szCs w:val="24"/>
        </w:rPr>
      </w:pPr>
      <w:r w:rsidRPr="0058091C">
        <w:rPr>
          <w:rFonts w:eastAsia="Times New Roman"/>
          <w:b/>
          <w:bCs/>
          <w:kern w:val="2"/>
          <w:sz w:val="24"/>
          <w:szCs w:val="24"/>
        </w:rPr>
        <w:t>Enhanced Bar and Restaurant</w:t>
      </w:r>
      <w:r w:rsidRPr="0058091C">
        <w:rPr>
          <w:rFonts w:eastAsia="Times New Roman"/>
          <w:kern w:val="2"/>
          <w:sz w:val="24"/>
          <w:szCs w:val="24"/>
        </w:rPr>
        <w:t>: Revamp the bar and restaurant to create distinctive and exceptional eating experiences. Implement themed evenings, live musical performances, and cuisine choices that are sourced locally and promote sustainability to appeal to both hotel visitors and local customers. Studies indicate that enhancing eating experiences can potentially augment client pleasure and expenditure (Lee and Whaley, 2018).</w:t>
      </w:r>
    </w:p>
    <w:p w14:paraId="477895B7" w14:textId="77777777" w:rsidR="0058091C" w:rsidRPr="0058091C" w:rsidRDefault="0058091C" w:rsidP="0058091C">
      <w:pPr>
        <w:numPr>
          <w:ilvl w:val="0"/>
          <w:numId w:val="7"/>
        </w:numPr>
        <w:spacing w:after="160" w:line="360" w:lineRule="auto"/>
        <w:jc w:val="both"/>
        <w:rPr>
          <w:rFonts w:eastAsia="Times New Roman"/>
          <w:kern w:val="2"/>
          <w:sz w:val="24"/>
          <w:szCs w:val="24"/>
        </w:rPr>
      </w:pPr>
      <w:r w:rsidRPr="0058091C">
        <w:rPr>
          <w:rFonts w:eastAsia="Times New Roman"/>
          <w:b/>
          <w:bCs/>
          <w:kern w:val="2"/>
          <w:sz w:val="24"/>
          <w:szCs w:val="24"/>
        </w:rPr>
        <w:t>Event Room Utilization</w:t>
      </w:r>
      <w:r w:rsidRPr="0058091C">
        <w:rPr>
          <w:rFonts w:eastAsia="Times New Roman"/>
          <w:kern w:val="2"/>
          <w:sz w:val="24"/>
          <w:szCs w:val="24"/>
        </w:rPr>
        <w:t>: Establish the event room as a top-tier location for hosting weddings, conferences, and community gatherings. Allocate funds towards cutting-edge audio-visual equipment and aesthetically pleasing decor to establish a flexible environment capable of hosting a wide range of events. Promoting the event space for corporate events, local community gatherings, and private parties might result in substantial extra revenue (Wrathall et al., 2022).</w:t>
      </w:r>
    </w:p>
    <w:p w14:paraId="41CF6655" w14:textId="3BFE27F6" w:rsidR="0058091C" w:rsidRDefault="0058091C" w:rsidP="008A24C2">
      <w:pPr>
        <w:numPr>
          <w:ilvl w:val="0"/>
          <w:numId w:val="7"/>
        </w:numPr>
        <w:spacing w:after="160" w:line="360" w:lineRule="auto"/>
        <w:jc w:val="both"/>
        <w:rPr>
          <w:rFonts w:eastAsia="Times New Roman"/>
          <w:kern w:val="2"/>
          <w:sz w:val="24"/>
          <w:szCs w:val="24"/>
        </w:rPr>
      </w:pPr>
      <w:r w:rsidRPr="0058091C">
        <w:rPr>
          <w:rFonts w:eastAsia="Times New Roman"/>
          <w:b/>
          <w:bCs/>
          <w:kern w:val="2"/>
          <w:sz w:val="24"/>
          <w:szCs w:val="24"/>
        </w:rPr>
        <w:t>Integrated Resort Packages</w:t>
      </w:r>
      <w:r w:rsidRPr="0058091C">
        <w:rPr>
          <w:rFonts w:eastAsia="Times New Roman"/>
          <w:kern w:val="2"/>
          <w:sz w:val="24"/>
          <w:szCs w:val="24"/>
        </w:rPr>
        <w:t>: Create all-inclusive vacation packages that combine lodging, eating, and event amenities. We provide comprehensive packages for weddings, corporate retreats, and family holidays, utilising the enhanced amenities to offer a complete and inclusive experience. According to Arbelo-Pérez et al. (2020), these packages can attract customers who spend more money and increase the rate at which rooms are occupied</w:t>
      </w:r>
      <w:r w:rsidR="0084523A">
        <w:rPr>
          <w:rFonts w:eastAsia="Times New Roman"/>
          <w:kern w:val="2"/>
          <w:sz w:val="24"/>
          <w:szCs w:val="24"/>
        </w:rPr>
        <w:t>.</w:t>
      </w:r>
    </w:p>
    <w:p w14:paraId="31F3D075" w14:textId="77777777" w:rsidR="0084523A" w:rsidRDefault="0084523A" w:rsidP="0084523A">
      <w:pPr>
        <w:spacing w:after="160" w:line="360" w:lineRule="auto"/>
        <w:ind w:left="720"/>
        <w:jc w:val="both"/>
        <w:rPr>
          <w:rFonts w:eastAsia="Times New Roman"/>
          <w:b/>
          <w:bCs/>
          <w:kern w:val="2"/>
          <w:sz w:val="24"/>
          <w:szCs w:val="24"/>
        </w:rPr>
      </w:pPr>
    </w:p>
    <w:p w14:paraId="5C21C004" w14:textId="0136D0A1" w:rsidR="0084523A" w:rsidRPr="0084523A" w:rsidRDefault="0084523A" w:rsidP="0084523A">
      <w:pPr>
        <w:spacing w:after="160" w:line="360" w:lineRule="auto"/>
        <w:jc w:val="both"/>
        <w:rPr>
          <w:rFonts w:eastAsia="Times New Roman"/>
          <w:kern w:val="2"/>
          <w:sz w:val="24"/>
          <w:szCs w:val="24"/>
        </w:rPr>
      </w:pPr>
      <w:r w:rsidRPr="0084523A">
        <w:rPr>
          <w:rFonts w:eastAsia="Times New Roman"/>
          <w:kern w:val="2"/>
          <w:sz w:val="24"/>
          <w:szCs w:val="24"/>
        </w:rPr>
        <w:t>Based</w:t>
      </w:r>
      <w:r>
        <w:rPr>
          <w:rFonts w:eastAsia="Times New Roman"/>
          <w:kern w:val="2"/>
          <w:sz w:val="24"/>
          <w:szCs w:val="24"/>
        </w:rPr>
        <w:t xml:space="preserve"> on provided SWOT and PESTEL analysis, Seacrest Lodge can leverage its strengths and opportunities while addressing weaknesses and threats </w:t>
      </w:r>
      <w:proofErr w:type="spellStart"/>
      <w:r>
        <w:rPr>
          <w:rFonts w:eastAsia="Times New Roman"/>
          <w:kern w:val="2"/>
          <w:sz w:val="24"/>
          <w:szCs w:val="24"/>
        </w:rPr>
        <w:t>trough</w:t>
      </w:r>
      <w:proofErr w:type="spellEnd"/>
      <w:r>
        <w:rPr>
          <w:rFonts w:eastAsia="Times New Roman"/>
          <w:kern w:val="2"/>
          <w:sz w:val="24"/>
          <w:szCs w:val="24"/>
        </w:rPr>
        <w:t xml:space="preserve"> strategic cost-cutting, service improvement, marketing, campaigns, facility upgrades, and enhanced bar and restaurant offerings to achieve a successful turnaround and long-term growth.</w:t>
      </w:r>
    </w:p>
    <w:p w14:paraId="4C95A039" w14:textId="77777777" w:rsidR="0058091C" w:rsidRPr="00CE56A2" w:rsidRDefault="0058091C" w:rsidP="008A24C2">
      <w:pPr>
        <w:pStyle w:val="Heading2"/>
        <w:rPr>
          <w:rFonts w:ascii="Arial" w:hAnsi="Arial"/>
        </w:rPr>
      </w:pPr>
      <w:bookmarkStart w:id="21" w:name="_Toc168083583"/>
      <w:r w:rsidRPr="00CE56A2">
        <w:rPr>
          <w:rFonts w:ascii="Arial" w:hAnsi="Arial"/>
        </w:rPr>
        <w:lastRenderedPageBreak/>
        <w:t>SWOT Analysis:</w:t>
      </w:r>
      <w:bookmarkEnd w:id="21"/>
    </w:p>
    <w:p w14:paraId="23308047" w14:textId="77777777" w:rsidR="0058091C" w:rsidRPr="0058091C" w:rsidRDefault="0058091C" w:rsidP="0058091C">
      <w:pPr>
        <w:numPr>
          <w:ilvl w:val="0"/>
          <w:numId w:val="8"/>
        </w:numPr>
        <w:spacing w:after="160" w:line="360" w:lineRule="auto"/>
        <w:jc w:val="both"/>
        <w:rPr>
          <w:rFonts w:eastAsia="Times New Roman"/>
          <w:kern w:val="2"/>
          <w:sz w:val="24"/>
          <w:szCs w:val="24"/>
        </w:rPr>
      </w:pPr>
      <w:r w:rsidRPr="0058091C">
        <w:rPr>
          <w:rFonts w:eastAsia="Times New Roman"/>
          <w:b/>
          <w:bCs/>
          <w:kern w:val="2"/>
          <w:sz w:val="24"/>
          <w:szCs w:val="24"/>
        </w:rPr>
        <w:t>Strengths</w:t>
      </w:r>
      <w:r w:rsidRPr="0058091C">
        <w:rPr>
          <w:rFonts w:eastAsia="Times New Roman"/>
          <w:kern w:val="2"/>
          <w:sz w:val="24"/>
          <w:szCs w:val="24"/>
        </w:rPr>
        <w:t>: Existing consumer base and beautiful beachfront location.</w:t>
      </w:r>
    </w:p>
    <w:p w14:paraId="16B5E7E8" w14:textId="77777777" w:rsidR="0058091C" w:rsidRPr="0058091C" w:rsidRDefault="0058091C" w:rsidP="0058091C">
      <w:pPr>
        <w:numPr>
          <w:ilvl w:val="0"/>
          <w:numId w:val="8"/>
        </w:numPr>
        <w:spacing w:after="160" w:line="360" w:lineRule="auto"/>
        <w:jc w:val="both"/>
        <w:rPr>
          <w:rFonts w:eastAsia="Times New Roman"/>
          <w:kern w:val="2"/>
          <w:sz w:val="24"/>
          <w:szCs w:val="24"/>
        </w:rPr>
      </w:pPr>
      <w:r w:rsidRPr="0058091C">
        <w:rPr>
          <w:rFonts w:eastAsia="Times New Roman"/>
          <w:b/>
          <w:bCs/>
          <w:kern w:val="2"/>
          <w:sz w:val="24"/>
          <w:szCs w:val="24"/>
        </w:rPr>
        <w:t>Weaknesses</w:t>
      </w:r>
      <w:r w:rsidRPr="0058091C">
        <w:rPr>
          <w:rFonts w:eastAsia="Times New Roman"/>
          <w:kern w:val="2"/>
          <w:sz w:val="24"/>
          <w:szCs w:val="24"/>
        </w:rPr>
        <w:t>: Outdated amenities and hefty operating costs.</w:t>
      </w:r>
    </w:p>
    <w:p w14:paraId="5B8E6707" w14:textId="77777777" w:rsidR="0058091C" w:rsidRPr="0058091C" w:rsidRDefault="0058091C" w:rsidP="0058091C">
      <w:pPr>
        <w:numPr>
          <w:ilvl w:val="0"/>
          <w:numId w:val="8"/>
        </w:numPr>
        <w:spacing w:after="160" w:line="360" w:lineRule="auto"/>
        <w:jc w:val="both"/>
        <w:rPr>
          <w:rFonts w:eastAsia="Times New Roman"/>
          <w:kern w:val="2"/>
          <w:sz w:val="24"/>
          <w:szCs w:val="24"/>
        </w:rPr>
      </w:pPr>
      <w:r w:rsidRPr="0058091C">
        <w:rPr>
          <w:rFonts w:eastAsia="Times New Roman"/>
          <w:b/>
          <w:bCs/>
          <w:kern w:val="2"/>
          <w:sz w:val="24"/>
          <w:szCs w:val="24"/>
        </w:rPr>
        <w:t>Opportunities</w:t>
      </w:r>
      <w:r w:rsidRPr="0058091C">
        <w:rPr>
          <w:rFonts w:eastAsia="Times New Roman"/>
          <w:kern w:val="2"/>
          <w:sz w:val="24"/>
          <w:szCs w:val="24"/>
        </w:rPr>
        <w:t>: There is a growing need for unique eating and event experiences.</w:t>
      </w:r>
    </w:p>
    <w:p w14:paraId="011356C8" w14:textId="77777777" w:rsidR="0058091C" w:rsidRPr="0058091C" w:rsidRDefault="0058091C" w:rsidP="0058091C">
      <w:pPr>
        <w:numPr>
          <w:ilvl w:val="0"/>
          <w:numId w:val="8"/>
        </w:numPr>
        <w:spacing w:after="160" w:line="360" w:lineRule="auto"/>
        <w:jc w:val="both"/>
        <w:rPr>
          <w:rFonts w:eastAsia="Times New Roman"/>
          <w:kern w:val="2"/>
          <w:sz w:val="24"/>
          <w:szCs w:val="24"/>
        </w:rPr>
      </w:pPr>
      <w:r w:rsidRPr="0058091C">
        <w:rPr>
          <w:rFonts w:eastAsia="Times New Roman"/>
          <w:b/>
          <w:bCs/>
          <w:kern w:val="2"/>
          <w:sz w:val="24"/>
          <w:szCs w:val="24"/>
        </w:rPr>
        <w:t>Threats</w:t>
      </w:r>
      <w:r w:rsidRPr="0058091C">
        <w:rPr>
          <w:rFonts w:eastAsia="Times New Roman"/>
          <w:kern w:val="2"/>
          <w:sz w:val="24"/>
          <w:szCs w:val="24"/>
        </w:rPr>
        <w:t>: Brexit has resulted in intense competitiveness and economic instability.</w:t>
      </w:r>
    </w:p>
    <w:p w14:paraId="5DF4E4F6" w14:textId="77777777" w:rsidR="0058091C" w:rsidRPr="00CE56A2" w:rsidRDefault="0058091C" w:rsidP="008A24C2">
      <w:pPr>
        <w:pStyle w:val="Heading2"/>
        <w:rPr>
          <w:rFonts w:ascii="Arial" w:hAnsi="Arial"/>
        </w:rPr>
      </w:pPr>
      <w:bookmarkStart w:id="22" w:name="_Toc168083584"/>
      <w:r w:rsidRPr="00CE56A2">
        <w:rPr>
          <w:rFonts w:ascii="Arial" w:hAnsi="Arial"/>
        </w:rPr>
        <w:t>PESTLE Analysis:</w:t>
      </w:r>
      <w:bookmarkEnd w:id="22"/>
    </w:p>
    <w:p w14:paraId="170094F3" w14:textId="77777777" w:rsidR="0058091C" w:rsidRPr="0058091C" w:rsidRDefault="0058091C" w:rsidP="0058091C">
      <w:pPr>
        <w:numPr>
          <w:ilvl w:val="0"/>
          <w:numId w:val="9"/>
        </w:numPr>
        <w:spacing w:after="160" w:line="360" w:lineRule="auto"/>
        <w:jc w:val="both"/>
        <w:rPr>
          <w:rFonts w:eastAsia="Times New Roman"/>
          <w:kern w:val="2"/>
          <w:sz w:val="24"/>
          <w:szCs w:val="24"/>
        </w:rPr>
      </w:pPr>
      <w:r w:rsidRPr="0058091C">
        <w:rPr>
          <w:rFonts w:eastAsia="Times New Roman"/>
          <w:b/>
          <w:bCs/>
          <w:kern w:val="2"/>
          <w:sz w:val="24"/>
          <w:szCs w:val="24"/>
        </w:rPr>
        <w:t>Political</w:t>
      </w:r>
      <w:r w:rsidRPr="0058091C">
        <w:rPr>
          <w:rFonts w:eastAsia="Times New Roman"/>
          <w:kern w:val="2"/>
          <w:sz w:val="24"/>
          <w:szCs w:val="24"/>
        </w:rPr>
        <w:t>: Adapt to regulatory changes following Brexit.</w:t>
      </w:r>
    </w:p>
    <w:p w14:paraId="0C5EFC95" w14:textId="77777777" w:rsidR="0058091C" w:rsidRPr="0058091C" w:rsidRDefault="0058091C" w:rsidP="0058091C">
      <w:pPr>
        <w:numPr>
          <w:ilvl w:val="0"/>
          <w:numId w:val="9"/>
        </w:numPr>
        <w:spacing w:after="160" w:line="360" w:lineRule="auto"/>
        <w:jc w:val="both"/>
        <w:rPr>
          <w:rFonts w:eastAsia="Times New Roman"/>
          <w:kern w:val="2"/>
          <w:sz w:val="24"/>
          <w:szCs w:val="24"/>
        </w:rPr>
      </w:pPr>
      <w:r w:rsidRPr="0058091C">
        <w:rPr>
          <w:rFonts w:eastAsia="Times New Roman"/>
          <w:b/>
          <w:bCs/>
          <w:kern w:val="2"/>
          <w:sz w:val="24"/>
          <w:szCs w:val="24"/>
        </w:rPr>
        <w:t>Economic</w:t>
      </w:r>
      <w:r w:rsidRPr="0058091C">
        <w:rPr>
          <w:rFonts w:eastAsia="Times New Roman"/>
          <w:kern w:val="2"/>
          <w:sz w:val="24"/>
          <w:szCs w:val="24"/>
        </w:rPr>
        <w:t>: Implement techniques for reducing economic uncertainty.</w:t>
      </w:r>
    </w:p>
    <w:p w14:paraId="330C8C7D" w14:textId="77777777" w:rsidR="0058091C" w:rsidRPr="0058091C" w:rsidRDefault="0058091C" w:rsidP="0058091C">
      <w:pPr>
        <w:numPr>
          <w:ilvl w:val="0"/>
          <w:numId w:val="9"/>
        </w:numPr>
        <w:spacing w:after="160" w:line="360" w:lineRule="auto"/>
        <w:jc w:val="both"/>
        <w:rPr>
          <w:rFonts w:eastAsia="Times New Roman"/>
          <w:kern w:val="2"/>
          <w:sz w:val="24"/>
          <w:szCs w:val="24"/>
        </w:rPr>
      </w:pPr>
      <w:r w:rsidRPr="0058091C">
        <w:rPr>
          <w:rFonts w:eastAsia="Times New Roman"/>
          <w:b/>
          <w:bCs/>
          <w:kern w:val="2"/>
          <w:sz w:val="24"/>
          <w:szCs w:val="24"/>
        </w:rPr>
        <w:t>Social</w:t>
      </w:r>
      <w:r w:rsidRPr="0058091C">
        <w:rPr>
          <w:rFonts w:eastAsia="Times New Roman"/>
          <w:kern w:val="2"/>
          <w:sz w:val="24"/>
          <w:szCs w:val="24"/>
        </w:rPr>
        <w:t>: Align with current trends in sustainability and unique experiences.</w:t>
      </w:r>
    </w:p>
    <w:p w14:paraId="03765F45" w14:textId="77777777" w:rsidR="0058091C" w:rsidRPr="0058091C" w:rsidRDefault="0058091C" w:rsidP="0058091C">
      <w:pPr>
        <w:numPr>
          <w:ilvl w:val="0"/>
          <w:numId w:val="9"/>
        </w:numPr>
        <w:spacing w:after="160" w:line="360" w:lineRule="auto"/>
        <w:jc w:val="both"/>
        <w:rPr>
          <w:rFonts w:eastAsia="Times New Roman"/>
          <w:kern w:val="2"/>
          <w:sz w:val="24"/>
          <w:szCs w:val="24"/>
        </w:rPr>
      </w:pPr>
      <w:r w:rsidRPr="0058091C">
        <w:rPr>
          <w:rFonts w:eastAsia="Times New Roman"/>
          <w:b/>
          <w:bCs/>
          <w:kern w:val="2"/>
          <w:sz w:val="24"/>
          <w:szCs w:val="24"/>
        </w:rPr>
        <w:t>Technological</w:t>
      </w:r>
      <w:r w:rsidRPr="0058091C">
        <w:rPr>
          <w:rFonts w:eastAsia="Times New Roman"/>
          <w:kern w:val="2"/>
          <w:sz w:val="24"/>
          <w:szCs w:val="24"/>
        </w:rPr>
        <w:t>: Upgrade the facilities and incorporate new amenities.</w:t>
      </w:r>
    </w:p>
    <w:p w14:paraId="6F3194F5" w14:textId="77777777" w:rsidR="0058091C" w:rsidRPr="0058091C" w:rsidRDefault="0058091C" w:rsidP="0058091C">
      <w:pPr>
        <w:numPr>
          <w:ilvl w:val="0"/>
          <w:numId w:val="9"/>
        </w:numPr>
        <w:spacing w:after="160" w:line="360" w:lineRule="auto"/>
        <w:jc w:val="both"/>
        <w:rPr>
          <w:rFonts w:eastAsia="Times New Roman"/>
          <w:kern w:val="2"/>
          <w:sz w:val="24"/>
          <w:szCs w:val="24"/>
        </w:rPr>
      </w:pPr>
      <w:r w:rsidRPr="0058091C">
        <w:rPr>
          <w:rFonts w:eastAsia="Times New Roman"/>
          <w:b/>
          <w:bCs/>
          <w:kern w:val="2"/>
          <w:sz w:val="24"/>
          <w:szCs w:val="24"/>
        </w:rPr>
        <w:t>Legal</w:t>
      </w:r>
      <w:r w:rsidRPr="0058091C">
        <w:rPr>
          <w:rFonts w:eastAsia="Times New Roman"/>
          <w:kern w:val="2"/>
          <w:sz w:val="24"/>
          <w:szCs w:val="24"/>
        </w:rPr>
        <w:t>: Ensure compliance with hospitality regulations.</w:t>
      </w:r>
    </w:p>
    <w:p w14:paraId="5C2C725D" w14:textId="77777777" w:rsidR="0058091C" w:rsidRPr="0058091C" w:rsidRDefault="0058091C" w:rsidP="0058091C">
      <w:pPr>
        <w:numPr>
          <w:ilvl w:val="0"/>
          <w:numId w:val="9"/>
        </w:numPr>
        <w:spacing w:after="160" w:line="360" w:lineRule="auto"/>
        <w:jc w:val="both"/>
        <w:rPr>
          <w:rFonts w:eastAsia="Times New Roman"/>
          <w:kern w:val="2"/>
          <w:sz w:val="24"/>
          <w:szCs w:val="24"/>
        </w:rPr>
      </w:pPr>
      <w:r w:rsidRPr="0058091C">
        <w:rPr>
          <w:rFonts w:eastAsia="Times New Roman"/>
          <w:b/>
          <w:bCs/>
          <w:kern w:val="2"/>
          <w:sz w:val="24"/>
          <w:szCs w:val="24"/>
        </w:rPr>
        <w:t>Environmental</w:t>
      </w:r>
      <w:r w:rsidRPr="0058091C">
        <w:rPr>
          <w:rFonts w:eastAsia="Times New Roman"/>
          <w:kern w:val="2"/>
          <w:sz w:val="24"/>
          <w:szCs w:val="24"/>
        </w:rPr>
        <w:t>: To attract green travellers, emphasise environmentally responsible behaviours.</w:t>
      </w:r>
    </w:p>
    <w:p w14:paraId="2CD07B43" w14:textId="77777777" w:rsidR="0058091C" w:rsidRPr="0058091C" w:rsidRDefault="0058091C" w:rsidP="0058091C">
      <w:pPr>
        <w:spacing w:after="160" w:line="360" w:lineRule="auto"/>
        <w:jc w:val="both"/>
        <w:rPr>
          <w:rFonts w:eastAsia="Times New Roman"/>
          <w:kern w:val="2"/>
          <w:sz w:val="24"/>
          <w:szCs w:val="24"/>
        </w:rPr>
      </w:pPr>
    </w:p>
    <w:p w14:paraId="55157D99" w14:textId="77777777" w:rsidR="0058091C" w:rsidRPr="0058091C" w:rsidRDefault="0058091C" w:rsidP="0058091C">
      <w:pPr>
        <w:spacing w:after="160" w:line="360" w:lineRule="auto"/>
        <w:jc w:val="both"/>
        <w:rPr>
          <w:rFonts w:eastAsia="Times New Roman"/>
          <w:kern w:val="2"/>
          <w:sz w:val="24"/>
          <w:szCs w:val="24"/>
        </w:rPr>
      </w:pPr>
    </w:p>
    <w:p w14:paraId="348042A1" w14:textId="77777777" w:rsidR="0058091C" w:rsidRPr="0058091C" w:rsidRDefault="0058091C" w:rsidP="0058091C">
      <w:pPr>
        <w:spacing w:after="160" w:line="360" w:lineRule="auto"/>
        <w:jc w:val="both"/>
        <w:rPr>
          <w:rFonts w:eastAsia="Times New Roman"/>
          <w:kern w:val="2"/>
          <w:sz w:val="24"/>
          <w:szCs w:val="24"/>
        </w:rPr>
      </w:pPr>
    </w:p>
    <w:p w14:paraId="3788F17B" w14:textId="77777777" w:rsidR="0058091C" w:rsidRPr="0058091C" w:rsidRDefault="0058091C" w:rsidP="0058091C">
      <w:pPr>
        <w:spacing w:after="160" w:line="360" w:lineRule="auto"/>
        <w:jc w:val="both"/>
        <w:rPr>
          <w:rFonts w:eastAsia="Times New Roman"/>
          <w:kern w:val="2"/>
          <w:sz w:val="24"/>
          <w:szCs w:val="24"/>
        </w:rPr>
      </w:pPr>
    </w:p>
    <w:p w14:paraId="1BA4D11B" w14:textId="77777777" w:rsidR="0058091C" w:rsidRPr="0058091C" w:rsidRDefault="0058091C" w:rsidP="0058091C">
      <w:pPr>
        <w:spacing w:after="160" w:line="360" w:lineRule="auto"/>
        <w:jc w:val="both"/>
        <w:rPr>
          <w:rFonts w:eastAsia="Times New Roman"/>
          <w:kern w:val="2"/>
          <w:sz w:val="24"/>
          <w:szCs w:val="24"/>
        </w:rPr>
      </w:pPr>
    </w:p>
    <w:p w14:paraId="1CF6AEFC" w14:textId="77777777" w:rsidR="0058091C" w:rsidRPr="0058091C" w:rsidRDefault="0058091C" w:rsidP="0058091C">
      <w:pPr>
        <w:spacing w:after="160" w:line="360" w:lineRule="auto"/>
        <w:jc w:val="both"/>
        <w:rPr>
          <w:rFonts w:eastAsia="Times New Roman"/>
          <w:kern w:val="2"/>
          <w:sz w:val="24"/>
          <w:szCs w:val="24"/>
        </w:rPr>
      </w:pPr>
    </w:p>
    <w:p w14:paraId="3EA3B989" w14:textId="77777777" w:rsidR="0058091C" w:rsidRPr="0058091C" w:rsidRDefault="0058091C" w:rsidP="0058091C">
      <w:pPr>
        <w:spacing w:after="160" w:line="360" w:lineRule="auto"/>
        <w:jc w:val="both"/>
        <w:rPr>
          <w:rFonts w:eastAsia="Times New Roman"/>
          <w:kern w:val="2"/>
          <w:sz w:val="24"/>
          <w:szCs w:val="24"/>
        </w:rPr>
      </w:pPr>
    </w:p>
    <w:p w14:paraId="2A119B41" w14:textId="77777777" w:rsidR="0058091C" w:rsidRPr="0058091C" w:rsidRDefault="0058091C" w:rsidP="0058091C">
      <w:pPr>
        <w:spacing w:after="160" w:line="360" w:lineRule="auto"/>
        <w:jc w:val="both"/>
        <w:rPr>
          <w:rFonts w:eastAsia="Times New Roman"/>
          <w:kern w:val="2"/>
          <w:sz w:val="24"/>
          <w:szCs w:val="24"/>
        </w:rPr>
      </w:pPr>
    </w:p>
    <w:p w14:paraId="18B6BE0E" w14:textId="77777777" w:rsidR="008A24C2" w:rsidRPr="00CE56A2" w:rsidRDefault="008A24C2" w:rsidP="0058091C">
      <w:pPr>
        <w:spacing w:after="160" w:line="360" w:lineRule="auto"/>
        <w:jc w:val="both"/>
        <w:rPr>
          <w:rFonts w:eastAsia="Times New Roman"/>
          <w:kern w:val="2"/>
          <w:sz w:val="24"/>
          <w:szCs w:val="24"/>
        </w:rPr>
      </w:pPr>
    </w:p>
    <w:p w14:paraId="007DE854" w14:textId="1F370CBD" w:rsidR="0058091C" w:rsidRPr="00CE56A2" w:rsidRDefault="0058091C" w:rsidP="008A24C2">
      <w:pPr>
        <w:pStyle w:val="Heading1"/>
        <w:rPr>
          <w:rFonts w:ascii="Arial" w:hAnsi="Arial"/>
        </w:rPr>
      </w:pPr>
      <w:bookmarkStart w:id="23" w:name="_Toc168083585"/>
      <w:r w:rsidRPr="00CE56A2">
        <w:rPr>
          <w:rFonts w:ascii="Arial" w:hAnsi="Arial"/>
        </w:rPr>
        <w:lastRenderedPageBreak/>
        <w:t>Reference</w:t>
      </w:r>
      <w:bookmarkEnd w:id="23"/>
      <w:r w:rsidRPr="00CE56A2">
        <w:rPr>
          <w:rFonts w:ascii="Arial" w:hAnsi="Arial"/>
        </w:rPr>
        <w:t xml:space="preserve"> </w:t>
      </w:r>
    </w:p>
    <w:p w14:paraId="79469E93"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Ali, A., Doski, S., &amp; Saadon, A., 2022. The Impact of Service Quality Dimensions on Customer Satisfaction: Case Study of University Utara Malaysia. Asian Journal of Social Sciences and Management Studies. </w:t>
      </w:r>
      <w:hyperlink r:id="rId8" w:history="1">
        <w:r w:rsidRPr="0058091C">
          <w:rPr>
            <w:rFonts w:eastAsia="Times New Roman"/>
            <w:color w:val="0000FF"/>
            <w:kern w:val="2"/>
            <w:sz w:val="24"/>
            <w:szCs w:val="24"/>
            <w:u w:val="single"/>
          </w:rPr>
          <w:t>https://doi.org/10.20448/ajssms.v9i1.3700</w:t>
        </w:r>
      </w:hyperlink>
      <w:r w:rsidRPr="0058091C">
        <w:rPr>
          <w:rFonts w:eastAsia="Times New Roman"/>
          <w:kern w:val="2"/>
          <w:sz w:val="24"/>
          <w:szCs w:val="24"/>
        </w:rPr>
        <w:t xml:space="preserve">.  </w:t>
      </w:r>
    </w:p>
    <w:p w14:paraId="253E7939"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Ali, B., Gardi, B., Othman, B., AHMED, S., Ismael, N., Hamza, P., Aziz, H., Sabir, B., </w:t>
      </w:r>
      <w:proofErr w:type="spellStart"/>
      <w:r w:rsidRPr="0058091C">
        <w:rPr>
          <w:rFonts w:eastAsia="Times New Roman"/>
          <w:kern w:val="2"/>
          <w:sz w:val="24"/>
          <w:szCs w:val="24"/>
        </w:rPr>
        <w:t>Sorguli</w:t>
      </w:r>
      <w:proofErr w:type="spellEnd"/>
      <w:r w:rsidRPr="0058091C">
        <w:rPr>
          <w:rFonts w:eastAsia="Times New Roman"/>
          <w:kern w:val="2"/>
          <w:sz w:val="24"/>
          <w:szCs w:val="24"/>
        </w:rPr>
        <w:t xml:space="preserve">, S., &amp; Anwar, G., 2021. Hotel Service Quality: The Impact of Service Quality on Customer Satisfaction in Hospitality. . </w:t>
      </w:r>
      <w:hyperlink r:id="rId9" w:history="1">
        <w:r w:rsidRPr="0058091C">
          <w:rPr>
            <w:rFonts w:eastAsia="Times New Roman"/>
            <w:color w:val="0000FF"/>
            <w:kern w:val="2"/>
            <w:sz w:val="24"/>
            <w:szCs w:val="24"/>
            <w:u w:val="single"/>
          </w:rPr>
          <w:t>https://doi.org/10.22161/IJEBM.5.3.2</w:t>
        </w:r>
      </w:hyperlink>
      <w:r w:rsidRPr="0058091C">
        <w:rPr>
          <w:rFonts w:eastAsia="Times New Roman"/>
          <w:kern w:val="2"/>
          <w:sz w:val="24"/>
          <w:szCs w:val="24"/>
        </w:rPr>
        <w:t xml:space="preserve">. </w:t>
      </w:r>
    </w:p>
    <w:p w14:paraId="68BD3C79"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Arbelo-Pérez, M., Pérez-Gómez, P., &amp; Arbelo, A., 2019. Impact of all-inclusive packages on hotel efficiency. Current Issues in Tourism, 22, pp. 905 - 920. </w:t>
      </w:r>
      <w:hyperlink r:id="rId10" w:history="1">
        <w:r w:rsidRPr="0058091C">
          <w:rPr>
            <w:rFonts w:eastAsia="Times New Roman"/>
            <w:color w:val="0000FF"/>
            <w:kern w:val="2"/>
            <w:sz w:val="24"/>
            <w:szCs w:val="24"/>
            <w:u w:val="single"/>
          </w:rPr>
          <w:t>https://doi.org/10.1080/13683500.2017.1323850</w:t>
        </w:r>
      </w:hyperlink>
      <w:r w:rsidRPr="0058091C">
        <w:rPr>
          <w:rFonts w:eastAsia="Times New Roman"/>
          <w:kern w:val="2"/>
          <w:sz w:val="24"/>
          <w:szCs w:val="24"/>
        </w:rPr>
        <w:t xml:space="preserve">.  </w:t>
      </w:r>
    </w:p>
    <w:p w14:paraId="3EC5D3B6"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Brown, R., </w:t>
      </w:r>
      <w:proofErr w:type="spellStart"/>
      <w:r w:rsidRPr="0058091C">
        <w:rPr>
          <w:rFonts w:eastAsia="Times New Roman"/>
          <w:kern w:val="2"/>
          <w:sz w:val="24"/>
          <w:szCs w:val="24"/>
        </w:rPr>
        <w:t>Liñares</w:t>
      </w:r>
      <w:proofErr w:type="spellEnd"/>
      <w:r w:rsidRPr="0058091C">
        <w:rPr>
          <w:rFonts w:ascii="Cambria Math" w:eastAsia="Times New Roman" w:hAnsi="Cambria Math" w:cs="Cambria Math"/>
          <w:kern w:val="2"/>
          <w:sz w:val="24"/>
          <w:szCs w:val="24"/>
        </w:rPr>
        <w:t>‐</w:t>
      </w:r>
      <w:r w:rsidRPr="0058091C">
        <w:rPr>
          <w:rFonts w:eastAsia="Times New Roman"/>
          <w:kern w:val="2"/>
          <w:sz w:val="24"/>
          <w:szCs w:val="24"/>
        </w:rPr>
        <w:t xml:space="preserve">Zegarra, J., &amp; Wilson, J., 2019. The (potential) impact of Brexit on UK SMEs: regional evidence and public policy implications. Regional Studies, 53, pp. 761 - 770. </w:t>
      </w:r>
      <w:hyperlink r:id="rId11" w:history="1">
        <w:r w:rsidRPr="0058091C">
          <w:rPr>
            <w:rFonts w:eastAsia="Times New Roman"/>
            <w:color w:val="0000FF"/>
            <w:kern w:val="2"/>
            <w:sz w:val="24"/>
            <w:szCs w:val="24"/>
            <w:u w:val="single"/>
          </w:rPr>
          <w:t>https://doi.org/10.1080/00343404.2019.1597267</w:t>
        </w:r>
      </w:hyperlink>
      <w:r w:rsidRPr="0058091C">
        <w:rPr>
          <w:rFonts w:eastAsia="Times New Roman"/>
          <w:kern w:val="2"/>
          <w:sz w:val="24"/>
          <w:szCs w:val="24"/>
        </w:rPr>
        <w:t xml:space="preserve">. </w:t>
      </w:r>
    </w:p>
    <w:p w14:paraId="4657BA38"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Burnett, M., &amp; Johnston, T., 2020. Brexit anticipated economic shock on Ireland’s planning for hospitality and tourism: resilience, volatility and exposure. Tourism Review, 75, pp. 595-606. </w:t>
      </w:r>
      <w:hyperlink r:id="rId12" w:history="1">
        <w:r w:rsidRPr="0058091C">
          <w:rPr>
            <w:rFonts w:eastAsia="Times New Roman"/>
            <w:color w:val="0000FF"/>
            <w:kern w:val="2"/>
            <w:sz w:val="24"/>
            <w:szCs w:val="24"/>
            <w:u w:val="single"/>
          </w:rPr>
          <w:t>https://research.thea.bitstream</w:t>
        </w:r>
      </w:hyperlink>
      <w:r w:rsidRPr="0058091C">
        <w:rPr>
          <w:rFonts w:eastAsia="Times New Roman"/>
          <w:kern w:val="2"/>
          <w:sz w:val="24"/>
          <w:szCs w:val="24"/>
        </w:rPr>
        <w:t xml:space="preserve">  </w:t>
      </w:r>
    </w:p>
    <w:p w14:paraId="2E8FCCAA"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Dias, Á., Ferro, R., &amp; </w:t>
      </w:r>
      <w:proofErr w:type="spellStart"/>
      <w:r w:rsidRPr="0058091C">
        <w:rPr>
          <w:rFonts w:eastAsia="Times New Roman"/>
          <w:kern w:val="2"/>
          <w:sz w:val="24"/>
          <w:szCs w:val="24"/>
        </w:rPr>
        <w:t>Bustelo</w:t>
      </w:r>
      <w:proofErr w:type="spellEnd"/>
      <w:r w:rsidRPr="0058091C">
        <w:rPr>
          <w:rFonts w:eastAsia="Times New Roman"/>
          <w:kern w:val="2"/>
          <w:sz w:val="24"/>
          <w:szCs w:val="24"/>
        </w:rPr>
        <w:t xml:space="preserve">, F., 2020. Eco-Innovation in Coastal Hotels. , pp. 81-95. </w:t>
      </w:r>
      <w:hyperlink r:id="rId13" w:history="1">
        <w:r w:rsidRPr="0058091C">
          <w:rPr>
            <w:rFonts w:eastAsia="Times New Roman"/>
            <w:color w:val="0000FF"/>
            <w:kern w:val="2"/>
            <w:sz w:val="24"/>
            <w:szCs w:val="24"/>
            <w:u w:val="single"/>
          </w:rPr>
          <w:t>https://doi.org/10.4018/978-1-7998-1522-8.ch005</w:t>
        </w:r>
      </w:hyperlink>
      <w:r w:rsidRPr="0058091C">
        <w:rPr>
          <w:rFonts w:eastAsia="Times New Roman"/>
          <w:kern w:val="2"/>
          <w:sz w:val="24"/>
          <w:szCs w:val="24"/>
        </w:rPr>
        <w:t xml:space="preserve">.  </w:t>
      </w:r>
    </w:p>
    <w:p w14:paraId="5DAB52D3" w14:textId="77777777" w:rsidR="0058091C" w:rsidRPr="0058091C" w:rsidRDefault="0058091C" w:rsidP="008A24C2">
      <w:pPr>
        <w:spacing w:after="160" w:line="360" w:lineRule="auto"/>
        <w:ind w:left="360"/>
        <w:jc w:val="both"/>
        <w:rPr>
          <w:rFonts w:eastAsia="Times New Roman"/>
          <w:kern w:val="2"/>
          <w:sz w:val="24"/>
          <w:szCs w:val="24"/>
        </w:rPr>
      </w:pPr>
      <w:proofErr w:type="spellStart"/>
      <w:r w:rsidRPr="0058091C">
        <w:rPr>
          <w:rFonts w:eastAsia="Times New Roman"/>
          <w:kern w:val="2"/>
          <w:sz w:val="24"/>
          <w:szCs w:val="24"/>
        </w:rPr>
        <w:t>Echchakoui</w:t>
      </w:r>
      <w:proofErr w:type="spellEnd"/>
      <w:r w:rsidRPr="0058091C">
        <w:rPr>
          <w:rFonts w:eastAsia="Times New Roman"/>
          <w:kern w:val="2"/>
          <w:sz w:val="24"/>
          <w:szCs w:val="24"/>
        </w:rPr>
        <w:t xml:space="preserve">, S., 2018. An analytical model that links customer-perceived value and competitive strategies. Journal of Marketing Analytics, 6(4), pp.138-149. </w:t>
      </w:r>
      <w:hyperlink r:id="rId14" w:history="1">
        <w:r w:rsidRPr="0058091C">
          <w:rPr>
            <w:rFonts w:eastAsia="Times New Roman"/>
            <w:color w:val="0000FF"/>
            <w:kern w:val="2"/>
            <w:sz w:val="24"/>
            <w:szCs w:val="24"/>
            <w:u w:val="single"/>
          </w:rPr>
          <w:t>https://doi.org/10.1057/s41270-018-0043-9</w:t>
        </w:r>
      </w:hyperlink>
      <w:r w:rsidRPr="0058091C">
        <w:rPr>
          <w:rFonts w:eastAsia="Times New Roman"/>
          <w:kern w:val="2"/>
          <w:sz w:val="24"/>
          <w:szCs w:val="24"/>
        </w:rPr>
        <w:t xml:space="preserve"> </w:t>
      </w:r>
    </w:p>
    <w:p w14:paraId="109543EB"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García-Gómez, C.D., Bilgin, M.H., Demir, E., </w:t>
      </w:r>
      <w:proofErr w:type="spellStart"/>
      <w:r w:rsidRPr="0058091C">
        <w:rPr>
          <w:rFonts w:eastAsia="Times New Roman"/>
          <w:kern w:val="2"/>
          <w:sz w:val="24"/>
          <w:szCs w:val="24"/>
        </w:rPr>
        <w:t>Díez</w:t>
      </w:r>
      <w:proofErr w:type="spellEnd"/>
      <w:r w:rsidRPr="0058091C">
        <w:rPr>
          <w:rFonts w:eastAsia="Times New Roman"/>
          <w:kern w:val="2"/>
          <w:sz w:val="24"/>
          <w:szCs w:val="24"/>
        </w:rPr>
        <w:t xml:space="preserve">-Esteban, J.M., García-Gómez, C.D., Bilgin, M.H., Demir, E. and </w:t>
      </w:r>
      <w:proofErr w:type="spellStart"/>
      <w:r w:rsidRPr="0058091C">
        <w:rPr>
          <w:rFonts w:eastAsia="Times New Roman"/>
          <w:kern w:val="2"/>
          <w:sz w:val="24"/>
          <w:szCs w:val="24"/>
        </w:rPr>
        <w:t>Díez</w:t>
      </w:r>
      <w:proofErr w:type="spellEnd"/>
      <w:r w:rsidRPr="0058091C">
        <w:rPr>
          <w:rFonts w:eastAsia="Times New Roman"/>
          <w:kern w:val="2"/>
          <w:sz w:val="24"/>
          <w:szCs w:val="24"/>
        </w:rPr>
        <w:t xml:space="preserve">-Esteban, J.M., 2021. Leverage and performance: The case of the US hospitality industry. Quantitative Finance and Economics, 5(2), pp.228-246. DOI: 10.3934/QFE.2021010 </w:t>
      </w:r>
    </w:p>
    <w:p w14:paraId="495B4AFD"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Hall, C., Prayag, G., Safonov, A., Coles, T., </w:t>
      </w:r>
      <w:proofErr w:type="spellStart"/>
      <w:r w:rsidRPr="0058091C">
        <w:rPr>
          <w:rFonts w:eastAsia="Times New Roman"/>
          <w:kern w:val="2"/>
          <w:sz w:val="24"/>
          <w:szCs w:val="24"/>
        </w:rPr>
        <w:t>Gössling</w:t>
      </w:r>
      <w:proofErr w:type="spellEnd"/>
      <w:r w:rsidRPr="0058091C">
        <w:rPr>
          <w:rFonts w:eastAsia="Times New Roman"/>
          <w:kern w:val="2"/>
          <w:sz w:val="24"/>
          <w:szCs w:val="24"/>
        </w:rPr>
        <w:t xml:space="preserve">, S., &amp; </w:t>
      </w:r>
      <w:proofErr w:type="spellStart"/>
      <w:r w:rsidRPr="0058091C">
        <w:rPr>
          <w:rFonts w:eastAsia="Times New Roman"/>
          <w:kern w:val="2"/>
          <w:sz w:val="24"/>
          <w:szCs w:val="24"/>
        </w:rPr>
        <w:t>Koupaei</w:t>
      </w:r>
      <w:proofErr w:type="spellEnd"/>
      <w:r w:rsidRPr="0058091C">
        <w:rPr>
          <w:rFonts w:eastAsia="Times New Roman"/>
          <w:kern w:val="2"/>
          <w:sz w:val="24"/>
          <w:szCs w:val="24"/>
        </w:rPr>
        <w:t xml:space="preserve">, S., 2022. Airbnb and the sharing economy. Current Issues in Tourism, 25, pp. 3057 - 3067. </w:t>
      </w:r>
      <w:hyperlink r:id="rId15" w:history="1">
        <w:r w:rsidRPr="0058091C">
          <w:rPr>
            <w:rFonts w:eastAsia="Times New Roman"/>
            <w:color w:val="0000FF"/>
            <w:kern w:val="2"/>
            <w:sz w:val="24"/>
            <w:szCs w:val="24"/>
            <w:u w:val="single"/>
          </w:rPr>
          <w:t>https://doi.org/10.1080/13683500.2022.2122418</w:t>
        </w:r>
      </w:hyperlink>
      <w:r w:rsidRPr="0058091C">
        <w:rPr>
          <w:rFonts w:eastAsia="Times New Roman"/>
          <w:kern w:val="2"/>
          <w:sz w:val="24"/>
          <w:szCs w:val="24"/>
        </w:rPr>
        <w:t xml:space="preserve">. </w:t>
      </w:r>
    </w:p>
    <w:p w14:paraId="4E58A3BA"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lastRenderedPageBreak/>
        <w:t xml:space="preserve">Lee, J., &amp; Whaley, J., 2018. Determinants of dining satisfaction. Journal of Hospitality Marketing &amp; Management, 28, pp. 351 - 378. </w:t>
      </w:r>
      <w:hyperlink r:id="rId16" w:history="1">
        <w:r w:rsidRPr="0058091C">
          <w:rPr>
            <w:rFonts w:eastAsia="Times New Roman"/>
            <w:color w:val="0000FF"/>
            <w:kern w:val="2"/>
            <w:sz w:val="24"/>
            <w:szCs w:val="24"/>
            <w:u w:val="single"/>
          </w:rPr>
          <w:t>https://doi.org/10.1080/19368623.2019.1523031</w:t>
        </w:r>
      </w:hyperlink>
      <w:r w:rsidRPr="0058091C">
        <w:rPr>
          <w:rFonts w:eastAsia="Times New Roman"/>
          <w:kern w:val="2"/>
          <w:sz w:val="24"/>
          <w:szCs w:val="24"/>
        </w:rPr>
        <w:t xml:space="preserve">. </w:t>
      </w:r>
    </w:p>
    <w:p w14:paraId="398DEBEA"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Li, Y., 2020. A Study of the Management Innovation Mode of Coastal Resort Hotels. Journal of Coastal Research, 107, pp. 206 - 209. </w:t>
      </w:r>
      <w:hyperlink r:id="rId17" w:history="1">
        <w:r w:rsidRPr="0058091C">
          <w:rPr>
            <w:rFonts w:eastAsia="Times New Roman"/>
            <w:color w:val="0000FF"/>
            <w:kern w:val="2"/>
            <w:sz w:val="24"/>
            <w:szCs w:val="24"/>
            <w:u w:val="single"/>
          </w:rPr>
          <w:t>https://doi.org/10.2112/JCR-SI107-052.1</w:t>
        </w:r>
      </w:hyperlink>
      <w:r w:rsidRPr="0058091C">
        <w:rPr>
          <w:rFonts w:eastAsia="Times New Roman"/>
          <w:kern w:val="2"/>
          <w:sz w:val="24"/>
          <w:szCs w:val="24"/>
        </w:rPr>
        <w:t xml:space="preserve">. </w:t>
      </w:r>
    </w:p>
    <w:p w14:paraId="14A04594"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Lyu, C., Wang, M., Zhang, R., &amp; Ng, Y., 2021. Corporate Social Responsibility and Financial Performance in Hospitality Industry: A Critical Review. Proceedings of the 7th International Conference on Social Science and Higher Education (ICSSHE 2021). </w:t>
      </w:r>
      <w:hyperlink r:id="rId18" w:history="1">
        <w:r w:rsidRPr="0058091C">
          <w:rPr>
            <w:rFonts w:eastAsia="Times New Roman"/>
            <w:color w:val="0000FF"/>
            <w:kern w:val="2"/>
            <w:sz w:val="24"/>
            <w:szCs w:val="24"/>
            <w:u w:val="single"/>
          </w:rPr>
          <w:t>https://doi.org/10.2991/assehr.k.211122.072</w:t>
        </w:r>
      </w:hyperlink>
      <w:r w:rsidRPr="0058091C">
        <w:rPr>
          <w:rFonts w:eastAsia="Times New Roman"/>
          <w:kern w:val="2"/>
          <w:sz w:val="24"/>
          <w:szCs w:val="24"/>
        </w:rPr>
        <w:t xml:space="preserve">. </w:t>
      </w:r>
    </w:p>
    <w:p w14:paraId="639A02E0"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Mehmood, M., 2020. Finance in the Hospitality Industry. , pp. 185-212. </w:t>
      </w:r>
      <w:hyperlink r:id="rId19" w:history="1">
        <w:r w:rsidRPr="0058091C">
          <w:rPr>
            <w:rFonts w:eastAsia="Times New Roman"/>
            <w:color w:val="0000FF"/>
            <w:kern w:val="2"/>
            <w:sz w:val="24"/>
            <w:szCs w:val="24"/>
            <w:u w:val="single"/>
          </w:rPr>
          <w:t>https://doi.org/10.4018/978-1-7998-2204-2.ch011</w:t>
        </w:r>
      </w:hyperlink>
      <w:r w:rsidRPr="0058091C">
        <w:rPr>
          <w:rFonts w:eastAsia="Times New Roman"/>
          <w:kern w:val="2"/>
          <w:sz w:val="24"/>
          <w:szCs w:val="24"/>
        </w:rPr>
        <w:t xml:space="preserve">. </w:t>
      </w:r>
    </w:p>
    <w:p w14:paraId="266D297D"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Mun, S., &amp; Jang, S., 2018. Restaurant operating expenses and their effects on profitability enhancement. International Journal of Hospitality Management, 71, pp. 68-76. </w:t>
      </w:r>
      <w:hyperlink r:id="rId20" w:history="1">
        <w:r w:rsidRPr="0058091C">
          <w:rPr>
            <w:rFonts w:eastAsia="Times New Roman"/>
            <w:color w:val="0000FF"/>
            <w:kern w:val="2"/>
            <w:sz w:val="24"/>
            <w:szCs w:val="24"/>
            <w:u w:val="single"/>
          </w:rPr>
          <w:t>https://doi.org/10.1016/J.IJHM.2017.12.002</w:t>
        </w:r>
      </w:hyperlink>
      <w:r w:rsidRPr="0058091C">
        <w:rPr>
          <w:rFonts w:eastAsia="Times New Roman"/>
          <w:kern w:val="2"/>
          <w:sz w:val="24"/>
          <w:szCs w:val="24"/>
        </w:rPr>
        <w:t xml:space="preserve">.   </w:t>
      </w:r>
    </w:p>
    <w:p w14:paraId="44DD5948"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Prasad, K., 2020. A Study on the Factors Contributing to Service Quality for Customers with Reference to M/S. </w:t>
      </w:r>
      <w:proofErr w:type="spellStart"/>
      <w:r w:rsidRPr="0058091C">
        <w:rPr>
          <w:rFonts w:eastAsia="Times New Roman"/>
          <w:kern w:val="2"/>
          <w:sz w:val="24"/>
          <w:szCs w:val="24"/>
        </w:rPr>
        <w:t>Ramyas</w:t>
      </w:r>
      <w:proofErr w:type="spellEnd"/>
      <w:r w:rsidRPr="0058091C">
        <w:rPr>
          <w:rFonts w:eastAsia="Times New Roman"/>
          <w:kern w:val="2"/>
          <w:sz w:val="24"/>
          <w:szCs w:val="24"/>
        </w:rPr>
        <w:t xml:space="preserve"> Hotels, Trichy. International Journal of Trend in Scientific Research and Development. </w:t>
      </w:r>
      <w:hyperlink r:id="rId21" w:history="1">
        <w:r w:rsidRPr="0058091C">
          <w:rPr>
            <w:rFonts w:eastAsia="Times New Roman"/>
            <w:color w:val="0000FF"/>
            <w:kern w:val="2"/>
            <w:sz w:val="24"/>
            <w:szCs w:val="24"/>
            <w:u w:val="single"/>
          </w:rPr>
          <w:t>https://www.ijtsrd.com/papers/ijtsrd31331.pdf</w:t>
        </w:r>
      </w:hyperlink>
      <w:r w:rsidRPr="0058091C">
        <w:rPr>
          <w:rFonts w:eastAsia="Times New Roman"/>
          <w:kern w:val="2"/>
          <w:sz w:val="24"/>
          <w:szCs w:val="24"/>
        </w:rPr>
        <w:t xml:space="preserve"> </w:t>
      </w:r>
    </w:p>
    <w:p w14:paraId="7AB6F3D2"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Raffaelli, R., Franch, M., Menapace, L., &amp; Cerroni, S., 2021. Are tourists willing to pay for decarbonizing tourism? Two applications of indirect questioning in discrete choice experiments. Journal of Environmental Planning and Management, 65, pp. 1240 - 1260. </w:t>
      </w:r>
      <w:hyperlink r:id="rId22" w:history="1">
        <w:r w:rsidRPr="0058091C">
          <w:rPr>
            <w:rFonts w:eastAsia="Times New Roman"/>
            <w:color w:val="0000FF"/>
            <w:kern w:val="2"/>
            <w:sz w:val="24"/>
            <w:szCs w:val="24"/>
            <w:u w:val="single"/>
          </w:rPr>
          <w:t>https://doi.org/10.1080/09640568.2021.1918651</w:t>
        </w:r>
      </w:hyperlink>
      <w:r w:rsidRPr="0058091C">
        <w:rPr>
          <w:rFonts w:eastAsia="Times New Roman"/>
          <w:kern w:val="2"/>
          <w:sz w:val="24"/>
          <w:szCs w:val="24"/>
        </w:rPr>
        <w:t xml:space="preserve">.  </w:t>
      </w:r>
    </w:p>
    <w:p w14:paraId="57B4C93B"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Santoso, T., &amp; </w:t>
      </w:r>
      <w:proofErr w:type="spellStart"/>
      <w:r w:rsidRPr="0058091C">
        <w:rPr>
          <w:rFonts w:eastAsia="Times New Roman"/>
          <w:kern w:val="2"/>
          <w:sz w:val="24"/>
          <w:szCs w:val="24"/>
        </w:rPr>
        <w:t>Supatmi</w:t>
      </w:r>
      <w:proofErr w:type="spellEnd"/>
      <w:r w:rsidRPr="0058091C">
        <w:rPr>
          <w:rFonts w:eastAsia="Times New Roman"/>
          <w:kern w:val="2"/>
          <w:sz w:val="24"/>
          <w:szCs w:val="24"/>
        </w:rPr>
        <w:t xml:space="preserve">, S., 2021. Financial Ratio Analysis to Assess Financial Performance of the Hotel Industry. International Journal of Social Science and Business. </w:t>
      </w:r>
      <w:hyperlink r:id="rId23" w:history="1">
        <w:r w:rsidRPr="0058091C">
          <w:rPr>
            <w:rFonts w:eastAsia="Times New Roman"/>
            <w:color w:val="0000FF"/>
            <w:kern w:val="2"/>
            <w:sz w:val="24"/>
            <w:szCs w:val="24"/>
            <w:u w:val="single"/>
          </w:rPr>
          <w:t>https://doi.org/10.23887/ijssb.v5i3.37003</w:t>
        </w:r>
      </w:hyperlink>
      <w:r w:rsidRPr="0058091C">
        <w:rPr>
          <w:rFonts w:eastAsia="Times New Roman"/>
          <w:kern w:val="2"/>
          <w:sz w:val="24"/>
          <w:szCs w:val="24"/>
        </w:rPr>
        <w:t xml:space="preserve">. </w:t>
      </w:r>
    </w:p>
    <w:p w14:paraId="4D98C5B5"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Wrathall, J., &amp; </w:t>
      </w:r>
      <w:proofErr w:type="spellStart"/>
      <w:r w:rsidRPr="0058091C">
        <w:rPr>
          <w:rFonts w:eastAsia="Times New Roman"/>
          <w:kern w:val="2"/>
          <w:sz w:val="24"/>
          <w:szCs w:val="24"/>
        </w:rPr>
        <w:t>Steriopoulos</w:t>
      </w:r>
      <w:proofErr w:type="spellEnd"/>
      <w:r w:rsidRPr="0058091C">
        <w:rPr>
          <w:rFonts w:eastAsia="Times New Roman"/>
          <w:kern w:val="2"/>
          <w:sz w:val="24"/>
          <w:szCs w:val="24"/>
        </w:rPr>
        <w:t xml:space="preserve">, E., 2022. Event budgeting and financial health. Reimagining and Reshaping Events. </w:t>
      </w:r>
      <w:hyperlink r:id="rId24" w:history="1">
        <w:r w:rsidRPr="0058091C">
          <w:rPr>
            <w:rFonts w:eastAsia="Times New Roman"/>
            <w:color w:val="0000FF"/>
            <w:kern w:val="2"/>
            <w:sz w:val="24"/>
            <w:szCs w:val="24"/>
            <w:u w:val="single"/>
          </w:rPr>
          <w:t>https://doi.org/10.23912/9781911635871-4963</w:t>
        </w:r>
      </w:hyperlink>
      <w:r w:rsidRPr="0058091C">
        <w:rPr>
          <w:rFonts w:eastAsia="Times New Roman"/>
          <w:kern w:val="2"/>
          <w:sz w:val="24"/>
          <w:szCs w:val="24"/>
        </w:rPr>
        <w:t xml:space="preserve">. </w:t>
      </w:r>
    </w:p>
    <w:p w14:paraId="78E59275"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lastRenderedPageBreak/>
        <w:t xml:space="preserve">Wu, X., Wang, J., &amp; Ling, Q., 2021. Managing internal service quality in hotels: Determinants and implications. Tourism Management, 86, pp. 104329. </w:t>
      </w:r>
      <w:hyperlink r:id="rId25" w:history="1">
        <w:r w:rsidRPr="0058091C">
          <w:rPr>
            <w:rFonts w:eastAsia="Times New Roman"/>
            <w:color w:val="0000FF"/>
            <w:kern w:val="2"/>
            <w:sz w:val="24"/>
            <w:szCs w:val="24"/>
            <w:u w:val="single"/>
          </w:rPr>
          <w:t>https://doi.org/10.1016/J.TOURMAN.2021.104329</w:t>
        </w:r>
      </w:hyperlink>
      <w:r w:rsidRPr="0058091C">
        <w:rPr>
          <w:rFonts w:eastAsia="Times New Roman"/>
          <w:kern w:val="2"/>
          <w:sz w:val="24"/>
          <w:szCs w:val="24"/>
        </w:rPr>
        <w:t xml:space="preserve">. </w:t>
      </w:r>
    </w:p>
    <w:p w14:paraId="1A308D50"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Xia, H., Vu, H., Law, R., &amp; Li, G., 2020. Evaluation of hotel brand competitiveness based on hotel features ratings. International Journal of Hospitality Management, 86, pp. 102366. </w:t>
      </w:r>
      <w:hyperlink r:id="rId26" w:history="1">
        <w:r w:rsidRPr="0058091C">
          <w:rPr>
            <w:rFonts w:eastAsia="Times New Roman"/>
            <w:color w:val="0000FF"/>
            <w:kern w:val="2"/>
            <w:sz w:val="24"/>
            <w:szCs w:val="24"/>
            <w:u w:val="single"/>
          </w:rPr>
          <w:t>https://doi.org/10.1016/j.ijhm.2019.102366</w:t>
        </w:r>
      </w:hyperlink>
      <w:r w:rsidRPr="0058091C">
        <w:rPr>
          <w:rFonts w:eastAsia="Times New Roman"/>
          <w:kern w:val="2"/>
          <w:sz w:val="24"/>
          <w:szCs w:val="24"/>
        </w:rPr>
        <w:t xml:space="preserve">. </w:t>
      </w:r>
    </w:p>
    <w:p w14:paraId="53AA04D0"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 xml:space="preserve">Yang, G., 2020. The Spatial Structure Model of Port Hotel Competitiveness under the Economic Difference. Journal of Coastal Research, 103, pp. 1102 - 1105. </w:t>
      </w:r>
      <w:hyperlink r:id="rId27" w:history="1">
        <w:r w:rsidRPr="0058091C">
          <w:rPr>
            <w:rFonts w:eastAsia="Times New Roman"/>
            <w:color w:val="0000FF"/>
            <w:kern w:val="2"/>
            <w:sz w:val="24"/>
            <w:szCs w:val="24"/>
            <w:u w:val="single"/>
          </w:rPr>
          <w:t>https://doi.org/10.2112/SI103-230.1</w:t>
        </w:r>
      </w:hyperlink>
      <w:r w:rsidRPr="0058091C">
        <w:rPr>
          <w:rFonts w:eastAsia="Times New Roman"/>
          <w:kern w:val="2"/>
          <w:sz w:val="24"/>
          <w:szCs w:val="24"/>
        </w:rPr>
        <w:t xml:space="preserve">.      </w:t>
      </w:r>
    </w:p>
    <w:p w14:paraId="3C8775BB" w14:textId="77777777" w:rsidR="0058091C" w:rsidRPr="0058091C" w:rsidRDefault="0058091C" w:rsidP="008A24C2">
      <w:pPr>
        <w:spacing w:after="160" w:line="360" w:lineRule="auto"/>
        <w:ind w:left="360"/>
        <w:jc w:val="both"/>
        <w:rPr>
          <w:rFonts w:eastAsia="Times New Roman"/>
          <w:kern w:val="2"/>
          <w:sz w:val="24"/>
          <w:szCs w:val="24"/>
        </w:rPr>
      </w:pPr>
      <w:r w:rsidRPr="0058091C">
        <w:rPr>
          <w:rFonts w:eastAsia="Times New Roman"/>
          <w:kern w:val="2"/>
          <w:sz w:val="24"/>
          <w:szCs w:val="24"/>
        </w:rPr>
        <w:t>Zaman, M., Vo</w:t>
      </w:r>
      <w:r w:rsidRPr="0058091C">
        <w:rPr>
          <w:rFonts w:ascii="Cambria Math" w:eastAsia="Times New Roman" w:hAnsi="Cambria Math" w:cs="Cambria Math"/>
          <w:kern w:val="2"/>
          <w:sz w:val="24"/>
          <w:szCs w:val="24"/>
        </w:rPr>
        <w:t>‐</w:t>
      </w:r>
      <w:r w:rsidRPr="0058091C">
        <w:rPr>
          <w:rFonts w:eastAsia="Times New Roman"/>
          <w:kern w:val="2"/>
          <w:sz w:val="24"/>
          <w:szCs w:val="24"/>
        </w:rPr>
        <w:t xml:space="preserve">Thanh, T., Hasan, R., Shams, S., &amp; Vuković, D., 2022. How can hotels create sustainable competitive advantages? A resource-based view. Journal of Strategic Marketing. </w:t>
      </w:r>
      <w:hyperlink r:id="rId28" w:history="1">
        <w:r w:rsidRPr="0058091C">
          <w:rPr>
            <w:rFonts w:eastAsia="Times New Roman"/>
            <w:color w:val="0000FF"/>
            <w:kern w:val="2"/>
            <w:sz w:val="24"/>
            <w:szCs w:val="24"/>
            <w:u w:val="single"/>
          </w:rPr>
          <w:t>https://doi.org/10.1080/0965254x.2022.2066558</w:t>
        </w:r>
      </w:hyperlink>
      <w:r w:rsidRPr="0058091C">
        <w:rPr>
          <w:rFonts w:eastAsia="Times New Roman"/>
          <w:kern w:val="2"/>
          <w:sz w:val="24"/>
          <w:szCs w:val="24"/>
        </w:rPr>
        <w:t xml:space="preserve">. </w:t>
      </w:r>
    </w:p>
    <w:p w14:paraId="05BE89EB" w14:textId="33BC5C6E" w:rsidR="00857D19" w:rsidRDefault="00857D19" w:rsidP="008A24C2">
      <w:pPr>
        <w:spacing w:line="480" w:lineRule="auto"/>
        <w:jc w:val="both"/>
        <w:rPr>
          <w:rFonts w:ascii="Times New Roman" w:eastAsia="Times New Roman" w:hAnsi="Times New Roman" w:cs="Times New Roman"/>
          <w:sz w:val="24"/>
          <w:szCs w:val="24"/>
          <w:highlight w:val="white"/>
        </w:rPr>
      </w:pPr>
    </w:p>
    <w:sectPr w:rsidR="00857D19" w:rsidSect="0010542B">
      <w:headerReference w:type="default" r:id="rId29"/>
      <w:footerReference w:type="default" r:id="rId3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B28E4" w14:textId="77777777" w:rsidR="006C3413" w:rsidRPr="00CE56A2" w:rsidRDefault="006C3413" w:rsidP="00ED371E">
      <w:pPr>
        <w:spacing w:line="240" w:lineRule="auto"/>
      </w:pPr>
      <w:r w:rsidRPr="00CE56A2">
        <w:separator/>
      </w:r>
    </w:p>
  </w:endnote>
  <w:endnote w:type="continuationSeparator" w:id="0">
    <w:p w14:paraId="3CF1F2C2" w14:textId="77777777" w:rsidR="006C3413" w:rsidRPr="00CE56A2" w:rsidRDefault="006C3413" w:rsidP="00ED371E">
      <w:pPr>
        <w:spacing w:line="240" w:lineRule="auto"/>
      </w:pPr>
      <w:r w:rsidRPr="00CE56A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836022"/>
      <w:docPartObj>
        <w:docPartGallery w:val="Page Numbers (Bottom of Page)"/>
        <w:docPartUnique/>
      </w:docPartObj>
    </w:sdtPr>
    <w:sdtContent>
      <w:sdt>
        <w:sdtPr>
          <w:id w:val="-1769616900"/>
          <w:docPartObj>
            <w:docPartGallery w:val="Page Numbers (Top of Page)"/>
            <w:docPartUnique/>
          </w:docPartObj>
        </w:sdtPr>
        <w:sdtContent>
          <w:p w14:paraId="1C07FCA9" w14:textId="08F3DE06" w:rsidR="00ED371E" w:rsidRPr="00CE56A2" w:rsidRDefault="00ED371E">
            <w:pPr>
              <w:pStyle w:val="Footer"/>
              <w:jc w:val="right"/>
            </w:pPr>
            <w:r w:rsidRPr="00CE56A2">
              <w:rPr>
                <w:rFonts w:ascii="Times New Roman" w:hAnsi="Times New Roman" w:cs="Times New Roman"/>
                <w:sz w:val="24"/>
                <w:szCs w:val="24"/>
              </w:rPr>
              <w:t xml:space="preserve">Page </w:t>
            </w:r>
            <w:r w:rsidRPr="00CE56A2">
              <w:rPr>
                <w:rFonts w:ascii="Times New Roman" w:hAnsi="Times New Roman" w:cs="Times New Roman"/>
                <w:b/>
                <w:bCs/>
                <w:sz w:val="24"/>
                <w:szCs w:val="24"/>
              </w:rPr>
              <w:fldChar w:fldCharType="begin"/>
            </w:r>
            <w:r w:rsidRPr="00CE56A2">
              <w:rPr>
                <w:rFonts w:ascii="Times New Roman" w:hAnsi="Times New Roman" w:cs="Times New Roman"/>
                <w:b/>
                <w:bCs/>
                <w:sz w:val="24"/>
                <w:szCs w:val="24"/>
              </w:rPr>
              <w:instrText xml:space="preserve"> PAGE </w:instrText>
            </w:r>
            <w:r w:rsidRPr="00CE56A2">
              <w:rPr>
                <w:rFonts w:ascii="Times New Roman" w:hAnsi="Times New Roman" w:cs="Times New Roman"/>
                <w:b/>
                <w:bCs/>
                <w:sz w:val="24"/>
                <w:szCs w:val="24"/>
              </w:rPr>
              <w:fldChar w:fldCharType="separate"/>
            </w:r>
            <w:r w:rsidRPr="00CE56A2">
              <w:rPr>
                <w:rFonts w:ascii="Times New Roman" w:hAnsi="Times New Roman" w:cs="Times New Roman"/>
                <w:b/>
                <w:bCs/>
                <w:sz w:val="24"/>
                <w:szCs w:val="24"/>
              </w:rPr>
              <w:t>2</w:t>
            </w:r>
            <w:r w:rsidRPr="00CE56A2">
              <w:rPr>
                <w:rFonts w:ascii="Times New Roman" w:hAnsi="Times New Roman" w:cs="Times New Roman"/>
                <w:b/>
                <w:bCs/>
                <w:sz w:val="24"/>
                <w:szCs w:val="24"/>
              </w:rPr>
              <w:fldChar w:fldCharType="end"/>
            </w:r>
            <w:r w:rsidRPr="00CE56A2">
              <w:rPr>
                <w:rFonts w:ascii="Times New Roman" w:hAnsi="Times New Roman" w:cs="Times New Roman"/>
                <w:sz w:val="24"/>
                <w:szCs w:val="24"/>
              </w:rPr>
              <w:t xml:space="preserve"> of </w:t>
            </w:r>
            <w:r w:rsidRPr="00CE56A2">
              <w:rPr>
                <w:rFonts w:ascii="Times New Roman" w:hAnsi="Times New Roman" w:cs="Times New Roman"/>
                <w:b/>
                <w:bCs/>
                <w:sz w:val="24"/>
                <w:szCs w:val="24"/>
              </w:rPr>
              <w:fldChar w:fldCharType="begin"/>
            </w:r>
            <w:r w:rsidRPr="00CE56A2">
              <w:rPr>
                <w:rFonts w:ascii="Times New Roman" w:hAnsi="Times New Roman" w:cs="Times New Roman"/>
                <w:b/>
                <w:bCs/>
                <w:sz w:val="24"/>
                <w:szCs w:val="24"/>
              </w:rPr>
              <w:instrText xml:space="preserve"> NUMPAGES  </w:instrText>
            </w:r>
            <w:r w:rsidRPr="00CE56A2">
              <w:rPr>
                <w:rFonts w:ascii="Times New Roman" w:hAnsi="Times New Roman" w:cs="Times New Roman"/>
                <w:b/>
                <w:bCs/>
                <w:sz w:val="24"/>
                <w:szCs w:val="24"/>
              </w:rPr>
              <w:fldChar w:fldCharType="separate"/>
            </w:r>
            <w:r w:rsidRPr="00CE56A2">
              <w:rPr>
                <w:rFonts w:ascii="Times New Roman" w:hAnsi="Times New Roman" w:cs="Times New Roman"/>
                <w:b/>
                <w:bCs/>
                <w:sz w:val="24"/>
                <w:szCs w:val="24"/>
              </w:rPr>
              <w:t>2</w:t>
            </w:r>
            <w:r w:rsidRPr="00CE56A2">
              <w:rPr>
                <w:rFonts w:ascii="Times New Roman" w:hAnsi="Times New Roman" w:cs="Times New Roman"/>
                <w:b/>
                <w:bCs/>
                <w:sz w:val="24"/>
                <w:szCs w:val="24"/>
              </w:rPr>
              <w:fldChar w:fldCharType="end"/>
            </w:r>
          </w:p>
        </w:sdtContent>
      </w:sdt>
    </w:sdtContent>
  </w:sdt>
  <w:p w14:paraId="0F3ADADC" w14:textId="77777777" w:rsidR="00ED371E" w:rsidRPr="00CE56A2" w:rsidRDefault="00ED37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FFA06" w14:textId="77777777" w:rsidR="006C3413" w:rsidRPr="00CE56A2" w:rsidRDefault="006C3413" w:rsidP="00ED371E">
      <w:pPr>
        <w:spacing w:line="240" w:lineRule="auto"/>
      </w:pPr>
      <w:r w:rsidRPr="00CE56A2">
        <w:separator/>
      </w:r>
    </w:p>
  </w:footnote>
  <w:footnote w:type="continuationSeparator" w:id="0">
    <w:p w14:paraId="24605B17" w14:textId="77777777" w:rsidR="006C3413" w:rsidRPr="00CE56A2" w:rsidRDefault="006C3413" w:rsidP="00ED371E">
      <w:pPr>
        <w:spacing w:line="240" w:lineRule="auto"/>
      </w:pPr>
      <w:r w:rsidRPr="00CE56A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47380" w14:textId="71DC2593" w:rsidR="00ED371E" w:rsidRPr="00CE56A2" w:rsidRDefault="00ED371E" w:rsidP="00ED371E">
    <w:pPr>
      <w:spacing w:line="480" w:lineRule="auto"/>
      <w:jc w:val="right"/>
      <w:rPr>
        <w:rFonts w:ascii="Times New Roman" w:eastAsia="Times New Roman" w:hAnsi="Times New Roman" w:cs="Times New Roman"/>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B55A3"/>
    <w:multiLevelType w:val="hybridMultilevel"/>
    <w:tmpl w:val="211EB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55302C"/>
    <w:multiLevelType w:val="hybridMultilevel"/>
    <w:tmpl w:val="FFFFFFFF"/>
    <w:lvl w:ilvl="0" w:tplc="0809000F">
      <w:start w:val="1"/>
      <w:numFmt w:val="decimal"/>
      <w:lvlText w:val="%1."/>
      <w:lvlJc w:val="left"/>
      <w:pPr>
        <w:ind w:left="720" w:hanging="360"/>
      </w:pPr>
      <w:rPr>
        <w:rFonts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FDF48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D455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11584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62174D40"/>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657A556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723359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046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7D442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EE551F"/>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359817822">
    <w:abstractNumId w:val="0"/>
  </w:num>
  <w:num w:numId="2" w16cid:durableId="217976226">
    <w:abstractNumId w:val="9"/>
  </w:num>
  <w:num w:numId="3" w16cid:durableId="1076778481">
    <w:abstractNumId w:val="2"/>
  </w:num>
  <w:num w:numId="4" w16cid:durableId="874584822">
    <w:abstractNumId w:val="3"/>
  </w:num>
  <w:num w:numId="5" w16cid:durableId="1912346306">
    <w:abstractNumId w:val="4"/>
  </w:num>
  <w:num w:numId="6" w16cid:durableId="1484932501">
    <w:abstractNumId w:val="10"/>
  </w:num>
  <w:num w:numId="7" w16cid:durableId="510489306">
    <w:abstractNumId w:val="6"/>
  </w:num>
  <w:num w:numId="8" w16cid:durableId="1589466444">
    <w:abstractNumId w:val="7"/>
  </w:num>
  <w:num w:numId="9" w16cid:durableId="14843689">
    <w:abstractNumId w:val="8"/>
  </w:num>
  <w:num w:numId="10" w16cid:durableId="1250311938">
    <w:abstractNumId w:val="1"/>
  </w:num>
  <w:num w:numId="11" w16cid:durableId="19564032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9B4"/>
    <w:rsid w:val="00082DE4"/>
    <w:rsid w:val="000D4178"/>
    <w:rsid w:val="0010542B"/>
    <w:rsid w:val="001B0393"/>
    <w:rsid w:val="0026074E"/>
    <w:rsid w:val="002A75CB"/>
    <w:rsid w:val="002B2D12"/>
    <w:rsid w:val="002F5F60"/>
    <w:rsid w:val="00347C24"/>
    <w:rsid w:val="003935C2"/>
    <w:rsid w:val="003E4EEA"/>
    <w:rsid w:val="00571292"/>
    <w:rsid w:val="0058091C"/>
    <w:rsid w:val="006239B4"/>
    <w:rsid w:val="006C08E2"/>
    <w:rsid w:val="006C3413"/>
    <w:rsid w:val="006E7950"/>
    <w:rsid w:val="007B5079"/>
    <w:rsid w:val="007D655B"/>
    <w:rsid w:val="007E7415"/>
    <w:rsid w:val="0084523A"/>
    <w:rsid w:val="00857D19"/>
    <w:rsid w:val="008A24C2"/>
    <w:rsid w:val="00911A28"/>
    <w:rsid w:val="00997638"/>
    <w:rsid w:val="00AA1A2E"/>
    <w:rsid w:val="00AB697D"/>
    <w:rsid w:val="00AD1259"/>
    <w:rsid w:val="00B44406"/>
    <w:rsid w:val="00B44C88"/>
    <w:rsid w:val="00C43B88"/>
    <w:rsid w:val="00C859B9"/>
    <w:rsid w:val="00C87FB5"/>
    <w:rsid w:val="00CA2660"/>
    <w:rsid w:val="00CB35E6"/>
    <w:rsid w:val="00CE56A2"/>
    <w:rsid w:val="00DD291C"/>
    <w:rsid w:val="00EC32ED"/>
    <w:rsid w:val="00ED371E"/>
    <w:rsid w:val="00F55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8D253"/>
  <w15:docId w15:val="{5F4EABDB-5AF7-4A81-88E8-3266978B7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71E"/>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ED371E"/>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ED371E"/>
    <w:rPr>
      <w:rFonts w:ascii="Times New Roman" w:hAnsi="Times New Roman"/>
      <w:b/>
      <w:sz w:val="28"/>
      <w:szCs w:val="40"/>
    </w:rPr>
  </w:style>
  <w:style w:type="paragraph" w:styleId="Bibliography">
    <w:name w:val="Bibliography"/>
    <w:basedOn w:val="Normal"/>
    <w:next w:val="Normal"/>
    <w:uiPriority w:val="37"/>
    <w:unhideWhenUsed/>
    <w:rsid w:val="00ED371E"/>
  </w:style>
  <w:style w:type="paragraph" w:styleId="Header">
    <w:name w:val="header"/>
    <w:basedOn w:val="Normal"/>
    <w:link w:val="HeaderChar"/>
    <w:uiPriority w:val="99"/>
    <w:unhideWhenUsed/>
    <w:rsid w:val="00ED371E"/>
    <w:pPr>
      <w:tabs>
        <w:tab w:val="center" w:pos="4680"/>
        <w:tab w:val="right" w:pos="9360"/>
      </w:tabs>
      <w:spacing w:line="240" w:lineRule="auto"/>
    </w:pPr>
  </w:style>
  <w:style w:type="character" w:customStyle="1" w:styleId="HeaderChar">
    <w:name w:val="Header Char"/>
    <w:basedOn w:val="DefaultParagraphFont"/>
    <w:link w:val="Header"/>
    <w:uiPriority w:val="99"/>
    <w:rsid w:val="00ED371E"/>
  </w:style>
  <w:style w:type="paragraph" w:styleId="Footer">
    <w:name w:val="footer"/>
    <w:basedOn w:val="Normal"/>
    <w:link w:val="FooterChar"/>
    <w:uiPriority w:val="99"/>
    <w:unhideWhenUsed/>
    <w:rsid w:val="00ED371E"/>
    <w:pPr>
      <w:tabs>
        <w:tab w:val="center" w:pos="4680"/>
        <w:tab w:val="right" w:pos="9360"/>
      </w:tabs>
      <w:spacing w:line="240" w:lineRule="auto"/>
    </w:pPr>
  </w:style>
  <w:style w:type="character" w:customStyle="1" w:styleId="FooterChar">
    <w:name w:val="Footer Char"/>
    <w:basedOn w:val="DefaultParagraphFont"/>
    <w:link w:val="Footer"/>
    <w:uiPriority w:val="99"/>
    <w:rsid w:val="00ED371E"/>
  </w:style>
  <w:style w:type="paragraph" w:styleId="TOCHeading">
    <w:name w:val="TOC Heading"/>
    <w:basedOn w:val="Heading1"/>
    <w:next w:val="Normal"/>
    <w:uiPriority w:val="39"/>
    <w:unhideWhenUsed/>
    <w:qFormat/>
    <w:rsid w:val="00ED371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D371E"/>
    <w:pPr>
      <w:spacing w:after="100"/>
    </w:pPr>
  </w:style>
  <w:style w:type="character" w:styleId="Hyperlink">
    <w:name w:val="Hyperlink"/>
    <w:basedOn w:val="DefaultParagraphFont"/>
    <w:uiPriority w:val="99"/>
    <w:unhideWhenUsed/>
    <w:rsid w:val="00ED371E"/>
    <w:rPr>
      <w:color w:val="0000FF" w:themeColor="hyperlink"/>
      <w:u w:val="single"/>
    </w:rPr>
  </w:style>
  <w:style w:type="paragraph" w:styleId="ListParagraph">
    <w:name w:val="List Paragraph"/>
    <w:basedOn w:val="Normal"/>
    <w:uiPriority w:val="34"/>
    <w:qFormat/>
    <w:rsid w:val="00DD291C"/>
    <w:pPr>
      <w:ind w:left="720"/>
      <w:contextualSpacing/>
    </w:pPr>
  </w:style>
  <w:style w:type="character" w:styleId="UnresolvedMention">
    <w:name w:val="Unresolved Mention"/>
    <w:basedOn w:val="DefaultParagraphFont"/>
    <w:uiPriority w:val="99"/>
    <w:semiHidden/>
    <w:unhideWhenUsed/>
    <w:rsid w:val="00911A28"/>
    <w:rPr>
      <w:color w:val="605E5C"/>
      <w:shd w:val="clear" w:color="auto" w:fill="E1DFDD"/>
    </w:rPr>
  </w:style>
  <w:style w:type="paragraph" w:styleId="TOC2">
    <w:name w:val="toc 2"/>
    <w:basedOn w:val="Normal"/>
    <w:next w:val="Normal"/>
    <w:autoRedefine/>
    <w:uiPriority w:val="39"/>
    <w:unhideWhenUsed/>
    <w:rsid w:val="008A24C2"/>
    <w:pPr>
      <w:spacing w:after="100"/>
      <w:ind w:left="220"/>
    </w:pPr>
  </w:style>
  <w:style w:type="paragraph" w:styleId="TOC3">
    <w:name w:val="toc 3"/>
    <w:basedOn w:val="Normal"/>
    <w:next w:val="Normal"/>
    <w:autoRedefine/>
    <w:uiPriority w:val="39"/>
    <w:unhideWhenUsed/>
    <w:rsid w:val="008A24C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80027">
      <w:bodyDiv w:val="1"/>
      <w:marLeft w:val="0"/>
      <w:marRight w:val="0"/>
      <w:marTop w:val="0"/>
      <w:marBottom w:val="0"/>
      <w:divBdr>
        <w:top w:val="none" w:sz="0" w:space="0" w:color="auto"/>
        <w:left w:val="none" w:sz="0" w:space="0" w:color="auto"/>
        <w:bottom w:val="none" w:sz="0" w:space="0" w:color="auto"/>
        <w:right w:val="none" w:sz="0" w:space="0" w:color="auto"/>
      </w:divBdr>
    </w:div>
    <w:div w:id="601575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0448/ajssms.v9i1.3700" TargetMode="External"/><Relationship Id="rId13" Type="http://schemas.openxmlformats.org/officeDocument/2006/relationships/hyperlink" Target="https://doi.org/10.4018/978-1-7998-1522-8.ch005" TargetMode="External"/><Relationship Id="rId18" Type="http://schemas.openxmlformats.org/officeDocument/2006/relationships/hyperlink" Target="https://doi.org/10.2991/assehr.k.211122.072" TargetMode="External"/><Relationship Id="rId26" Type="http://schemas.openxmlformats.org/officeDocument/2006/relationships/hyperlink" Target="https://doi.org/10.1016/j.ijhm.2019.102366" TargetMode="External"/><Relationship Id="rId3" Type="http://schemas.openxmlformats.org/officeDocument/2006/relationships/styles" Target="styles.xml"/><Relationship Id="rId21" Type="http://schemas.openxmlformats.org/officeDocument/2006/relationships/hyperlink" Target="https://www.ijtsrd.com/papers/ijtsrd31331.pdf" TargetMode="External"/><Relationship Id="rId7" Type="http://schemas.openxmlformats.org/officeDocument/2006/relationships/endnotes" Target="endnotes.xml"/><Relationship Id="rId12" Type="http://schemas.openxmlformats.org/officeDocument/2006/relationships/hyperlink" Target="https://research.thea.ie/bitstream/handle/20.500.12065/3073/Brexit%20anticipated%20economic%20shock%20on%20Ireland%27s%20planning%20for%20hospitality%20and%20tourism.pdf?sequence=1&amp;isAllowed=y" TargetMode="External"/><Relationship Id="rId17" Type="http://schemas.openxmlformats.org/officeDocument/2006/relationships/hyperlink" Target="https://doi.org/10.2112/JCR-SI107-052.1" TargetMode="External"/><Relationship Id="rId25" Type="http://schemas.openxmlformats.org/officeDocument/2006/relationships/hyperlink" Target="https://doi.org/10.1016/J.TOURMAN.2021.104329" TargetMode="External"/><Relationship Id="rId2" Type="http://schemas.openxmlformats.org/officeDocument/2006/relationships/numbering" Target="numbering.xml"/><Relationship Id="rId16" Type="http://schemas.openxmlformats.org/officeDocument/2006/relationships/hyperlink" Target="https://doi.org/10.1080/19368623.2019.1523031" TargetMode="External"/><Relationship Id="rId20" Type="http://schemas.openxmlformats.org/officeDocument/2006/relationships/hyperlink" Target="https://doi.org/10.1016/J.IJHM.2017.12.002"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0343404.2019.1597267" TargetMode="External"/><Relationship Id="rId24" Type="http://schemas.openxmlformats.org/officeDocument/2006/relationships/hyperlink" Target="https://doi.org/10.23912/9781911635871-496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13683500.2022.2122418" TargetMode="External"/><Relationship Id="rId23" Type="http://schemas.openxmlformats.org/officeDocument/2006/relationships/hyperlink" Target="https://doi.org/10.23887/ijssb.v5i3.37003" TargetMode="External"/><Relationship Id="rId28" Type="http://schemas.openxmlformats.org/officeDocument/2006/relationships/hyperlink" Target="https://doi.org/10.1080/0965254x.2022.2066558" TargetMode="External"/><Relationship Id="rId10" Type="http://schemas.openxmlformats.org/officeDocument/2006/relationships/hyperlink" Target="https://doi.org/10.1080/13683500.2017.1323850" TargetMode="External"/><Relationship Id="rId19" Type="http://schemas.openxmlformats.org/officeDocument/2006/relationships/hyperlink" Target="https://doi.org/10.4018/978-1-7998-2204-2.ch01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22161/IJEBM.5.3.2" TargetMode="External"/><Relationship Id="rId14" Type="http://schemas.openxmlformats.org/officeDocument/2006/relationships/hyperlink" Target="https://doi.org/10.1057/s41270-018-0043-9" TargetMode="External"/><Relationship Id="rId22" Type="http://schemas.openxmlformats.org/officeDocument/2006/relationships/hyperlink" Target="https://doi.org/10.1080/09640568.2021.1918651" TargetMode="External"/><Relationship Id="rId27" Type="http://schemas.openxmlformats.org/officeDocument/2006/relationships/hyperlink" Target="https://doi.org/10.2112/SI103-230.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DCl2312</b:Tag>
    <b:SourceType>InternetSite</b:SourceType>
    <b:Guid>{C741AAC1-41B1-4282-B986-EE71C4C0C9CC}</b:Guid>
    <b:Author>
      <b:Author>
        <b:NameList>
          <b:Person>
            <b:Last>Clark</b:Last>
            <b:First>D.</b:First>
          </b:Person>
        </b:NameList>
      </b:Author>
    </b:Author>
    <b:Title>Statista</b:Title>
    <b:Year>2023</b:Year>
    <b:YearAccessed>2024</b:YearAccessed>
    <b:MonthAccessed>January</b:MonthAccessed>
    <b:DayAccessed>23</b:DayAccessed>
    <b:URL>https://www.statista.com/statistics/374890/rpi-rate-forecast-uk/</b:URL>
    <b:RefOrder>1</b:RefOrder>
  </b:Source>
</b:Sources>
</file>

<file path=customXml/itemProps1.xml><?xml version="1.0" encoding="utf-8"?>
<ds:datastoreItem xmlns:ds="http://schemas.openxmlformats.org/officeDocument/2006/customXml" ds:itemID="{BB607863-D8AC-4F30-8AAD-DE88066C1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3822</Words>
  <Characters>21787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Cosmin Lazea</cp:lastModifiedBy>
  <cp:revision>5</cp:revision>
  <dcterms:created xsi:type="dcterms:W3CDTF">2024-02-13T11:53:00Z</dcterms:created>
  <dcterms:modified xsi:type="dcterms:W3CDTF">2024-05-31T20:33:00Z</dcterms:modified>
</cp:coreProperties>
</file>