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B88DD" w14:textId="4D36987B" w:rsidR="00E744B8" w:rsidRPr="0084724A" w:rsidRDefault="00E744B8" w:rsidP="00E744B8">
      <w:pPr>
        <w:shd w:val="clear" w:color="auto" w:fill="FFFFFF"/>
        <w:spacing w:after="150" w:line="360" w:lineRule="auto"/>
        <w:ind w:firstLine="720"/>
        <w:rPr>
          <w:rFonts w:eastAsia="Times New Roman" w:cs="Arial"/>
          <w:color w:val="1F1F1F"/>
          <w:kern w:val="0"/>
          <w:sz w:val="22"/>
          <w:szCs w:val="22"/>
          <w:lang w:eastAsia="en-GB"/>
          <w14:ligatures w14:val="none"/>
        </w:rPr>
      </w:pPr>
      <w:r w:rsidRPr="0084724A">
        <w:rPr>
          <w:rFonts w:eastAsia="Times New Roman" w:cs="Arial"/>
          <w:b/>
          <w:bCs/>
          <w:color w:val="1F1F1F"/>
          <w:kern w:val="0"/>
          <w:sz w:val="32"/>
          <w:szCs w:val="32"/>
          <w:lang w:eastAsia="en-GB"/>
          <w14:ligatures w14:val="none"/>
        </w:rPr>
        <w:t>Module:</w:t>
      </w:r>
      <w:r w:rsidRPr="0084724A">
        <w:rPr>
          <w:rFonts w:eastAsia="Times New Roman" w:cs="Arial"/>
          <w:color w:val="1F1F1F"/>
          <w:kern w:val="0"/>
          <w:sz w:val="32"/>
          <w:szCs w:val="32"/>
          <w:lang w:eastAsia="en-GB"/>
          <w14:ligatures w14:val="none"/>
        </w:rPr>
        <w:t xml:space="preserve"> </w:t>
      </w:r>
      <w:r w:rsidRPr="0084724A">
        <w:rPr>
          <w:rFonts w:cs="Arial"/>
          <w:sz w:val="32"/>
          <w:szCs w:val="32"/>
          <w:shd w:val="clear" w:color="auto" w:fill="FFFFFF"/>
        </w:rPr>
        <w:t>Pro</w:t>
      </w:r>
      <w:r w:rsidR="00C05FA5" w:rsidRPr="0084724A">
        <w:rPr>
          <w:rFonts w:cs="Arial"/>
          <w:sz w:val="32"/>
          <w:szCs w:val="32"/>
          <w:shd w:val="clear" w:color="auto" w:fill="FFFFFF"/>
        </w:rPr>
        <w:t>j</w:t>
      </w:r>
      <w:r w:rsidRPr="0084724A">
        <w:rPr>
          <w:rFonts w:cs="Arial"/>
          <w:sz w:val="32"/>
          <w:szCs w:val="32"/>
          <w:shd w:val="clear" w:color="auto" w:fill="FFFFFF"/>
        </w:rPr>
        <w:t xml:space="preserve">ect </w:t>
      </w:r>
      <w:r w:rsidR="00C05FA5" w:rsidRPr="0084724A">
        <w:rPr>
          <w:rFonts w:cs="Arial"/>
          <w:sz w:val="32"/>
          <w:szCs w:val="32"/>
          <w:shd w:val="clear" w:color="auto" w:fill="FFFFFF"/>
        </w:rPr>
        <w:t>M</w:t>
      </w:r>
      <w:r w:rsidRPr="0084724A">
        <w:rPr>
          <w:rFonts w:cs="Arial"/>
          <w:sz w:val="32"/>
          <w:szCs w:val="32"/>
          <w:shd w:val="clear" w:color="auto" w:fill="FFFFFF"/>
        </w:rPr>
        <w:t>a</w:t>
      </w:r>
      <w:r w:rsidR="0031272D" w:rsidRPr="0084724A">
        <w:rPr>
          <w:rFonts w:cs="Arial"/>
          <w:sz w:val="32"/>
          <w:szCs w:val="32"/>
          <w:shd w:val="clear" w:color="auto" w:fill="FFFFFF"/>
        </w:rPr>
        <w:t>n</w:t>
      </w:r>
      <w:r w:rsidRPr="0084724A">
        <w:rPr>
          <w:rFonts w:cs="Arial"/>
          <w:sz w:val="32"/>
          <w:szCs w:val="32"/>
          <w:shd w:val="clear" w:color="auto" w:fill="FFFFFF"/>
        </w:rPr>
        <w:t>a</w:t>
      </w:r>
      <w:r w:rsidR="0031272D" w:rsidRPr="0084724A">
        <w:rPr>
          <w:rFonts w:cs="Arial"/>
          <w:sz w:val="32"/>
          <w:szCs w:val="32"/>
          <w:shd w:val="clear" w:color="auto" w:fill="FFFFFF"/>
        </w:rPr>
        <w:t>g</w:t>
      </w:r>
      <w:r w:rsidR="00C05FA5" w:rsidRPr="0084724A">
        <w:rPr>
          <w:rFonts w:cs="Arial"/>
          <w:sz w:val="32"/>
          <w:szCs w:val="32"/>
          <w:shd w:val="clear" w:color="auto" w:fill="FFFFFF"/>
        </w:rPr>
        <w:t>e</w:t>
      </w:r>
      <w:r w:rsidR="0031272D" w:rsidRPr="0084724A">
        <w:rPr>
          <w:rFonts w:cs="Arial"/>
          <w:sz w:val="32"/>
          <w:szCs w:val="32"/>
          <w:shd w:val="clear" w:color="auto" w:fill="FFFFFF"/>
        </w:rPr>
        <w:t>ment</w:t>
      </w:r>
      <w:r w:rsidRPr="0084724A">
        <w:rPr>
          <w:rFonts w:cs="Arial"/>
          <w:sz w:val="32"/>
          <w:szCs w:val="32"/>
          <w:shd w:val="clear" w:color="auto" w:fill="FFFFFF"/>
        </w:rPr>
        <w:t>(</w:t>
      </w:r>
      <w:r w:rsidRPr="0084724A">
        <w:rPr>
          <w:rStyle w:val="markedcontent"/>
          <w:rFonts w:cs="Arial"/>
          <w:sz w:val="32"/>
          <w:szCs w:val="32"/>
          <w:shd w:val="clear" w:color="auto" w:fill="FFFFFF"/>
        </w:rPr>
        <w:t>LCLM 500</w:t>
      </w:r>
      <w:r w:rsidR="00C05FA5" w:rsidRPr="0084724A">
        <w:rPr>
          <w:rStyle w:val="markedcontent"/>
          <w:rFonts w:cs="Arial"/>
          <w:sz w:val="32"/>
          <w:szCs w:val="32"/>
          <w:shd w:val="clear" w:color="auto" w:fill="FFFFFF"/>
        </w:rPr>
        <w:t>3</w:t>
      </w:r>
      <w:r w:rsidR="00885AA5" w:rsidRPr="0084724A">
        <w:rPr>
          <w:rStyle w:val="markedcontent"/>
          <w:rFonts w:cs="Arial"/>
          <w:sz w:val="32"/>
          <w:szCs w:val="32"/>
          <w:shd w:val="clear" w:color="auto" w:fill="FFFFFF"/>
        </w:rPr>
        <w:t>_LON</w:t>
      </w:r>
      <w:r w:rsidRPr="0084724A">
        <w:rPr>
          <w:rStyle w:val="markedcontent"/>
          <w:rFonts w:cs="Arial"/>
          <w:sz w:val="32"/>
          <w:szCs w:val="32"/>
          <w:shd w:val="clear" w:color="auto" w:fill="FFFFFF"/>
        </w:rPr>
        <w:t>)</w:t>
      </w:r>
      <w:r w:rsidRPr="0084724A">
        <w:rPr>
          <w:rFonts w:cs="Segoe UI"/>
          <w:sz w:val="18"/>
          <w:szCs w:val="18"/>
          <w:shd w:val="clear" w:color="auto" w:fill="FFFFFF"/>
        </w:rPr>
        <w:br/>
      </w:r>
    </w:p>
    <w:p w14:paraId="71DE73DB" w14:textId="77777777" w:rsidR="00885AA5" w:rsidRPr="0084724A" w:rsidRDefault="00885AA5" w:rsidP="00E744B8">
      <w:pPr>
        <w:shd w:val="clear" w:color="auto" w:fill="FFFFFF"/>
        <w:spacing w:after="150" w:line="360" w:lineRule="auto"/>
        <w:ind w:firstLine="720"/>
        <w:rPr>
          <w:rFonts w:eastAsia="Times New Roman" w:cs="Arial"/>
          <w:color w:val="1F1F1F"/>
          <w:kern w:val="0"/>
          <w:sz w:val="22"/>
          <w:szCs w:val="22"/>
          <w:lang w:eastAsia="en-GB"/>
          <w14:ligatures w14:val="none"/>
        </w:rPr>
      </w:pPr>
    </w:p>
    <w:p w14:paraId="2461EF11" w14:textId="77777777" w:rsidR="00A82519" w:rsidRPr="0084724A" w:rsidRDefault="00A82519" w:rsidP="00E744B8">
      <w:pPr>
        <w:shd w:val="clear" w:color="auto" w:fill="FFFFFF"/>
        <w:spacing w:after="150" w:line="360" w:lineRule="auto"/>
        <w:ind w:firstLine="720"/>
        <w:rPr>
          <w:rFonts w:eastAsia="Times New Roman" w:cs="Arial"/>
          <w:color w:val="1F1F1F"/>
          <w:kern w:val="0"/>
          <w:sz w:val="22"/>
          <w:szCs w:val="22"/>
          <w:lang w:eastAsia="en-GB"/>
          <w14:ligatures w14:val="none"/>
        </w:rPr>
      </w:pPr>
    </w:p>
    <w:p w14:paraId="65697F6B" w14:textId="77777777" w:rsidR="00A82519" w:rsidRPr="0084724A" w:rsidRDefault="00A82519" w:rsidP="00E744B8">
      <w:pPr>
        <w:shd w:val="clear" w:color="auto" w:fill="FFFFFF"/>
        <w:spacing w:after="150" w:line="360" w:lineRule="auto"/>
        <w:ind w:firstLine="720"/>
        <w:rPr>
          <w:rFonts w:eastAsia="Times New Roman" w:cs="Arial"/>
          <w:color w:val="1F1F1F"/>
          <w:kern w:val="0"/>
          <w:sz w:val="22"/>
          <w:szCs w:val="22"/>
          <w:lang w:eastAsia="en-GB"/>
          <w14:ligatures w14:val="none"/>
        </w:rPr>
      </w:pPr>
    </w:p>
    <w:p w14:paraId="0772A79D" w14:textId="77777777" w:rsidR="00A82519" w:rsidRPr="0084724A" w:rsidRDefault="00A82519" w:rsidP="00E744B8">
      <w:pPr>
        <w:shd w:val="clear" w:color="auto" w:fill="FFFFFF"/>
        <w:spacing w:after="150" w:line="360" w:lineRule="auto"/>
        <w:ind w:firstLine="720"/>
        <w:rPr>
          <w:rFonts w:eastAsia="Times New Roman" w:cs="Arial"/>
          <w:color w:val="1F1F1F"/>
          <w:kern w:val="0"/>
          <w:sz w:val="22"/>
          <w:szCs w:val="22"/>
          <w:lang w:eastAsia="en-GB"/>
          <w14:ligatures w14:val="none"/>
        </w:rPr>
      </w:pPr>
    </w:p>
    <w:p w14:paraId="6E556E59" w14:textId="77777777" w:rsidR="00A82519" w:rsidRPr="0084724A" w:rsidRDefault="00A82519" w:rsidP="00E744B8">
      <w:pPr>
        <w:shd w:val="clear" w:color="auto" w:fill="FFFFFF"/>
        <w:spacing w:after="150" w:line="360" w:lineRule="auto"/>
        <w:ind w:firstLine="720"/>
        <w:rPr>
          <w:rFonts w:eastAsia="Times New Roman" w:cs="Arial"/>
          <w:color w:val="1F1F1F"/>
          <w:kern w:val="0"/>
          <w:sz w:val="22"/>
          <w:szCs w:val="22"/>
          <w:lang w:eastAsia="en-GB"/>
          <w14:ligatures w14:val="none"/>
        </w:rPr>
      </w:pPr>
    </w:p>
    <w:p w14:paraId="353F3B37" w14:textId="77777777" w:rsidR="00885AA5" w:rsidRPr="0084724A" w:rsidRDefault="00885AA5" w:rsidP="00E744B8">
      <w:pPr>
        <w:shd w:val="clear" w:color="auto" w:fill="FFFFFF"/>
        <w:spacing w:after="150" w:line="360" w:lineRule="auto"/>
        <w:ind w:firstLine="720"/>
        <w:rPr>
          <w:rFonts w:eastAsia="Times New Roman" w:cs="Arial"/>
          <w:color w:val="1F1F1F"/>
          <w:kern w:val="0"/>
          <w:sz w:val="22"/>
          <w:szCs w:val="22"/>
          <w:lang w:eastAsia="en-GB"/>
          <w14:ligatures w14:val="none"/>
        </w:rPr>
      </w:pPr>
    </w:p>
    <w:p w14:paraId="4AC82114" w14:textId="1DC2759E" w:rsidR="00E744B8" w:rsidRPr="0084724A" w:rsidRDefault="00E744B8" w:rsidP="0084724A">
      <w:pPr>
        <w:jc w:val="center"/>
        <w:rPr>
          <w:b/>
          <w:bCs/>
          <w:sz w:val="36"/>
          <w:szCs w:val="36"/>
        </w:rPr>
      </w:pPr>
      <w:r w:rsidRPr="0084724A">
        <w:rPr>
          <w:b/>
          <w:bCs/>
          <w:sz w:val="36"/>
          <w:szCs w:val="36"/>
        </w:rPr>
        <w:t xml:space="preserve">PROJECT </w:t>
      </w:r>
      <w:r w:rsidR="006C13D9">
        <w:rPr>
          <w:b/>
          <w:bCs/>
          <w:sz w:val="36"/>
          <w:szCs w:val="36"/>
        </w:rPr>
        <w:t>PORTFOLIO</w:t>
      </w:r>
      <w:r w:rsidRPr="0084724A">
        <w:rPr>
          <w:b/>
          <w:bCs/>
          <w:sz w:val="36"/>
          <w:szCs w:val="36"/>
        </w:rPr>
        <w:t>: MODERNISATION OF THE CENTRAL TRANSPORT HUB</w:t>
      </w:r>
    </w:p>
    <w:p w14:paraId="70DA413B" w14:textId="7AA9C9AA" w:rsidR="00E744B8" w:rsidRPr="0084724A" w:rsidRDefault="00E744B8" w:rsidP="00E744B8">
      <w:pPr>
        <w:spacing w:after="100" w:afterAutospacing="1" w:line="240" w:lineRule="auto"/>
        <w:outlineLvl w:val="0"/>
        <w:rPr>
          <w:rFonts w:eastAsia="Times New Roman" w:cs="Arial"/>
          <w:b/>
          <w:bCs/>
          <w:color w:val="1F1F1F"/>
          <w:kern w:val="36"/>
          <w:sz w:val="22"/>
          <w:szCs w:val="22"/>
          <w:lang w:eastAsia="en-GB"/>
          <w14:ligatures w14:val="none"/>
        </w:rPr>
      </w:pPr>
    </w:p>
    <w:p w14:paraId="00056847" w14:textId="77777777" w:rsidR="00E744B8" w:rsidRPr="0084724A" w:rsidRDefault="00E744B8" w:rsidP="00E744B8">
      <w:pPr>
        <w:spacing w:line="360" w:lineRule="auto"/>
        <w:rPr>
          <w:rFonts w:cs="Arial"/>
          <w:color w:val="222222"/>
          <w:shd w:val="clear" w:color="auto" w:fill="FFFFFF"/>
        </w:rPr>
      </w:pPr>
    </w:p>
    <w:p w14:paraId="6A7E185F" w14:textId="77777777" w:rsidR="00E744B8" w:rsidRPr="0084724A" w:rsidRDefault="00E744B8" w:rsidP="00E744B8">
      <w:pPr>
        <w:spacing w:line="360" w:lineRule="auto"/>
        <w:rPr>
          <w:rFonts w:cs="Arial"/>
          <w:color w:val="222222"/>
          <w:shd w:val="clear" w:color="auto" w:fill="FFFFFF"/>
        </w:rPr>
      </w:pPr>
    </w:p>
    <w:p w14:paraId="0279F7A4" w14:textId="77777777" w:rsidR="00E744B8" w:rsidRPr="0084724A" w:rsidRDefault="00E744B8" w:rsidP="00E744B8">
      <w:pPr>
        <w:spacing w:line="360" w:lineRule="auto"/>
        <w:rPr>
          <w:rFonts w:cs="Arial"/>
          <w:color w:val="222222"/>
          <w:shd w:val="clear" w:color="auto" w:fill="FFFFFF"/>
        </w:rPr>
      </w:pPr>
    </w:p>
    <w:p w14:paraId="1C1E0AF9" w14:textId="77777777" w:rsidR="00E744B8" w:rsidRPr="0084724A" w:rsidRDefault="00E744B8" w:rsidP="00E744B8">
      <w:pPr>
        <w:pStyle w:val="NormalWeb"/>
        <w:spacing w:before="200" w:beforeAutospacing="0" w:after="0" w:afterAutospacing="0" w:line="216" w:lineRule="auto"/>
        <w:rPr>
          <w:rFonts w:asciiTheme="minorHAnsi" w:hAnsiTheme="minorHAnsi" w:cs="Arial"/>
          <w:sz w:val="28"/>
          <w:szCs w:val="28"/>
        </w:rPr>
      </w:pPr>
      <w:r w:rsidRPr="0084724A">
        <w:rPr>
          <w:rFonts w:asciiTheme="minorHAnsi" w:eastAsia="+mn-ea" w:hAnsiTheme="minorHAnsi" w:cs="Arial"/>
          <w:b/>
          <w:bCs/>
          <w:color w:val="000000"/>
          <w:kern w:val="24"/>
          <w:sz w:val="28"/>
          <w:szCs w:val="28"/>
        </w:rPr>
        <w:t xml:space="preserve">Student name: </w:t>
      </w:r>
      <w:r w:rsidRPr="0084724A">
        <w:rPr>
          <w:rFonts w:asciiTheme="minorHAnsi" w:eastAsia="+mn-ea" w:hAnsiTheme="minorHAnsi" w:cs="Arial"/>
          <w:color w:val="000000"/>
          <w:kern w:val="24"/>
          <w:sz w:val="28"/>
          <w:szCs w:val="28"/>
        </w:rPr>
        <w:t>Tetiana Kovenia</w:t>
      </w:r>
    </w:p>
    <w:p w14:paraId="4797B55F" w14:textId="77777777" w:rsidR="00E744B8" w:rsidRPr="0084724A" w:rsidRDefault="00E744B8" w:rsidP="00E744B8">
      <w:pPr>
        <w:pStyle w:val="NormalWeb"/>
        <w:spacing w:before="200" w:beforeAutospacing="0" w:after="0" w:afterAutospacing="0" w:line="216" w:lineRule="auto"/>
        <w:rPr>
          <w:rFonts w:asciiTheme="minorHAnsi" w:hAnsiTheme="minorHAnsi" w:cs="Arial"/>
          <w:sz w:val="28"/>
          <w:szCs w:val="28"/>
        </w:rPr>
      </w:pPr>
      <w:r w:rsidRPr="0084724A">
        <w:rPr>
          <w:rFonts w:asciiTheme="minorHAnsi" w:eastAsia="+mn-ea" w:hAnsiTheme="minorHAnsi" w:cs="Arial"/>
          <w:b/>
          <w:bCs/>
          <w:color w:val="000000"/>
          <w:kern w:val="24"/>
          <w:sz w:val="28"/>
          <w:szCs w:val="28"/>
        </w:rPr>
        <w:t xml:space="preserve">Student ID: </w:t>
      </w:r>
      <w:r w:rsidRPr="0084724A">
        <w:rPr>
          <w:rFonts w:asciiTheme="minorHAnsi" w:eastAsia="+mn-ea" w:hAnsiTheme="minorHAnsi" w:cs="Arial"/>
          <w:color w:val="000000"/>
          <w:kern w:val="24"/>
          <w:sz w:val="28"/>
          <w:szCs w:val="28"/>
        </w:rPr>
        <w:t>2422022</w:t>
      </w:r>
    </w:p>
    <w:p w14:paraId="2215CFDC" w14:textId="77777777" w:rsidR="00E744B8" w:rsidRPr="0084724A" w:rsidRDefault="00E744B8" w:rsidP="00E744B8">
      <w:pPr>
        <w:spacing w:line="360" w:lineRule="auto"/>
        <w:rPr>
          <w:rFonts w:cs="Arial"/>
          <w:color w:val="222222"/>
          <w:shd w:val="clear" w:color="auto" w:fill="FFFFFF"/>
        </w:rPr>
      </w:pPr>
    </w:p>
    <w:p w14:paraId="39D3F64D" w14:textId="77777777" w:rsidR="00E744B8" w:rsidRPr="0084724A" w:rsidRDefault="00E744B8" w:rsidP="00E744B8">
      <w:pPr>
        <w:spacing w:line="360" w:lineRule="auto"/>
        <w:rPr>
          <w:rFonts w:cs="Arial"/>
          <w:b/>
          <w:bCs/>
          <w:color w:val="222222"/>
          <w:shd w:val="clear" w:color="auto" w:fill="FFFFFF"/>
        </w:rPr>
      </w:pPr>
    </w:p>
    <w:p w14:paraId="139CB77A" w14:textId="77777777" w:rsidR="00E744B8" w:rsidRPr="002774AD" w:rsidRDefault="00E744B8" w:rsidP="00E744B8">
      <w:pPr>
        <w:spacing w:line="360" w:lineRule="auto"/>
        <w:rPr>
          <w:rFonts w:cs="Arial"/>
          <w:b/>
          <w:bCs/>
          <w:color w:val="222222"/>
          <w:sz w:val="28"/>
          <w:szCs w:val="28"/>
          <w:shd w:val="clear" w:color="auto" w:fill="FFFFFF"/>
        </w:rPr>
      </w:pPr>
    </w:p>
    <w:p w14:paraId="7E376C14" w14:textId="5C85FA9A" w:rsidR="00E744B8" w:rsidRPr="00710305" w:rsidRDefault="00E744B8" w:rsidP="00E744B8">
      <w:pPr>
        <w:spacing w:line="360" w:lineRule="auto"/>
        <w:rPr>
          <w:rFonts w:cs="Arial"/>
          <w:b/>
          <w:bCs/>
          <w:color w:val="222222"/>
          <w:sz w:val="32"/>
          <w:szCs w:val="32"/>
          <w:shd w:val="clear" w:color="auto" w:fill="FFFFFF"/>
        </w:rPr>
      </w:pPr>
      <w:r w:rsidRPr="00710305">
        <w:rPr>
          <w:rFonts w:cs="Arial"/>
          <w:b/>
          <w:bCs/>
          <w:color w:val="222222"/>
          <w:sz w:val="32"/>
          <w:szCs w:val="32"/>
          <w:shd w:val="clear" w:color="auto" w:fill="FFFFFF"/>
        </w:rPr>
        <w:t xml:space="preserve">Submission Date: </w:t>
      </w:r>
      <w:r w:rsidR="00885AA5" w:rsidRPr="00710305">
        <w:rPr>
          <w:rFonts w:cs="Arial"/>
          <w:b/>
          <w:bCs/>
          <w:color w:val="222222"/>
          <w:sz w:val="32"/>
          <w:szCs w:val="32"/>
          <w:shd w:val="clear" w:color="auto" w:fill="FFFFFF"/>
        </w:rPr>
        <w:t>18</w:t>
      </w:r>
      <w:r w:rsidRPr="00710305">
        <w:rPr>
          <w:rFonts w:cs="Arial"/>
          <w:b/>
          <w:bCs/>
          <w:color w:val="222222"/>
          <w:sz w:val="32"/>
          <w:szCs w:val="32"/>
          <w:shd w:val="clear" w:color="auto" w:fill="FFFFFF"/>
        </w:rPr>
        <w:t>.08.2026</w:t>
      </w:r>
    </w:p>
    <w:p w14:paraId="2F3A3447" w14:textId="7A13D796" w:rsidR="00E744B8" w:rsidRDefault="00E744B8" w:rsidP="00E744B8">
      <w:pPr>
        <w:spacing w:line="360" w:lineRule="auto"/>
        <w:rPr>
          <w:rFonts w:cs="Arial"/>
          <w:b/>
          <w:bCs/>
          <w:sz w:val="32"/>
          <w:szCs w:val="32"/>
          <w:shd w:val="clear" w:color="auto" w:fill="FFFFFF"/>
        </w:rPr>
      </w:pPr>
      <w:r w:rsidRPr="00710305">
        <w:rPr>
          <w:rFonts w:cs="Arial"/>
          <w:b/>
          <w:bCs/>
          <w:color w:val="222222"/>
          <w:sz w:val="32"/>
          <w:szCs w:val="32"/>
          <w:shd w:val="clear" w:color="auto" w:fill="FFFFFF"/>
        </w:rPr>
        <w:t>Lecturer</w:t>
      </w:r>
      <w:r w:rsidR="003E0EF5" w:rsidRPr="00710305">
        <w:rPr>
          <w:rFonts w:cs="Arial"/>
          <w:b/>
          <w:bCs/>
          <w:color w:val="222222"/>
          <w:sz w:val="32"/>
          <w:szCs w:val="32"/>
          <w:shd w:val="clear" w:color="auto" w:fill="FFFFFF"/>
        </w:rPr>
        <w:t xml:space="preserve">: </w:t>
      </w:r>
      <w:r w:rsidR="001C6B60" w:rsidRPr="00710305">
        <w:rPr>
          <w:rFonts w:cs="Arial"/>
          <w:b/>
          <w:bCs/>
          <w:sz w:val="32"/>
          <w:szCs w:val="32"/>
          <w:shd w:val="clear" w:color="auto" w:fill="FFFFFF"/>
        </w:rPr>
        <w:t>R</w:t>
      </w:r>
      <w:r w:rsidR="003E0EF5" w:rsidRPr="00710305">
        <w:rPr>
          <w:rFonts w:cs="Arial"/>
          <w:b/>
          <w:bCs/>
          <w:sz w:val="32"/>
          <w:szCs w:val="32"/>
          <w:shd w:val="clear" w:color="auto" w:fill="FFFFFF"/>
        </w:rPr>
        <w:t>exon Nting</w:t>
      </w:r>
    </w:p>
    <w:p w14:paraId="18496DD1" w14:textId="77777777" w:rsidR="006C13D9" w:rsidRDefault="006C13D9" w:rsidP="00E744B8">
      <w:pPr>
        <w:spacing w:line="360" w:lineRule="auto"/>
        <w:rPr>
          <w:rFonts w:cs="Arial"/>
          <w:b/>
          <w:bCs/>
          <w:sz w:val="32"/>
          <w:szCs w:val="32"/>
          <w:shd w:val="clear" w:color="auto" w:fill="FFFFFF"/>
        </w:rPr>
      </w:pPr>
    </w:p>
    <w:p w14:paraId="2B7F0DC3" w14:textId="77777777" w:rsidR="00FF657C" w:rsidRDefault="00FF657C" w:rsidP="00E744B8">
      <w:pPr>
        <w:spacing w:line="360" w:lineRule="auto"/>
        <w:rPr>
          <w:rFonts w:cs="Arial"/>
          <w:b/>
          <w:bCs/>
          <w:sz w:val="32"/>
          <w:szCs w:val="32"/>
          <w:shd w:val="clear" w:color="auto" w:fill="FFFFFF"/>
        </w:rPr>
      </w:pPr>
    </w:p>
    <w:p w14:paraId="59733228" w14:textId="3EEE8202" w:rsidR="00DE41B7" w:rsidRDefault="00FF657C" w:rsidP="00E744B8">
      <w:pPr>
        <w:spacing w:line="360" w:lineRule="auto"/>
        <w:rPr>
          <w:rFonts w:cs="Arial"/>
          <w:b/>
          <w:bCs/>
          <w:sz w:val="32"/>
          <w:szCs w:val="32"/>
          <w:shd w:val="clear" w:color="auto" w:fill="FFFFFF"/>
        </w:rPr>
      </w:pPr>
      <w:r>
        <w:rPr>
          <w:rFonts w:cs="Arial"/>
          <w:b/>
          <w:bCs/>
          <w:sz w:val="32"/>
          <w:szCs w:val="32"/>
          <w:shd w:val="clear" w:color="auto" w:fill="FFFFFF"/>
        </w:rPr>
        <w:lastRenderedPageBreak/>
        <w:t xml:space="preserve">Part </w:t>
      </w:r>
      <w:r w:rsidR="00DE41B7">
        <w:rPr>
          <w:rFonts w:cs="Arial"/>
          <w:b/>
          <w:bCs/>
          <w:sz w:val="32"/>
          <w:szCs w:val="32"/>
          <w:shd w:val="clear" w:color="auto" w:fill="FFFFFF"/>
        </w:rPr>
        <w:t>A Poster</w:t>
      </w:r>
    </w:p>
    <w:p w14:paraId="7DCE6B2F" w14:textId="105BB623" w:rsidR="006C13D9" w:rsidRPr="00710305" w:rsidRDefault="00042B09" w:rsidP="00E744B8">
      <w:pPr>
        <w:spacing w:line="360" w:lineRule="auto"/>
        <w:rPr>
          <w:rFonts w:cs="Arial"/>
          <w:b/>
          <w:bCs/>
          <w:color w:val="222222"/>
          <w:sz w:val="32"/>
          <w:szCs w:val="32"/>
          <w:shd w:val="clear" w:color="auto" w:fill="FFFFFF"/>
        </w:rPr>
      </w:pPr>
      <w:r w:rsidRPr="00042B09">
        <w:rPr>
          <w:rFonts w:cs="Arial"/>
          <w:b/>
          <w:bCs/>
          <w:noProof/>
          <w:color w:val="222222"/>
          <w:sz w:val="32"/>
          <w:szCs w:val="32"/>
          <w:shd w:val="clear" w:color="auto" w:fill="FFFFFF"/>
        </w:rPr>
        <w:drawing>
          <wp:inline distT="0" distB="0" distL="0" distR="0" wp14:anchorId="29671523" wp14:editId="0057E9CF">
            <wp:extent cx="6093313" cy="5173797"/>
            <wp:effectExtent l="0" t="0" r="3175" b="8255"/>
            <wp:docPr id="2127256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56275" name=""/>
                    <pic:cNvPicPr/>
                  </pic:nvPicPr>
                  <pic:blipFill>
                    <a:blip r:embed="rId8"/>
                    <a:stretch>
                      <a:fillRect/>
                    </a:stretch>
                  </pic:blipFill>
                  <pic:spPr>
                    <a:xfrm>
                      <a:off x="0" y="0"/>
                      <a:ext cx="6170531" cy="5239363"/>
                    </a:xfrm>
                    <a:prstGeom prst="rect">
                      <a:avLst/>
                    </a:prstGeom>
                  </pic:spPr>
                </pic:pic>
              </a:graphicData>
            </a:graphic>
          </wp:inline>
        </w:drawing>
      </w:r>
    </w:p>
    <w:p w14:paraId="659020FE" w14:textId="77777777" w:rsidR="00885AA5" w:rsidRDefault="00885AA5" w:rsidP="00FB2AB9">
      <w:pPr>
        <w:pStyle w:val="NormalWeb"/>
        <w:spacing w:before="200" w:beforeAutospacing="0" w:after="0" w:afterAutospacing="0" w:line="300" w:lineRule="auto"/>
        <w:rPr>
          <w:rFonts w:ascii="Arial" w:hAnsi="Arial" w:cs="Arial"/>
          <w:b/>
          <w:bCs/>
          <w:color w:val="222222"/>
          <w:sz w:val="22"/>
          <w:szCs w:val="22"/>
          <w:shd w:val="clear" w:color="auto" w:fill="FFFFFF"/>
        </w:rPr>
      </w:pPr>
    </w:p>
    <w:p w14:paraId="20C35D0D" w14:textId="77777777" w:rsidR="00FB2AB9" w:rsidRDefault="00FB2AB9" w:rsidP="00FB2AB9">
      <w:r w:rsidRPr="00FE25A6">
        <w:rPr>
          <w:b/>
          <w:bCs/>
        </w:rPr>
        <w:t>Part B: Critical Reflection on Tutor and Peer Feedback</w:t>
      </w:r>
      <w:r w:rsidRPr="00FE25A6">
        <w:br/>
      </w:r>
      <w:r w:rsidRPr="00FE25A6">
        <w:rPr>
          <w:b/>
          <w:bCs/>
        </w:rPr>
        <w:t>1. Identification of Key Strengths</w:t>
      </w:r>
      <w:r w:rsidRPr="00FE25A6">
        <w:br/>
        <w:t xml:space="preserve">The presentation of the initial project poster for the Modernisation of the Central Transport Hub provided essential peer and tutor critique regarding the alignment between visual summary artifacts and comprehensive project planning. Evaluators recognized several strong strategic foundations in the presentation. Specifically, the clear articulation of the £450M CapEx strategic background and the unambiguous definition of project boundaries (In-Scope vs. Out-of-Scope elements) were highlighted as key strengths. Furthermore, the explicit breakdown of core financial allocations—distributing funds transparently across Core Civil Build (£180M), Green Infrastructure (£135M), Digital Systems (£90M), and Micro-Freight Facilities (£45M)—demonstrated a robust understanding of strategic capital governance and net-zero infrastructure </w:t>
      </w:r>
      <w:r w:rsidRPr="00FE25A6">
        <w:lastRenderedPageBreak/>
        <w:t>objectives.</w:t>
      </w:r>
      <w:r w:rsidRPr="00FE25A6">
        <w:br/>
      </w:r>
      <w:r w:rsidRPr="00FE25A6">
        <w:br/>
      </w:r>
      <w:r w:rsidRPr="00FE25A6">
        <w:rPr>
          <w:b/>
          <w:bCs/>
        </w:rPr>
        <w:t>2. Analysis of Feedback and Areas for Improvement</w:t>
      </w:r>
      <w:r w:rsidRPr="00FE25A6">
        <w:rPr>
          <w:b/>
          <w:bCs/>
        </w:rPr>
        <w:br/>
      </w:r>
      <w:r w:rsidRPr="00FE25A6">
        <w:t>Despite these foundational strengths, the feedback from the tutor and peers identified critical visual, structural, and analytical weaknesses on the poster that required substantial revision for the final deliverable:</w:t>
      </w:r>
      <w:r w:rsidRPr="00FE25A6">
        <w:br/>
      </w:r>
      <w:r w:rsidRPr="00FE25A6">
        <w:br/>
        <w:t>Incomplete Layout and Visual Balance: A primary critique focused on the poster design itself, noting that the visual composition was uneven and left noticeable unfilled whitespace, giving the presentation an incomplete appearance.</w:t>
      </w:r>
      <w:r w:rsidRPr="00FE25A6">
        <w:br/>
      </w:r>
      <w:r w:rsidRPr="00FE25A6">
        <w:br/>
        <w:t>Color Contrast and Readability Issues: Evaluators pointed out poor typography choices, specifically low-contrast color combinations between text elements and dark background panels (e.g., subtle blue and red text on dark slate card containers), which severely impaired readability during the pitch.</w:t>
      </w:r>
      <w:r w:rsidRPr="00FE25A6">
        <w:br/>
      </w:r>
      <w:r w:rsidRPr="00FE25A6">
        <w:br/>
        <w:t>Omission of Schedule Governance (Gantt Chart): The most significant project management omission was the complete absence of a formal Gantt chart or timeline visual, leaving the 30-month execution schedule and critical path unrepresented.</w:t>
      </w:r>
      <w:r w:rsidRPr="00FE25A6">
        <w:br/>
      </w:r>
      <w:r w:rsidRPr="00FE25A6">
        <w:br/>
      </w:r>
      <w:r w:rsidRPr="00FE25A6">
        <w:rPr>
          <w:b/>
          <w:bCs/>
        </w:rPr>
        <w:t>3. How Feedback Informed Final Project Management Plan Changes</w:t>
      </w:r>
      <w:r w:rsidRPr="00FE25A6">
        <w:br/>
        <w:t>To systematically address every item of feedback received during the poster defense, comprehensive enhancements were integrated into the final 17-page Project Management Report:</w:t>
      </w:r>
      <w:r w:rsidRPr="00FE25A6">
        <w:br/>
      </w:r>
      <w:r w:rsidRPr="00FE25A6">
        <w:br/>
        <w:t xml:space="preserve">Inclusion of Master Gantt Chart (Section 6.1): To rectify the missing schedule visualization, a high-resolution Gantt chart (Figure 2) was developed and embedded into Section 6.1. This chart explicitly maps all 13 Work Breakdown Structure (WBS) tasks across the 30-month lifecycle, highlighting the critical path and incorporating an </w:t>
      </w:r>
    </w:p>
    <w:p w14:paraId="01D56FA7" w14:textId="77777777" w:rsidR="00FB2AB9" w:rsidRDefault="00FB2AB9" w:rsidP="00FB2AB9">
      <w:r w:rsidRPr="00FE25A6">
        <w:t>explicit +8-week curing buffer for low-carbon concrete.</w:t>
      </w:r>
    </w:p>
    <w:p w14:paraId="7429086C" w14:textId="72F4846F" w:rsidR="00FB2AB9" w:rsidRPr="00FE25A6" w:rsidRDefault="00FB2AB9" w:rsidP="00FB2AB9">
      <w:r>
        <w:rPr>
          <w:noProof/>
        </w:rPr>
        <w:lastRenderedPageBreak/>
        <w:drawing>
          <wp:inline distT="0" distB="0" distL="0" distR="0" wp14:anchorId="3D0B37D1" wp14:editId="726920D8">
            <wp:extent cx="5731510" cy="3230880"/>
            <wp:effectExtent l="0" t="0" r="2540" b="7620"/>
            <wp:docPr id="116032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24735" name="Picture 11603247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sidRPr="00FE25A6">
        <w:br/>
      </w:r>
      <w:r w:rsidRPr="00FE25A6">
        <w:br/>
        <w:t>Typography, Formatting, and Readability: The presentation of all analytical data was restructured using standardized, highly legible formatting compliant with academic presentation standards. Dark-on-light high-contrast tables (Tables 1–7) replaced illegible poster text cards to ensure clear reader navigation.</w:t>
      </w:r>
      <w:r w:rsidRPr="00FE25A6">
        <w:br/>
      </w:r>
      <w:r w:rsidRPr="00FE25A6">
        <w:br/>
        <w:t>Layout Completeness and Structural Rigour: To eliminate the narrative gaps reflected by the empty poster areas, the final plan was expanded into a fully populated document. This included adding a formal 5-step Change Control Board (CCB) framework (Section 7.1), a detailed RACI governance matrix (Table 2), and a quantitative P×S Risk Register (Table 6).</w:t>
      </w:r>
      <w:r w:rsidRPr="00FE25A6">
        <w:br/>
      </w:r>
      <w:r w:rsidRPr="00FE25A6">
        <w:br/>
      </w:r>
      <w:r w:rsidRPr="00FE25A6">
        <w:rPr>
          <w:b/>
          <w:bCs/>
        </w:rPr>
        <w:t>4. Conclusion</w:t>
      </w:r>
      <w:r w:rsidRPr="00FE25A6">
        <w:br/>
        <w:t>Constructive critique regarding visual legibility and structural omissions directly transformed the final deliverable. Translating feedback on poster shortcomings into rigorous schedule modeling and governance tools produced an execution-ready project man</w:t>
      </w:r>
      <w:r w:rsidR="00AF4283">
        <w:t xml:space="preserve"> </w:t>
      </w:r>
      <w:r w:rsidRPr="00FE25A6">
        <w:t>agement plan. </w:t>
      </w:r>
    </w:p>
    <w:p w14:paraId="6534FE43" w14:textId="77777777" w:rsidR="00FB2AB9" w:rsidRDefault="00FB2AB9" w:rsidP="00FB2AB9"/>
    <w:p w14:paraId="1622D203" w14:textId="77777777" w:rsidR="00885AA5" w:rsidRDefault="00885AA5" w:rsidP="00E744B8">
      <w:pPr>
        <w:pStyle w:val="NormalWeb"/>
        <w:spacing w:before="200" w:beforeAutospacing="0" w:after="0" w:afterAutospacing="0" w:line="300" w:lineRule="auto"/>
        <w:jc w:val="center"/>
        <w:rPr>
          <w:rFonts w:ascii="Arial" w:hAnsi="Arial" w:cs="Arial"/>
          <w:b/>
          <w:bCs/>
          <w:color w:val="222222"/>
          <w:sz w:val="22"/>
          <w:szCs w:val="22"/>
          <w:shd w:val="clear" w:color="auto" w:fill="FFFFFF"/>
        </w:rPr>
      </w:pPr>
    </w:p>
    <w:p w14:paraId="78A7EC5C" w14:textId="77777777" w:rsidR="00A82519" w:rsidRDefault="00A82519" w:rsidP="00326DB9">
      <w:pPr>
        <w:rPr>
          <w:b/>
          <w:bCs/>
        </w:rPr>
      </w:pPr>
    </w:p>
    <w:p w14:paraId="75F912CA" w14:textId="77777777" w:rsidR="00A92B45" w:rsidRDefault="00A92B45" w:rsidP="00326DB9">
      <w:pPr>
        <w:rPr>
          <w:b/>
          <w:bCs/>
        </w:rPr>
      </w:pPr>
    </w:p>
    <w:p w14:paraId="6FBE569F" w14:textId="77777777" w:rsidR="00E264AB" w:rsidRDefault="00E264AB" w:rsidP="00326DB9">
      <w:pPr>
        <w:rPr>
          <w:b/>
          <w:bCs/>
        </w:rPr>
      </w:pPr>
    </w:p>
    <w:p w14:paraId="7886F75F" w14:textId="5899B2EA" w:rsidR="0013689F" w:rsidRPr="002B79CF" w:rsidRDefault="00AF4283" w:rsidP="0013689F">
      <w:pPr>
        <w:rPr>
          <w:b/>
          <w:bCs/>
        </w:rPr>
      </w:pPr>
      <w:r>
        <w:rPr>
          <w:b/>
          <w:bCs/>
        </w:rPr>
        <w:lastRenderedPageBreak/>
        <w:t xml:space="preserve"> Part C</w:t>
      </w:r>
      <w:r w:rsidR="00E264AB">
        <w:rPr>
          <w:b/>
          <w:bCs/>
        </w:rPr>
        <w:t xml:space="preserve">: </w:t>
      </w:r>
      <w:r w:rsidR="0013689F" w:rsidRPr="002B79CF">
        <w:rPr>
          <w:b/>
          <w:bCs/>
        </w:rPr>
        <w:t>PROJECT MANAGEMENT REPORT: MODERNISATION OF THE CENTRAL TRANSPORT HUB</w:t>
      </w:r>
    </w:p>
    <w:p w14:paraId="6CCCFA69" w14:textId="77777777" w:rsidR="0013689F" w:rsidRPr="002B79CF" w:rsidRDefault="0013689F" w:rsidP="0013689F">
      <w:r w:rsidRPr="002B79CF">
        <w:rPr>
          <w:b/>
          <w:bCs/>
        </w:rPr>
        <w:t>Strategic Infrastructure Proposal, Project Management Framework &amp; Capital Investment Pitch</w:t>
      </w:r>
    </w:p>
    <w:p w14:paraId="73B67DE0" w14:textId="77777777" w:rsidR="0013689F" w:rsidRDefault="0013689F" w:rsidP="00326DB9">
      <w:pPr>
        <w:rPr>
          <w:b/>
          <w:bCs/>
        </w:rPr>
      </w:pPr>
    </w:p>
    <w:p w14:paraId="3B41BBA8" w14:textId="77777777" w:rsidR="0013689F" w:rsidRDefault="0013689F" w:rsidP="00326DB9">
      <w:pPr>
        <w:rPr>
          <w:b/>
          <w:bCs/>
        </w:rPr>
      </w:pPr>
    </w:p>
    <w:p w14:paraId="47E3834C" w14:textId="2605E665" w:rsidR="00326DB9" w:rsidRPr="001E5830" w:rsidRDefault="00326DB9" w:rsidP="00326DB9">
      <w:pPr>
        <w:rPr>
          <w:b/>
          <w:bCs/>
        </w:rPr>
      </w:pPr>
      <w:r w:rsidRPr="001E5830">
        <w:rPr>
          <w:b/>
          <w:bCs/>
        </w:rPr>
        <w:t>TABLE OF CONTENTS</w:t>
      </w:r>
    </w:p>
    <w:p w14:paraId="7E30D545" w14:textId="66C14E39" w:rsidR="00326DB9" w:rsidRPr="001E5830" w:rsidRDefault="00326DB9" w:rsidP="00326DB9">
      <w:pPr>
        <w:rPr>
          <w:b/>
          <w:bCs/>
        </w:rPr>
      </w:pPr>
      <w:r w:rsidRPr="001E5830">
        <w:rPr>
          <w:b/>
          <w:bCs/>
        </w:rPr>
        <w:t xml:space="preserve">1. Project Background, Strategic Rationale &amp; Scope Management </w:t>
      </w:r>
      <w:r>
        <w:rPr>
          <w:b/>
          <w:bCs/>
        </w:rPr>
        <w:tab/>
      </w:r>
      <w:r>
        <w:rPr>
          <w:b/>
          <w:bCs/>
        </w:rPr>
        <w:tab/>
      </w:r>
    </w:p>
    <w:p w14:paraId="3272B007" w14:textId="20E2CA0F" w:rsidR="00326DB9" w:rsidRPr="001E5830" w:rsidRDefault="00326DB9" w:rsidP="00326DB9">
      <w:pPr>
        <w:rPr>
          <w:b/>
          <w:bCs/>
        </w:rPr>
      </w:pPr>
      <w:r w:rsidRPr="001E5830">
        <w:rPr>
          <w:b/>
          <w:bCs/>
        </w:rPr>
        <w:t xml:space="preserve">1.1 Context and Background </w:t>
      </w:r>
      <w:r>
        <w:rPr>
          <w:b/>
          <w:bCs/>
        </w:rPr>
        <w:tab/>
      </w:r>
      <w:r>
        <w:rPr>
          <w:b/>
          <w:bCs/>
        </w:rPr>
        <w:tab/>
      </w:r>
      <w:r>
        <w:rPr>
          <w:b/>
          <w:bCs/>
        </w:rPr>
        <w:tab/>
      </w:r>
      <w:r>
        <w:rPr>
          <w:b/>
          <w:bCs/>
        </w:rPr>
        <w:tab/>
      </w:r>
      <w:r>
        <w:rPr>
          <w:b/>
          <w:bCs/>
        </w:rPr>
        <w:tab/>
      </w:r>
      <w:r>
        <w:rPr>
          <w:b/>
          <w:bCs/>
        </w:rPr>
        <w:tab/>
      </w:r>
      <w:r>
        <w:rPr>
          <w:b/>
          <w:bCs/>
        </w:rPr>
        <w:tab/>
      </w:r>
      <w:r>
        <w:rPr>
          <w:b/>
          <w:bCs/>
        </w:rPr>
        <w:tab/>
      </w:r>
    </w:p>
    <w:p w14:paraId="74D7CF09" w14:textId="376E63C3" w:rsidR="00326DB9" w:rsidRPr="001E5830" w:rsidRDefault="00326DB9" w:rsidP="00326DB9">
      <w:pPr>
        <w:rPr>
          <w:b/>
          <w:bCs/>
        </w:rPr>
      </w:pPr>
      <w:r w:rsidRPr="001E5830">
        <w:rPr>
          <w:b/>
          <w:bCs/>
        </w:rPr>
        <w:t xml:space="preserve">1.2 Justification for Option A (Hub Redevelopment) </w:t>
      </w:r>
      <w:r>
        <w:rPr>
          <w:b/>
          <w:bCs/>
        </w:rPr>
        <w:tab/>
      </w:r>
      <w:r>
        <w:rPr>
          <w:b/>
          <w:bCs/>
        </w:rPr>
        <w:tab/>
      </w:r>
      <w:r>
        <w:rPr>
          <w:b/>
          <w:bCs/>
        </w:rPr>
        <w:tab/>
      </w:r>
      <w:r>
        <w:rPr>
          <w:b/>
          <w:bCs/>
        </w:rPr>
        <w:tab/>
      </w:r>
      <w:r>
        <w:rPr>
          <w:b/>
          <w:bCs/>
        </w:rPr>
        <w:tab/>
      </w:r>
    </w:p>
    <w:p w14:paraId="162E8BF3" w14:textId="20F6002A" w:rsidR="00326DB9" w:rsidRPr="001E5830" w:rsidRDefault="00326DB9" w:rsidP="00326DB9">
      <w:pPr>
        <w:rPr>
          <w:b/>
          <w:bCs/>
        </w:rPr>
      </w:pPr>
      <w:r w:rsidRPr="001E5830">
        <w:rPr>
          <w:b/>
          <w:bCs/>
        </w:rPr>
        <w:t xml:space="preserve">1.3 Scope Management &amp; Boundaries </w:t>
      </w:r>
      <w:r>
        <w:rPr>
          <w:b/>
          <w:bCs/>
        </w:rPr>
        <w:tab/>
      </w:r>
      <w:r>
        <w:rPr>
          <w:b/>
          <w:bCs/>
        </w:rPr>
        <w:tab/>
      </w:r>
      <w:r>
        <w:rPr>
          <w:b/>
          <w:bCs/>
        </w:rPr>
        <w:tab/>
      </w:r>
      <w:r>
        <w:rPr>
          <w:b/>
          <w:bCs/>
        </w:rPr>
        <w:tab/>
      </w:r>
      <w:r>
        <w:rPr>
          <w:b/>
          <w:bCs/>
        </w:rPr>
        <w:tab/>
      </w:r>
      <w:r>
        <w:rPr>
          <w:b/>
          <w:bCs/>
        </w:rPr>
        <w:tab/>
      </w:r>
      <w:r>
        <w:rPr>
          <w:b/>
          <w:bCs/>
        </w:rPr>
        <w:tab/>
      </w:r>
    </w:p>
    <w:p w14:paraId="12BBB08A" w14:textId="18711A4F" w:rsidR="00326DB9" w:rsidRPr="001E5830" w:rsidRDefault="00326DB9" w:rsidP="00326DB9">
      <w:pPr>
        <w:rPr>
          <w:b/>
          <w:bCs/>
        </w:rPr>
      </w:pPr>
      <w:r w:rsidRPr="001E5830">
        <w:rPr>
          <w:b/>
          <w:bCs/>
        </w:rPr>
        <w:t xml:space="preserve">2. Project Planning &amp; Breakdown Structures </w:t>
      </w:r>
      <w:r>
        <w:rPr>
          <w:b/>
          <w:bCs/>
        </w:rPr>
        <w:tab/>
      </w:r>
      <w:r>
        <w:rPr>
          <w:b/>
          <w:bCs/>
        </w:rPr>
        <w:tab/>
      </w:r>
      <w:r>
        <w:rPr>
          <w:b/>
          <w:bCs/>
        </w:rPr>
        <w:tab/>
      </w:r>
      <w:r>
        <w:rPr>
          <w:b/>
          <w:bCs/>
        </w:rPr>
        <w:tab/>
      </w:r>
      <w:r>
        <w:rPr>
          <w:b/>
          <w:bCs/>
        </w:rPr>
        <w:tab/>
      </w:r>
      <w:r>
        <w:rPr>
          <w:b/>
          <w:bCs/>
        </w:rPr>
        <w:tab/>
      </w:r>
    </w:p>
    <w:p w14:paraId="457047A5" w14:textId="460B1460" w:rsidR="00326DB9" w:rsidRPr="001E5830" w:rsidRDefault="00326DB9" w:rsidP="00326DB9">
      <w:pPr>
        <w:rPr>
          <w:b/>
          <w:bCs/>
        </w:rPr>
      </w:pPr>
      <w:r w:rsidRPr="001E5830">
        <w:rPr>
          <w:b/>
          <w:bCs/>
        </w:rPr>
        <w:t xml:space="preserve">3. Project QUAD Chart </w:t>
      </w:r>
      <w:r>
        <w:rPr>
          <w:b/>
          <w:bCs/>
        </w:rPr>
        <w:tab/>
      </w:r>
      <w:r>
        <w:rPr>
          <w:b/>
          <w:bCs/>
        </w:rPr>
        <w:tab/>
      </w:r>
      <w:r>
        <w:rPr>
          <w:b/>
          <w:bCs/>
        </w:rPr>
        <w:tab/>
      </w:r>
      <w:r>
        <w:rPr>
          <w:b/>
          <w:bCs/>
        </w:rPr>
        <w:tab/>
      </w:r>
      <w:r>
        <w:rPr>
          <w:b/>
          <w:bCs/>
        </w:rPr>
        <w:tab/>
      </w:r>
      <w:r>
        <w:rPr>
          <w:b/>
          <w:bCs/>
        </w:rPr>
        <w:tab/>
      </w:r>
      <w:r>
        <w:rPr>
          <w:b/>
          <w:bCs/>
        </w:rPr>
        <w:tab/>
      </w:r>
      <w:r>
        <w:rPr>
          <w:b/>
          <w:bCs/>
        </w:rPr>
        <w:tab/>
      </w:r>
      <w:r>
        <w:rPr>
          <w:b/>
          <w:bCs/>
        </w:rPr>
        <w:tab/>
      </w:r>
    </w:p>
    <w:p w14:paraId="7F79508A" w14:textId="1A0C5FE5" w:rsidR="00326DB9" w:rsidRPr="001E5830" w:rsidRDefault="00326DB9" w:rsidP="00326DB9">
      <w:pPr>
        <w:rPr>
          <w:b/>
          <w:bCs/>
        </w:rPr>
      </w:pPr>
      <w:r w:rsidRPr="001E5830">
        <w:rPr>
          <w:b/>
          <w:bCs/>
        </w:rPr>
        <w:t>4. Financial Capital Budget &amp; Detailed Cost Allocation</w:t>
      </w:r>
      <w:r>
        <w:rPr>
          <w:b/>
          <w:bCs/>
        </w:rPr>
        <w:tab/>
      </w:r>
      <w:r>
        <w:rPr>
          <w:b/>
          <w:bCs/>
        </w:rPr>
        <w:tab/>
      </w:r>
      <w:r>
        <w:rPr>
          <w:b/>
          <w:bCs/>
        </w:rPr>
        <w:tab/>
      </w:r>
    </w:p>
    <w:p w14:paraId="6C13C8E6" w14:textId="67C781F8" w:rsidR="00326DB9" w:rsidRPr="001E5830" w:rsidRDefault="00326DB9" w:rsidP="00326DB9">
      <w:pPr>
        <w:rPr>
          <w:b/>
          <w:bCs/>
        </w:rPr>
      </w:pPr>
      <w:r w:rsidRPr="001E5830">
        <w:rPr>
          <w:b/>
          <w:bCs/>
        </w:rPr>
        <w:t>5. Stakeholder Analysis &amp; Engagement Strategy</w:t>
      </w:r>
      <w:r>
        <w:rPr>
          <w:b/>
          <w:bCs/>
        </w:rPr>
        <w:tab/>
      </w:r>
      <w:r>
        <w:rPr>
          <w:b/>
          <w:bCs/>
        </w:rPr>
        <w:tab/>
      </w:r>
      <w:r>
        <w:rPr>
          <w:b/>
          <w:bCs/>
        </w:rPr>
        <w:tab/>
      </w:r>
      <w:r>
        <w:rPr>
          <w:b/>
          <w:bCs/>
        </w:rPr>
        <w:tab/>
      </w:r>
      <w:r>
        <w:rPr>
          <w:b/>
          <w:bCs/>
        </w:rPr>
        <w:tab/>
      </w:r>
    </w:p>
    <w:p w14:paraId="4E0F08AE" w14:textId="7354E171" w:rsidR="00326DB9" w:rsidRPr="001E5830" w:rsidRDefault="00326DB9" w:rsidP="00326DB9">
      <w:pPr>
        <w:rPr>
          <w:b/>
          <w:bCs/>
        </w:rPr>
      </w:pPr>
      <w:r w:rsidRPr="001E5830">
        <w:rPr>
          <w:b/>
          <w:bCs/>
        </w:rPr>
        <w:t xml:space="preserve">6. Project Risk Management Plan &amp; Schedule Analysis </w:t>
      </w:r>
      <w:r>
        <w:rPr>
          <w:b/>
          <w:bCs/>
        </w:rPr>
        <w:tab/>
      </w:r>
      <w:r>
        <w:rPr>
          <w:b/>
          <w:bCs/>
        </w:rPr>
        <w:tab/>
      </w:r>
      <w:r>
        <w:rPr>
          <w:b/>
          <w:bCs/>
        </w:rPr>
        <w:tab/>
      </w:r>
      <w:r>
        <w:rPr>
          <w:b/>
          <w:bCs/>
        </w:rPr>
        <w:tab/>
      </w:r>
    </w:p>
    <w:p w14:paraId="31CCCF0F" w14:textId="7CF2CE34" w:rsidR="00326DB9" w:rsidRPr="001E5830" w:rsidRDefault="00326DB9" w:rsidP="00326DB9">
      <w:pPr>
        <w:rPr>
          <w:b/>
          <w:bCs/>
        </w:rPr>
      </w:pPr>
      <w:r w:rsidRPr="001E5830">
        <w:rPr>
          <w:b/>
          <w:bCs/>
        </w:rPr>
        <w:t>6.1 Quantitative Schedule Estimation (Baseline &amp; Time Buffer Analysis)</w:t>
      </w:r>
      <w:r>
        <w:rPr>
          <w:b/>
          <w:bCs/>
        </w:rPr>
        <w:tab/>
      </w:r>
      <w:r>
        <w:rPr>
          <w:b/>
          <w:bCs/>
        </w:rPr>
        <w:tab/>
      </w:r>
    </w:p>
    <w:p w14:paraId="19302FBE" w14:textId="13CAE64D" w:rsidR="00326DB9" w:rsidRPr="001E5830" w:rsidRDefault="00326DB9" w:rsidP="00326DB9">
      <w:pPr>
        <w:rPr>
          <w:b/>
          <w:bCs/>
        </w:rPr>
      </w:pPr>
      <w:r w:rsidRPr="001E5830">
        <w:rPr>
          <w:b/>
          <w:bCs/>
        </w:rPr>
        <w:t>6.2 Strategic Trade-Off Analysis</w:t>
      </w:r>
      <w:r>
        <w:rPr>
          <w:b/>
          <w:bCs/>
        </w:rPr>
        <w:tab/>
      </w:r>
      <w:r>
        <w:rPr>
          <w:b/>
          <w:bCs/>
        </w:rPr>
        <w:tab/>
      </w:r>
      <w:r>
        <w:rPr>
          <w:b/>
          <w:bCs/>
        </w:rPr>
        <w:tab/>
      </w:r>
      <w:r>
        <w:rPr>
          <w:b/>
          <w:bCs/>
        </w:rPr>
        <w:tab/>
      </w:r>
      <w:r>
        <w:rPr>
          <w:b/>
          <w:bCs/>
        </w:rPr>
        <w:tab/>
      </w:r>
      <w:r>
        <w:rPr>
          <w:b/>
          <w:bCs/>
        </w:rPr>
        <w:tab/>
      </w:r>
      <w:r>
        <w:rPr>
          <w:b/>
          <w:bCs/>
        </w:rPr>
        <w:tab/>
      </w:r>
      <w:r>
        <w:rPr>
          <w:b/>
          <w:bCs/>
        </w:rPr>
        <w:tab/>
      </w:r>
    </w:p>
    <w:p w14:paraId="68A455D3" w14:textId="7FE5409B" w:rsidR="00326DB9" w:rsidRPr="001E5830" w:rsidRDefault="00326DB9" w:rsidP="00326DB9">
      <w:pPr>
        <w:rPr>
          <w:b/>
          <w:bCs/>
        </w:rPr>
      </w:pPr>
      <w:r w:rsidRPr="001E5830">
        <w:rPr>
          <w:b/>
          <w:bCs/>
        </w:rPr>
        <w:t>7. Change Control Procedure &amp; Failure Prevention</w:t>
      </w:r>
      <w:r>
        <w:rPr>
          <w:b/>
          <w:bCs/>
        </w:rPr>
        <w:tab/>
      </w:r>
      <w:r>
        <w:rPr>
          <w:b/>
          <w:bCs/>
        </w:rPr>
        <w:tab/>
      </w:r>
      <w:r>
        <w:rPr>
          <w:b/>
          <w:bCs/>
        </w:rPr>
        <w:tab/>
      </w:r>
      <w:r>
        <w:rPr>
          <w:b/>
          <w:bCs/>
        </w:rPr>
        <w:tab/>
      </w:r>
      <w:r>
        <w:rPr>
          <w:b/>
          <w:bCs/>
        </w:rPr>
        <w:tab/>
      </w:r>
    </w:p>
    <w:p w14:paraId="037D7CA3" w14:textId="1E73DEAD" w:rsidR="00326DB9" w:rsidRPr="001E5830" w:rsidRDefault="00326DB9" w:rsidP="00326DB9">
      <w:pPr>
        <w:rPr>
          <w:b/>
          <w:bCs/>
        </w:rPr>
      </w:pPr>
      <w:r w:rsidRPr="001E5830">
        <w:rPr>
          <w:b/>
          <w:bCs/>
        </w:rPr>
        <w:t>7.1 Change Control Board (CCB) Framework</w:t>
      </w:r>
      <w:r>
        <w:rPr>
          <w:b/>
          <w:bCs/>
        </w:rPr>
        <w:tab/>
      </w:r>
      <w:r>
        <w:rPr>
          <w:b/>
          <w:bCs/>
        </w:rPr>
        <w:tab/>
      </w:r>
      <w:r>
        <w:rPr>
          <w:b/>
          <w:bCs/>
        </w:rPr>
        <w:tab/>
      </w:r>
      <w:r>
        <w:rPr>
          <w:b/>
          <w:bCs/>
        </w:rPr>
        <w:tab/>
      </w:r>
      <w:r>
        <w:rPr>
          <w:b/>
          <w:bCs/>
        </w:rPr>
        <w:tab/>
      </w:r>
    </w:p>
    <w:p w14:paraId="00232BCC" w14:textId="32D057C6" w:rsidR="00326DB9" w:rsidRPr="001E5830" w:rsidRDefault="00326DB9" w:rsidP="00326DB9">
      <w:pPr>
        <w:rPr>
          <w:b/>
          <w:bCs/>
        </w:rPr>
      </w:pPr>
      <w:r w:rsidRPr="001E5830">
        <w:rPr>
          <w:b/>
          <w:bCs/>
        </w:rPr>
        <w:t>8. Strategic Benefits &amp; Performance Forecasts</w:t>
      </w:r>
      <w:r>
        <w:rPr>
          <w:b/>
          <w:bCs/>
        </w:rPr>
        <w:tab/>
      </w:r>
      <w:r>
        <w:rPr>
          <w:b/>
          <w:bCs/>
        </w:rPr>
        <w:tab/>
      </w:r>
      <w:r>
        <w:rPr>
          <w:b/>
          <w:bCs/>
        </w:rPr>
        <w:tab/>
      </w:r>
      <w:r>
        <w:rPr>
          <w:b/>
          <w:bCs/>
        </w:rPr>
        <w:tab/>
      </w:r>
      <w:r>
        <w:rPr>
          <w:b/>
          <w:bCs/>
        </w:rPr>
        <w:tab/>
      </w:r>
    </w:p>
    <w:p w14:paraId="6053D586" w14:textId="3F34C329" w:rsidR="00326DB9" w:rsidRPr="001E5830" w:rsidRDefault="00326DB9" w:rsidP="00326DB9">
      <w:pPr>
        <w:rPr>
          <w:b/>
          <w:bCs/>
        </w:rPr>
      </w:pPr>
      <w:r w:rsidRPr="001E5830">
        <w:rPr>
          <w:b/>
          <w:bCs/>
        </w:rPr>
        <w:t>9. Conclusions &amp; Recommendations</w:t>
      </w:r>
      <w:r>
        <w:rPr>
          <w:b/>
          <w:bCs/>
        </w:rPr>
        <w:tab/>
      </w:r>
      <w:r>
        <w:rPr>
          <w:b/>
          <w:bCs/>
        </w:rPr>
        <w:tab/>
      </w:r>
      <w:r>
        <w:rPr>
          <w:b/>
          <w:bCs/>
        </w:rPr>
        <w:tab/>
      </w:r>
      <w:r>
        <w:rPr>
          <w:b/>
          <w:bCs/>
        </w:rPr>
        <w:tab/>
      </w:r>
      <w:r>
        <w:rPr>
          <w:b/>
          <w:bCs/>
        </w:rPr>
        <w:tab/>
      </w:r>
      <w:r>
        <w:rPr>
          <w:b/>
          <w:bCs/>
        </w:rPr>
        <w:tab/>
      </w:r>
    </w:p>
    <w:p w14:paraId="0B335A2A" w14:textId="560D291D" w:rsidR="00326DB9" w:rsidRDefault="00326DB9" w:rsidP="00326DB9">
      <w:pPr>
        <w:rPr>
          <w:b/>
          <w:bCs/>
        </w:rPr>
      </w:pPr>
      <w:r w:rsidRPr="001E5830">
        <w:rPr>
          <w:b/>
          <w:bCs/>
        </w:rPr>
        <w:t>10. References</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p>
    <w:p w14:paraId="4C16AF03" w14:textId="77777777" w:rsidR="00326DB9" w:rsidRDefault="00326DB9" w:rsidP="00326DB9">
      <w:pPr>
        <w:rPr>
          <w:b/>
          <w:bCs/>
        </w:rPr>
      </w:pPr>
    </w:p>
    <w:p w14:paraId="14381DFF" w14:textId="77777777" w:rsidR="00326DB9" w:rsidRDefault="00326DB9" w:rsidP="002B79CF">
      <w:pPr>
        <w:rPr>
          <w:b/>
          <w:bCs/>
        </w:rPr>
      </w:pPr>
    </w:p>
    <w:p w14:paraId="71451AA7" w14:textId="77777777" w:rsidR="00326DB9" w:rsidRDefault="00326DB9" w:rsidP="002B79CF">
      <w:pPr>
        <w:rPr>
          <w:b/>
          <w:bCs/>
        </w:rPr>
      </w:pPr>
    </w:p>
    <w:p w14:paraId="74BDA71F" w14:textId="77777777" w:rsidR="00326DB9" w:rsidRDefault="00326DB9" w:rsidP="002B79CF">
      <w:pPr>
        <w:rPr>
          <w:b/>
          <w:bCs/>
        </w:rPr>
      </w:pPr>
    </w:p>
    <w:p w14:paraId="51E8D421" w14:textId="77777777" w:rsidR="00326DB9" w:rsidRDefault="00326DB9" w:rsidP="002B79CF">
      <w:pPr>
        <w:rPr>
          <w:b/>
          <w:bCs/>
        </w:rPr>
      </w:pPr>
    </w:p>
    <w:p w14:paraId="11C01195" w14:textId="77777777" w:rsidR="00326DB9" w:rsidRDefault="00326DB9" w:rsidP="002B79CF">
      <w:pPr>
        <w:rPr>
          <w:b/>
          <w:bCs/>
        </w:rPr>
      </w:pPr>
    </w:p>
    <w:p w14:paraId="309B4A31" w14:textId="77777777" w:rsidR="002B79CF" w:rsidRPr="002B79CF" w:rsidRDefault="002B79CF" w:rsidP="002B79CF">
      <w:pPr>
        <w:rPr>
          <w:b/>
          <w:bCs/>
        </w:rPr>
      </w:pPr>
      <w:r w:rsidRPr="002B79CF">
        <w:rPr>
          <w:b/>
          <w:bCs/>
        </w:rPr>
        <w:lastRenderedPageBreak/>
        <w:t>1. Project Background, Strategic Rationale &amp; Scope Management</w:t>
      </w:r>
    </w:p>
    <w:p w14:paraId="507A1178" w14:textId="77777777" w:rsidR="002B79CF" w:rsidRDefault="002B79CF" w:rsidP="002B79CF">
      <w:pPr>
        <w:rPr>
          <w:b/>
          <w:bCs/>
        </w:rPr>
      </w:pPr>
      <w:r w:rsidRPr="002B79CF">
        <w:rPr>
          <w:b/>
          <w:bCs/>
        </w:rPr>
        <w:t>1.1 Context and Background</w:t>
      </w:r>
    </w:p>
    <w:p w14:paraId="159F1703" w14:textId="77777777" w:rsidR="00A35F1E" w:rsidRDefault="00A945C1" w:rsidP="004C0F99">
      <w:r w:rsidRPr="002B5162">
        <w:t>In November 2025, an acute infrastructure crisis struck the region following the emergency closure of the central transport hub. Constructed over four decades ago, sudden structural degradation coupled with major non-compliance with modern building safety, accessibility, and fire safety codes mandated immediate decommissioning. Prior to its abrupt closure, the facility served as the critical arterial interchange connecting regional heavy rail networks, high-density municipal bus routes, and urban micro-freight distribution channels. The shutdown triggered severe regional transit gridlock, increased commuting delays by over 40%, and imposed an estimated regional economic loss of £1.2M per day on local businesses and logistics networks.</w:t>
      </w:r>
      <w:r w:rsidRPr="002B5162">
        <w:br/>
      </w:r>
      <w:r w:rsidRPr="002B5162">
        <w:br/>
        <w:t>Restoring regional mobility and supply chain resilience requires more than a reactive, temporary patch. It demands a forward-looking, high-capacity infrastructure investment capable of accommodating expected 30-year regional demographic growth, integrating zero-carbon technologies, and providing seamless, barrier-free accessibility for all citizens.</w:t>
      </w:r>
      <w:r w:rsidRPr="002B5162">
        <w:br/>
      </w:r>
      <w:r w:rsidRPr="002B5162">
        <w:br/>
      </w:r>
      <w:r w:rsidRPr="004C0F99">
        <w:rPr>
          <w:b/>
          <w:bCs/>
        </w:rPr>
        <w:t>1.2 Justification for Option A (Hub Redevelopment)</w:t>
      </w:r>
      <w:r w:rsidRPr="002B5162">
        <w:br/>
      </w:r>
      <w:r w:rsidRPr="002B5162">
        <w:br/>
        <w:t>During preliminary appraisal, temporary traffic diversion schemes and partial structural retrofit options were evaluated. However, partial retrofits were rejected due to prohibitive long-term maintenance liabilities, inability to achieve BREEAM "Outstanding" environmental standards, and recurring structural failure risks. Option A: Full Redevelopment and Modernisation of the Central Transport Hub represents the sole strategic alternative capable of delivering permanent operational viability and multi-decade return on investment:</w:t>
      </w:r>
    </w:p>
    <w:p w14:paraId="5907DC95" w14:textId="77777777" w:rsidR="00A35F1E" w:rsidRDefault="00A945C1" w:rsidP="00A35F1E">
      <w:pPr>
        <w:ind w:firstLine="360"/>
      </w:pPr>
      <w:r w:rsidRPr="002B5162">
        <w:t>Restoring Regional Transit &amp; Logistics Capacity:** Re-establishing the primary multimodal transport hub connecting regional heavy rail, light transit, city bus lines, and zero-emission micro-freight distribution, expanding total passenger throughput capacity by 25%.</w:t>
      </w:r>
    </w:p>
    <w:p w14:paraId="1C626B08" w14:textId="77777777" w:rsidR="00115AC3" w:rsidRDefault="00A945C1" w:rsidP="00A35F1E">
      <w:pPr>
        <w:ind w:firstLine="360"/>
      </w:pPr>
      <w:r w:rsidRPr="002B5162">
        <w:t>Environmental Decarbonisation &amp; Net-Zero 2050 Alignment:** Replacing an energy-inefficient, high-carbon building envelope with a net-zero operational structure incorporating roof-integrated solar photovoltaic arrays, geothermal energy loops, and rainwater recycling targeted at BREEAM "Outstanding" certification</w:t>
      </w:r>
      <w:r w:rsidR="00115AC3">
        <w:t>.</w:t>
      </w:r>
    </w:p>
    <w:p w14:paraId="070C736E" w14:textId="05795FF2" w:rsidR="000D3D01" w:rsidRDefault="00A945C1" w:rsidP="00A35F1E">
      <w:pPr>
        <w:ind w:firstLine="360"/>
      </w:pPr>
      <w:r w:rsidRPr="002B5162">
        <w:t>Universal Accessibility &amp; Inclusivity:** Incorporating universal barrier-free architecture, 100% step-free platform access, tactile guidance systems, and dedicated sensory-friendly quiet areas for neurodivergent travelers.</w:t>
      </w:r>
      <w:r w:rsidRPr="002B5162">
        <w:br/>
      </w:r>
      <w:r w:rsidRPr="002B5162">
        <w:lastRenderedPageBreak/>
        <w:br/>
      </w:r>
      <w:r w:rsidRPr="004C0F99">
        <w:rPr>
          <w:b/>
          <w:bCs/>
        </w:rPr>
        <w:t>1.3 Scope Management &amp; Boundary Definitions</w:t>
      </w:r>
      <w:r w:rsidRPr="002B5162">
        <w:br/>
      </w:r>
      <w:r w:rsidRPr="002B5162">
        <w:br/>
        <w:t>Project Scope Management defines explicit project boundaries to prevent uncontrolled Scope Creep — a primary historical driver of budget overruns and schedule slippage in major infrastructure projects. Work packages are strictly bounded as follows:</w:t>
      </w:r>
    </w:p>
    <w:p w14:paraId="7BABFFB1" w14:textId="77777777" w:rsidR="00115AC3" w:rsidRDefault="00A945C1" w:rsidP="00115AC3">
      <w:r w:rsidRPr="00115AC3">
        <w:rPr>
          <w:b/>
          <w:bCs/>
        </w:rPr>
        <w:t>In-Scope Elements:</w:t>
      </w:r>
    </w:p>
    <w:p w14:paraId="60B1B24E" w14:textId="77777777" w:rsidR="00115AC3" w:rsidRDefault="004836C2" w:rsidP="002A3BE8">
      <w:pPr>
        <w:pStyle w:val="ListParagraph"/>
        <w:numPr>
          <w:ilvl w:val="0"/>
          <w:numId w:val="13"/>
        </w:numPr>
      </w:pPr>
      <w:r>
        <w:t xml:space="preserve"> </w:t>
      </w:r>
      <w:r w:rsidR="00A945C1" w:rsidRPr="002B5162">
        <w:t>Full structural demolition of the existing compromised terminal building, hazardous material abatement, and sub-surface site remediation.</w:t>
      </w:r>
    </w:p>
    <w:p w14:paraId="0879FDB3" w14:textId="77777777" w:rsidR="00115AC3" w:rsidRDefault="00A945C1" w:rsidP="002A3BE8">
      <w:pPr>
        <w:pStyle w:val="ListParagraph"/>
        <w:numPr>
          <w:ilvl w:val="0"/>
          <w:numId w:val="13"/>
        </w:numPr>
      </w:pPr>
      <w:r w:rsidRPr="002B5162">
        <w:t>Architectural engineering design and civil construction of a modern, multi-story multimodal terminal hub.</w:t>
      </w:r>
    </w:p>
    <w:p w14:paraId="2DF2E584" w14:textId="77777777" w:rsidR="00115AC3" w:rsidRDefault="00A945C1" w:rsidP="002A3BE8">
      <w:pPr>
        <w:pStyle w:val="ListParagraph"/>
        <w:numPr>
          <w:ilvl w:val="0"/>
          <w:numId w:val="13"/>
        </w:numPr>
      </w:pPr>
      <w:r w:rsidRPr="002B5162">
        <w:t>Reconstruction and expansion of heavy/light rail platforms, electrified bus bays, and clean-air urban micro-freight sorting hubs.</w:t>
      </w:r>
    </w:p>
    <w:p w14:paraId="5A604788" w14:textId="77777777" w:rsidR="00115AC3" w:rsidRDefault="00A945C1" w:rsidP="002A3BE8">
      <w:pPr>
        <w:pStyle w:val="ListParagraph"/>
        <w:numPr>
          <w:ilvl w:val="0"/>
          <w:numId w:val="13"/>
        </w:numPr>
      </w:pPr>
      <w:r w:rsidRPr="002B5162">
        <w:t>Roof-integrated solar photovoltaic (PV) arrays, geothermal HVAC systems, smart building envelopes, and rainwater harvesting infrastructure.</w:t>
      </w:r>
    </w:p>
    <w:p w14:paraId="6698C024" w14:textId="77777777" w:rsidR="00115AC3" w:rsidRDefault="00A945C1" w:rsidP="002A3BE8">
      <w:pPr>
        <w:pStyle w:val="ListParagraph"/>
        <w:numPr>
          <w:ilvl w:val="0"/>
          <w:numId w:val="13"/>
        </w:numPr>
      </w:pPr>
      <w:r w:rsidRPr="002B5162">
        <w:t>Deployment of IoT passenger flow management sensors, contactless ticketing gates, cyber-secure operation management networks, and 100% step-free transit corridors.</w:t>
      </w:r>
    </w:p>
    <w:p w14:paraId="2571DFFE" w14:textId="77777777" w:rsidR="009A4098" w:rsidRDefault="00A945C1" w:rsidP="00822BC8">
      <w:pPr>
        <w:ind w:left="360"/>
        <w:rPr>
          <w:b/>
          <w:bCs/>
        </w:rPr>
      </w:pPr>
      <w:r w:rsidRPr="00822BC8">
        <w:rPr>
          <w:b/>
          <w:bCs/>
        </w:rPr>
        <w:t>Out-of-Scope Elements</w:t>
      </w:r>
      <w:r w:rsidR="009A4098">
        <w:rPr>
          <w:b/>
          <w:bCs/>
        </w:rPr>
        <w:t>:</w:t>
      </w:r>
    </w:p>
    <w:p w14:paraId="72F8A3E6" w14:textId="77777777" w:rsidR="009A4098" w:rsidRDefault="00A945C1" w:rsidP="009A4098">
      <w:pPr>
        <w:pStyle w:val="ListParagraph"/>
        <w:numPr>
          <w:ilvl w:val="0"/>
          <w:numId w:val="15"/>
        </w:numPr>
      </w:pPr>
      <w:r w:rsidRPr="002B5162">
        <w:t>Regional highway network upgrades and road expansion beyond the immediate physical perimeter of the transport hub site.</w:t>
      </w:r>
    </w:p>
    <w:p w14:paraId="5350FBE6" w14:textId="77777777" w:rsidR="00E6210E" w:rsidRDefault="00A945C1" w:rsidP="009A4098">
      <w:pPr>
        <w:pStyle w:val="ListParagraph"/>
        <w:numPr>
          <w:ilvl w:val="0"/>
          <w:numId w:val="15"/>
        </w:numPr>
      </w:pPr>
      <w:r w:rsidRPr="002B5162">
        <w:t>Internal commercial fit-out, branding, and daily commercial operations of private retail and food/beverage franchises.</w:t>
      </w:r>
    </w:p>
    <w:p w14:paraId="2F098A39" w14:textId="64DC77C6" w:rsidR="00A945C1" w:rsidRPr="002B5162" w:rsidRDefault="00A945C1" w:rsidP="009A4098">
      <w:pPr>
        <w:pStyle w:val="ListParagraph"/>
        <w:numPr>
          <w:ilvl w:val="0"/>
          <w:numId w:val="15"/>
        </w:numPr>
      </w:pPr>
      <w:r w:rsidRPr="002B5162">
        <w:t>Procurement, direct ongoing maintenance, or fleet operations of rolling stock (trains), municipal buses, or third-party delivery vehicles.</w:t>
      </w:r>
    </w:p>
    <w:p w14:paraId="7C2C052F" w14:textId="77777777" w:rsidR="002B79CF" w:rsidRPr="002B79CF" w:rsidRDefault="002B79CF" w:rsidP="002B79CF">
      <w:pPr>
        <w:rPr>
          <w:b/>
          <w:bCs/>
        </w:rPr>
      </w:pPr>
      <w:r w:rsidRPr="002B79CF">
        <w:rPr>
          <w:b/>
          <w:bCs/>
        </w:rPr>
        <w:t>2. Project Planning &amp; Breakdown Structures</w:t>
      </w:r>
    </w:p>
    <w:p w14:paraId="3FCFE92A" w14:textId="77777777" w:rsidR="002B79CF" w:rsidRPr="002B79CF" w:rsidRDefault="002B79CF" w:rsidP="002B79CF">
      <w:r w:rsidRPr="002B79CF">
        <w:t>To ensure operational visibility across Strategic, Financial, and Execution domains, the project applies four interconnected breakdown structures:</w:t>
      </w:r>
    </w:p>
    <w:p w14:paraId="2630CB4C" w14:textId="77777777" w:rsidR="002B79CF" w:rsidRPr="002B79CF" w:rsidRDefault="002B79CF" w:rsidP="002B79CF">
      <w:pPr>
        <w:numPr>
          <w:ilvl w:val="0"/>
          <w:numId w:val="3"/>
        </w:numPr>
      </w:pPr>
      <w:r w:rsidRPr="002B79CF">
        <w:rPr>
          <w:b/>
          <w:bCs/>
        </w:rPr>
        <w:t>PBS: Product Breakdown Structure</w:t>
      </w:r>
      <w:r w:rsidRPr="002B79CF">
        <w:t xml:space="preserve"> — Defines tangible physical and digital outputs (e.g., Concourse Structure, Solar Roof Array, Micro-Freight Hub).</w:t>
      </w:r>
    </w:p>
    <w:p w14:paraId="38F3F0AF" w14:textId="77777777" w:rsidR="002B79CF" w:rsidRPr="002B79CF" w:rsidRDefault="002B79CF" w:rsidP="002B79CF">
      <w:pPr>
        <w:numPr>
          <w:ilvl w:val="0"/>
          <w:numId w:val="3"/>
        </w:numPr>
      </w:pPr>
      <w:r w:rsidRPr="002B79CF">
        <w:rPr>
          <w:b/>
          <w:bCs/>
        </w:rPr>
        <w:t>WBS: Work Breakdown Structure</w:t>
      </w:r>
      <w:r w:rsidRPr="002B79CF">
        <w:t xml:space="preserve"> — Deconstructs project scope into executable tasks and work packages.</w:t>
      </w:r>
    </w:p>
    <w:p w14:paraId="01654DC2" w14:textId="77777777" w:rsidR="002B79CF" w:rsidRPr="002B79CF" w:rsidRDefault="002B79CF" w:rsidP="002B79CF">
      <w:pPr>
        <w:numPr>
          <w:ilvl w:val="0"/>
          <w:numId w:val="3"/>
        </w:numPr>
      </w:pPr>
      <w:r w:rsidRPr="002B79CF">
        <w:rPr>
          <w:b/>
          <w:bCs/>
        </w:rPr>
        <w:t>CBS: Cost Breakdown Structure</w:t>
      </w:r>
      <w:r w:rsidRPr="002B79CF">
        <w:t xml:space="preserve"> — Maps financial budgets directly to WBS work packages for cost tracking.</w:t>
      </w:r>
    </w:p>
    <w:p w14:paraId="2664B956" w14:textId="77777777" w:rsidR="002B79CF" w:rsidRPr="002B79CF" w:rsidRDefault="002B79CF" w:rsidP="002B79CF">
      <w:pPr>
        <w:numPr>
          <w:ilvl w:val="0"/>
          <w:numId w:val="3"/>
        </w:numPr>
      </w:pPr>
      <w:r w:rsidRPr="002B79CF">
        <w:rPr>
          <w:b/>
          <w:bCs/>
        </w:rPr>
        <w:t>OBS: Organizational Breakdown Structure</w:t>
      </w:r>
      <w:r w:rsidRPr="002B79CF">
        <w:t xml:space="preserve"> — Assigns management accountability and governance for each WBS task.</w:t>
      </w:r>
    </w:p>
    <w:p w14:paraId="0126D204" w14:textId="77777777" w:rsidR="002B79CF" w:rsidRPr="002B79CF" w:rsidRDefault="002B79CF" w:rsidP="002B79CF">
      <w:r w:rsidRPr="002B79CF">
        <w:lastRenderedPageBreak/>
        <w:t>As presented in Table 1, integrating PBS, WBS, CBS, and OBS ensures every physical deliverable is mapped to a work package, budget center, and lead authority.</w:t>
      </w:r>
    </w:p>
    <w:p w14:paraId="4953A427" w14:textId="77777777" w:rsidR="002B79CF" w:rsidRPr="002B79CF" w:rsidRDefault="002B79CF" w:rsidP="002B79CF">
      <w:r w:rsidRPr="002B79CF">
        <w:rPr>
          <w:b/>
          <w:bCs/>
        </w:rPr>
        <w:t>Table 1: Integrated Breakdown Matrix &amp; WBS Level 2 Deconstruction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3"/>
        <w:gridCol w:w="2201"/>
        <w:gridCol w:w="3024"/>
        <w:gridCol w:w="2012"/>
      </w:tblGrid>
      <w:tr w:rsidR="002B79CF" w:rsidRPr="002B79CF" w14:paraId="4B1CAF74"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CD534F" w14:textId="77777777" w:rsidR="002B79CF" w:rsidRPr="002B79CF" w:rsidRDefault="002B79CF" w:rsidP="002B79CF">
            <w:r w:rsidRPr="002B79CF">
              <w:rPr>
                <w:b/>
                <w:bCs/>
              </w:rPr>
              <w:t>Breakdown Category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01D0F1" w14:textId="77777777" w:rsidR="002B79CF" w:rsidRPr="002B79CF" w:rsidRDefault="002B79CF" w:rsidP="002B79CF">
            <w:r w:rsidRPr="002B79CF">
              <w:rPr>
                <w:b/>
                <w:bCs/>
              </w:rPr>
              <w:t>Level 1 Component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B9A630" w14:textId="77777777" w:rsidR="002B79CF" w:rsidRPr="002B79CF" w:rsidRDefault="002B79CF" w:rsidP="002B79CF">
            <w:r w:rsidRPr="002B79CF">
              <w:rPr>
                <w:b/>
                <w:bCs/>
              </w:rPr>
              <w:t>Level 2 Work Packages &amp; Deliverables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2943D8" w14:textId="77777777" w:rsidR="002B79CF" w:rsidRPr="002B79CF" w:rsidRDefault="002B79CF" w:rsidP="002B79CF">
            <w:r w:rsidRPr="002B79CF">
              <w:rPr>
                <w:b/>
                <w:bCs/>
              </w:rPr>
              <w:t>Primary Lead (OBS)</w:t>
            </w:r>
          </w:p>
        </w:tc>
      </w:tr>
      <w:tr w:rsidR="002B79CF" w:rsidRPr="002B79CF" w14:paraId="2A1AC40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83C3E4" w14:textId="77777777" w:rsidR="002B79CF" w:rsidRPr="002B79CF" w:rsidRDefault="002B79CF" w:rsidP="002B79CF">
            <w:r w:rsidRPr="002B79CF">
              <w:t>PBS (Product)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FED7FF" w14:textId="77777777" w:rsidR="002B79CF" w:rsidRPr="002B79CF" w:rsidRDefault="002B79CF" w:rsidP="002B79CF">
            <w:r w:rsidRPr="002B79CF">
              <w:t>Physical Civil Terminal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B12720" w14:textId="77777777" w:rsidR="002B79CF" w:rsidRPr="002B79CF" w:rsidRDefault="002B79CF" w:rsidP="002B79CF">
            <w:r w:rsidRPr="002B79CF">
              <w:t>Foundations, Low-Carbon Frame, Roof Shell, Glass Facade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37007F" w14:textId="77777777" w:rsidR="002B79CF" w:rsidRPr="002B79CF" w:rsidRDefault="002B79CF" w:rsidP="002B79CF">
            <w:r w:rsidRPr="002B79CF">
              <w:t>Lead Structural Engineer</w:t>
            </w:r>
          </w:p>
        </w:tc>
      </w:tr>
      <w:tr w:rsidR="002B79CF" w:rsidRPr="002B79CF" w14:paraId="085636F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DE3939" w14:textId="77777777" w:rsidR="002B79CF" w:rsidRPr="002B79CF" w:rsidRDefault="002B79CF" w:rsidP="002B79CF">
            <w:r w:rsidRPr="002B79CF">
              <w:t>PBS (Product)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4617E5" w14:textId="77777777" w:rsidR="002B79CF" w:rsidRPr="002B79CF" w:rsidRDefault="002B79CF" w:rsidP="002B79CF">
            <w:r w:rsidRPr="002B79CF">
              <w:t>Multimodal Interchange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0FA460" w14:textId="77777777" w:rsidR="002B79CF" w:rsidRPr="002B79CF" w:rsidRDefault="002B79CF" w:rsidP="002B79CF">
            <w:r w:rsidRPr="002B79CF">
              <w:t>Rail Platforms, Electric Bus Charging Bays, Micro-Freight Hub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21DE34" w14:textId="77777777" w:rsidR="002B79CF" w:rsidRPr="002B79CF" w:rsidRDefault="002B79CF" w:rsidP="002B79CF">
            <w:r w:rsidRPr="002B79CF">
              <w:t>Lead Transit Architect</w:t>
            </w:r>
          </w:p>
        </w:tc>
      </w:tr>
      <w:tr w:rsidR="002B79CF" w:rsidRPr="002B79CF" w14:paraId="7F0BE2B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86DBBF" w14:textId="77777777" w:rsidR="002B79CF" w:rsidRPr="002B79CF" w:rsidRDefault="002B79CF" w:rsidP="002B79CF">
            <w:r w:rsidRPr="002B79CF">
              <w:t>PBS (Product)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A91590" w14:textId="77777777" w:rsidR="002B79CF" w:rsidRPr="002B79CF" w:rsidRDefault="002B79CF" w:rsidP="002B79CF">
            <w:r w:rsidRPr="002B79CF">
              <w:t>Green &amp; Digital Infrastructure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AD13CC" w14:textId="77777777" w:rsidR="002B79CF" w:rsidRPr="002B79CF" w:rsidRDefault="002B79CF" w:rsidP="002B79CF">
            <w:r w:rsidRPr="002B79CF">
              <w:t>Solar Micro-Generation, HVAC, IoT Sensor Array, Central Operations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DD54D3" w14:textId="77777777" w:rsidR="002B79CF" w:rsidRPr="002B79CF" w:rsidRDefault="002B79CF" w:rsidP="002B79CF">
            <w:r w:rsidRPr="002B79CF">
              <w:t>Chief Technology Officer</w:t>
            </w:r>
          </w:p>
        </w:tc>
      </w:tr>
      <w:tr w:rsidR="002B79CF" w:rsidRPr="002B79CF" w14:paraId="21B3F63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056BF0" w14:textId="77777777" w:rsidR="002B79CF" w:rsidRPr="002B79CF" w:rsidRDefault="002B79CF" w:rsidP="002B79CF">
            <w:r w:rsidRPr="002B79CF">
              <w:t>WBS (Work)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0A8791" w14:textId="77777777" w:rsidR="002B79CF" w:rsidRPr="002B79CF" w:rsidRDefault="002B79CF" w:rsidP="002B79CF">
            <w:r w:rsidRPr="002B79CF">
              <w:t>1. Initiation &amp; Site Prep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FF940D" w14:textId="77777777" w:rsidR="002B79CF" w:rsidRPr="002B79CF" w:rsidRDefault="002B79CF" w:rsidP="002B79CF">
            <w:r w:rsidRPr="002B79CF">
              <w:t>Utility Disconnection, Hazardous Material Abatement, Demolition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DF906A" w14:textId="77777777" w:rsidR="002B79CF" w:rsidRPr="002B79CF" w:rsidRDefault="002B79CF" w:rsidP="002B79CF">
            <w:r w:rsidRPr="002B79CF">
              <w:t>Site Logistics Manager</w:t>
            </w:r>
          </w:p>
        </w:tc>
      </w:tr>
      <w:tr w:rsidR="002B79CF" w:rsidRPr="002B79CF" w14:paraId="59C3A5F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FA8A29" w14:textId="77777777" w:rsidR="002B79CF" w:rsidRPr="002B79CF" w:rsidRDefault="002B79CF" w:rsidP="002B79CF">
            <w:r w:rsidRPr="002B79CF">
              <w:t>WBS (Work)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92EE03" w14:textId="77777777" w:rsidR="002B79CF" w:rsidRPr="002B79CF" w:rsidRDefault="002B79CF" w:rsidP="002B79CF">
            <w:r w:rsidRPr="002B79CF">
              <w:t>2. Structural Construction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C19586" w14:textId="77777777" w:rsidR="002B79CF" w:rsidRPr="002B79CF" w:rsidRDefault="002B79CF" w:rsidP="002B79CF">
            <w:r w:rsidRPr="002B79CF">
              <w:t>Excavation, Piling, Low-Carbon Concrete Pour, Steel Erection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920482" w14:textId="77777777" w:rsidR="002B79CF" w:rsidRPr="002B79CF" w:rsidRDefault="002B79CF" w:rsidP="002B79CF">
            <w:r w:rsidRPr="002B79CF">
              <w:t>Head of Civil Works</w:t>
            </w:r>
          </w:p>
        </w:tc>
      </w:tr>
      <w:tr w:rsidR="002B79CF" w:rsidRPr="002B79CF" w14:paraId="577D348D"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C41F60" w14:textId="77777777" w:rsidR="002B79CF" w:rsidRPr="002B79CF" w:rsidRDefault="002B79CF" w:rsidP="002B79CF">
            <w:r w:rsidRPr="002B79CF">
              <w:t>WBS (Work)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F46EDC" w14:textId="77777777" w:rsidR="002B79CF" w:rsidRPr="002B79CF" w:rsidRDefault="002B79CF" w:rsidP="002B79CF">
            <w:r w:rsidRPr="002B79CF">
              <w:t>3. Systems Integration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4D9E41" w14:textId="77777777" w:rsidR="002B79CF" w:rsidRPr="002B79CF" w:rsidRDefault="002B79CF" w:rsidP="002B79CF">
            <w:r w:rsidRPr="002B79CF">
              <w:t>Digital Network Wiring, IoT Deployment, Solar Array Installation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BCDD29" w14:textId="77777777" w:rsidR="002B79CF" w:rsidRPr="002B79CF" w:rsidRDefault="002B79CF" w:rsidP="002B79CF">
            <w:r w:rsidRPr="002B79CF">
              <w:t>Systems Integration Lead</w:t>
            </w:r>
          </w:p>
        </w:tc>
      </w:tr>
      <w:tr w:rsidR="002B79CF" w:rsidRPr="002B79CF" w14:paraId="62D3CFC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55EA13" w14:textId="77777777" w:rsidR="002B79CF" w:rsidRPr="002B79CF" w:rsidRDefault="002B79CF" w:rsidP="002B79CF">
            <w:r w:rsidRPr="002B79CF">
              <w:t>WBS (Work)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01C779" w14:textId="77777777" w:rsidR="002B79CF" w:rsidRPr="002B79CF" w:rsidRDefault="002B79CF" w:rsidP="002B79CF">
            <w:r w:rsidRPr="002B79CF">
              <w:t>4. Testing &amp; Commissioning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4E4E71" w14:textId="77777777" w:rsidR="002B79CF" w:rsidRPr="002B79CF" w:rsidRDefault="002B79CF" w:rsidP="002B79CF">
            <w:r w:rsidRPr="002B79CF">
              <w:t>Safety Inspection, Accessibility Sign-off, Operational Readiness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2404AA" w14:textId="77777777" w:rsidR="002B79CF" w:rsidRPr="002B79CF" w:rsidRDefault="002B79CF" w:rsidP="002B79CF">
            <w:r w:rsidRPr="002B79CF">
              <w:t>Quality Assurance Manager</w:t>
            </w:r>
          </w:p>
        </w:tc>
      </w:tr>
      <w:tr w:rsidR="002B79CF" w:rsidRPr="002B79CF" w14:paraId="15156A3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D65C28" w14:textId="77777777" w:rsidR="002B79CF" w:rsidRPr="002B79CF" w:rsidRDefault="002B79CF" w:rsidP="002B79CF">
            <w:r w:rsidRPr="002B79CF">
              <w:lastRenderedPageBreak/>
              <w:t>CBS (Cost)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9A4F16" w14:textId="77777777" w:rsidR="002B79CF" w:rsidRPr="002B79CF" w:rsidRDefault="002B79CF" w:rsidP="002B79CF">
            <w:r w:rsidRPr="002B79CF">
              <w:t>Core Civil Works (£180M)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D8CFD7" w14:textId="77777777" w:rsidR="002B79CF" w:rsidRPr="002B79CF" w:rsidRDefault="002B79CF" w:rsidP="002B79CF">
            <w:r w:rsidRPr="002B79CF">
              <w:t>Demolition (£30M), Foundations (£60M), Superstructure (£90M)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AA4491" w14:textId="77777777" w:rsidR="002B79CF" w:rsidRPr="002B79CF" w:rsidRDefault="002B79CF" w:rsidP="002B79CF">
            <w:r w:rsidRPr="002B79CF">
              <w:t>Financial Controller</w:t>
            </w:r>
          </w:p>
        </w:tc>
      </w:tr>
      <w:tr w:rsidR="002B79CF" w:rsidRPr="002B79CF" w14:paraId="1B6B7A7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994780" w14:textId="77777777" w:rsidR="002B79CF" w:rsidRPr="002B79CF" w:rsidRDefault="002B79CF" w:rsidP="002B79CF">
            <w:r w:rsidRPr="002B79CF">
              <w:t>CBS (Cost)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58F330" w14:textId="77777777" w:rsidR="002B79CF" w:rsidRPr="002B79CF" w:rsidRDefault="002B79CF" w:rsidP="002B79CF">
            <w:r w:rsidRPr="002B79CF">
              <w:t>Green Tech (£135M)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762B51" w14:textId="77777777" w:rsidR="002B79CF" w:rsidRPr="002B79CF" w:rsidRDefault="002B79CF" w:rsidP="002B79CF">
            <w:r w:rsidRPr="002B79CF">
              <w:t>Solar PV (£45M), Geothermal HVAC (£50M), Insulation &amp; Envelope (£40M)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6882B7" w14:textId="77777777" w:rsidR="002B79CF" w:rsidRPr="002B79CF" w:rsidRDefault="002B79CF" w:rsidP="002B79CF">
            <w:r w:rsidRPr="002B79CF">
              <w:t>Sustainability Director</w:t>
            </w:r>
          </w:p>
        </w:tc>
      </w:tr>
      <w:tr w:rsidR="002B79CF" w:rsidRPr="002B79CF" w14:paraId="2CB7560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46658D" w14:textId="77777777" w:rsidR="002B79CF" w:rsidRPr="002B79CF" w:rsidRDefault="002B79CF" w:rsidP="002B79CF">
            <w:r w:rsidRPr="002B79CF">
              <w:t>CBS (Cost)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B293C8" w14:textId="77777777" w:rsidR="002B79CF" w:rsidRPr="002B79CF" w:rsidRDefault="002B79CF" w:rsidP="002B79CF">
            <w:r w:rsidRPr="002B79CF">
              <w:t>Digital Systems (£90M)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DC5D62" w14:textId="77777777" w:rsidR="002B79CF" w:rsidRPr="002B79CF" w:rsidRDefault="002B79CF" w:rsidP="002B79CF">
            <w:r w:rsidRPr="002B79CF">
              <w:t>Hardware/Sensors (£35M), Software Platform (£30M), Network/Cyber (£25M)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F77103" w14:textId="77777777" w:rsidR="002B79CF" w:rsidRPr="002B79CF" w:rsidRDefault="002B79CF" w:rsidP="002B79CF">
            <w:r w:rsidRPr="002B79CF">
              <w:t>IT Infrastructure Lead</w:t>
            </w:r>
          </w:p>
        </w:tc>
      </w:tr>
      <w:tr w:rsidR="002B79CF" w:rsidRPr="002B79CF" w14:paraId="4223673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6C57DC" w14:textId="77777777" w:rsidR="002B79CF" w:rsidRPr="002B79CF" w:rsidRDefault="002B79CF" w:rsidP="002B79CF">
            <w:r w:rsidRPr="002B79CF">
              <w:t>CBS (Cost)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735C6E" w14:textId="77777777" w:rsidR="002B79CF" w:rsidRPr="002B79CF" w:rsidRDefault="002B79CF" w:rsidP="002B79CF">
            <w:r w:rsidRPr="002B79CF">
              <w:t>Micro-Freight (£45M)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ADA2B5" w14:textId="77777777" w:rsidR="002B79CF" w:rsidRPr="002B79CF" w:rsidRDefault="002B79CF" w:rsidP="002B79CF">
            <w:r w:rsidRPr="002B79CF">
              <w:t>Automated Sorting (£20M), EV Charging (£15M), Dock Facilities (£10M)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47BCD1" w14:textId="77777777" w:rsidR="002B79CF" w:rsidRPr="002B79CF" w:rsidRDefault="002B79CF" w:rsidP="002B79CF">
            <w:r w:rsidRPr="002B79CF">
              <w:t>Logistics Program Director</w:t>
            </w:r>
          </w:p>
        </w:tc>
      </w:tr>
    </w:tbl>
    <w:p w14:paraId="633B2874" w14:textId="77777777" w:rsidR="002B79CF" w:rsidRDefault="002B79CF" w:rsidP="002B79CF">
      <w:r w:rsidRPr="002B79CF">
        <w:t>Role clarity across OBS and WBS boundaries is maintained via the RACI governance structure detailed in Table 2.</w:t>
      </w:r>
    </w:p>
    <w:p w14:paraId="0C795BC0" w14:textId="77777777" w:rsidR="00E6210E" w:rsidRDefault="00E6210E" w:rsidP="002B79CF"/>
    <w:p w14:paraId="6CE6C476" w14:textId="77777777" w:rsidR="00E6210E" w:rsidRDefault="00E6210E" w:rsidP="002B79CF"/>
    <w:p w14:paraId="1A6CF0D4" w14:textId="77777777" w:rsidR="00E6210E" w:rsidRDefault="00E6210E" w:rsidP="002B79CF"/>
    <w:p w14:paraId="548450C4" w14:textId="77777777" w:rsidR="00E6210E" w:rsidRDefault="00E6210E" w:rsidP="002B79CF"/>
    <w:p w14:paraId="7BE758F8" w14:textId="77777777" w:rsidR="00E6210E" w:rsidRDefault="00E6210E" w:rsidP="002B79CF"/>
    <w:p w14:paraId="2D237899" w14:textId="77777777" w:rsidR="00E6210E" w:rsidRDefault="00E6210E" w:rsidP="002B79CF"/>
    <w:p w14:paraId="06D7AC8C" w14:textId="77777777" w:rsidR="00E6210E" w:rsidRPr="002B79CF" w:rsidRDefault="00E6210E" w:rsidP="002B79CF"/>
    <w:p w14:paraId="6F8BDFED" w14:textId="77777777" w:rsidR="002B79CF" w:rsidRPr="002B79CF" w:rsidRDefault="002B79CF" w:rsidP="002B79CF">
      <w:r w:rsidRPr="002B79CF">
        <w:rPr>
          <w:b/>
          <w:bCs/>
        </w:rPr>
        <w:t>Table 2: Operational RACI Governance Matrix</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693"/>
        <w:gridCol w:w="1002"/>
        <w:gridCol w:w="1362"/>
        <w:gridCol w:w="961"/>
        <w:gridCol w:w="1326"/>
        <w:gridCol w:w="1170"/>
        <w:gridCol w:w="1496"/>
      </w:tblGrid>
      <w:tr w:rsidR="002B79CF" w:rsidRPr="002B79CF" w14:paraId="03FF6007" w14:textId="77777777" w:rsidTr="00590967">
        <w:trPr>
          <w:tblHeader/>
          <w:tblCellSpacing w:w="15" w:type="dxa"/>
        </w:trPr>
        <w:tc>
          <w:tcPr>
            <w:tcW w:w="164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1A759D" w14:textId="77777777" w:rsidR="002B79CF" w:rsidRPr="002B79CF" w:rsidRDefault="002B79CF" w:rsidP="002B79CF">
            <w:r w:rsidRPr="002B79CF">
              <w:rPr>
                <w:b/>
                <w:bCs/>
              </w:rPr>
              <w:lastRenderedPageBreak/>
              <w:t>WBS Major Deliverable</w:t>
            </w:r>
          </w:p>
        </w:tc>
        <w:tc>
          <w:tcPr>
            <w:tcW w:w="97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1F053D" w14:textId="77777777" w:rsidR="002B79CF" w:rsidRPr="002B79CF" w:rsidRDefault="002B79CF" w:rsidP="002B79CF">
            <w:r w:rsidRPr="002B79CF">
              <w:rPr>
                <w:b/>
                <w:bCs/>
              </w:rPr>
              <w:t>Project Sponsor (DfT)</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18E301" w14:textId="77777777" w:rsidR="002B79CF" w:rsidRPr="002B79CF" w:rsidRDefault="002B79CF" w:rsidP="002B79CF">
            <w:r w:rsidRPr="002B79CF">
              <w:rPr>
                <w:b/>
                <w:bCs/>
              </w:rPr>
              <w:t>Steering Committee</w:t>
            </w:r>
          </w:p>
        </w:tc>
        <w:tc>
          <w:tcPr>
            <w:tcW w:w="93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C98225" w14:textId="77777777" w:rsidR="002B79CF" w:rsidRPr="002B79CF" w:rsidRDefault="002B79CF" w:rsidP="002B79CF">
            <w:r w:rsidRPr="002B79CF">
              <w:rPr>
                <w:b/>
                <w:bCs/>
              </w:rPr>
              <w:t>Senior PM</w:t>
            </w:r>
          </w:p>
        </w:tc>
        <w:tc>
          <w:tcPr>
            <w:tcW w:w="129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9284AF" w14:textId="77777777" w:rsidR="002B79CF" w:rsidRPr="002B79CF" w:rsidRDefault="002B79CF" w:rsidP="002B79CF">
            <w:r w:rsidRPr="002B79CF">
              <w:rPr>
                <w:b/>
                <w:bCs/>
              </w:rPr>
              <w:t>Main Contractor</w:t>
            </w:r>
          </w:p>
        </w:tc>
        <w:tc>
          <w:tcPr>
            <w:tcW w:w="11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F8ECBD" w14:textId="77777777" w:rsidR="002B79CF" w:rsidRPr="002B79CF" w:rsidRDefault="002B79CF" w:rsidP="002B79CF">
            <w:r w:rsidRPr="002B79CF">
              <w:rPr>
                <w:b/>
                <w:bCs/>
              </w:rPr>
              <w:t>IT/Digital Lead</w:t>
            </w:r>
          </w:p>
        </w:tc>
        <w:tc>
          <w:tcPr>
            <w:tcW w:w="145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9EED37" w14:textId="77777777" w:rsidR="002B79CF" w:rsidRPr="002B79CF" w:rsidRDefault="002B79CF" w:rsidP="002B79CF">
            <w:r w:rsidRPr="002B79CF">
              <w:rPr>
                <w:b/>
                <w:bCs/>
              </w:rPr>
              <w:t>HSE Inspectorate</w:t>
            </w:r>
          </w:p>
        </w:tc>
      </w:tr>
      <w:tr w:rsidR="002B79CF" w:rsidRPr="002B79CF" w14:paraId="6968DA0C" w14:textId="77777777" w:rsidTr="00590967">
        <w:trPr>
          <w:tblCellSpacing w:w="15" w:type="dxa"/>
        </w:trPr>
        <w:tc>
          <w:tcPr>
            <w:tcW w:w="164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13A88F" w14:textId="77777777" w:rsidR="002B79CF" w:rsidRPr="002B79CF" w:rsidRDefault="002B79CF" w:rsidP="002B79CF">
            <w:r w:rsidRPr="002B79CF">
              <w:t>Site Demolition &amp; Prep</w:t>
            </w:r>
          </w:p>
        </w:tc>
        <w:tc>
          <w:tcPr>
            <w:tcW w:w="97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3662BF" w14:textId="77777777" w:rsidR="002B79CF" w:rsidRPr="002B79CF" w:rsidRDefault="002B79CF" w:rsidP="002B79CF">
            <w:r w:rsidRPr="002B79CF">
              <w:t>I</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770955" w14:textId="77777777" w:rsidR="002B79CF" w:rsidRPr="002B79CF" w:rsidRDefault="002B79CF" w:rsidP="002B79CF">
            <w:r w:rsidRPr="002B79CF">
              <w:t>A</w:t>
            </w:r>
          </w:p>
        </w:tc>
        <w:tc>
          <w:tcPr>
            <w:tcW w:w="93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ADFAD1" w14:textId="77777777" w:rsidR="002B79CF" w:rsidRPr="002B79CF" w:rsidRDefault="002B79CF" w:rsidP="002B79CF">
            <w:r w:rsidRPr="002B79CF">
              <w:t>R</w:t>
            </w:r>
          </w:p>
        </w:tc>
        <w:tc>
          <w:tcPr>
            <w:tcW w:w="129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7BDDD9" w14:textId="77777777" w:rsidR="002B79CF" w:rsidRPr="002B79CF" w:rsidRDefault="002B79CF" w:rsidP="002B79CF">
            <w:r w:rsidRPr="002B79CF">
              <w:t>R</w:t>
            </w:r>
          </w:p>
        </w:tc>
        <w:tc>
          <w:tcPr>
            <w:tcW w:w="11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9FA90F8" w14:textId="77777777" w:rsidR="002B79CF" w:rsidRPr="002B79CF" w:rsidRDefault="002B79CF" w:rsidP="002B79CF">
            <w:r w:rsidRPr="002B79CF">
              <w:t>I</w:t>
            </w:r>
          </w:p>
        </w:tc>
        <w:tc>
          <w:tcPr>
            <w:tcW w:w="145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984A58" w14:textId="77777777" w:rsidR="002B79CF" w:rsidRPr="002B79CF" w:rsidRDefault="002B79CF" w:rsidP="002B79CF">
            <w:r w:rsidRPr="002B79CF">
              <w:t>C</w:t>
            </w:r>
          </w:p>
        </w:tc>
      </w:tr>
      <w:tr w:rsidR="002B79CF" w:rsidRPr="002B79CF" w14:paraId="4494D2E4" w14:textId="77777777" w:rsidTr="00590967">
        <w:trPr>
          <w:tblCellSpacing w:w="15" w:type="dxa"/>
        </w:trPr>
        <w:tc>
          <w:tcPr>
            <w:tcW w:w="164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81F485" w14:textId="77777777" w:rsidR="002B79CF" w:rsidRPr="002B79CF" w:rsidRDefault="002B79CF" w:rsidP="002B79CF">
            <w:r w:rsidRPr="002B79CF">
              <w:t>Civil &amp; Structural Frame</w:t>
            </w:r>
          </w:p>
        </w:tc>
        <w:tc>
          <w:tcPr>
            <w:tcW w:w="97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8E7D50" w14:textId="77777777" w:rsidR="002B79CF" w:rsidRPr="002B79CF" w:rsidRDefault="002B79CF" w:rsidP="002B79CF">
            <w:r w:rsidRPr="002B79CF">
              <w:t>I</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6A4E96" w14:textId="77777777" w:rsidR="002B79CF" w:rsidRPr="002B79CF" w:rsidRDefault="002B79CF" w:rsidP="002B79CF">
            <w:r w:rsidRPr="002B79CF">
              <w:t>A</w:t>
            </w:r>
          </w:p>
        </w:tc>
        <w:tc>
          <w:tcPr>
            <w:tcW w:w="93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55B952" w14:textId="77777777" w:rsidR="002B79CF" w:rsidRPr="002B79CF" w:rsidRDefault="002B79CF" w:rsidP="002B79CF">
            <w:r w:rsidRPr="002B79CF">
              <w:t>R</w:t>
            </w:r>
          </w:p>
        </w:tc>
        <w:tc>
          <w:tcPr>
            <w:tcW w:w="129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B336AF" w14:textId="77777777" w:rsidR="002B79CF" w:rsidRPr="002B79CF" w:rsidRDefault="002B79CF" w:rsidP="002B79CF">
            <w:r w:rsidRPr="002B79CF">
              <w:t>R</w:t>
            </w:r>
          </w:p>
        </w:tc>
        <w:tc>
          <w:tcPr>
            <w:tcW w:w="11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45C4BF" w14:textId="77777777" w:rsidR="002B79CF" w:rsidRPr="002B79CF" w:rsidRDefault="002B79CF" w:rsidP="002B79CF">
            <w:r w:rsidRPr="002B79CF">
              <w:t>I</w:t>
            </w:r>
          </w:p>
        </w:tc>
        <w:tc>
          <w:tcPr>
            <w:tcW w:w="145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999FD0" w14:textId="77777777" w:rsidR="002B79CF" w:rsidRPr="002B79CF" w:rsidRDefault="002B79CF" w:rsidP="002B79CF">
            <w:r w:rsidRPr="002B79CF">
              <w:t>C</w:t>
            </w:r>
          </w:p>
        </w:tc>
      </w:tr>
      <w:tr w:rsidR="002B79CF" w:rsidRPr="002B79CF" w14:paraId="5B600DD2" w14:textId="77777777" w:rsidTr="00590967">
        <w:trPr>
          <w:tblCellSpacing w:w="15" w:type="dxa"/>
        </w:trPr>
        <w:tc>
          <w:tcPr>
            <w:tcW w:w="164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6B5710" w14:textId="77777777" w:rsidR="002B79CF" w:rsidRPr="002B79CF" w:rsidRDefault="002B79CF" w:rsidP="002B79CF">
            <w:r w:rsidRPr="002B79CF">
              <w:t>Digital &amp; IoT Integration</w:t>
            </w:r>
          </w:p>
        </w:tc>
        <w:tc>
          <w:tcPr>
            <w:tcW w:w="97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F7B94F" w14:textId="77777777" w:rsidR="002B79CF" w:rsidRPr="002B79CF" w:rsidRDefault="002B79CF" w:rsidP="002B79CF">
            <w:r w:rsidRPr="002B79CF">
              <w:t>I</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8CE3E4" w14:textId="77777777" w:rsidR="002B79CF" w:rsidRPr="002B79CF" w:rsidRDefault="002B79CF" w:rsidP="002B79CF">
            <w:r w:rsidRPr="002B79CF">
              <w:t>A</w:t>
            </w:r>
          </w:p>
        </w:tc>
        <w:tc>
          <w:tcPr>
            <w:tcW w:w="93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0F73A7" w14:textId="77777777" w:rsidR="002B79CF" w:rsidRPr="002B79CF" w:rsidRDefault="002B79CF" w:rsidP="002B79CF">
            <w:r w:rsidRPr="002B79CF">
              <w:t>R</w:t>
            </w:r>
          </w:p>
        </w:tc>
        <w:tc>
          <w:tcPr>
            <w:tcW w:w="129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D48EA2" w14:textId="77777777" w:rsidR="002B79CF" w:rsidRPr="002B79CF" w:rsidRDefault="002B79CF" w:rsidP="002B79CF">
            <w:r w:rsidRPr="002B79CF">
              <w:t>C</w:t>
            </w:r>
          </w:p>
        </w:tc>
        <w:tc>
          <w:tcPr>
            <w:tcW w:w="11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70A2D7" w14:textId="77777777" w:rsidR="002B79CF" w:rsidRPr="002B79CF" w:rsidRDefault="002B79CF" w:rsidP="002B79CF">
            <w:r w:rsidRPr="002B79CF">
              <w:t>R</w:t>
            </w:r>
          </w:p>
        </w:tc>
        <w:tc>
          <w:tcPr>
            <w:tcW w:w="145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23B83F" w14:textId="77777777" w:rsidR="002B79CF" w:rsidRPr="002B79CF" w:rsidRDefault="002B79CF" w:rsidP="002B79CF">
            <w:r w:rsidRPr="002B79CF">
              <w:t>I</w:t>
            </w:r>
          </w:p>
        </w:tc>
      </w:tr>
      <w:tr w:rsidR="002B79CF" w:rsidRPr="002B79CF" w14:paraId="0E3ED98D" w14:textId="77777777" w:rsidTr="00590967">
        <w:trPr>
          <w:tblCellSpacing w:w="15" w:type="dxa"/>
        </w:trPr>
        <w:tc>
          <w:tcPr>
            <w:tcW w:w="164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FF0F54" w14:textId="77777777" w:rsidR="002B79CF" w:rsidRPr="002B79CF" w:rsidRDefault="002B79CF" w:rsidP="002B79CF">
            <w:r w:rsidRPr="002B79CF">
              <w:t>Environmental Compliance</w:t>
            </w:r>
          </w:p>
        </w:tc>
        <w:tc>
          <w:tcPr>
            <w:tcW w:w="97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FBBB6A" w14:textId="77777777" w:rsidR="002B79CF" w:rsidRPr="002B79CF" w:rsidRDefault="002B79CF" w:rsidP="002B79CF">
            <w:r w:rsidRPr="002B79CF">
              <w:t>C</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51D0A8" w14:textId="77777777" w:rsidR="002B79CF" w:rsidRPr="002B79CF" w:rsidRDefault="002B79CF" w:rsidP="002B79CF">
            <w:r w:rsidRPr="002B79CF">
              <w:t>A</w:t>
            </w:r>
          </w:p>
        </w:tc>
        <w:tc>
          <w:tcPr>
            <w:tcW w:w="93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BEC699" w14:textId="77777777" w:rsidR="002B79CF" w:rsidRPr="002B79CF" w:rsidRDefault="002B79CF" w:rsidP="002B79CF">
            <w:r w:rsidRPr="002B79CF">
              <w:t>R</w:t>
            </w:r>
          </w:p>
        </w:tc>
        <w:tc>
          <w:tcPr>
            <w:tcW w:w="129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D5C84D" w14:textId="77777777" w:rsidR="002B79CF" w:rsidRPr="002B79CF" w:rsidRDefault="002B79CF" w:rsidP="002B79CF">
            <w:r w:rsidRPr="002B79CF">
              <w:t>C</w:t>
            </w:r>
          </w:p>
        </w:tc>
        <w:tc>
          <w:tcPr>
            <w:tcW w:w="11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722151" w14:textId="77777777" w:rsidR="002B79CF" w:rsidRPr="002B79CF" w:rsidRDefault="002B79CF" w:rsidP="002B79CF">
            <w:r w:rsidRPr="002B79CF">
              <w:t>I</w:t>
            </w:r>
          </w:p>
        </w:tc>
        <w:tc>
          <w:tcPr>
            <w:tcW w:w="145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74F744" w14:textId="77777777" w:rsidR="002B79CF" w:rsidRPr="002B79CF" w:rsidRDefault="002B79CF" w:rsidP="002B79CF">
            <w:r w:rsidRPr="002B79CF">
              <w:t>C</w:t>
            </w:r>
          </w:p>
        </w:tc>
      </w:tr>
      <w:tr w:rsidR="002B79CF" w:rsidRPr="002B79CF" w14:paraId="3D9C8653" w14:textId="77777777" w:rsidTr="00590967">
        <w:trPr>
          <w:tblCellSpacing w:w="15" w:type="dxa"/>
        </w:trPr>
        <w:tc>
          <w:tcPr>
            <w:tcW w:w="1648"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2CB4A4" w14:textId="77777777" w:rsidR="002B79CF" w:rsidRPr="002B79CF" w:rsidRDefault="002B79CF" w:rsidP="002B79CF">
            <w:r w:rsidRPr="002B79CF">
              <w:t>Final Safety Sign-off</w:t>
            </w:r>
          </w:p>
        </w:tc>
        <w:tc>
          <w:tcPr>
            <w:tcW w:w="97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1AB6D0" w14:textId="77777777" w:rsidR="002B79CF" w:rsidRPr="002B79CF" w:rsidRDefault="002B79CF" w:rsidP="002B79CF">
            <w:r w:rsidRPr="002B79CF">
              <w:t>A</w:t>
            </w:r>
          </w:p>
        </w:tc>
        <w:tc>
          <w:tcPr>
            <w:tcW w:w="133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E45573" w14:textId="77777777" w:rsidR="002B79CF" w:rsidRPr="002B79CF" w:rsidRDefault="002B79CF" w:rsidP="002B79CF">
            <w:r w:rsidRPr="002B79CF">
              <w:t>C</w:t>
            </w:r>
          </w:p>
        </w:tc>
        <w:tc>
          <w:tcPr>
            <w:tcW w:w="93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AF21C6" w14:textId="77777777" w:rsidR="002B79CF" w:rsidRPr="002B79CF" w:rsidRDefault="002B79CF" w:rsidP="002B79CF">
            <w:r w:rsidRPr="002B79CF">
              <w:t>R</w:t>
            </w:r>
          </w:p>
        </w:tc>
        <w:tc>
          <w:tcPr>
            <w:tcW w:w="129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AF92A7" w14:textId="77777777" w:rsidR="002B79CF" w:rsidRPr="002B79CF" w:rsidRDefault="002B79CF" w:rsidP="002B79CF">
            <w:r w:rsidRPr="002B79CF">
              <w:t>C</w:t>
            </w:r>
          </w:p>
        </w:tc>
        <w:tc>
          <w:tcPr>
            <w:tcW w:w="11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99F5E5" w14:textId="77777777" w:rsidR="002B79CF" w:rsidRPr="002B79CF" w:rsidRDefault="002B79CF" w:rsidP="002B79CF">
            <w:r w:rsidRPr="002B79CF">
              <w:t>C</w:t>
            </w:r>
          </w:p>
        </w:tc>
        <w:tc>
          <w:tcPr>
            <w:tcW w:w="145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7B3B3E" w14:textId="77777777" w:rsidR="002B79CF" w:rsidRPr="002B79CF" w:rsidRDefault="002B79CF" w:rsidP="002B79CF">
            <w:r w:rsidRPr="002B79CF">
              <w:t>R</w:t>
            </w:r>
          </w:p>
        </w:tc>
      </w:tr>
    </w:tbl>
    <w:p w14:paraId="5783510D" w14:textId="77777777" w:rsidR="000A0078" w:rsidRDefault="000A0078" w:rsidP="002B79CF">
      <w:pPr>
        <w:rPr>
          <w:b/>
          <w:bCs/>
        </w:rPr>
      </w:pPr>
    </w:p>
    <w:p w14:paraId="393AD051" w14:textId="77777777" w:rsidR="000A0078" w:rsidRDefault="000A0078" w:rsidP="002B79CF">
      <w:pPr>
        <w:rPr>
          <w:b/>
          <w:bCs/>
        </w:rPr>
      </w:pPr>
    </w:p>
    <w:p w14:paraId="2FC1A60E" w14:textId="77777777" w:rsidR="000A0078" w:rsidRDefault="000A0078" w:rsidP="002B79CF">
      <w:pPr>
        <w:rPr>
          <w:b/>
          <w:bCs/>
        </w:rPr>
      </w:pPr>
    </w:p>
    <w:p w14:paraId="74E7BB03" w14:textId="77777777" w:rsidR="000A0078" w:rsidRDefault="000A0078" w:rsidP="002B79CF">
      <w:pPr>
        <w:rPr>
          <w:b/>
          <w:bCs/>
        </w:rPr>
      </w:pPr>
    </w:p>
    <w:p w14:paraId="51A06DE8" w14:textId="77777777" w:rsidR="000A0078" w:rsidRDefault="000A0078" w:rsidP="002B79CF">
      <w:pPr>
        <w:rPr>
          <w:b/>
          <w:bCs/>
        </w:rPr>
      </w:pPr>
    </w:p>
    <w:p w14:paraId="68B6211E" w14:textId="77777777" w:rsidR="000A0078" w:rsidRDefault="000A0078" w:rsidP="002B79CF">
      <w:pPr>
        <w:rPr>
          <w:b/>
          <w:bCs/>
        </w:rPr>
      </w:pPr>
    </w:p>
    <w:p w14:paraId="55C54190" w14:textId="77777777" w:rsidR="000A0078" w:rsidRDefault="000A0078" w:rsidP="002B79CF">
      <w:pPr>
        <w:rPr>
          <w:b/>
          <w:bCs/>
        </w:rPr>
      </w:pPr>
    </w:p>
    <w:p w14:paraId="0ECABA8B" w14:textId="77777777" w:rsidR="000A0078" w:rsidRDefault="000A0078" w:rsidP="002B79CF">
      <w:pPr>
        <w:rPr>
          <w:b/>
          <w:bCs/>
        </w:rPr>
      </w:pPr>
    </w:p>
    <w:p w14:paraId="38D9FEF6" w14:textId="0B7125FB" w:rsidR="002B79CF" w:rsidRPr="002B79CF" w:rsidRDefault="002B79CF" w:rsidP="002B79CF">
      <w:pPr>
        <w:rPr>
          <w:b/>
          <w:bCs/>
        </w:rPr>
      </w:pPr>
      <w:r w:rsidRPr="002B79CF">
        <w:rPr>
          <w:b/>
          <w:bCs/>
        </w:rPr>
        <w:t>3. Project QUAD Chart</w:t>
      </w:r>
    </w:p>
    <w:p w14:paraId="1E16F0EC" w14:textId="767AA895" w:rsidR="002B79CF" w:rsidRDefault="002B79CF" w:rsidP="002B79CF">
      <w:r w:rsidRPr="002B79CF">
        <w:lastRenderedPageBreak/>
        <w:t xml:space="preserve">The QUAD Chart synthesizes project drivers into four core quadrants. As shown in </w:t>
      </w:r>
      <w:r w:rsidR="00590967">
        <w:t>Figure</w:t>
      </w:r>
      <w:r w:rsidRPr="002B79CF">
        <w:t xml:space="preserve"> </w:t>
      </w:r>
      <w:r w:rsidR="00590967">
        <w:t>1</w:t>
      </w:r>
      <w:r w:rsidRPr="002B79CF">
        <w:t>, it establishes clear objectives, stakeholders, deliverables, and quantifiable success metrics.</w:t>
      </w:r>
    </w:p>
    <w:p w14:paraId="73655649" w14:textId="5D59CE97" w:rsidR="00590967" w:rsidRDefault="00590967" w:rsidP="002B79CF">
      <w:r>
        <w:rPr>
          <w:b/>
          <w:bCs/>
        </w:rPr>
        <w:t>Figure</w:t>
      </w:r>
      <w:r w:rsidRPr="002B79CF">
        <w:rPr>
          <w:b/>
          <w:bCs/>
        </w:rPr>
        <w:t xml:space="preserve"> </w:t>
      </w:r>
      <w:r>
        <w:rPr>
          <w:b/>
          <w:bCs/>
        </w:rPr>
        <w:t>1</w:t>
      </w:r>
      <w:r w:rsidRPr="002B79CF">
        <w:rPr>
          <w:b/>
          <w:bCs/>
        </w:rPr>
        <w:t>: Project QUAD Chart</w:t>
      </w:r>
    </w:p>
    <w:p w14:paraId="658A92A7" w14:textId="2EA343D7" w:rsidR="002B79CF" w:rsidRDefault="00590967" w:rsidP="002B79CF">
      <w:r>
        <w:rPr>
          <w:noProof/>
        </w:rPr>
        <w:drawing>
          <wp:inline distT="0" distB="0" distL="0" distR="0" wp14:anchorId="486E69D8" wp14:editId="457B72B2">
            <wp:extent cx="5731510" cy="3128645"/>
            <wp:effectExtent l="0" t="0" r="2540" b="0"/>
            <wp:docPr id="1414312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312982" name="Picture 1414312982"/>
                    <pic:cNvPicPr/>
                  </pic:nvPicPr>
                  <pic:blipFill>
                    <a:blip r:embed="rId10">
                      <a:extLst>
                        <a:ext uri="{28A0092B-C50C-407E-A947-70E740481C1C}">
                          <a14:useLocalDpi xmlns:a14="http://schemas.microsoft.com/office/drawing/2010/main" val="0"/>
                        </a:ext>
                      </a:extLst>
                    </a:blip>
                    <a:stretch>
                      <a:fillRect/>
                    </a:stretch>
                  </pic:blipFill>
                  <pic:spPr>
                    <a:xfrm>
                      <a:off x="0" y="0"/>
                      <a:ext cx="5731510" cy="3128645"/>
                    </a:xfrm>
                    <a:prstGeom prst="rect">
                      <a:avLst/>
                    </a:prstGeom>
                  </pic:spPr>
                </pic:pic>
              </a:graphicData>
            </a:graphic>
          </wp:inline>
        </w:drawing>
      </w:r>
    </w:p>
    <w:p w14:paraId="71254122" w14:textId="5D38D723" w:rsidR="002B79CF" w:rsidRPr="002B79CF" w:rsidRDefault="002B79CF" w:rsidP="002B79CF"/>
    <w:p w14:paraId="58C0F41D" w14:textId="77777777" w:rsidR="002B79CF" w:rsidRPr="002B79CF" w:rsidRDefault="002B79CF" w:rsidP="002B79CF">
      <w:pPr>
        <w:rPr>
          <w:b/>
          <w:bCs/>
        </w:rPr>
      </w:pPr>
      <w:r w:rsidRPr="002B79CF">
        <w:rPr>
          <w:b/>
          <w:bCs/>
        </w:rPr>
        <w:t>4. Financial Capital Budget &amp; Detailed Cost Allocation</w:t>
      </w:r>
    </w:p>
    <w:p w14:paraId="7D61DAA4" w14:textId="77777777" w:rsidR="002B79CF" w:rsidRPr="002B79CF" w:rsidRDefault="002B79CF" w:rsidP="002B79CF">
      <w:r w:rsidRPr="002B79CF">
        <w:t xml:space="preserve">The total approved Capital Expenditure (CapEx) is </w:t>
      </w:r>
      <w:r w:rsidRPr="002B79CF">
        <w:rPr>
          <w:b/>
          <w:bCs/>
        </w:rPr>
        <w:t>£450 Million</w:t>
      </w:r>
      <w:r w:rsidRPr="002B79CF">
        <w:t>. Capital allocation balances structural engineering, digital innovation, and sustainability targets.</w:t>
      </w:r>
    </w:p>
    <w:p w14:paraId="2E0DCB2D" w14:textId="77777777" w:rsidR="002B79CF" w:rsidRPr="002B79CF" w:rsidRDefault="002B79CF" w:rsidP="002B79CF">
      <w:r w:rsidRPr="002B79CF">
        <w:t>The financial distribution across primary cost centers is detailed in Table 4.</w:t>
      </w:r>
    </w:p>
    <w:p w14:paraId="62385217" w14:textId="77777777" w:rsidR="002B79CF" w:rsidRPr="002B79CF" w:rsidRDefault="002B79CF" w:rsidP="002B79CF">
      <w:r w:rsidRPr="002B79CF">
        <w:rPr>
          <w:b/>
          <w:bCs/>
        </w:rPr>
        <w:t>Table 4: Comprehensive Financial Budget Allocation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39"/>
        <w:gridCol w:w="1905"/>
        <w:gridCol w:w="1560"/>
        <w:gridCol w:w="1869"/>
        <w:gridCol w:w="2437"/>
      </w:tblGrid>
      <w:tr w:rsidR="002B79CF" w:rsidRPr="002B79CF" w14:paraId="6497986E"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B226E8" w14:textId="77777777" w:rsidR="002B79CF" w:rsidRPr="002B79CF" w:rsidRDefault="002B79CF" w:rsidP="002B79CF">
            <w:r w:rsidRPr="002B79CF">
              <w:rPr>
                <w:b/>
                <w:bCs/>
              </w:rPr>
              <w:t>Cost Center ID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8B50FF" w14:textId="77777777" w:rsidR="002B79CF" w:rsidRPr="002B79CF" w:rsidRDefault="002B79CF" w:rsidP="002B79CF">
            <w:r w:rsidRPr="002B79CF">
              <w:rPr>
                <w:b/>
                <w:bCs/>
              </w:rPr>
              <w:t>Category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AF21C1" w14:textId="77777777" w:rsidR="002B79CF" w:rsidRPr="002B79CF" w:rsidRDefault="002B79CF" w:rsidP="002B79CF">
            <w:r w:rsidRPr="002B79CF">
              <w:rPr>
                <w:b/>
                <w:bCs/>
              </w:rPr>
              <w:t>Allocation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AE97CB" w14:textId="77777777" w:rsidR="002B79CF" w:rsidRPr="002B79CF" w:rsidRDefault="002B79CF" w:rsidP="002B79CF">
            <w:r w:rsidRPr="002B79CF">
              <w:rPr>
                <w:b/>
                <w:bCs/>
              </w:rPr>
              <w:t>Capital Value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0226CE" w14:textId="77777777" w:rsidR="002B79CF" w:rsidRPr="002B79CF" w:rsidRDefault="002B79CF" w:rsidP="002B79CF">
            <w:r w:rsidRPr="002B79CF">
              <w:rPr>
                <w:b/>
                <w:bCs/>
              </w:rPr>
              <w:t>Primary Scope Items</w:t>
            </w:r>
          </w:p>
        </w:tc>
      </w:tr>
      <w:tr w:rsidR="002B79CF" w:rsidRPr="002B79CF" w14:paraId="6222A3B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BFADDF" w14:textId="77777777" w:rsidR="002B79CF" w:rsidRPr="002B79CF" w:rsidRDefault="002B79CF" w:rsidP="002B79CF">
            <w:r w:rsidRPr="002B79CF">
              <w:t>CC-01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7E0BCC" w14:textId="77777777" w:rsidR="002B79CF" w:rsidRPr="002B79CF" w:rsidRDefault="002B79CF" w:rsidP="002B79CF">
            <w:r w:rsidRPr="002B79CF">
              <w:t>Core Civil Build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974509" w14:textId="77777777" w:rsidR="002B79CF" w:rsidRPr="002B79CF" w:rsidRDefault="002B79CF" w:rsidP="002B79CF">
            <w:r w:rsidRPr="002B79CF">
              <w:t>40%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403F63" w14:textId="77777777" w:rsidR="002B79CF" w:rsidRPr="002B79CF" w:rsidRDefault="002B79CF" w:rsidP="002B79CF">
            <w:r w:rsidRPr="002B79CF">
              <w:t>£180,000,000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CC9FFE" w14:textId="77777777" w:rsidR="002B79CF" w:rsidRPr="002B79CF" w:rsidRDefault="002B79CF" w:rsidP="002B79CF">
            <w:r w:rsidRPr="002B79CF">
              <w:t>Site clearance, piling, low-carbon concrete framing, platform structures, bus concourse.</w:t>
            </w:r>
          </w:p>
        </w:tc>
      </w:tr>
      <w:tr w:rsidR="002B79CF" w:rsidRPr="002B79CF" w14:paraId="60CCACC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F0B35F" w14:textId="77777777" w:rsidR="002B79CF" w:rsidRPr="002B79CF" w:rsidRDefault="002B79CF" w:rsidP="002B79CF">
            <w:r w:rsidRPr="002B79CF">
              <w:lastRenderedPageBreak/>
              <w:t>CC-02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1E2D4F" w14:textId="77777777" w:rsidR="002B79CF" w:rsidRPr="002B79CF" w:rsidRDefault="002B79CF" w:rsidP="002B79CF">
            <w:r w:rsidRPr="002B79CF">
              <w:t>Green Infrastructure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BD1BD2" w14:textId="77777777" w:rsidR="002B79CF" w:rsidRPr="002B79CF" w:rsidRDefault="002B79CF" w:rsidP="002B79CF">
            <w:r w:rsidRPr="002B79CF">
              <w:t>30%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E1253F" w14:textId="77777777" w:rsidR="002B79CF" w:rsidRPr="002B79CF" w:rsidRDefault="002B79CF" w:rsidP="002B79CF">
            <w:r w:rsidRPr="002B79CF">
              <w:t>£135,000,000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B5ED98C" w14:textId="77777777" w:rsidR="002B79CF" w:rsidRPr="002B79CF" w:rsidRDefault="002B79CF" w:rsidP="002B79CF">
            <w:r w:rsidRPr="002B79CF">
              <w:t>Solar PV array, geothermal heat pumps, thermal envelope, green roof, BREEAM certification.</w:t>
            </w:r>
          </w:p>
        </w:tc>
      </w:tr>
      <w:tr w:rsidR="002B79CF" w:rsidRPr="002B79CF" w14:paraId="6E02D10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0CE466" w14:textId="77777777" w:rsidR="002B79CF" w:rsidRPr="002B79CF" w:rsidRDefault="002B79CF" w:rsidP="002B79CF">
            <w:r w:rsidRPr="002B79CF">
              <w:t>CC-03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A2E6EF" w14:textId="77777777" w:rsidR="002B79CF" w:rsidRPr="002B79CF" w:rsidRDefault="002B79CF" w:rsidP="002B79CF">
            <w:r w:rsidRPr="002B79CF">
              <w:t>Digital &amp; Smart Systems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823C68" w14:textId="77777777" w:rsidR="002B79CF" w:rsidRPr="002B79CF" w:rsidRDefault="002B79CF" w:rsidP="002B79CF">
            <w:r w:rsidRPr="002B79CF">
              <w:t>20%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545CF6" w14:textId="77777777" w:rsidR="002B79CF" w:rsidRPr="002B79CF" w:rsidRDefault="002B79CF" w:rsidP="002B79CF">
            <w:r w:rsidRPr="002B79CF">
              <w:t>£90,000,000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7F3AE3" w14:textId="77777777" w:rsidR="002B79CF" w:rsidRPr="002B79CF" w:rsidRDefault="002B79CF" w:rsidP="002B79CF">
            <w:r w:rsidRPr="002B79CF">
              <w:t>IoT tracking sensors, automated ticketing, central control, cybersecurity, public Wi-Fi.</w:t>
            </w:r>
          </w:p>
        </w:tc>
      </w:tr>
      <w:tr w:rsidR="002B79CF" w:rsidRPr="002B79CF" w14:paraId="5B02070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1B07EF" w14:textId="77777777" w:rsidR="002B79CF" w:rsidRPr="002B79CF" w:rsidRDefault="002B79CF" w:rsidP="002B79CF">
            <w:r w:rsidRPr="002B79CF">
              <w:t>CC-04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0C53CA" w14:textId="77777777" w:rsidR="002B79CF" w:rsidRPr="002B79CF" w:rsidRDefault="002B79CF" w:rsidP="002B79CF">
            <w:r w:rsidRPr="002B79CF">
              <w:t>Micro-Freight Facility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F71885" w14:textId="77777777" w:rsidR="002B79CF" w:rsidRPr="002B79CF" w:rsidRDefault="002B79CF" w:rsidP="002B79CF">
            <w:r w:rsidRPr="002B79CF">
              <w:t>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745945" w14:textId="77777777" w:rsidR="002B79CF" w:rsidRPr="002B79CF" w:rsidRDefault="002B79CF" w:rsidP="002B79CF">
            <w:r w:rsidRPr="002B79CF">
              <w:t>£45,000,000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917354" w14:textId="77777777" w:rsidR="002B79CF" w:rsidRPr="002B79CF" w:rsidRDefault="002B79CF" w:rsidP="002B79CF">
            <w:r w:rsidRPr="002B79CF">
              <w:t>Automated sorting machinery, EV charging bays, cargo transfer infrastructure, delivery docks.</w:t>
            </w:r>
          </w:p>
        </w:tc>
      </w:tr>
      <w:tr w:rsidR="002B79CF" w:rsidRPr="002B79CF" w14:paraId="0708FC4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D46324" w14:textId="77777777" w:rsidR="002B79CF" w:rsidRPr="002B79CF" w:rsidRDefault="002B79CF" w:rsidP="002B79CF">
            <w:r w:rsidRPr="002B79CF">
              <w:rPr>
                <w:b/>
                <w:bCs/>
              </w:rPr>
              <w:t>TOTAL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EC66D9" w14:textId="77777777" w:rsidR="002B79CF" w:rsidRPr="002B79CF" w:rsidRDefault="002B79CF" w:rsidP="002B79CF">
            <w:r w:rsidRPr="002B79CF">
              <w:rPr>
                <w:b/>
                <w:bCs/>
              </w:rPr>
              <w:t>Project CapEx</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325597" w14:textId="77777777" w:rsidR="002B79CF" w:rsidRPr="002B79CF" w:rsidRDefault="002B79CF" w:rsidP="002B79CF">
            <w:r w:rsidRPr="002B79CF">
              <w:rPr>
                <w:b/>
                <w:bCs/>
              </w:rPr>
              <w:t>100%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0A7BFD" w14:textId="77777777" w:rsidR="002B79CF" w:rsidRPr="002B79CF" w:rsidRDefault="002B79CF" w:rsidP="002B79CF">
            <w:r w:rsidRPr="002B79CF">
              <w:rPr>
                <w:b/>
                <w:bCs/>
              </w:rPr>
              <w:t>£450,000,000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4375C0" w14:textId="77777777" w:rsidR="002B79CF" w:rsidRPr="002B79CF" w:rsidRDefault="002B79CF" w:rsidP="002B79CF">
            <w:r w:rsidRPr="002B79CF">
              <w:rPr>
                <w:b/>
                <w:bCs/>
              </w:rPr>
              <w:t>Total Allocated Baseline Capital</w:t>
            </w:r>
          </w:p>
        </w:tc>
      </w:tr>
    </w:tbl>
    <w:p w14:paraId="7EC1F13F" w14:textId="77777777" w:rsidR="002B79CF" w:rsidRPr="002B79CF" w:rsidRDefault="002B79CF" w:rsidP="002B79CF">
      <w:pPr>
        <w:rPr>
          <w:b/>
          <w:bCs/>
        </w:rPr>
      </w:pPr>
      <w:r w:rsidRPr="002B79CF">
        <w:rPr>
          <w:b/>
          <w:bCs/>
        </w:rPr>
        <w:t>CapEx vs. OpEx Optimization</w:t>
      </w:r>
    </w:p>
    <w:p w14:paraId="71510175" w14:textId="77777777" w:rsidR="002B79CF" w:rsidRDefault="002B79CF" w:rsidP="002B79CF">
      <w:r w:rsidRPr="002B79CF">
        <w:t>Investing £135M in sustainability and £90M in digital infrastructure increases initial CapEx by ~15%, but reduces ongoing annual operating costs (OpEx) by 30% (see Table 3). This upfront premium pays back within 7.5 years of operation.</w:t>
      </w:r>
    </w:p>
    <w:p w14:paraId="33B77C9F" w14:textId="77777777" w:rsidR="000A0078" w:rsidRPr="002B79CF" w:rsidRDefault="000A0078" w:rsidP="002B79CF"/>
    <w:p w14:paraId="4BB1E435" w14:textId="77777777" w:rsidR="002B79CF" w:rsidRPr="002B79CF" w:rsidRDefault="002B79CF" w:rsidP="002B79CF">
      <w:pPr>
        <w:rPr>
          <w:b/>
          <w:bCs/>
        </w:rPr>
      </w:pPr>
      <w:r w:rsidRPr="002B79CF">
        <w:rPr>
          <w:b/>
          <w:bCs/>
        </w:rPr>
        <w:t>5. Stakeholder Analysis &amp; Engagement Strategy</w:t>
      </w:r>
    </w:p>
    <w:p w14:paraId="028CA517" w14:textId="77777777" w:rsidR="002B79CF" w:rsidRPr="002B79CF" w:rsidRDefault="002B79CF" w:rsidP="002B79CF">
      <w:r w:rsidRPr="002B79CF">
        <w:t>Stakeholders are categorized using the Power / Interest Grid framework to tailor engagement methods:</w:t>
      </w:r>
    </w:p>
    <w:p w14:paraId="68A6230B" w14:textId="77777777" w:rsidR="002B79CF" w:rsidRPr="002B79CF" w:rsidRDefault="002B79CF" w:rsidP="002B79CF">
      <w:pPr>
        <w:numPr>
          <w:ilvl w:val="0"/>
          <w:numId w:val="4"/>
        </w:numPr>
      </w:pPr>
      <w:r w:rsidRPr="002B79CF">
        <w:rPr>
          <w:b/>
          <w:bCs/>
        </w:rPr>
        <w:lastRenderedPageBreak/>
        <w:t>High Power / High Interest (Manage Closely):</w:t>
      </w:r>
      <w:r w:rsidRPr="002B79CF">
        <w:t xml:space="preserve"> Department for Transport (DfT), Local City Council, National Rail &amp; Bus Operators.</w:t>
      </w:r>
    </w:p>
    <w:p w14:paraId="489B45F9" w14:textId="77777777" w:rsidR="002B79CF" w:rsidRPr="002B79CF" w:rsidRDefault="002B79CF" w:rsidP="002B79CF">
      <w:pPr>
        <w:numPr>
          <w:ilvl w:val="0"/>
          <w:numId w:val="4"/>
        </w:numPr>
      </w:pPr>
      <w:r w:rsidRPr="002B79CF">
        <w:rPr>
          <w:b/>
          <w:bCs/>
        </w:rPr>
        <w:t>High Power / Low Interest (Keep Satisfied):</w:t>
      </w:r>
      <w:r w:rsidRPr="002B79CF">
        <w:t xml:space="preserve"> Health &amp; Safety Executive (HSE), Environment Agency.</w:t>
      </w:r>
    </w:p>
    <w:p w14:paraId="07D83E4C" w14:textId="77777777" w:rsidR="002B79CF" w:rsidRPr="002B79CF" w:rsidRDefault="002B79CF" w:rsidP="002B79CF">
      <w:pPr>
        <w:numPr>
          <w:ilvl w:val="0"/>
          <w:numId w:val="4"/>
        </w:numPr>
      </w:pPr>
      <w:r w:rsidRPr="002B79CF">
        <w:rPr>
          <w:b/>
          <w:bCs/>
        </w:rPr>
        <w:t>Low Power / High Interest (Keep Informed):</w:t>
      </w:r>
      <w:r w:rsidRPr="002B79CF">
        <w:t xml:space="preserve"> Commuters &amp; Transit Users, Local Retail Alliance, Regional Freight Operators.</w:t>
      </w:r>
    </w:p>
    <w:p w14:paraId="0DDA9F1D" w14:textId="77777777" w:rsidR="002B79CF" w:rsidRPr="002B79CF" w:rsidRDefault="002B79CF" w:rsidP="002B79CF">
      <w:pPr>
        <w:numPr>
          <w:ilvl w:val="0"/>
          <w:numId w:val="4"/>
        </w:numPr>
      </w:pPr>
      <w:r w:rsidRPr="002B79CF">
        <w:rPr>
          <w:b/>
          <w:bCs/>
        </w:rPr>
        <w:t>Low Power / Low Interest (Monitor):</w:t>
      </w:r>
      <w:r w:rsidRPr="002B79CF">
        <w:t xml:space="preserve"> External Material Suppliers, Subcontractors.</w:t>
      </w:r>
    </w:p>
    <w:p w14:paraId="1716C32D" w14:textId="77777777" w:rsidR="002B79CF" w:rsidRPr="002B79CF" w:rsidRDefault="002B79CF" w:rsidP="002B79CF">
      <w:r w:rsidRPr="002B79CF">
        <w:t>Operational engagement plans for each stakeholder group are defined in Table 5.</w:t>
      </w:r>
    </w:p>
    <w:p w14:paraId="5F4A4C32" w14:textId="77777777" w:rsidR="002B79CF" w:rsidRPr="002B79CF" w:rsidRDefault="002B79CF" w:rsidP="002B79CF">
      <w:r w:rsidRPr="002B79CF">
        <w:rPr>
          <w:b/>
          <w:bCs/>
        </w:rPr>
        <w:t>Table 5: Stakeholder Engagement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66"/>
        <w:gridCol w:w="1165"/>
        <w:gridCol w:w="1342"/>
        <w:gridCol w:w="1511"/>
        <w:gridCol w:w="3026"/>
      </w:tblGrid>
      <w:tr w:rsidR="002B79CF" w:rsidRPr="002B79CF" w14:paraId="71845BCD"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9F281" w14:textId="77777777" w:rsidR="002B79CF" w:rsidRPr="002B79CF" w:rsidRDefault="002B79CF" w:rsidP="002B79CF">
            <w:r w:rsidRPr="002B79CF">
              <w:rPr>
                <w:b/>
                <w:bCs/>
              </w:rPr>
              <w:t>Stakeholder Group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B91E9F" w14:textId="77777777" w:rsidR="002B79CF" w:rsidRPr="002B79CF" w:rsidRDefault="002B79CF" w:rsidP="002B79CF">
            <w:r w:rsidRPr="002B79CF">
              <w:rPr>
                <w:b/>
                <w:bCs/>
              </w:rPr>
              <w:t>Power Level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D898D9" w14:textId="77777777" w:rsidR="002B79CF" w:rsidRPr="002B79CF" w:rsidRDefault="002B79CF" w:rsidP="002B79CF">
            <w:r w:rsidRPr="002B79CF">
              <w:rPr>
                <w:b/>
                <w:bCs/>
              </w:rPr>
              <w:t>Interest Level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6C8390" w14:textId="77777777" w:rsidR="002B79CF" w:rsidRPr="002B79CF" w:rsidRDefault="002B79CF" w:rsidP="002B79CF">
            <w:r w:rsidRPr="002B79CF">
              <w:rPr>
                <w:b/>
                <w:bCs/>
              </w:rPr>
              <w:t>Category Strategy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001722" w14:textId="77777777" w:rsidR="002B79CF" w:rsidRPr="002B79CF" w:rsidRDefault="002B79CF" w:rsidP="002B79CF">
            <w:r w:rsidRPr="002B79CF">
              <w:rPr>
                <w:b/>
                <w:bCs/>
              </w:rPr>
              <w:t>Engagement Plan &amp; Communication Channels</w:t>
            </w:r>
          </w:p>
        </w:tc>
      </w:tr>
      <w:tr w:rsidR="002B79CF" w:rsidRPr="002B79CF" w14:paraId="42736D8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C2A967" w14:textId="77777777" w:rsidR="002B79CF" w:rsidRPr="002B79CF" w:rsidRDefault="002B79CF" w:rsidP="002B79CF">
            <w:r w:rsidRPr="002B79CF">
              <w:t>Department for Transport (DfT)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E9BDD8"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24D0D3"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6C01D2" w14:textId="77777777" w:rsidR="002B79CF" w:rsidRPr="002B79CF" w:rsidRDefault="002B79CF" w:rsidP="002B79CF">
            <w:r w:rsidRPr="002B79CF">
              <w:t>Manage Closely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8EC6F5" w14:textId="77777777" w:rsidR="002B79CF" w:rsidRPr="002B79CF" w:rsidRDefault="002B79CF" w:rsidP="002B79CF">
            <w:r w:rsidRPr="002B79CF">
              <w:t>Executive steering committee, monthly stage-gate reviews, EVM dashboards.</w:t>
            </w:r>
          </w:p>
        </w:tc>
      </w:tr>
      <w:tr w:rsidR="002B79CF" w:rsidRPr="002B79CF" w14:paraId="76A887A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3DF403" w14:textId="77777777" w:rsidR="002B79CF" w:rsidRPr="002B79CF" w:rsidRDefault="002B79CF" w:rsidP="002B79CF">
            <w:r w:rsidRPr="002B79CF">
              <w:t>Local City Council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C70FBA"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B316FC"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856ECD" w14:textId="77777777" w:rsidR="002B79CF" w:rsidRPr="002B79CF" w:rsidRDefault="002B79CF" w:rsidP="002B79CF">
            <w:r w:rsidRPr="002B79CF">
              <w:t>Manage Closely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F8A395" w14:textId="77777777" w:rsidR="002B79CF" w:rsidRPr="002B79CF" w:rsidRDefault="002B79CF" w:rsidP="002B79CF">
            <w:r w:rsidRPr="002B79CF">
              <w:t>Bi-weekly briefing sessions, joint planning updates, public economic workshops.</w:t>
            </w:r>
          </w:p>
        </w:tc>
      </w:tr>
      <w:tr w:rsidR="002B79CF" w:rsidRPr="002B79CF" w14:paraId="37A81CF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69340A" w14:textId="77777777" w:rsidR="002B79CF" w:rsidRPr="002B79CF" w:rsidRDefault="002B79CF" w:rsidP="002B79CF">
            <w:r w:rsidRPr="002B79CF">
              <w:t>National Rail &amp; Bus Operators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FE2EC9"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55B5FA"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331376" w14:textId="77777777" w:rsidR="002B79CF" w:rsidRPr="002B79CF" w:rsidRDefault="002B79CF" w:rsidP="002B79CF">
            <w:r w:rsidRPr="002B79CF">
              <w:t>Manage Closely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7E4EF6" w14:textId="77777777" w:rsidR="002B79CF" w:rsidRPr="002B79CF" w:rsidRDefault="002B79CF" w:rsidP="002B79CF">
            <w:r w:rsidRPr="002B79CF">
              <w:t>Technical integration working groups, co-design timetable workshops, transit simulations.</w:t>
            </w:r>
          </w:p>
        </w:tc>
      </w:tr>
      <w:tr w:rsidR="002B79CF" w:rsidRPr="002B79CF" w14:paraId="6C32AFA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6B20D8" w14:textId="77777777" w:rsidR="002B79CF" w:rsidRPr="002B79CF" w:rsidRDefault="002B79CF" w:rsidP="002B79CF">
            <w:r w:rsidRPr="002B79CF">
              <w:t>HSE &amp; Environment Agency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D7C965"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561A1C" w14:textId="77777777" w:rsidR="002B79CF" w:rsidRPr="002B79CF" w:rsidRDefault="002B79CF" w:rsidP="002B79CF">
            <w:r w:rsidRPr="002B79CF">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3465BC" w14:textId="77777777" w:rsidR="002B79CF" w:rsidRPr="002B79CF" w:rsidRDefault="002B79CF" w:rsidP="002B79CF">
            <w:r w:rsidRPr="002B79CF">
              <w:t>Keep Satisfied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2FB4AA" w14:textId="77777777" w:rsidR="002B79CF" w:rsidRPr="002B79CF" w:rsidRDefault="002B79CF" w:rsidP="002B79CF">
            <w:r w:rsidRPr="002B79CF">
              <w:t>Monthly statutory safety compliance audits, environmental monitoring reports.</w:t>
            </w:r>
          </w:p>
        </w:tc>
      </w:tr>
      <w:tr w:rsidR="002B79CF" w:rsidRPr="002B79CF" w14:paraId="4D25060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8987F6" w14:textId="77777777" w:rsidR="002B79CF" w:rsidRPr="002B79CF" w:rsidRDefault="002B79CF" w:rsidP="002B79CF">
            <w:r w:rsidRPr="002B79CF">
              <w:lastRenderedPageBreak/>
              <w:t>Commuters &amp; Transit Users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31D099" w14:textId="77777777" w:rsidR="002B79CF" w:rsidRPr="002B79CF" w:rsidRDefault="002B79CF" w:rsidP="002B79CF">
            <w:r w:rsidRPr="002B79CF">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1C242C"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A4745E" w14:textId="77777777" w:rsidR="002B79CF" w:rsidRPr="002B79CF" w:rsidRDefault="002B79CF" w:rsidP="002B79CF">
            <w:r w:rsidRPr="002B79CF">
              <w:t>Keep Informed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10FF75" w14:textId="77777777" w:rsidR="002B79CF" w:rsidRPr="002B79CF" w:rsidRDefault="002B79CF" w:rsidP="002B79CF">
            <w:r w:rsidRPr="002B79CF">
              <w:t>Interactive public portal, bi-weekly social media releases, accessibility panels.</w:t>
            </w:r>
          </w:p>
        </w:tc>
      </w:tr>
      <w:tr w:rsidR="002B79CF" w:rsidRPr="002B79CF" w14:paraId="033ACF3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64B17B" w14:textId="77777777" w:rsidR="002B79CF" w:rsidRPr="002B79CF" w:rsidRDefault="002B79CF" w:rsidP="002B79CF">
            <w:r w:rsidRPr="002B79CF">
              <w:t>Local Retail Alliance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F96FFC" w14:textId="77777777" w:rsidR="002B79CF" w:rsidRPr="002B79CF" w:rsidRDefault="002B79CF" w:rsidP="002B79CF">
            <w:r w:rsidRPr="002B79CF">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49E824" w14:textId="77777777" w:rsidR="002B79CF" w:rsidRPr="002B79CF" w:rsidRDefault="002B79CF" w:rsidP="002B79CF">
            <w:r w:rsidRPr="002B79CF">
              <w:t>High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5BA5DD" w14:textId="77777777" w:rsidR="002B79CF" w:rsidRPr="002B79CF" w:rsidRDefault="002B79CF" w:rsidP="002B79CF">
            <w:r w:rsidRPr="002B79CF">
              <w:t>Keep Informed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F6E1A1" w14:textId="77777777" w:rsidR="002B79CF" w:rsidRPr="002B79CF" w:rsidRDefault="002B79CF" w:rsidP="002B79CF">
            <w:r w:rsidRPr="002B79CF">
              <w:t>Monthly town-hall meetings, disruption advisories, economic impact updates.</w:t>
            </w:r>
          </w:p>
        </w:tc>
      </w:tr>
      <w:tr w:rsidR="002B79CF" w:rsidRPr="002B79CF" w14:paraId="63023E6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2CDA16" w14:textId="77777777" w:rsidR="002B79CF" w:rsidRPr="002B79CF" w:rsidRDefault="002B79CF" w:rsidP="002B79CF">
            <w:r w:rsidRPr="002B79CF">
              <w:t>External Material Suppliers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B734B2" w14:textId="77777777" w:rsidR="002B79CF" w:rsidRPr="002B79CF" w:rsidRDefault="002B79CF" w:rsidP="002B79CF">
            <w:r w:rsidRPr="002B79CF">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6D4BB4" w14:textId="77777777" w:rsidR="002B79CF" w:rsidRPr="002B79CF" w:rsidRDefault="002B79CF" w:rsidP="002B79CF">
            <w:r w:rsidRPr="002B79CF">
              <w:t>Low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FE0FB4" w14:textId="77777777" w:rsidR="002B79CF" w:rsidRPr="002B79CF" w:rsidRDefault="002B79CF" w:rsidP="002B79CF">
            <w:r w:rsidRPr="002B79CF">
              <w:t>Monitor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AD2F73" w14:textId="77777777" w:rsidR="002B79CF" w:rsidRPr="002B79CF" w:rsidRDefault="002B79CF" w:rsidP="002B79CF">
            <w:r w:rsidRPr="002B79CF">
              <w:t>Contractual milestone tracking, SLA audits, supply chain lead-time monitoring.</w:t>
            </w:r>
          </w:p>
        </w:tc>
      </w:tr>
    </w:tbl>
    <w:p w14:paraId="32200DE2" w14:textId="77777777" w:rsidR="00722FD9" w:rsidRDefault="00722FD9" w:rsidP="00B05BEB">
      <w:pPr>
        <w:rPr>
          <w:b/>
          <w:bCs/>
        </w:rPr>
      </w:pPr>
    </w:p>
    <w:p w14:paraId="5533BBD7" w14:textId="77777777" w:rsidR="00722FD9" w:rsidRPr="00164DE3" w:rsidRDefault="00722FD9" w:rsidP="00722FD9">
      <w:pPr>
        <w:rPr>
          <w:b/>
          <w:bCs/>
        </w:rPr>
      </w:pPr>
      <w:r w:rsidRPr="00164DE3">
        <w:rPr>
          <w:b/>
          <w:bCs/>
        </w:rPr>
        <w:t>6. Project Risk Management Plan &amp; Schedule Analysis</w:t>
      </w:r>
    </w:p>
    <w:p w14:paraId="3CB9FF85" w14:textId="77777777" w:rsidR="00722FD9" w:rsidRPr="00164DE3" w:rsidRDefault="00722FD9" w:rsidP="00722FD9">
      <w:pPr>
        <w:rPr>
          <w:b/>
          <w:bCs/>
        </w:rPr>
      </w:pPr>
      <w:r w:rsidRPr="00164DE3">
        <w:rPr>
          <w:b/>
          <w:bCs/>
        </w:rPr>
        <w:t>6.1 Quantitative Schedule Estimation (Baseline &amp; Time Buffer Analysis)</w:t>
      </w:r>
    </w:p>
    <w:p w14:paraId="468C780B" w14:textId="77777777" w:rsidR="00722FD9" w:rsidRPr="00164DE3" w:rsidRDefault="00722FD9" w:rsidP="00722FD9">
      <w:r w:rsidRPr="00164DE3">
        <w:t>To establish realistic project milestones and protect the target 30-month operational opening window, critical path tasks were evaluated using a three-point PERT (Program Evaluation and Review Technique) schedule estimation model. This approach balances standard target estimates with potential risk delays across complex civil, environmental, and digital work packages.</w:t>
      </w:r>
    </w:p>
    <w:p w14:paraId="15E618F6" w14:textId="77777777" w:rsidR="00722FD9" w:rsidRPr="00164DE3" w:rsidRDefault="00722FD9" w:rsidP="00722FD9">
      <w:pPr>
        <w:numPr>
          <w:ilvl w:val="0"/>
          <w:numId w:val="16"/>
        </w:numPr>
      </w:pPr>
      <w:r w:rsidRPr="00164DE3">
        <w:t>Low-Carbon Concrete Frame Pour (Task 2.2): Standard baseline execution is estimated at 20 weeks. However, considering technical curing requirements for eco-concrete, potential supply chain lead times, and weather disruptions, a contingency time buffer of 16 additional weeks was incorporated into the probabilistic risk model. This establishes a realistic critical path window between 16 and 36 weeks, with an operational baseline target of 22 weeks (inclusive of an explicit +8-week curing buffer).</w:t>
      </w:r>
    </w:p>
    <w:p w14:paraId="37585C7A" w14:textId="77777777" w:rsidR="00722FD9" w:rsidRPr="00164DE3" w:rsidRDefault="00722FD9" w:rsidP="00722FD9">
      <w:pPr>
        <w:numPr>
          <w:ilvl w:val="0"/>
          <w:numId w:val="16"/>
        </w:numPr>
      </w:pPr>
      <w:r w:rsidRPr="00164DE3">
        <w:t>Demolition &amp; Site Remediation (Task 1.2): Standard execution is estimated at 13 weeks (3 months), with a built-in 3-week buffer for subterranean hazardous material abatement (e.g., legacy soil contamination and structural stabilization).</w:t>
      </w:r>
    </w:p>
    <w:p w14:paraId="53E07642" w14:textId="77777777" w:rsidR="00722FD9" w:rsidRPr="00164DE3" w:rsidRDefault="00722FD9" w:rsidP="00722FD9">
      <w:pPr>
        <w:numPr>
          <w:ilvl w:val="0"/>
          <w:numId w:val="16"/>
        </w:numPr>
      </w:pPr>
      <w:r w:rsidRPr="00164DE3">
        <w:lastRenderedPageBreak/>
        <w:t>Digital Infrastructure &amp; Micro-Freight Systems (Tasks 4.1–4.3): Execution across M19–M26 allows concurrent network deployment and testing, minimizing total critical path duration while ensuring system cybersecurity clearance prior to commissioning.</w:t>
      </w:r>
    </w:p>
    <w:p w14:paraId="652595D2" w14:textId="77777777" w:rsidR="00722FD9" w:rsidRDefault="00722FD9" w:rsidP="00722FD9">
      <w:r w:rsidRPr="00164DE3">
        <w:t>The integrated master execution timeline, critical path tasks, and contingency buffers across the 30-month project lifecycle are illustrated in Figure 2 below.</w:t>
      </w:r>
    </w:p>
    <w:p w14:paraId="354AE39E" w14:textId="77777777" w:rsidR="00164DE3" w:rsidRPr="00164DE3" w:rsidRDefault="00164DE3" w:rsidP="00164DE3">
      <w:pPr>
        <w:rPr>
          <w:b/>
          <w:bCs/>
        </w:rPr>
      </w:pPr>
      <w:r w:rsidRPr="00164DE3">
        <w:rPr>
          <w:b/>
          <w:bCs/>
        </w:rPr>
        <w:t>Figure 2: Master Project Gantt Chart &amp; Critical Path Execution Schedule (M01–M30)</w:t>
      </w:r>
    </w:p>
    <w:p w14:paraId="2B56A028" w14:textId="77777777" w:rsidR="00164DE3" w:rsidRDefault="00164DE3" w:rsidP="00722FD9"/>
    <w:p w14:paraId="1D9BB2D3" w14:textId="58FE0819" w:rsidR="00722FD9" w:rsidRPr="00164DE3" w:rsidRDefault="00164DE3" w:rsidP="00B05BEB">
      <w:r>
        <w:rPr>
          <w:noProof/>
        </w:rPr>
        <w:drawing>
          <wp:inline distT="0" distB="0" distL="0" distR="0" wp14:anchorId="3F0F1FF2" wp14:editId="24899933">
            <wp:extent cx="5731510" cy="3230880"/>
            <wp:effectExtent l="0" t="0" r="2540" b="7620"/>
            <wp:docPr id="115529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90160" name="Picture 11552901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12E2B768" w14:textId="77777777" w:rsidR="00722FD9" w:rsidRDefault="00722FD9" w:rsidP="00B05BEB">
      <w:pPr>
        <w:rPr>
          <w:b/>
          <w:bCs/>
        </w:rPr>
      </w:pPr>
    </w:p>
    <w:p w14:paraId="68587FE8" w14:textId="79281CB8" w:rsidR="00B05BEB" w:rsidRPr="00B05BEB" w:rsidRDefault="00B05BEB" w:rsidP="00B05BEB">
      <w:pPr>
        <w:rPr>
          <w:b/>
          <w:bCs/>
        </w:rPr>
      </w:pPr>
      <w:r w:rsidRPr="00B05BEB">
        <w:rPr>
          <w:b/>
          <w:bCs/>
        </w:rPr>
        <w:t>6.2 Strategic Trade-Off Analysis</w:t>
      </w:r>
    </w:p>
    <w:p w14:paraId="262FE5B0" w14:textId="77777777" w:rsidR="00B05BEB" w:rsidRPr="00B05BEB" w:rsidRDefault="00B05BEB" w:rsidP="00B05BEB">
      <w:pPr>
        <w:numPr>
          <w:ilvl w:val="0"/>
          <w:numId w:val="12"/>
        </w:numPr>
      </w:pPr>
      <w:r w:rsidRPr="00B05BEB">
        <w:rPr>
          <w:b/>
          <w:bCs/>
        </w:rPr>
        <w:t>Schedule vs. Sustainability:</w:t>
      </w:r>
      <w:r w:rsidRPr="00B05BEB">
        <w:t xml:space="preserve"> Utilizing low-carbon concrete adds approximately 8 weeks of extra curing time to the timeline. This schedule trade-off is intentionally accepted to reduce embodied carbon emissions by 45% and satisfy BREEAM "Outstanding" environmental certification criteria.</w:t>
      </w:r>
    </w:p>
    <w:p w14:paraId="168B54D3" w14:textId="77777777" w:rsidR="00B05BEB" w:rsidRPr="00B05BEB" w:rsidRDefault="00B05BEB" w:rsidP="00B05BEB">
      <w:pPr>
        <w:numPr>
          <w:ilvl w:val="0"/>
          <w:numId w:val="12"/>
        </w:numPr>
      </w:pPr>
      <w:r w:rsidRPr="00B05BEB">
        <w:rPr>
          <w:b/>
          <w:bCs/>
        </w:rPr>
        <w:t>CapEx vs. OpEx:</w:t>
      </w:r>
      <w:r w:rsidRPr="00B05BEB">
        <w:t xml:space="preserve"> Investing additional initial capital into energy-efficient systems and smart digital technology increases front-end CapEx, but permanently lowers long-term operational costs (OpEx) by 30%.</w:t>
      </w:r>
    </w:p>
    <w:p w14:paraId="556DB805" w14:textId="77777777" w:rsidR="002B79CF" w:rsidRPr="002B79CF" w:rsidRDefault="002B79CF" w:rsidP="002B79CF">
      <w:r w:rsidRPr="002B79CF">
        <w:t>Project risks are evaluated and quantified in Table 6.</w:t>
      </w:r>
    </w:p>
    <w:p w14:paraId="6D397879" w14:textId="77777777" w:rsidR="002B79CF" w:rsidRPr="002B79CF" w:rsidRDefault="002B79CF" w:rsidP="002B79CF">
      <w:r w:rsidRPr="002B79CF">
        <w:rPr>
          <w:b/>
          <w:bCs/>
        </w:rPr>
        <w:t>Table 6: Comprehensive Project Risk Register</w:t>
      </w:r>
    </w:p>
    <w:tbl>
      <w:tblPr>
        <w:tblW w:w="9348"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985"/>
        <w:gridCol w:w="1559"/>
        <w:gridCol w:w="850"/>
        <w:gridCol w:w="993"/>
        <w:gridCol w:w="992"/>
        <w:gridCol w:w="567"/>
        <w:gridCol w:w="823"/>
        <w:gridCol w:w="1011"/>
        <w:gridCol w:w="1568"/>
      </w:tblGrid>
      <w:tr w:rsidR="002B79CF" w:rsidRPr="002B79CF" w14:paraId="58B498D6" w14:textId="77777777" w:rsidTr="00E97192">
        <w:trPr>
          <w:cantSplit/>
          <w:trHeight w:val="1673"/>
          <w:tblHeade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50CF9FEF" w14:textId="77777777" w:rsidR="002B79CF" w:rsidRPr="002B79CF" w:rsidRDefault="002B79CF" w:rsidP="00A86053">
            <w:pPr>
              <w:ind w:left="113" w:right="113"/>
            </w:pPr>
            <w:r w:rsidRPr="002B79CF">
              <w:rPr>
                <w:b/>
                <w:bCs/>
              </w:rPr>
              <w:lastRenderedPageBreak/>
              <w:t>Risk ID</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483775E8" w14:textId="77777777" w:rsidR="002B79CF" w:rsidRPr="002B79CF" w:rsidRDefault="002B79CF" w:rsidP="00A86053">
            <w:pPr>
              <w:ind w:left="113" w:right="113"/>
            </w:pPr>
            <w:r w:rsidRPr="002B79CF">
              <w:rPr>
                <w:b/>
                <w:bCs/>
              </w:rPr>
              <w:t>Risk Description</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12B31635" w14:textId="77777777" w:rsidR="002B79CF" w:rsidRPr="002B79CF" w:rsidRDefault="002B79CF" w:rsidP="00A86053">
            <w:pPr>
              <w:ind w:left="113" w:right="113"/>
            </w:pPr>
            <w:r w:rsidRPr="002B79CF">
              <w:rPr>
                <w:b/>
                <w:bCs/>
              </w:rPr>
              <w:t>Category</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7B67A952" w14:textId="77777777" w:rsidR="002B79CF" w:rsidRPr="002B79CF" w:rsidRDefault="002B79CF" w:rsidP="00A86053">
            <w:pPr>
              <w:ind w:left="113" w:right="113"/>
            </w:pPr>
            <w:r w:rsidRPr="002B79CF">
              <w:rPr>
                <w:b/>
                <w:bCs/>
              </w:rPr>
              <w:t>Impact Area</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52D7A639" w14:textId="77777777" w:rsidR="002B79CF" w:rsidRPr="002B79CF" w:rsidRDefault="002B79CF" w:rsidP="00A86053">
            <w:pPr>
              <w:ind w:left="113" w:right="113"/>
            </w:pPr>
            <w:r w:rsidRPr="002B79CF">
              <w:rPr>
                <w:b/>
                <w:bCs/>
              </w:rPr>
              <w:t>Probability (1-5)</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3610C73A" w14:textId="77777777" w:rsidR="002B79CF" w:rsidRPr="002B79CF" w:rsidRDefault="002B79CF" w:rsidP="00A86053">
            <w:pPr>
              <w:ind w:left="113" w:right="113"/>
            </w:pPr>
            <w:r w:rsidRPr="002B79CF">
              <w:rPr>
                <w:b/>
                <w:bCs/>
              </w:rPr>
              <w:t>Severity (1-5)</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3CB7D2D6" w14:textId="77777777" w:rsidR="002B79CF" w:rsidRPr="002B79CF" w:rsidRDefault="002B79CF" w:rsidP="00A86053">
            <w:pPr>
              <w:ind w:left="113" w:right="113"/>
            </w:pPr>
            <w:r w:rsidRPr="002B79CF">
              <w:rPr>
                <w:b/>
                <w:bCs/>
              </w:rPr>
              <w:t>Risk Score (P x S)</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7320429E" w14:textId="77777777" w:rsidR="002B79CF" w:rsidRPr="002B79CF" w:rsidRDefault="002B79CF" w:rsidP="00A86053">
            <w:pPr>
              <w:ind w:left="113" w:right="113"/>
            </w:pPr>
            <w:r w:rsidRPr="002B79CF">
              <w:rPr>
                <w:b/>
                <w:bCs/>
              </w:rPr>
              <w:t>Response Strategy</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textDirection w:val="btLr"/>
            <w:vAlign w:val="center"/>
            <w:hideMark/>
          </w:tcPr>
          <w:p w14:paraId="37A8904D" w14:textId="77777777" w:rsidR="002B79CF" w:rsidRPr="002B79CF" w:rsidRDefault="002B79CF" w:rsidP="00A86053">
            <w:pPr>
              <w:ind w:left="113" w:right="113"/>
            </w:pPr>
            <w:r w:rsidRPr="002B79CF">
              <w:rPr>
                <w:b/>
                <w:bCs/>
              </w:rPr>
              <w:t>Action Plan &amp; Mitigation Controls</w:t>
            </w:r>
          </w:p>
        </w:tc>
      </w:tr>
      <w:tr w:rsidR="002B79CF" w:rsidRPr="002B79CF" w14:paraId="18BA50F1" w14:textId="77777777" w:rsidTr="00E97192">
        <w:trP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5832CB" w14:textId="77777777" w:rsidR="002B79CF" w:rsidRPr="002B79CF" w:rsidRDefault="002B79CF" w:rsidP="002B79CF">
            <w:r w:rsidRPr="002B79CF">
              <w:t>R-01</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A1628D" w14:textId="77777777" w:rsidR="002B79CF" w:rsidRPr="002B79CF" w:rsidRDefault="002B79CF" w:rsidP="002B79CF">
            <w:r w:rsidRPr="002B79CF">
              <w:t>Low-carbon concrete curing delay (+8 weeks)</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4E75AC" w14:textId="77777777" w:rsidR="002B79CF" w:rsidRPr="002B79CF" w:rsidRDefault="002B79CF" w:rsidP="002B79CF">
            <w:r w:rsidRPr="002B79CF">
              <w:t>Technical</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04EEAC" w14:textId="77777777" w:rsidR="002B79CF" w:rsidRPr="002B79CF" w:rsidRDefault="002B79CF" w:rsidP="002B79CF">
            <w:r w:rsidRPr="002B79CF">
              <w:t>Schedule</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45163F" w14:textId="77777777" w:rsidR="002B79CF" w:rsidRPr="002B79CF" w:rsidRDefault="002B79CF" w:rsidP="002B79CF">
            <w:r w:rsidRPr="002B79CF">
              <w:t>5</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735FF4" w14:textId="77777777" w:rsidR="002B79CF" w:rsidRPr="002B79CF" w:rsidRDefault="002B79CF" w:rsidP="002B79CF">
            <w:r w:rsidRPr="002B79CF">
              <w:t>3</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34F128" w14:textId="77777777" w:rsidR="002B79CF" w:rsidRPr="002B79CF" w:rsidRDefault="002B79CF" w:rsidP="002B79CF">
            <w:r w:rsidRPr="002B79CF">
              <w:t>15 (High)</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143305" w14:textId="77777777" w:rsidR="002B79CF" w:rsidRPr="002B79CF" w:rsidRDefault="002B79CF" w:rsidP="002B79CF">
            <w:r w:rsidRPr="002B79CF">
              <w:t>Accept / Manage</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F61617" w14:textId="77777777" w:rsidR="002B79CF" w:rsidRPr="002B79CF" w:rsidRDefault="002B79CF" w:rsidP="002B79CF">
            <w:r w:rsidRPr="002B79CF">
              <w:t>Fast-track non-structural digital/interior fit-outs concurrently in parallel zones.</w:t>
            </w:r>
          </w:p>
        </w:tc>
      </w:tr>
      <w:tr w:rsidR="002B79CF" w:rsidRPr="002B79CF" w14:paraId="693679E5" w14:textId="77777777" w:rsidTr="00E97192">
        <w:trP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BFE632" w14:textId="77777777" w:rsidR="002B79CF" w:rsidRPr="002B79CF" w:rsidRDefault="002B79CF" w:rsidP="002B79CF">
            <w:r w:rsidRPr="002B79CF">
              <w:t>R-02</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EEF24A" w14:textId="77777777" w:rsidR="002B79CF" w:rsidRPr="002B79CF" w:rsidRDefault="002B79CF" w:rsidP="002B79CF">
            <w:r w:rsidRPr="002B79CF">
              <w:t>Unforeseen legacy subterranean degradation</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D1F0D4" w14:textId="77777777" w:rsidR="002B79CF" w:rsidRPr="002B79CF" w:rsidRDefault="002B79CF" w:rsidP="002B79CF">
            <w:r w:rsidRPr="002B79CF">
              <w:t>Technical</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10B6BB" w14:textId="77777777" w:rsidR="002B79CF" w:rsidRPr="002B79CF" w:rsidRDefault="002B79CF" w:rsidP="002B79CF">
            <w:r w:rsidRPr="002B79CF">
              <w:t>Cost / Scope</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3EE2E0" w14:textId="77777777" w:rsidR="002B79CF" w:rsidRPr="002B79CF" w:rsidRDefault="002B79CF" w:rsidP="002B79CF">
            <w:r w:rsidRPr="002B79CF">
              <w:t>4</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927508" w14:textId="77777777" w:rsidR="002B79CF" w:rsidRPr="002B79CF" w:rsidRDefault="002B79CF" w:rsidP="002B79CF">
            <w:r w:rsidRPr="002B79CF">
              <w:t>4</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A07C96" w14:textId="77777777" w:rsidR="002B79CF" w:rsidRPr="002B79CF" w:rsidRDefault="002B79CF" w:rsidP="002B79CF">
            <w:r w:rsidRPr="002B79CF">
              <w:t>16 (High)</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D867AD" w14:textId="77777777" w:rsidR="002B79CF" w:rsidRPr="002B79CF" w:rsidRDefault="002B79CF" w:rsidP="002B79CF">
            <w:r w:rsidRPr="002B79CF">
              <w:t>Mitigate</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0E21E0" w14:textId="77777777" w:rsidR="002B79CF" w:rsidRPr="002B79CF" w:rsidRDefault="002B79CF" w:rsidP="002B79CF">
            <w:r w:rsidRPr="002B79CF">
              <w:t>Perform 3D ground-penetrating radar (GPR) surveys prior to heavy excavation.</w:t>
            </w:r>
          </w:p>
        </w:tc>
      </w:tr>
      <w:tr w:rsidR="002B79CF" w:rsidRPr="002B79CF" w14:paraId="21BA1852" w14:textId="77777777" w:rsidTr="00E97192">
        <w:trP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EF3934" w14:textId="77777777" w:rsidR="002B79CF" w:rsidRPr="002B79CF" w:rsidRDefault="002B79CF" w:rsidP="002B79CF">
            <w:r w:rsidRPr="002B79CF">
              <w:t>R-03</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9727921" w14:textId="77777777" w:rsidR="002B79CF" w:rsidRPr="002B79CF" w:rsidRDefault="002B79CF" w:rsidP="002B79CF">
            <w:r w:rsidRPr="002B79CF">
              <w:t>Supply chain delay for solar micro-generation systems</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9D966B" w14:textId="77777777" w:rsidR="002B79CF" w:rsidRPr="002B79CF" w:rsidRDefault="002B79CF" w:rsidP="002B79CF">
            <w:r w:rsidRPr="002B79CF">
              <w:t>External</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A05FE3" w14:textId="77777777" w:rsidR="002B79CF" w:rsidRPr="002B79CF" w:rsidRDefault="002B79CF" w:rsidP="002B79CF">
            <w:r w:rsidRPr="002B79CF">
              <w:t>Schedule</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8B5936" w14:textId="77777777" w:rsidR="002B79CF" w:rsidRPr="002B79CF" w:rsidRDefault="002B79CF" w:rsidP="002B79CF">
            <w:r w:rsidRPr="002B79CF">
              <w:t>3</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EA4CF9" w14:textId="77777777" w:rsidR="002B79CF" w:rsidRPr="002B79CF" w:rsidRDefault="002B79CF" w:rsidP="002B79CF">
            <w:r w:rsidRPr="002B79CF">
              <w:t>4</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97DCEC" w14:textId="77777777" w:rsidR="002B79CF" w:rsidRPr="002B79CF" w:rsidRDefault="002B79CF" w:rsidP="002B79CF">
            <w:r w:rsidRPr="002B79CF">
              <w:t>12 (Med)</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033C3A" w14:textId="77777777" w:rsidR="002B79CF" w:rsidRPr="002B79CF" w:rsidRDefault="002B79CF" w:rsidP="002B79CF">
            <w:r w:rsidRPr="002B79CF">
              <w:t>Mitigate</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2A4586" w14:textId="77777777" w:rsidR="002B79CF" w:rsidRPr="002B79CF" w:rsidRDefault="002B79CF" w:rsidP="002B79CF">
            <w:r w:rsidRPr="002B79CF">
              <w:t>Dual-source equipment vendors; issue advance purchase orders 6 months ahead.</w:t>
            </w:r>
          </w:p>
        </w:tc>
      </w:tr>
      <w:tr w:rsidR="002B79CF" w:rsidRPr="002B79CF" w14:paraId="33E92C93" w14:textId="77777777" w:rsidTr="00E97192">
        <w:trP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43D82E" w14:textId="77777777" w:rsidR="002B79CF" w:rsidRPr="002B79CF" w:rsidRDefault="002B79CF" w:rsidP="002B79CF">
            <w:r w:rsidRPr="002B79CF">
              <w:lastRenderedPageBreak/>
              <w:t>R-04</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C9471B" w14:textId="77777777" w:rsidR="002B79CF" w:rsidRPr="002B79CF" w:rsidRDefault="002B79CF" w:rsidP="002B79CF">
            <w:r w:rsidRPr="002B79CF">
              <w:t>Public opposition due to transit disruptions</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B9D450" w14:textId="77777777" w:rsidR="002B79CF" w:rsidRPr="002B79CF" w:rsidRDefault="002B79CF" w:rsidP="002B79CF">
            <w:r w:rsidRPr="002B79CF">
              <w:t>Social</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12E47E" w14:textId="77777777" w:rsidR="002B79CF" w:rsidRPr="002B79CF" w:rsidRDefault="002B79CF" w:rsidP="002B79CF">
            <w:r w:rsidRPr="002B79CF">
              <w:t>Reputation</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D49109" w14:textId="77777777" w:rsidR="002B79CF" w:rsidRPr="002B79CF" w:rsidRDefault="002B79CF" w:rsidP="002B79CF">
            <w:r w:rsidRPr="002B79CF">
              <w:t>4</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CCE93F" w14:textId="77777777" w:rsidR="002B79CF" w:rsidRPr="002B79CF" w:rsidRDefault="002B79CF" w:rsidP="002B79CF">
            <w:r w:rsidRPr="002B79CF">
              <w:t>3</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1D1411" w14:textId="77777777" w:rsidR="002B79CF" w:rsidRPr="002B79CF" w:rsidRDefault="002B79CF" w:rsidP="002B79CF">
            <w:r w:rsidRPr="002B79CF">
              <w:t>12 (Med)</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97A586" w14:textId="77777777" w:rsidR="002B79CF" w:rsidRPr="002B79CF" w:rsidRDefault="002B79CF" w:rsidP="002B79CF">
            <w:r w:rsidRPr="002B79CF">
              <w:t>Mitigate</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B5B4E2" w14:textId="77777777" w:rsidR="002B79CF" w:rsidRPr="002B79CF" w:rsidRDefault="002B79CF" w:rsidP="002B79CF">
            <w:r w:rsidRPr="002B79CF">
              <w:t>Deploy temporary micro-mobility bypass routes and off-peak heavy haulage schedules.</w:t>
            </w:r>
          </w:p>
        </w:tc>
      </w:tr>
      <w:tr w:rsidR="002B79CF" w:rsidRPr="002B79CF" w14:paraId="6D407F85" w14:textId="77777777" w:rsidTr="00E97192">
        <w:trP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5FE197" w14:textId="77777777" w:rsidR="002B79CF" w:rsidRPr="002B79CF" w:rsidRDefault="002B79CF" w:rsidP="002B79CF">
            <w:r w:rsidRPr="002B79CF">
              <w:t>R-05</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5E1DB1" w14:textId="77777777" w:rsidR="002B79CF" w:rsidRPr="002B79CF" w:rsidRDefault="002B79CF" w:rsidP="002B79CF">
            <w:r w:rsidRPr="002B79CF">
              <w:t>Material cost inflation exceeding contingency</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A60637" w14:textId="77777777" w:rsidR="002B79CF" w:rsidRPr="002B79CF" w:rsidRDefault="002B79CF" w:rsidP="002B79CF">
            <w:r w:rsidRPr="002B79CF">
              <w:t>Financial</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492993" w14:textId="77777777" w:rsidR="002B79CF" w:rsidRPr="002B79CF" w:rsidRDefault="002B79CF" w:rsidP="002B79CF">
            <w:r w:rsidRPr="002B79CF">
              <w:t>Budget</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CCABB8" w14:textId="77777777" w:rsidR="002B79CF" w:rsidRPr="002B79CF" w:rsidRDefault="002B79CF" w:rsidP="002B79CF">
            <w:r w:rsidRPr="002B79CF">
              <w:t>3</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E477FA" w14:textId="77777777" w:rsidR="002B79CF" w:rsidRPr="002B79CF" w:rsidRDefault="002B79CF" w:rsidP="002B79CF">
            <w:r w:rsidRPr="002B79CF">
              <w:t>4</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DB8C43" w14:textId="77777777" w:rsidR="002B79CF" w:rsidRPr="002B79CF" w:rsidRDefault="002B79CF" w:rsidP="002B79CF">
            <w:r w:rsidRPr="002B79CF">
              <w:t>12 (Med)</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A0A309" w14:textId="77777777" w:rsidR="002B79CF" w:rsidRPr="002B79CF" w:rsidRDefault="002B79CF" w:rsidP="002B79CF">
            <w:r w:rsidRPr="002B79CF">
              <w:t>Transfer</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9B48B0" w14:textId="77777777" w:rsidR="002B79CF" w:rsidRPr="002B79CF" w:rsidRDefault="002B79CF" w:rsidP="002B79CF">
            <w:r w:rsidRPr="002B79CF">
              <w:t>Execute fixed-price NEC4 contracts with price-indexation capping clauses.</w:t>
            </w:r>
          </w:p>
        </w:tc>
      </w:tr>
      <w:tr w:rsidR="002B79CF" w:rsidRPr="002B79CF" w14:paraId="712AB800" w14:textId="77777777" w:rsidTr="00E97192">
        <w:trPr>
          <w:tblCellSpacing w:w="15" w:type="dxa"/>
        </w:trPr>
        <w:tc>
          <w:tcPr>
            <w:tcW w:w="94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690D9F" w14:textId="77777777" w:rsidR="002B79CF" w:rsidRPr="002B79CF" w:rsidRDefault="002B79CF" w:rsidP="002B79CF">
            <w:r w:rsidRPr="002B79CF">
              <w:t>R-06</w:t>
            </w:r>
          </w:p>
        </w:tc>
        <w:tc>
          <w:tcPr>
            <w:tcW w:w="15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3C73C9" w14:textId="77777777" w:rsidR="002B79CF" w:rsidRPr="002B79CF" w:rsidRDefault="002B79CF" w:rsidP="002B79CF">
            <w:r w:rsidRPr="002B79CF">
              <w:t>Delayed approval for neurodivergent features</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D32DCDB" w14:textId="77777777" w:rsidR="002B79CF" w:rsidRPr="002B79CF" w:rsidRDefault="002B79CF" w:rsidP="002B79CF">
            <w:r w:rsidRPr="002B79CF">
              <w:t>Regulatory</w:t>
            </w:r>
          </w:p>
        </w:tc>
        <w:tc>
          <w:tcPr>
            <w:tcW w:w="96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4F9AB2" w14:textId="77777777" w:rsidR="002B79CF" w:rsidRPr="002B79CF" w:rsidRDefault="002B79CF" w:rsidP="002B79CF">
            <w:r w:rsidRPr="002B79CF">
              <w:t>Quality</w:t>
            </w:r>
          </w:p>
        </w:tc>
        <w:tc>
          <w:tcPr>
            <w:tcW w:w="962"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EE700A" w14:textId="77777777" w:rsidR="002B79CF" w:rsidRPr="002B79CF" w:rsidRDefault="002B79CF" w:rsidP="002B79CF">
            <w:r w:rsidRPr="002B79CF">
              <w:t>2</w:t>
            </w:r>
          </w:p>
        </w:tc>
        <w:tc>
          <w:tcPr>
            <w:tcW w:w="53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94CED26" w14:textId="77777777" w:rsidR="002B79CF" w:rsidRPr="002B79CF" w:rsidRDefault="002B79CF" w:rsidP="002B79CF">
            <w:r w:rsidRPr="002B79CF">
              <w:t>4</w:t>
            </w:r>
          </w:p>
        </w:tc>
        <w:tc>
          <w:tcPr>
            <w:tcW w:w="79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32A984" w14:textId="77777777" w:rsidR="002B79CF" w:rsidRPr="002B79CF" w:rsidRDefault="002B79CF" w:rsidP="002B79CF">
            <w:r w:rsidRPr="002B79CF">
              <w:t>8 (Low)</w:t>
            </w:r>
          </w:p>
        </w:tc>
        <w:tc>
          <w:tcPr>
            <w:tcW w:w="98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9DF735" w14:textId="77777777" w:rsidR="002B79CF" w:rsidRPr="002B79CF" w:rsidRDefault="002B79CF" w:rsidP="002B79CF">
            <w:r w:rsidRPr="002B79CF">
              <w:t>Avoid</w:t>
            </w:r>
          </w:p>
        </w:tc>
        <w:tc>
          <w:tcPr>
            <w:tcW w:w="152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218652" w14:textId="77777777" w:rsidR="002B79CF" w:rsidRPr="002B79CF" w:rsidRDefault="002B79CF" w:rsidP="002B79CF">
            <w:r w:rsidRPr="002B79CF">
              <w:t>Embed universal design auditors directly into Phase 1 architectural reviews.</w:t>
            </w:r>
          </w:p>
        </w:tc>
      </w:tr>
    </w:tbl>
    <w:p w14:paraId="0EE1CB65" w14:textId="77777777" w:rsidR="002B79CF" w:rsidRPr="002B79CF" w:rsidRDefault="002B79CF" w:rsidP="002B79CF">
      <w:pPr>
        <w:rPr>
          <w:b/>
          <w:bCs/>
        </w:rPr>
      </w:pPr>
      <w:r w:rsidRPr="002B79CF">
        <w:rPr>
          <w:b/>
          <w:bCs/>
        </w:rPr>
        <w:t>7. Change Control Procedure &amp; Failure Prevention</w:t>
      </w:r>
    </w:p>
    <w:p w14:paraId="07448AAE" w14:textId="77777777" w:rsidR="002B79CF" w:rsidRPr="002B79CF" w:rsidRDefault="002B79CF" w:rsidP="002B79CF">
      <w:pPr>
        <w:rPr>
          <w:b/>
          <w:bCs/>
        </w:rPr>
      </w:pPr>
      <w:r w:rsidRPr="002B79CF">
        <w:rPr>
          <w:b/>
          <w:bCs/>
        </w:rPr>
        <w:lastRenderedPageBreak/>
        <w:t>7.1 Change Control Board (CCB) Framework</w:t>
      </w:r>
    </w:p>
    <w:p w14:paraId="6B88F665" w14:textId="77777777" w:rsidR="002B79CF" w:rsidRPr="002B79CF" w:rsidRDefault="002B79CF" w:rsidP="002B79CF">
      <w:r w:rsidRPr="002B79CF">
        <w:t>Uncontrolled scope modifications are managed via a formal five-step Change Control Procedure:</w:t>
      </w:r>
    </w:p>
    <w:p w14:paraId="006181F2" w14:textId="77777777" w:rsidR="002B79CF" w:rsidRPr="002B79CF" w:rsidRDefault="002B79CF" w:rsidP="002B79CF">
      <w:pPr>
        <w:numPr>
          <w:ilvl w:val="0"/>
          <w:numId w:val="7"/>
        </w:numPr>
      </w:pPr>
      <w:r w:rsidRPr="002B79CF">
        <w:rPr>
          <w:b/>
          <w:bCs/>
        </w:rPr>
        <w:t>Change Request Submission</w:t>
      </w:r>
    </w:p>
    <w:p w14:paraId="37C2E121" w14:textId="77777777" w:rsidR="002B79CF" w:rsidRPr="002B79CF" w:rsidRDefault="002B79CF" w:rsidP="002B79CF">
      <w:pPr>
        <w:numPr>
          <w:ilvl w:val="0"/>
          <w:numId w:val="7"/>
        </w:numPr>
      </w:pPr>
      <w:r w:rsidRPr="002B79CF">
        <w:rPr>
          <w:b/>
          <w:bCs/>
        </w:rPr>
        <w:t>Impact Assessment (Time, Cost, Quality)</w:t>
      </w:r>
    </w:p>
    <w:p w14:paraId="4A437C04" w14:textId="77777777" w:rsidR="002B79CF" w:rsidRPr="002B79CF" w:rsidRDefault="002B79CF" w:rsidP="002B79CF">
      <w:pPr>
        <w:numPr>
          <w:ilvl w:val="0"/>
          <w:numId w:val="7"/>
        </w:numPr>
      </w:pPr>
      <w:r w:rsidRPr="002B79CF">
        <w:rPr>
          <w:b/>
          <w:bCs/>
        </w:rPr>
        <w:t>CCB Review &amp; Evaluation</w:t>
      </w:r>
    </w:p>
    <w:p w14:paraId="19F98331" w14:textId="77777777" w:rsidR="002B79CF" w:rsidRPr="002B79CF" w:rsidRDefault="002B79CF" w:rsidP="002B79CF">
      <w:pPr>
        <w:numPr>
          <w:ilvl w:val="0"/>
          <w:numId w:val="7"/>
        </w:numPr>
      </w:pPr>
      <w:r w:rsidRPr="002B79CF">
        <w:rPr>
          <w:b/>
          <w:bCs/>
        </w:rPr>
        <w:t>Update Baselines &amp; Execute</w:t>
      </w:r>
      <w:r w:rsidRPr="002B79CF">
        <w:t xml:space="preserve"> </w:t>
      </w:r>
      <w:r w:rsidRPr="002B79CF">
        <w:rPr>
          <w:i/>
          <w:iCs/>
        </w:rPr>
        <w:t>(if Approved)</w:t>
      </w:r>
    </w:p>
    <w:p w14:paraId="142AAB32" w14:textId="77777777" w:rsidR="002B79CF" w:rsidRPr="002B79CF" w:rsidRDefault="002B79CF" w:rsidP="002B79CF">
      <w:pPr>
        <w:numPr>
          <w:ilvl w:val="0"/>
          <w:numId w:val="7"/>
        </w:numPr>
      </w:pPr>
      <w:r w:rsidRPr="002B79CF">
        <w:rPr>
          <w:b/>
          <w:bCs/>
        </w:rPr>
        <w:t>Log in Change Register as Rejected</w:t>
      </w:r>
      <w:r w:rsidRPr="002B79CF">
        <w:t xml:space="preserve"> </w:t>
      </w:r>
      <w:r w:rsidRPr="002B79CF">
        <w:rPr>
          <w:i/>
          <w:iCs/>
        </w:rPr>
        <w:t>(if Rejected)</w:t>
      </w:r>
    </w:p>
    <w:p w14:paraId="5DFC096E" w14:textId="60F18A6D" w:rsidR="00986EA7" w:rsidRDefault="002B79CF" w:rsidP="002B79CF">
      <w:r w:rsidRPr="002B79CF">
        <w:t>Preventative control mechanisms addressing historical project failure causes are detailed in Table 7.</w:t>
      </w:r>
    </w:p>
    <w:p w14:paraId="264B76EB" w14:textId="77777777" w:rsidR="000A0078" w:rsidRDefault="000A0078" w:rsidP="002B79CF"/>
    <w:p w14:paraId="6DE7CDE0" w14:textId="77777777" w:rsidR="000A0078" w:rsidRDefault="000A0078" w:rsidP="002B79CF"/>
    <w:p w14:paraId="429C7C27" w14:textId="52639327" w:rsidR="000A0078" w:rsidRDefault="00180E39" w:rsidP="00180E39">
      <w:pPr>
        <w:tabs>
          <w:tab w:val="left" w:pos="2706"/>
        </w:tabs>
      </w:pPr>
      <w:r>
        <w:tab/>
      </w:r>
    </w:p>
    <w:p w14:paraId="16558648" w14:textId="77777777" w:rsidR="00180E39" w:rsidRDefault="00180E39" w:rsidP="00180E39">
      <w:pPr>
        <w:tabs>
          <w:tab w:val="left" w:pos="2706"/>
        </w:tabs>
      </w:pPr>
    </w:p>
    <w:p w14:paraId="1A2C8B0A" w14:textId="77777777" w:rsidR="00180E39" w:rsidRDefault="00180E39" w:rsidP="00180E39">
      <w:pPr>
        <w:tabs>
          <w:tab w:val="left" w:pos="2706"/>
        </w:tabs>
      </w:pPr>
    </w:p>
    <w:p w14:paraId="2F976B84" w14:textId="77777777" w:rsidR="00180E39" w:rsidRDefault="00180E39" w:rsidP="00180E39">
      <w:pPr>
        <w:tabs>
          <w:tab w:val="left" w:pos="2706"/>
        </w:tabs>
      </w:pPr>
    </w:p>
    <w:p w14:paraId="4B1E39CC" w14:textId="77777777" w:rsidR="00180E39" w:rsidRDefault="00180E39" w:rsidP="00180E39">
      <w:pPr>
        <w:tabs>
          <w:tab w:val="left" w:pos="2706"/>
        </w:tabs>
      </w:pPr>
    </w:p>
    <w:p w14:paraId="1167D07C" w14:textId="77777777" w:rsidR="000A0078" w:rsidRDefault="000A0078" w:rsidP="002B79CF"/>
    <w:p w14:paraId="1BCFC0DE" w14:textId="77777777" w:rsidR="000A0078" w:rsidRDefault="000A0078" w:rsidP="002B79CF"/>
    <w:p w14:paraId="474C9473" w14:textId="77777777" w:rsidR="000A0078" w:rsidRPr="002B79CF" w:rsidRDefault="000A0078" w:rsidP="002B79CF"/>
    <w:p w14:paraId="5DD09A9B" w14:textId="77777777" w:rsidR="002B79CF" w:rsidRPr="002B79CF" w:rsidRDefault="002B79CF" w:rsidP="002B79CF">
      <w:r w:rsidRPr="002B79CF">
        <w:rPr>
          <w:b/>
          <w:bCs/>
        </w:rPr>
        <w:t>Table 7: Historical Failure Factors &amp; Preventative Controls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4"/>
        <w:gridCol w:w="2972"/>
        <w:gridCol w:w="3994"/>
      </w:tblGrid>
      <w:tr w:rsidR="002B79CF" w:rsidRPr="002B79CF" w14:paraId="615EE38F"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C8271E" w14:textId="77777777" w:rsidR="002B79CF" w:rsidRPr="002B79CF" w:rsidRDefault="002B79CF" w:rsidP="002B79CF">
            <w:r w:rsidRPr="002B79CF">
              <w:rPr>
                <w:b/>
                <w:bCs/>
              </w:rPr>
              <w:t>Historical Failure Cause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917892" w14:textId="77777777" w:rsidR="002B79CF" w:rsidRPr="002B79CF" w:rsidRDefault="002B79CF" w:rsidP="002B79CF">
            <w:r w:rsidRPr="002B79CF">
              <w:rPr>
                <w:b/>
                <w:bCs/>
              </w:rPr>
              <w:t>Root Cause Analysis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CB6E9A" w14:textId="77777777" w:rsidR="002B79CF" w:rsidRPr="002B79CF" w:rsidRDefault="002B79CF" w:rsidP="002B79CF">
            <w:r w:rsidRPr="002B79CF">
              <w:rPr>
                <w:b/>
                <w:bCs/>
              </w:rPr>
              <w:t>Project Control Mechanism</w:t>
            </w:r>
          </w:p>
        </w:tc>
      </w:tr>
      <w:tr w:rsidR="002B79CF" w:rsidRPr="002B79CF" w14:paraId="6E2F9EC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4CC815" w14:textId="77777777" w:rsidR="002B79CF" w:rsidRPr="002B79CF" w:rsidRDefault="002B79CF" w:rsidP="002B79CF">
            <w:r w:rsidRPr="002B79CF">
              <w:t>Vague Charter / Scope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A48D04" w14:textId="77777777" w:rsidR="002B79CF" w:rsidRPr="002B79CF" w:rsidRDefault="002B79CF" w:rsidP="002B79CF">
            <w:r w:rsidRPr="002B79CF">
              <w:t>Poorly defined goals creating conflicting expectations among stakeholders.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C2C5EA" w14:textId="77777777" w:rsidR="002B79CF" w:rsidRPr="002B79CF" w:rsidRDefault="002B79CF" w:rsidP="002B79CF">
            <w:r w:rsidRPr="002B79CF">
              <w:t>QUAD Chart &amp; Charter Sign-off: Binds scope boundaries before capital release (see Table 3).</w:t>
            </w:r>
          </w:p>
        </w:tc>
      </w:tr>
      <w:tr w:rsidR="002B79CF" w:rsidRPr="002B79CF" w14:paraId="71E77DE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EA8950" w14:textId="77777777" w:rsidR="002B79CF" w:rsidRPr="002B79CF" w:rsidRDefault="002B79CF" w:rsidP="002B79CF">
            <w:r w:rsidRPr="002B79CF">
              <w:lastRenderedPageBreak/>
              <w:t>Uncontrolled Scope Creep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A2A03F" w14:textId="77777777" w:rsidR="002B79CF" w:rsidRPr="002B79CF" w:rsidRDefault="002B79CF" w:rsidP="002B79CF">
            <w:r w:rsidRPr="002B79CF">
              <w:t>Adding unauthorized commercial space or highway extensions mid-project.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EA7717" w14:textId="77777777" w:rsidR="002B79CF" w:rsidRPr="002B79CF" w:rsidRDefault="002B79CF" w:rsidP="002B79CF">
            <w:r w:rsidRPr="002B79CF">
              <w:t>Formal CCB Procedure: Enforces strict impact assessment; unauthorized changes are rejected.</w:t>
            </w:r>
          </w:p>
        </w:tc>
      </w:tr>
      <w:tr w:rsidR="002B79CF" w:rsidRPr="002B79CF" w14:paraId="1BA34E8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D5EADF" w14:textId="77777777" w:rsidR="002B79CF" w:rsidRPr="002B79CF" w:rsidRDefault="002B79CF" w:rsidP="002B79CF">
            <w:r w:rsidRPr="002B79CF">
              <w:t>Inaccurate Estimating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A052D7" w14:textId="77777777" w:rsidR="002B79CF" w:rsidRPr="002B79CF" w:rsidRDefault="002B79CF" w:rsidP="002B79CF">
            <w:r w:rsidRPr="002B79CF">
              <w:t>Over-optimistic scheduling ignoring complex urban logistics.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96D62D" w14:textId="77777777" w:rsidR="002B79CF" w:rsidRPr="002B79CF" w:rsidRDefault="002B79CF" w:rsidP="002B79CF">
            <w:r w:rsidRPr="002B79CF">
              <w:t>PERT Analysis &amp; Contingencies: Incorporates PERT scheduling and a £45M financial contingency buffer (see Table 4).</w:t>
            </w:r>
          </w:p>
        </w:tc>
      </w:tr>
      <w:tr w:rsidR="002B79CF" w:rsidRPr="002B79CF" w14:paraId="22452C6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090E4C" w14:textId="77777777" w:rsidR="002B79CF" w:rsidRPr="002B79CF" w:rsidRDefault="002B79CF" w:rsidP="002B79CF">
            <w:r w:rsidRPr="002B79CF">
              <w:t>Stakeholder Resistance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7677B6" w14:textId="77777777" w:rsidR="002B79CF" w:rsidRPr="002B79CF" w:rsidRDefault="002B79CF" w:rsidP="002B79CF">
            <w:r w:rsidRPr="002B79CF">
              <w:t>Neglecting community needs leading to opposition.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DB75DA" w14:textId="77777777" w:rsidR="002B79CF" w:rsidRPr="002B79CF" w:rsidRDefault="002B79CF" w:rsidP="002B79CF">
            <w:r w:rsidRPr="002B79CF">
              <w:t>Proactive Engagement Matrix: Continuous communication, town halls, and universal accessibility (see Table 5).</w:t>
            </w:r>
          </w:p>
        </w:tc>
      </w:tr>
    </w:tbl>
    <w:p w14:paraId="52C516CD" w14:textId="77777777" w:rsidR="002B79CF" w:rsidRPr="002B79CF" w:rsidRDefault="002B79CF" w:rsidP="002B79CF">
      <w:pPr>
        <w:rPr>
          <w:b/>
          <w:bCs/>
        </w:rPr>
      </w:pPr>
      <w:r w:rsidRPr="002B79CF">
        <w:rPr>
          <w:b/>
          <w:bCs/>
        </w:rPr>
        <w:t>8. Strategic Benefits &amp; Performance Forecasts</w:t>
      </w:r>
    </w:p>
    <w:p w14:paraId="6E0896D4" w14:textId="77777777" w:rsidR="002B79CF" w:rsidRPr="002B79CF" w:rsidRDefault="002B79CF" w:rsidP="002B79CF">
      <w:pPr>
        <w:numPr>
          <w:ilvl w:val="0"/>
          <w:numId w:val="8"/>
        </w:numPr>
      </w:pPr>
      <w:r w:rsidRPr="002B79CF">
        <w:rPr>
          <w:b/>
          <w:bCs/>
        </w:rPr>
        <w:t>Passenger Throughput Capacity:</w:t>
      </w:r>
      <w:r w:rsidRPr="002B79CF">
        <w:t xml:space="preserve"> +25% peak-hour capacity expansion.</w:t>
      </w:r>
    </w:p>
    <w:p w14:paraId="5A8F337B" w14:textId="77777777" w:rsidR="002B79CF" w:rsidRPr="002B79CF" w:rsidRDefault="002B79CF" w:rsidP="002B79CF">
      <w:pPr>
        <w:numPr>
          <w:ilvl w:val="0"/>
          <w:numId w:val="8"/>
        </w:numPr>
      </w:pPr>
      <w:r w:rsidRPr="002B79CF">
        <w:rPr>
          <w:b/>
          <w:bCs/>
        </w:rPr>
        <w:t>Operational Carbon Reduction:</w:t>
      </w:r>
      <w:r w:rsidRPr="002B79CF">
        <w:t xml:space="preserve"> -65% reduction in facility carbon emissions.</w:t>
      </w:r>
    </w:p>
    <w:p w14:paraId="42B6E840" w14:textId="77777777" w:rsidR="002B79CF" w:rsidRPr="002B79CF" w:rsidRDefault="002B79CF" w:rsidP="002B79CF">
      <w:pPr>
        <w:numPr>
          <w:ilvl w:val="0"/>
          <w:numId w:val="8"/>
        </w:numPr>
      </w:pPr>
      <w:r w:rsidRPr="002B79CF">
        <w:rPr>
          <w:b/>
          <w:bCs/>
        </w:rPr>
        <w:t>Long-Term OpEx Savings:</w:t>
      </w:r>
      <w:r w:rsidRPr="002B79CF">
        <w:t xml:space="preserve"> -30% permanent operational cost reduction.</w:t>
      </w:r>
    </w:p>
    <w:p w14:paraId="7DF8AEAC" w14:textId="77777777" w:rsidR="002B79CF" w:rsidRPr="002B79CF" w:rsidRDefault="002B79CF" w:rsidP="002B79CF">
      <w:pPr>
        <w:numPr>
          <w:ilvl w:val="0"/>
          <w:numId w:val="8"/>
        </w:numPr>
      </w:pPr>
      <w:r w:rsidRPr="002B79CF">
        <w:rPr>
          <w:b/>
          <w:bCs/>
        </w:rPr>
        <w:t>Socio-Economic Return:</w:t>
      </w:r>
      <w:r w:rsidRPr="002B79CF">
        <w:t xml:space="preserve"> Delivers £2.48 in social value per £1 invested.</w:t>
      </w:r>
    </w:p>
    <w:p w14:paraId="6005CD93" w14:textId="77777777" w:rsidR="00180E39" w:rsidRDefault="00180E39" w:rsidP="002B79CF">
      <w:pPr>
        <w:rPr>
          <w:b/>
          <w:bCs/>
        </w:rPr>
      </w:pPr>
    </w:p>
    <w:p w14:paraId="48309E9A" w14:textId="77777777" w:rsidR="00180E39" w:rsidRDefault="00180E39" w:rsidP="002B79CF">
      <w:pPr>
        <w:rPr>
          <w:b/>
          <w:bCs/>
        </w:rPr>
      </w:pPr>
    </w:p>
    <w:p w14:paraId="43D8B96E" w14:textId="77777777" w:rsidR="00180E39" w:rsidRDefault="00180E39" w:rsidP="002B79CF">
      <w:pPr>
        <w:rPr>
          <w:b/>
          <w:bCs/>
        </w:rPr>
      </w:pPr>
    </w:p>
    <w:p w14:paraId="1B5535FA" w14:textId="77777777" w:rsidR="00180E39" w:rsidRDefault="00180E39" w:rsidP="002B79CF">
      <w:pPr>
        <w:rPr>
          <w:b/>
          <w:bCs/>
        </w:rPr>
      </w:pPr>
    </w:p>
    <w:p w14:paraId="4851EB01" w14:textId="6C4E851A" w:rsidR="002B79CF" w:rsidRPr="002B79CF" w:rsidRDefault="002B79CF" w:rsidP="002B79CF">
      <w:pPr>
        <w:rPr>
          <w:b/>
          <w:bCs/>
        </w:rPr>
      </w:pPr>
      <w:r w:rsidRPr="002B79CF">
        <w:rPr>
          <w:b/>
          <w:bCs/>
        </w:rPr>
        <w:t>9. Conclusions &amp; Recommendations</w:t>
      </w:r>
    </w:p>
    <w:p w14:paraId="04F6C743" w14:textId="77777777" w:rsidR="002E1BAC" w:rsidRDefault="00391D7D" w:rsidP="00CD0798">
      <w:r w:rsidRPr="00391D7D">
        <w:t>The emergency closure of the central transport hub in late 2025 created a severe regional transit crisis, but it also presented a transformative strategic opportunity. Option A: Redevelopment and Modernisation of the Central Transport Hub represents the only viable long-term solution that resolves underlying structural obsolescence, restores regional economic vitality, and aligns public infrastructure with Net-Zero 2050 statutory obligations.</w:t>
      </w:r>
      <w:r w:rsidRPr="00391D7D">
        <w:br/>
      </w:r>
      <w:r w:rsidRPr="00391D7D">
        <w:br/>
      </w:r>
      <w:r w:rsidRPr="00391D7D">
        <w:lastRenderedPageBreak/>
        <w:t>Comprehensive financial and strategic evaluation confirms that the project's £450 Million Capital Expenditure is fully justified by its high-impact return profile. By delivering £2.48 in socio-economic value per £1 invested, permanently reducing ongoing facility operational costs by 30%, and establishing a high-capacity multimodal transit nexus, Option A provides an exceptional return on public capital.</w:t>
      </w:r>
      <w:r w:rsidRPr="00391D7D">
        <w:br/>
      </w:r>
      <w:r w:rsidRPr="00391D7D">
        <w:br/>
      </w:r>
      <w:r w:rsidRPr="00430A75">
        <w:rPr>
          <w:b/>
          <w:bCs/>
        </w:rPr>
        <w:t>9.2 Key Strategic Recommendations for Implementation</w:t>
      </w:r>
      <w:r w:rsidRPr="00391D7D">
        <w:br/>
      </w:r>
      <w:r w:rsidRPr="00391D7D">
        <w:br/>
        <w:t>To ensure successful project delivery within approved scope, budget, and timeline baselines, the Senior Project Manager outlines the following core recommendations for immediate executive action:</w:t>
      </w:r>
    </w:p>
    <w:p w14:paraId="6B97D004" w14:textId="77777777" w:rsidR="002C4046" w:rsidRDefault="00391D7D" w:rsidP="002C4046">
      <w:pPr>
        <w:ind w:firstLine="720"/>
      </w:pPr>
      <w:r w:rsidRPr="00391D7D">
        <w:t>Immediate Baseline Sign-Off &amp; Charter Approval:** The Project Steering Committee and Department for Transport (DfT) must formally approve the QUAD Chart and Project Charter to lock in scope boundaries before releasing initial procurement funding.</w:t>
      </w:r>
    </w:p>
    <w:p w14:paraId="46819A2F" w14:textId="77777777" w:rsidR="002C4046" w:rsidRDefault="00391D7D" w:rsidP="002C4046">
      <w:pPr>
        <w:ind w:firstLine="720"/>
      </w:pPr>
      <w:r w:rsidRPr="00391D7D">
        <w:t>Strategic Scope Enforcement via CCB Governance:** Strictly enforce the Change Control Board (CCB) framework to prevent unauthorized scope additions (such as off-site highway expansions or commercial retail fit-outs) that historically lead to budget overruns.</w:t>
      </w:r>
    </w:p>
    <w:p w14:paraId="5EC716EF" w14:textId="77777777" w:rsidR="00341642" w:rsidRDefault="00391D7D" w:rsidP="002C4046">
      <w:pPr>
        <w:ind w:firstLine="720"/>
      </w:pPr>
      <w:r w:rsidRPr="00391D7D">
        <w:t>Early Risk Mitigation &amp; Long-Lead Vendor Procurement:** Immediately initiate advance procurement for long-lead green technologies (solar micro-generation and geothermal heat pumps) and execute 3D Ground Penetrating Radar surveys to eliminate legacy subterranean risks prior to heavy construction.</w:t>
      </w:r>
    </w:p>
    <w:p w14:paraId="154BFE15" w14:textId="26C4964F" w:rsidR="00CD0798" w:rsidRDefault="00391D7D" w:rsidP="002C4046">
      <w:pPr>
        <w:ind w:firstLine="720"/>
      </w:pPr>
      <w:r w:rsidRPr="00391D7D">
        <w:t>Proactive Multi-Stakeholder Engagement:** Maintain transparent communication across all stakeholder tiers using the Stakeholder Engagement Matrix to ensure community alignment, regulatory safety compliance, and uninterrupted public support throughout the 30-month execution window. </w:t>
      </w:r>
    </w:p>
    <w:p w14:paraId="1E30AC61" w14:textId="77777777" w:rsidR="00CD0798" w:rsidRDefault="00CD0798" w:rsidP="00CD0798"/>
    <w:p w14:paraId="57554794" w14:textId="77777777" w:rsidR="000A0078" w:rsidRDefault="000A0078" w:rsidP="00CD0798"/>
    <w:p w14:paraId="57DFEF84" w14:textId="77777777" w:rsidR="00E97192" w:rsidRPr="002B79CF" w:rsidRDefault="00E97192" w:rsidP="00CD0798"/>
    <w:p w14:paraId="3ED22D43" w14:textId="77777777" w:rsidR="002B79CF" w:rsidRPr="002B79CF" w:rsidRDefault="002B79CF" w:rsidP="002B79CF">
      <w:pPr>
        <w:rPr>
          <w:b/>
          <w:bCs/>
        </w:rPr>
      </w:pPr>
      <w:r w:rsidRPr="002B79CF">
        <w:rPr>
          <w:b/>
          <w:bCs/>
        </w:rPr>
        <w:t>10. References</w:t>
      </w:r>
    </w:p>
    <w:p w14:paraId="201F3DC8" w14:textId="77777777" w:rsidR="002B79CF" w:rsidRPr="002B79CF" w:rsidRDefault="002B79CF" w:rsidP="002B79CF">
      <w:pPr>
        <w:numPr>
          <w:ilvl w:val="0"/>
          <w:numId w:val="10"/>
        </w:numPr>
      </w:pPr>
      <w:r w:rsidRPr="002B79CF">
        <w:t xml:space="preserve">Burke, R. (2013) </w:t>
      </w:r>
      <w:r w:rsidRPr="002B79CF">
        <w:rPr>
          <w:i/>
          <w:iCs/>
        </w:rPr>
        <w:t>Project Management: Planning and Control Techniques</w:t>
      </w:r>
      <w:r w:rsidRPr="002B79CF">
        <w:t>. 5th edn. Chichester: John Wiley &amp; Sons.</w:t>
      </w:r>
    </w:p>
    <w:p w14:paraId="6991DE59" w14:textId="77777777" w:rsidR="002B79CF" w:rsidRPr="002B79CF" w:rsidRDefault="002B79CF" w:rsidP="002B79CF">
      <w:pPr>
        <w:numPr>
          <w:ilvl w:val="0"/>
          <w:numId w:val="10"/>
        </w:numPr>
      </w:pPr>
      <w:r w:rsidRPr="002B79CF">
        <w:t xml:space="preserve">Department for Transport (2021) </w:t>
      </w:r>
      <w:r w:rsidRPr="002B79CF">
        <w:rPr>
          <w:i/>
          <w:iCs/>
        </w:rPr>
        <w:t>Transport Infrastructure Framework and Major Projects Strategy</w:t>
      </w:r>
      <w:r w:rsidRPr="002B79CF">
        <w:t>. London: HMSO.</w:t>
      </w:r>
    </w:p>
    <w:p w14:paraId="1C0BDB1E" w14:textId="77777777" w:rsidR="002B79CF" w:rsidRPr="002B79CF" w:rsidRDefault="002B79CF" w:rsidP="002B79CF">
      <w:pPr>
        <w:numPr>
          <w:ilvl w:val="0"/>
          <w:numId w:val="10"/>
        </w:numPr>
      </w:pPr>
      <w:r w:rsidRPr="002B79CF">
        <w:lastRenderedPageBreak/>
        <w:t xml:space="preserve">Kerzner, H. (2017) </w:t>
      </w:r>
      <w:r w:rsidRPr="002B79CF">
        <w:rPr>
          <w:i/>
          <w:iCs/>
        </w:rPr>
        <w:t>Project Management: A Systems Approach to Planning, Scheduling, and Controlling</w:t>
      </w:r>
      <w:r w:rsidRPr="002B79CF">
        <w:t>. 12th edn. Hoboken, NJ: John Wiley &amp; Sons.</w:t>
      </w:r>
    </w:p>
    <w:p w14:paraId="0DE1DF20" w14:textId="77777777" w:rsidR="002B79CF" w:rsidRPr="002B79CF" w:rsidRDefault="002B79CF" w:rsidP="002B79CF">
      <w:pPr>
        <w:numPr>
          <w:ilvl w:val="0"/>
          <w:numId w:val="10"/>
        </w:numPr>
      </w:pPr>
      <w:r w:rsidRPr="002B79CF">
        <w:t xml:space="preserve">Project Management Institute (2017) </w:t>
      </w:r>
      <w:r w:rsidRPr="002B79CF">
        <w:rPr>
          <w:i/>
          <w:iCs/>
        </w:rPr>
        <w:t>A Guide to the Project Management Body of Knowledge (PMBOK Guide)</w:t>
      </w:r>
      <w:r w:rsidRPr="002B79CF">
        <w:t>. 6th edn. Newtown Square, PA: PMI.</w:t>
      </w:r>
    </w:p>
    <w:p w14:paraId="2D397E35" w14:textId="77777777" w:rsidR="002B79CF" w:rsidRPr="002B79CF" w:rsidRDefault="002B79CF" w:rsidP="002B79CF">
      <w:pPr>
        <w:numPr>
          <w:ilvl w:val="0"/>
          <w:numId w:val="10"/>
        </w:numPr>
      </w:pPr>
      <w:r w:rsidRPr="002B79CF">
        <w:t xml:space="preserve">Project Management Institute (2021) </w:t>
      </w:r>
      <w:r w:rsidRPr="002B79CF">
        <w:rPr>
          <w:i/>
          <w:iCs/>
        </w:rPr>
        <w:t>A Guide to the Project Management Body of Knowledge (PMBOK Guide)</w:t>
      </w:r>
      <w:r w:rsidRPr="002B79CF">
        <w:t>. 7th edn. Newtown Square, PA: PMI.</w:t>
      </w:r>
    </w:p>
    <w:p w14:paraId="11AB77D8" w14:textId="77777777" w:rsidR="002B79CF" w:rsidRPr="002B79CF" w:rsidRDefault="002B79CF" w:rsidP="002B79CF">
      <w:pPr>
        <w:numPr>
          <w:ilvl w:val="0"/>
          <w:numId w:val="10"/>
        </w:numPr>
      </w:pPr>
      <w:r w:rsidRPr="002B79CF">
        <w:t xml:space="preserve">Wysocki, R.K. (2019) </w:t>
      </w:r>
      <w:r w:rsidRPr="002B79CF">
        <w:rPr>
          <w:i/>
          <w:iCs/>
        </w:rPr>
        <w:t>Effective Project Management: Traditional, Agile, Extreme, Hybrid</w:t>
      </w:r>
      <w:r w:rsidRPr="002B79CF">
        <w:t>. 8th edn. Indianapolis, IN: John Wiley &amp; Sons.</w:t>
      </w:r>
    </w:p>
    <w:p w14:paraId="5FA76AE8" w14:textId="77777777" w:rsidR="0089150A" w:rsidRDefault="0089150A"/>
    <w:sectPr w:rsidR="0089150A" w:rsidSect="00774A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DF4E0" w14:textId="77777777" w:rsidR="00C37510" w:rsidRDefault="00C37510" w:rsidP="0074347F">
      <w:pPr>
        <w:spacing w:after="0" w:line="240" w:lineRule="auto"/>
      </w:pPr>
      <w:r>
        <w:separator/>
      </w:r>
    </w:p>
  </w:endnote>
  <w:endnote w:type="continuationSeparator" w:id="0">
    <w:p w14:paraId="1E727EC2" w14:textId="77777777" w:rsidR="00C37510" w:rsidRDefault="00C37510" w:rsidP="00743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B176F" w14:textId="77777777" w:rsidR="00C37510" w:rsidRDefault="00C37510" w:rsidP="0074347F">
      <w:pPr>
        <w:spacing w:after="0" w:line="240" w:lineRule="auto"/>
      </w:pPr>
      <w:r>
        <w:separator/>
      </w:r>
    </w:p>
  </w:footnote>
  <w:footnote w:type="continuationSeparator" w:id="0">
    <w:p w14:paraId="485BBEA8" w14:textId="77777777" w:rsidR="00C37510" w:rsidRDefault="00C37510" w:rsidP="007434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05574"/>
    <w:multiLevelType w:val="hybridMultilevel"/>
    <w:tmpl w:val="22E63A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2E5FBA"/>
    <w:multiLevelType w:val="hybridMultilevel"/>
    <w:tmpl w:val="70A027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D0A1B"/>
    <w:multiLevelType w:val="multilevel"/>
    <w:tmpl w:val="DBDA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E5615"/>
    <w:multiLevelType w:val="multilevel"/>
    <w:tmpl w:val="7C5AF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0328B2"/>
    <w:multiLevelType w:val="multilevel"/>
    <w:tmpl w:val="FA94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E16C9F"/>
    <w:multiLevelType w:val="multilevel"/>
    <w:tmpl w:val="A6604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AF619F"/>
    <w:multiLevelType w:val="multilevel"/>
    <w:tmpl w:val="A5506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AF7E2A"/>
    <w:multiLevelType w:val="multilevel"/>
    <w:tmpl w:val="C48A9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F454F9"/>
    <w:multiLevelType w:val="multilevel"/>
    <w:tmpl w:val="3A24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EB715B"/>
    <w:multiLevelType w:val="multilevel"/>
    <w:tmpl w:val="25E63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533CD7"/>
    <w:multiLevelType w:val="hybridMultilevel"/>
    <w:tmpl w:val="7D185F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8DE7D6E"/>
    <w:multiLevelType w:val="multilevel"/>
    <w:tmpl w:val="5B7C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4A4487"/>
    <w:multiLevelType w:val="multilevel"/>
    <w:tmpl w:val="65CE2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F55D3B"/>
    <w:multiLevelType w:val="multilevel"/>
    <w:tmpl w:val="BEEC1E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486896"/>
    <w:multiLevelType w:val="multilevel"/>
    <w:tmpl w:val="3A0C5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685931"/>
    <w:multiLevelType w:val="multilevel"/>
    <w:tmpl w:val="D036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2947933">
    <w:abstractNumId w:val="2"/>
  </w:num>
  <w:num w:numId="2" w16cid:durableId="732850385">
    <w:abstractNumId w:val="13"/>
  </w:num>
  <w:num w:numId="3" w16cid:durableId="1402605050">
    <w:abstractNumId w:val="12"/>
  </w:num>
  <w:num w:numId="4" w16cid:durableId="1549879033">
    <w:abstractNumId w:val="5"/>
  </w:num>
  <w:num w:numId="5" w16cid:durableId="1389569780">
    <w:abstractNumId w:val="14"/>
  </w:num>
  <w:num w:numId="6" w16cid:durableId="1690332058">
    <w:abstractNumId w:val="4"/>
  </w:num>
  <w:num w:numId="7" w16cid:durableId="36588946">
    <w:abstractNumId w:val="6"/>
  </w:num>
  <w:num w:numId="8" w16cid:durableId="1243490204">
    <w:abstractNumId w:val="15"/>
  </w:num>
  <w:num w:numId="9" w16cid:durableId="903876368">
    <w:abstractNumId w:val="8"/>
  </w:num>
  <w:num w:numId="10" w16cid:durableId="328991410">
    <w:abstractNumId w:val="3"/>
  </w:num>
  <w:num w:numId="11" w16cid:durableId="559906772">
    <w:abstractNumId w:val="11"/>
  </w:num>
  <w:num w:numId="12" w16cid:durableId="747459761">
    <w:abstractNumId w:val="9"/>
  </w:num>
  <w:num w:numId="13" w16cid:durableId="1248271168">
    <w:abstractNumId w:val="1"/>
  </w:num>
  <w:num w:numId="14" w16cid:durableId="1820220647">
    <w:abstractNumId w:val="10"/>
  </w:num>
  <w:num w:numId="15" w16cid:durableId="155609485">
    <w:abstractNumId w:val="0"/>
  </w:num>
  <w:num w:numId="16" w16cid:durableId="20404253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9CF"/>
    <w:rsid w:val="000258B9"/>
    <w:rsid w:val="00042B09"/>
    <w:rsid w:val="00087C50"/>
    <w:rsid w:val="000A0078"/>
    <w:rsid w:val="000D103B"/>
    <w:rsid w:val="000D3D01"/>
    <w:rsid w:val="00115AC3"/>
    <w:rsid w:val="0013689F"/>
    <w:rsid w:val="00164DE3"/>
    <w:rsid w:val="00180E39"/>
    <w:rsid w:val="00196653"/>
    <w:rsid w:val="001C6B60"/>
    <w:rsid w:val="002563A6"/>
    <w:rsid w:val="002774AD"/>
    <w:rsid w:val="002A3BE8"/>
    <w:rsid w:val="002B5162"/>
    <w:rsid w:val="002B79CF"/>
    <w:rsid w:val="002C4046"/>
    <w:rsid w:val="002E1BAC"/>
    <w:rsid w:val="0031272D"/>
    <w:rsid w:val="00326DB9"/>
    <w:rsid w:val="00341642"/>
    <w:rsid w:val="003578C7"/>
    <w:rsid w:val="00391D7D"/>
    <w:rsid w:val="003E0EF5"/>
    <w:rsid w:val="00430A75"/>
    <w:rsid w:val="004836C2"/>
    <w:rsid w:val="004B2AC2"/>
    <w:rsid w:val="004C0F99"/>
    <w:rsid w:val="004E168B"/>
    <w:rsid w:val="004E39D4"/>
    <w:rsid w:val="00590967"/>
    <w:rsid w:val="0062333B"/>
    <w:rsid w:val="006A1376"/>
    <w:rsid w:val="006A528C"/>
    <w:rsid w:val="006C13D9"/>
    <w:rsid w:val="00710305"/>
    <w:rsid w:val="00722FD9"/>
    <w:rsid w:val="0074347F"/>
    <w:rsid w:val="00774AE1"/>
    <w:rsid w:val="007C7B1B"/>
    <w:rsid w:val="00815C34"/>
    <w:rsid w:val="00822BC8"/>
    <w:rsid w:val="0084724A"/>
    <w:rsid w:val="00885AA5"/>
    <w:rsid w:val="0089150A"/>
    <w:rsid w:val="00896A57"/>
    <w:rsid w:val="008C1496"/>
    <w:rsid w:val="008E5B82"/>
    <w:rsid w:val="008F01F5"/>
    <w:rsid w:val="00917C7E"/>
    <w:rsid w:val="00986EA7"/>
    <w:rsid w:val="009A4098"/>
    <w:rsid w:val="00A35F1E"/>
    <w:rsid w:val="00A82519"/>
    <w:rsid w:val="00A86053"/>
    <w:rsid w:val="00A92B45"/>
    <w:rsid w:val="00A945C1"/>
    <w:rsid w:val="00AA076F"/>
    <w:rsid w:val="00AF4283"/>
    <w:rsid w:val="00B05BEB"/>
    <w:rsid w:val="00BA5476"/>
    <w:rsid w:val="00C00B16"/>
    <w:rsid w:val="00C05FA5"/>
    <w:rsid w:val="00C06582"/>
    <w:rsid w:val="00C37510"/>
    <w:rsid w:val="00CD0798"/>
    <w:rsid w:val="00D62E30"/>
    <w:rsid w:val="00DE41B7"/>
    <w:rsid w:val="00E264AB"/>
    <w:rsid w:val="00E6210E"/>
    <w:rsid w:val="00E744B8"/>
    <w:rsid w:val="00E97192"/>
    <w:rsid w:val="00F761A9"/>
    <w:rsid w:val="00FB2AB9"/>
    <w:rsid w:val="00FB3FA4"/>
    <w:rsid w:val="00FD5CD5"/>
    <w:rsid w:val="00FF6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2227AC"/>
  <w15:chartTrackingRefBased/>
  <w15:docId w15:val="{E5F6A008-412F-46D7-AAC7-102516AF1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9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79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9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9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9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9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9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9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9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9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79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9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9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9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9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9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9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9CF"/>
    <w:rPr>
      <w:rFonts w:eastAsiaTheme="majorEastAsia" w:cstheme="majorBidi"/>
      <w:color w:val="272727" w:themeColor="text1" w:themeTint="D8"/>
    </w:rPr>
  </w:style>
  <w:style w:type="paragraph" w:styleId="Title">
    <w:name w:val="Title"/>
    <w:basedOn w:val="Normal"/>
    <w:next w:val="Normal"/>
    <w:link w:val="TitleChar"/>
    <w:uiPriority w:val="10"/>
    <w:qFormat/>
    <w:rsid w:val="002B79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9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9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9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9CF"/>
    <w:pPr>
      <w:spacing w:before="160"/>
      <w:jc w:val="center"/>
    </w:pPr>
    <w:rPr>
      <w:i/>
      <w:iCs/>
      <w:color w:val="404040" w:themeColor="text1" w:themeTint="BF"/>
    </w:rPr>
  </w:style>
  <w:style w:type="character" w:customStyle="1" w:styleId="QuoteChar">
    <w:name w:val="Quote Char"/>
    <w:basedOn w:val="DefaultParagraphFont"/>
    <w:link w:val="Quote"/>
    <w:uiPriority w:val="29"/>
    <w:rsid w:val="002B79CF"/>
    <w:rPr>
      <w:i/>
      <w:iCs/>
      <w:color w:val="404040" w:themeColor="text1" w:themeTint="BF"/>
    </w:rPr>
  </w:style>
  <w:style w:type="paragraph" w:styleId="ListParagraph">
    <w:name w:val="List Paragraph"/>
    <w:basedOn w:val="Normal"/>
    <w:uiPriority w:val="34"/>
    <w:qFormat/>
    <w:rsid w:val="002B79CF"/>
    <w:pPr>
      <w:ind w:left="720"/>
      <w:contextualSpacing/>
    </w:pPr>
  </w:style>
  <w:style w:type="character" w:styleId="IntenseEmphasis">
    <w:name w:val="Intense Emphasis"/>
    <w:basedOn w:val="DefaultParagraphFont"/>
    <w:uiPriority w:val="21"/>
    <w:qFormat/>
    <w:rsid w:val="002B79CF"/>
    <w:rPr>
      <w:i/>
      <w:iCs/>
      <w:color w:val="0F4761" w:themeColor="accent1" w:themeShade="BF"/>
    </w:rPr>
  </w:style>
  <w:style w:type="paragraph" w:styleId="IntenseQuote">
    <w:name w:val="Intense Quote"/>
    <w:basedOn w:val="Normal"/>
    <w:next w:val="Normal"/>
    <w:link w:val="IntenseQuoteChar"/>
    <w:uiPriority w:val="30"/>
    <w:qFormat/>
    <w:rsid w:val="002B79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9CF"/>
    <w:rPr>
      <w:i/>
      <w:iCs/>
      <w:color w:val="0F4761" w:themeColor="accent1" w:themeShade="BF"/>
    </w:rPr>
  </w:style>
  <w:style w:type="character" w:styleId="IntenseReference">
    <w:name w:val="Intense Reference"/>
    <w:basedOn w:val="DefaultParagraphFont"/>
    <w:uiPriority w:val="32"/>
    <w:qFormat/>
    <w:rsid w:val="002B79CF"/>
    <w:rPr>
      <w:b/>
      <w:bCs/>
      <w:smallCaps/>
      <w:color w:val="0F4761" w:themeColor="accent1" w:themeShade="BF"/>
      <w:spacing w:val="5"/>
    </w:rPr>
  </w:style>
  <w:style w:type="paragraph" w:styleId="Header">
    <w:name w:val="header"/>
    <w:basedOn w:val="Normal"/>
    <w:link w:val="HeaderChar"/>
    <w:uiPriority w:val="99"/>
    <w:unhideWhenUsed/>
    <w:rsid w:val="00743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47F"/>
  </w:style>
  <w:style w:type="paragraph" w:styleId="Footer">
    <w:name w:val="footer"/>
    <w:basedOn w:val="Normal"/>
    <w:link w:val="FooterChar"/>
    <w:uiPriority w:val="99"/>
    <w:unhideWhenUsed/>
    <w:rsid w:val="00743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47F"/>
  </w:style>
  <w:style w:type="paragraph" w:styleId="NormalWeb">
    <w:name w:val="Normal (Web)"/>
    <w:basedOn w:val="Normal"/>
    <w:uiPriority w:val="99"/>
    <w:unhideWhenUsed/>
    <w:rsid w:val="00E744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arkedcontent">
    <w:name w:val="markedcontent"/>
    <w:basedOn w:val="DefaultParagraphFont"/>
    <w:rsid w:val="00E74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81F73-CDEF-4230-8395-A0A27A9CF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1694</TotalTime>
  <Pages>21</Pages>
  <Words>3447</Words>
  <Characters>19651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tetiana Kovenia</dc:creator>
  <cp:keywords/>
  <dc:description/>
  <cp:lastModifiedBy>tetiana Kovenia</cp:lastModifiedBy>
  <cp:revision>67</cp:revision>
  <dcterms:created xsi:type="dcterms:W3CDTF">2026-08-11T16:07:00Z</dcterms:created>
  <dcterms:modified xsi:type="dcterms:W3CDTF">2026-08-12T21:54:00Z</dcterms:modified>
</cp:coreProperties>
</file>