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E8AD3F" w14:textId="68EE1AE7" w:rsidR="008C127A" w:rsidRDefault="008C127A" w:rsidP="008C127A">
      <w:r>
        <w:rPr>
          <w:noProof/>
          <w14:ligatures w14:val="standardContextual"/>
        </w:rPr>
        <w:drawing>
          <wp:inline distT="0" distB="0" distL="0" distR="0" wp14:anchorId="118AFE71" wp14:editId="50BCF7C8">
            <wp:extent cx="4514850" cy="1800225"/>
            <wp:effectExtent l="0" t="0" r="0" b="9525"/>
            <wp:docPr id="1319051406"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051406" name="Picture 1" descr="A close up of black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4514850" cy="1800225"/>
                    </a:xfrm>
                    <a:prstGeom prst="rect">
                      <a:avLst/>
                    </a:prstGeom>
                  </pic:spPr>
                </pic:pic>
              </a:graphicData>
            </a:graphic>
          </wp:inline>
        </w:drawing>
      </w:r>
    </w:p>
    <w:p w14:paraId="5F4B16FD" w14:textId="77777777" w:rsidR="008C127A" w:rsidRDefault="008C127A" w:rsidP="008C127A"/>
    <w:p w14:paraId="3CF9556A" w14:textId="64EFCA54" w:rsidR="007E3D9C" w:rsidRPr="00EC0194" w:rsidRDefault="007E3D9C" w:rsidP="007E3D9C">
      <w:pPr>
        <w:spacing w:after="0"/>
        <w:contextualSpacing/>
        <w:rPr>
          <w:rFonts w:eastAsia="Times New Roman" w:cstheme="minorHAnsi"/>
          <w:b/>
          <w:bCs/>
          <w:color w:val="0E101A"/>
          <w:sz w:val="40"/>
          <w:szCs w:val="40"/>
        </w:rPr>
      </w:pPr>
      <w:r w:rsidRPr="00EC0194">
        <w:rPr>
          <w:rFonts w:eastAsia="Times New Roman" w:cstheme="minorHAnsi"/>
          <w:b/>
          <w:bCs/>
          <w:color w:val="0E101A"/>
          <w:sz w:val="40"/>
          <w:szCs w:val="40"/>
        </w:rPr>
        <w:t xml:space="preserve">Module: </w:t>
      </w:r>
      <w:r w:rsidRPr="00EC0194">
        <w:rPr>
          <w:rFonts w:eastAsia="Times New Roman" w:cstheme="minorHAnsi"/>
          <w:color w:val="0E101A"/>
          <w:sz w:val="40"/>
          <w:szCs w:val="40"/>
        </w:rPr>
        <w:t>Management Economics</w:t>
      </w:r>
    </w:p>
    <w:p w14:paraId="444EA271" w14:textId="7DC1595E" w:rsidR="007E3D9C" w:rsidRPr="00EC0194" w:rsidRDefault="007E3D9C" w:rsidP="007E3D9C">
      <w:pPr>
        <w:spacing w:after="0"/>
        <w:contextualSpacing/>
        <w:rPr>
          <w:rFonts w:eastAsia="Times New Roman" w:cstheme="minorHAnsi"/>
          <w:b/>
          <w:bCs/>
          <w:color w:val="0E101A"/>
          <w:sz w:val="40"/>
          <w:szCs w:val="40"/>
        </w:rPr>
      </w:pPr>
      <w:r w:rsidRPr="00EC0194">
        <w:rPr>
          <w:rFonts w:eastAsia="Times New Roman" w:cstheme="minorHAnsi"/>
          <w:b/>
          <w:bCs/>
          <w:color w:val="0E101A"/>
          <w:sz w:val="40"/>
          <w:szCs w:val="40"/>
        </w:rPr>
        <w:t xml:space="preserve">Code: </w:t>
      </w:r>
      <w:r w:rsidRPr="00EC0194">
        <w:rPr>
          <w:rFonts w:eastAsia="Times New Roman" w:cstheme="minorHAnsi"/>
          <w:color w:val="0E101A"/>
          <w:sz w:val="40"/>
          <w:szCs w:val="40"/>
        </w:rPr>
        <w:t>LCBB500</w:t>
      </w:r>
      <w:r w:rsidRPr="00EC0194">
        <w:rPr>
          <w:rFonts w:eastAsia="Times New Roman" w:cstheme="minorHAnsi"/>
          <w:color w:val="0E101A"/>
          <w:sz w:val="40"/>
          <w:szCs w:val="40"/>
        </w:rPr>
        <w:t>8</w:t>
      </w:r>
    </w:p>
    <w:p w14:paraId="17BAA836" w14:textId="71F1B831" w:rsidR="007E3D9C" w:rsidRPr="00EC0194" w:rsidRDefault="007E3D9C" w:rsidP="007E3D9C">
      <w:pPr>
        <w:spacing w:after="0"/>
        <w:contextualSpacing/>
        <w:rPr>
          <w:rFonts w:eastAsia="Times New Roman" w:cstheme="minorHAnsi"/>
          <w:b/>
          <w:bCs/>
          <w:color w:val="0E101A"/>
          <w:sz w:val="40"/>
          <w:szCs w:val="40"/>
        </w:rPr>
      </w:pPr>
      <w:r w:rsidRPr="00EC0194">
        <w:rPr>
          <w:rFonts w:eastAsia="Times New Roman" w:cstheme="minorHAnsi"/>
          <w:b/>
          <w:bCs/>
          <w:color w:val="0E101A"/>
          <w:sz w:val="40"/>
          <w:szCs w:val="40"/>
        </w:rPr>
        <w:t xml:space="preserve">Lecturer: </w:t>
      </w:r>
      <w:r w:rsidR="00B51567" w:rsidRPr="00EC0194">
        <w:rPr>
          <w:rFonts w:eastAsia="Times New Roman" w:cstheme="minorHAnsi"/>
          <w:color w:val="0E101A"/>
          <w:sz w:val="40"/>
          <w:szCs w:val="40"/>
        </w:rPr>
        <w:t>Ta</w:t>
      </w:r>
      <w:r w:rsidR="009D4B81" w:rsidRPr="00EC0194">
        <w:rPr>
          <w:rFonts w:eastAsia="Times New Roman" w:cstheme="minorHAnsi"/>
          <w:color w:val="0E101A"/>
          <w:sz w:val="40"/>
          <w:szCs w:val="40"/>
        </w:rPr>
        <w:t xml:space="preserve">ye </w:t>
      </w:r>
      <w:proofErr w:type="spellStart"/>
      <w:r w:rsidR="009D4B81" w:rsidRPr="00EC0194">
        <w:rPr>
          <w:rFonts w:eastAsia="Times New Roman" w:cstheme="minorHAnsi"/>
          <w:color w:val="0E101A"/>
          <w:sz w:val="40"/>
          <w:szCs w:val="40"/>
        </w:rPr>
        <w:t>Osadiya</w:t>
      </w:r>
      <w:proofErr w:type="spellEnd"/>
    </w:p>
    <w:p w14:paraId="6ED3ED51" w14:textId="77777777" w:rsidR="007E3D9C" w:rsidRPr="00EC0194" w:rsidRDefault="007E3D9C" w:rsidP="007E3D9C">
      <w:pPr>
        <w:spacing w:after="0"/>
        <w:contextualSpacing/>
        <w:rPr>
          <w:rFonts w:eastAsia="Times New Roman" w:cstheme="minorHAnsi"/>
          <w:b/>
          <w:bCs/>
          <w:color w:val="0E101A"/>
          <w:sz w:val="40"/>
          <w:szCs w:val="40"/>
        </w:rPr>
      </w:pPr>
      <w:r w:rsidRPr="00EC0194">
        <w:rPr>
          <w:rFonts w:eastAsia="Times New Roman" w:cstheme="minorHAnsi"/>
          <w:b/>
          <w:bCs/>
          <w:color w:val="0E101A"/>
          <w:sz w:val="40"/>
          <w:szCs w:val="40"/>
        </w:rPr>
        <w:t xml:space="preserve">Submitted by: </w:t>
      </w:r>
      <w:r w:rsidRPr="00EC0194">
        <w:rPr>
          <w:rFonts w:eastAsia="Times New Roman" w:cstheme="minorHAnsi"/>
          <w:color w:val="0E101A"/>
          <w:sz w:val="40"/>
          <w:szCs w:val="40"/>
        </w:rPr>
        <w:t>Nikol Stoyanova</w:t>
      </w:r>
    </w:p>
    <w:p w14:paraId="53442420" w14:textId="77777777" w:rsidR="007E3D9C" w:rsidRPr="00EC0194" w:rsidRDefault="007E3D9C" w:rsidP="007E3D9C">
      <w:pPr>
        <w:spacing w:after="0"/>
        <w:contextualSpacing/>
        <w:rPr>
          <w:rFonts w:eastAsia="Times New Roman" w:cstheme="minorHAnsi"/>
          <w:b/>
          <w:bCs/>
          <w:color w:val="0E101A"/>
          <w:sz w:val="40"/>
          <w:szCs w:val="40"/>
        </w:rPr>
      </w:pPr>
      <w:r w:rsidRPr="00EC0194">
        <w:rPr>
          <w:rFonts w:eastAsia="Times New Roman" w:cstheme="minorHAnsi"/>
          <w:b/>
          <w:bCs/>
          <w:color w:val="0E101A"/>
          <w:sz w:val="40"/>
          <w:szCs w:val="40"/>
        </w:rPr>
        <w:t xml:space="preserve">Student ID: </w:t>
      </w:r>
      <w:r w:rsidRPr="00EC0194">
        <w:rPr>
          <w:rFonts w:eastAsia="Times New Roman" w:cstheme="minorHAnsi"/>
          <w:color w:val="0E101A"/>
          <w:sz w:val="40"/>
          <w:szCs w:val="40"/>
        </w:rPr>
        <w:t>2130583</w:t>
      </w:r>
    </w:p>
    <w:p w14:paraId="782AC872" w14:textId="38AB6B11" w:rsidR="007E3D9C" w:rsidRPr="00EC0194" w:rsidRDefault="007E3D9C" w:rsidP="007E3D9C">
      <w:pPr>
        <w:spacing w:after="0"/>
        <w:contextualSpacing/>
        <w:rPr>
          <w:rFonts w:eastAsia="Times New Roman" w:cs="Times New Roman"/>
          <w:color w:val="0E101A"/>
          <w:sz w:val="40"/>
          <w:szCs w:val="40"/>
        </w:rPr>
      </w:pPr>
      <w:r w:rsidRPr="00EC0194">
        <w:rPr>
          <w:rFonts w:eastAsia="Times New Roman" w:cs="Times New Roman"/>
          <w:color w:val="0E101A"/>
          <w:sz w:val="40"/>
          <w:szCs w:val="40"/>
        </w:rPr>
        <w:t xml:space="preserve">Uploaded on the </w:t>
      </w:r>
      <w:proofErr w:type="gramStart"/>
      <w:r w:rsidRPr="00EC0194">
        <w:rPr>
          <w:rFonts w:eastAsia="Times New Roman" w:cs="Times New Roman"/>
          <w:color w:val="0E101A"/>
          <w:sz w:val="40"/>
          <w:szCs w:val="40"/>
        </w:rPr>
        <w:t>29</w:t>
      </w:r>
      <w:r w:rsidRPr="00EC0194">
        <w:rPr>
          <w:rFonts w:eastAsia="Times New Roman" w:cs="Times New Roman"/>
          <w:color w:val="0E101A"/>
          <w:sz w:val="40"/>
          <w:szCs w:val="40"/>
        </w:rPr>
        <w:t>/</w:t>
      </w:r>
      <w:r w:rsidRPr="00EC0194">
        <w:rPr>
          <w:rFonts w:eastAsia="Times New Roman" w:cs="Times New Roman"/>
          <w:color w:val="0E101A"/>
          <w:sz w:val="40"/>
          <w:szCs w:val="40"/>
        </w:rPr>
        <w:t>04</w:t>
      </w:r>
      <w:r w:rsidRPr="00EC0194">
        <w:rPr>
          <w:rFonts w:eastAsia="Times New Roman" w:cs="Times New Roman"/>
          <w:color w:val="0E101A"/>
          <w:sz w:val="40"/>
          <w:szCs w:val="40"/>
        </w:rPr>
        <w:t>/2</w:t>
      </w:r>
      <w:r w:rsidRPr="00EC0194">
        <w:rPr>
          <w:rFonts w:eastAsia="Times New Roman" w:cs="Times New Roman"/>
          <w:color w:val="0E101A"/>
          <w:sz w:val="40"/>
          <w:szCs w:val="40"/>
        </w:rPr>
        <w:t>4</w:t>
      </w:r>
      <w:proofErr w:type="gramEnd"/>
    </w:p>
    <w:p w14:paraId="32AC321B" w14:textId="77777777" w:rsidR="008C127A" w:rsidRPr="00A06724" w:rsidRDefault="008C127A" w:rsidP="008C127A">
      <w:pPr>
        <w:jc w:val="center"/>
        <w:rPr>
          <w:sz w:val="48"/>
          <w:szCs w:val="44"/>
        </w:rPr>
      </w:pPr>
    </w:p>
    <w:p w14:paraId="130B0B28" w14:textId="77777777" w:rsidR="008C127A" w:rsidRPr="00A06724" w:rsidRDefault="008C127A" w:rsidP="008C127A">
      <w:pPr>
        <w:jc w:val="center"/>
        <w:rPr>
          <w:sz w:val="48"/>
          <w:szCs w:val="44"/>
        </w:rPr>
      </w:pPr>
    </w:p>
    <w:p w14:paraId="29B7ACBD" w14:textId="77777777" w:rsidR="008C127A" w:rsidRPr="00A06724" w:rsidRDefault="008C127A" w:rsidP="008C127A">
      <w:pPr>
        <w:jc w:val="center"/>
        <w:rPr>
          <w:sz w:val="48"/>
          <w:szCs w:val="44"/>
        </w:rPr>
      </w:pPr>
    </w:p>
    <w:p w14:paraId="69B56514" w14:textId="77777777" w:rsidR="008C127A" w:rsidRDefault="008C127A" w:rsidP="008C127A"/>
    <w:p w14:paraId="6EF3AB4C" w14:textId="77777777" w:rsidR="008C127A" w:rsidRDefault="008C127A" w:rsidP="008C127A"/>
    <w:p w14:paraId="14FF6631" w14:textId="77777777" w:rsidR="008C127A" w:rsidRDefault="008C127A" w:rsidP="008C127A"/>
    <w:p w14:paraId="250028B7" w14:textId="77777777" w:rsidR="008C127A" w:rsidRDefault="008C127A" w:rsidP="008C127A"/>
    <w:p w14:paraId="1226AFD4" w14:textId="77777777" w:rsidR="008C127A" w:rsidRDefault="008C127A" w:rsidP="008C127A"/>
    <w:p w14:paraId="71340618" w14:textId="77777777" w:rsidR="008C127A" w:rsidRDefault="008C127A" w:rsidP="008C127A"/>
    <w:p w14:paraId="73DABBC1" w14:textId="77777777" w:rsidR="008C127A" w:rsidRDefault="008C127A" w:rsidP="008C127A"/>
    <w:p w14:paraId="2961D0D4" w14:textId="77777777" w:rsidR="008C127A" w:rsidRDefault="008C127A" w:rsidP="008C127A"/>
    <w:p w14:paraId="28951648" w14:textId="77777777" w:rsidR="008C127A" w:rsidRDefault="008C127A" w:rsidP="008C127A"/>
    <w:p w14:paraId="7A8483A5" w14:textId="77777777" w:rsidR="008C127A" w:rsidRDefault="008C127A" w:rsidP="008C127A"/>
    <w:p w14:paraId="48BB59AF" w14:textId="77777777" w:rsidR="008C127A" w:rsidRDefault="008C127A" w:rsidP="008C127A"/>
    <w:sdt>
      <w:sdtPr>
        <w:rPr>
          <w:rFonts w:ascii="Times New Roman" w:eastAsiaTheme="minorHAnsi" w:hAnsi="Times New Roman" w:cstheme="minorBidi"/>
          <w:color w:val="auto"/>
          <w:sz w:val="24"/>
          <w:szCs w:val="22"/>
          <w:lang w:eastAsia="en-US"/>
        </w:rPr>
        <w:id w:val="291098774"/>
        <w:docPartObj>
          <w:docPartGallery w:val="Table of Contents"/>
          <w:docPartUnique/>
        </w:docPartObj>
      </w:sdtPr>
      <w:sdtEndPr>
        <w:rPr>
          <w:rFonts w:cs="Times New Roman"/>
          <w:b/>
          <w:bCs/>
          <w:szCs w:val="24"/>
        </w:rPr>
      </w:sdtEndPr>
      <w:sdtContent>
        <w:p w14:paraId="566C7B72" w14:textId="77777777" w:rsidR="008C127A" w:rsidRDefault="008C127A" w:rsidP="008C127A">
          <w:pPr>
            <w:pStyle w:val="TOCHeading"/>
          </w:pPr>
          <w:r w:rsidRPr="007D1116">
            <w:t>Table of Contents</w:t>
          </w:r>
        </w:p>
        <w:p w14:paraId="1AC89B55" w14:textId="77777777" w:rsidR="008C127A" w:rsidRPr="007D1116" w:rsidRDefault="008C127A" w:rsidP="008C127A">
          <w:pPr>
            <w:rPr>
              <w:lang w:eastAsia="en-GB"/>
            </w:rPr>
          </w:pPr>
        </w:p>
        <w:p w14:paraId="1CFBDA55" w14:textId="77777777" w:rsidR="008C127A" w:rsidRPr="007D1116" w:rsidRDefault="008C127A" w:rsidP="008C127A">
          <w:pPr>
            <w:pStyle w:val="TOC1"/>
            <w:tabs>
              <w:tab w:val="right" w:leader="dot" w:pos="9350"/>
            </w:tabs>
            <w:rPr>
              <w:rFonts w:eastAsiaTheme="minorEastAsia" w:cs="Times New Roman"/>
              <w:noProof/>
              <w:kern w:val="2"/>
              <w:sz w:val="24"/>
              <w:szCs w:val="24"/>
              <w:lang w:eastAsia="en-GB"/>
              <w14:ligatures w14:val="standardContextual"/>
            </w:rPr>
          </w:pPr>
          <w:r w:rsidRPr="007D1116">
            <w:rPr>
              <w:rFonts w:cs="Times New Roman"/>
              <w:sz w:val="24"/>
              <w:szCs w:val="24"/>
            </w:rPr>
            <w:fldChar w:fldCharType="begin"/>
          </w:r>
          <w:r w:rsidRPr="007D1116">
            <w:rPr>
              <w:rFonts w:cs="Times New Roman"/>
              <w:sz w:val="24"/>
              <w:szCs w:val="24"/>
            </w:rPr>
            <w:instrText xml:space="preserve"> TOC \o "1-3" \h \z \u </w:instrText>
          </w:r>
          <w:r w:rsidRPr="007D1116">
            <w:rPr>
              <w:rFonts w:cs="Times New Roman"/>
              <w:sz w:val="24"/>
              <w:szCs w:val="24"/>
            </w:rPr>
            <w:fldChar w:fldCharType="separate"/>
          </w:r>
          <w:hyperlink w:anchor="_Toc161631822" w:history="1">
            <w:r w:rsidRPr="007D1116">
              <w:rPr>
                <w:rStyle w:val="Hyperlink"/>
                <w:rFonts w:cs="Times New Roman"/>
                <w:noProof/>
                <w:sz w:val="24"/>
                <w:szCs w:val="24"/>
              </w:rPr>
              <w:t>Introduction</w:t>
            </w:r>
            <w:r w:rsidRPr="007D1116">
              <w:rPr>
                <w:rFonts w:cs="Times New Roman"/>
                <w:noProof/>
                <w:webHidden/>
                <w:sz w:val="24"/>
                <w:szCs w:val="24"/>
              </w:rPr>
              <w:tab/>
            </w:r>
            <w:r w:rsidRPr="007D1116">
              <w:rPr>
                <w:rFonts w:cs="Times New Roman"/>
                <w:noProof/>
                <w:webHidden/>
                <w:sz w:val="24"/>
                <w:szCs w:val="24"/>
              </w:rPr>
              <w:fldChar w:fldCharType="begin"/>
            </w:r>
            <w:r w:rsidRPr="007D1116">
              <w:rPr>
                <w:rFonts w:cs="Times New Roman"/>
                <w:noProof/>
                <w:webHidden/>
                <w:sz w:val="24"/>
                <w:szCs w:val="24"/>
              </w:rPr>
              <w:instrText xml:space="preserve"> PAGEREF _Toc161631822 \h </w:instrText>
            </w:r>
            <w:r w:rsidRPr="007D1116">
              <w:rPr>
                <w:rFonts w:cs="Times New Roman"/>
                <w:noProof/>
                <w:webHidden/>
                <w:sz w:val="24"/>
                <w:szCs w:val="24"/>
              </w:rPr>
            </w:r>
            <w:r w:rsidRPr="007D1116">
              <w:rPr>
                <w:rFonts w:cs="Times New Roman"/>
                <w:noProof/>
                <w:webHidden/>
                <w:sz w:val="24"/>
                <w:szCs w:val="24"/>
              </w:rPr>
              <w:fldChar w:fldCharType="separate"/>
            </w:r>
            <w:r>
              <w:rPr>
                <w:rFonts w:cs="Times New Roman"/>
                <w:noProof/>
                <w:webHidden/>
                <w:sz w:val="24"/>
                <w:szCs w:val="24"/>
              </w:rPr>
              <w:t>3</w:t>
            </w:r>
            <w:r w:rsidRPr="007D1116">
              <w:rPr>
                <w:rFonts w:cs="Times New Roman"/>
                <w:noProof/>
                <w:webHidden/>
                <w:sz w:val="24"/>
                <w:szCs w:val="24"/>
              </w:rPr>
              <w:fldChar w:fldCharType="end"/>
            </w:r>
          </w:hyperlink>
        </w:p>
        <w:p w14:paraId="04F3A92D" w14:textId="77777777" w:rsidR="008C127A" w:rsidRPr="007D1116" w:rsidRDefault="008C127A" w:rsidP="008C127A">
          <w:pPr>
            <w:pStyle w:val="TOC1"/>
            <w:tabs>
              <w:tab w:val="right" w:leader="dot" w:pos="9350"/>
            </w:tabs>
            <w:rPr>
              <w:rFonts w:eastAsiaTheme="minorEastAsia" w:cs="Times New Roman"/>
              <w:noProof/>
              <w:kern w:val="2"/>
              <w:sz w:val="24"/>
              <w:szCs w:val="24"/>
              <w:lang w:eastAsia="en-GB"/>
              <w14:ligatures w14:val="standardContextual"/>
            </w:rPr>
          </w:pPr>
          <w:hyperlink w:anchor="_Toc161631823" w:history="1">
            <w:r w:rsidRPr="007D1116">
              <w:rPr>
                <w:rStyle w:val="Hyperlink"/>
                <w:rFonts w:cs="Times New Roman"/>
                <w:noProof/>
                <w:sz w:val="24"/>
                <w:szCs w:val="24"/>
              </w:rPr>
              <w:t>1a</w:t>
            </w:r>
            <w:r w:rsidRPr="007D1116">
              <w:rPr>
                <w:rFonts w:cs="Times New Roman"/>
                <w:noProof/>
                <w:webHidden/>
                <w:sz w:val="24"/>
                <w:szCs w:val="24"/>
              </w:rPr>
              <w:tab/>
            </w:r>
            <w:r w:rsidRPr="007D1116">
              <w:rPr>
                <w:rFonts w:cs="Times New Roman"/>
                <w:noProof/>
                <w:webHidden/>
                <w:sz w:val="24"/>
                <w:szCs w:val="24"/>
              </w:rPr>
              <w:fldChar w:fldCharType="begin"/>
            </w:r>
            <w:r w:rsidRPr="007D1116">
              <w:rPr>
                <w:rFonts w:cs="Times New Roman"/>
                <w:noProof/>
                <w:webHidden/>
                <w:sz w:val="24"/>
                <w:szCs w:val="24"/>
              </w:rPr>
              <w:instrText xml:space="preserve"> PAGEREF _Toc161631823 \h </w:instrText>
            </w:r>
            <w:r w:rsidRPr="007D1116">
              <w:rPr>
                <w:rFonts w:cs="Times New Roman"/>
                <w:noProof/>
                <w:webHidden/>
                <w:sz w:val="24"/>
                <w:szCs w:val="24"/>
              </w:rPr>
            </w:r>
            <w:r w:rsidRPr="007D1116">
              <w:rPr>
                <w:rFonts w:cs="Times New Roman"/>
                <w:noProof/>
                <w:webHidden/>
                <w:sz w:val="24"/>
                <w:szCs w:val="24"/>
              </w:rPr>
              <w:fldChar w:fldCharType="separate"/>
            </w:r>
            <w:r>
              <w:rPr>
                <w:rFonts w:cs="Times New Roman"/>
                <w:noProof/>
                <w:webHidden/>
                <w:sz w:val="24"/>
                <w:szCs w:val="24"/>
              </w:rPr>
              <w:t>3</w:t>
            </w:r>
            <w:r w:rsidRPr="007D1116">
              <w:rPr>
                <w:rFonts w:cs="Times New Roman"/>
                <w:noProof/>
                <w:webHidden/>
                <w:sz w:val="24"/>
                <w:szCs w:val="24"/>
              </w:rPr>
              <w:fldChar w:fldCharType="end"/>
            </w:r>
          </w:hyperlink>
        </w:p>
        <w:p w14:paraId="12ADE2F7" w14:textId="77777777" w:rsidR="008C127A" w:rsidRPr="007D1116" w:rsidRDefault="008C127A" w:rsidP="008C127A">
          <w:pPr>
            <w:pStyle w:val="TOC1"/>
            <w:tabs>
              <w:tab w:val="right" w:leader="dot" w:pos="9350"/>
            </w:tabs>
            <w:rPr>
              <w:rFonts w:eastAsiaTheme="minorEastAsia" w:cs="Times New Roman"/>
              <w:noProof/>
              <w:kern w:val="2"/>
              <w:sz w:val="24"/>
              <w:szCs w:val="24"/>
              <w:lang w:eastAsia="en-GB"/>
              <w14:ligatures w14:val="standardContextual"/>
            </w:rPr>
          </w:pPr>
          <w:hyperlink w:anchor="_Toc161631824" w:history="1">
            <w:r w:rsidRPr="007D1116">
              <w:rPr>
                <w:rStyle w:val="Hyperlink"/>
                <w:rFonts w:cs="Times New Roman"/>
                <w:noProof/>
                <w:sz w:val="24"/>
                <w:szCs w:val="24"/>
              </w:rPr>
              <w:t>1b</w:t>
            </w:r>
            <w:r w:rsidRPr="007D1116">
              <w:rPr>
                <w:rFonts w:cs="Times New Roman"/>
                <w:noProof/>
                <w:webHidden/>
                <w:sz w:val="24"/>
                <w:szCs w:val="24"/>
              </w:rPr>
              <w:tab/>
            </w:r>
            <w:r w:rsidRPr="007D1116">
              <w:rPr>
                <w:rFonts w:cs="Times New Roman"/>
                <w:noProof/>
                <w:webHidden/>
                <w:sz w:val="24"/>
                <w:szCs w:val="24"/>
              </w:rPr>
              <w:fldChar w:fldCharType="begin"/>
            </w:r>
            <w:r w:rsidRPr="007D1116">
              <w:rPr>
                <w:rFonts w:cs="Times New Roman"/>
                <w:noProof/>
                <w:webHidden/>
                <w:sz w:val="24"/>
                <w:szCs w:val="24"/>
              </w:rPr>
              <w:instrText xml:space="preserve"> PAGEREF _Toc161631824 \h </w:instrText>
            </w:r>
            <w:r w:rsidRPr="007D1116">
              <w:rPr>
                <w:rFonts w:cs="Times New Roman"/>
                <w:noProof/>
                <w:webHidden/>
                <w:sz w:val="24"/>
                <w:szCs w:val="24"/>
              </w:rPr>
            </w:r>
            <w:r w:rsidRPr="007D1116">
              <w:rPr>
                <w:rFonts w:cs="Times New Roman"/>
                <w:noProof/>
                <w:webHidden/>
                <w:sz w:val="24"/>
                <w:szCs w:val="24"/>
              </w:rPr>
              <w:fldChar w:fldCharType="separate"/>
            </w:r>
            <w:r>
              <w:rPr>
                <w:rFonts w:cs="Times New Roman"/>
                <w:noProof/>
                <w:webHidden/>
                <w:sz w:val="24"/>
                <w:szCs w:val="24"/>
              </w:rPr>
              <w:t>4</w:t>
            </w:r>
            <w:r w:rsidRPr="007D1116">
              <w:rPr>
                <w:rFonts w:cs="Times New Roman"/>
                <w:noProof/>
                <w:webHidden/>
                <w:sz w:val="24"/>
                <w:szCs w:val="24"/>
              </w:rPr>
              <w:fldChar w:fldCharType="end"/>
            </w:r>
          </w:hyperlink>
        </w:p>
        <w:p w14:paraId="33E8D960" w14:textId="77777777" w:rsidR="008C127A" w:rsidRPr="007D1116" w:rsidRDefault="008C127A" w:rsidP="008C127A">
          <w:pPr>
            <w:pStyle w:val="TOC1"/>
            <w:tabs>
              <w:tab w:val="right" w:leader="dot" w:pos="9350"/>
            </w:tabs>
            <w:rPr>
              <w:rFonts w:eastAsiaTheme="minorEastAsia" w:cs="Times New Roman"/>
              <w:noProof/>
              <w:kern w:val="2"/>
              <w:sz w:val="24"/>
              <w:szCs w:val="24"/>
              <w:lang w:eastAsia="en-GB"/>
              <w14:ligatures w14:val="standardContextual"/>
            </w:rPr>
          </w:pPr>
          <w:hyperlink w:anchor="_Toc161631825" w:history="1">
            <w:r w:rsidRPr="007D1116">
              <w:rPr>
                <w:rStyle w:val="Hyperlink"/>
                <w:rFonts w:cs="Times New Roman"/>
                <w:noProof/>
                <w:sz w:val="24"/>
                <w:szCs w:val="24"/>
              </w:rPr>
              <w:t>2a</w:t>
            </w:r>
            <w:r w:rsidRPr="007D1116">
              <w:rPr>
                <w:rFonts w:cs="Times New Roman"/>
                <w:noProof/>
                <w:webHidden/>
                <w:sz w:val="24"/>
                <w:szCs w:val="24"/>
              </w:rPr>
              <w:tab/>
            </w:r>
            <w:r w:rsidRPr="007D1116">
              <w:rPr>
                <w:rFonts w:cs="Times New Roman"/>
                <w:noProof/>
                <w:webHidden/>
                <w:sz w:val="24"/>
                <w:szCs w:val="24"/>
              </w:rPr>
              <w:fldChar w:fldCharType="begin"/>
            </w:r>
            <w:r w:rsidRPr="007D1116">
              <w:rPr>
                <w:rFonts w:cs="Times New Roman"/>
                <w:noProof/>
                <w:webHidden/>
                <w:sz w:val="24"/>
                <w:szCs w:val="24"/>
              </w:rPr>
              <w:instrText xml:space="preserve"> PAGEREF _Toc161631825 \h </w:instrText>
            </w:r>
            <w:r w:rsidRPr="007D1116">
              <w:rPr>
                <w:rFonts w:cs="Times New Roman"/>
                <w:noProof/>
                <w:webHidden/>
                <w:sz w:val="24"/>
                <w:szCs w:val="24"/>
              </w:rPr>
            </w:r>
            <w:r w:rsidRPr="007D1116">
              <w:rPr>
                <w:rFonts w:cs="Times New Roman"/>
                <w:noProof/>
                <w:webHidden/>
                <w:sz w:val="24"/>
                <w:szCs w:val="24"/>
              </w:rPr>
              <w:fldChar w:fldCharType="separate"/>
            </w:r>
            <w:r>
              <w:rPr>
                <w:rFonts w:cs="Times New Roman"/>
                <w:noProof/>
                <w:webHidden/>
                <w:sz w:val="24"/>
                <w:szCs w:val="24"/>
              </w:rPr>
              <w:t>6</w:t>
            </w:r>
            <w:r w:rsidRPr="007D1116">
              <w:rPr>
                <w:rFonts w:cs="Times New Roman"/>
                <w:noProof/>
                <w:webHidden/>
                <w:sz w:val="24"/>
                <w:szCs w:val="24"/>
              </w:rPr>
              <w:fldChar w:fldCharType="end"/>
            </w:r>
          </w:hyperlink>
        </w:p>
        <w:p w14:paraId="06E801D5" w14:textId="77777777" w:rsidR="008C127A" w:rsidRPr="007D1116" w:rsidRDefault="008C127A" w:rsidP="008C127A">
          <w:pPr>
            <w:pStyle w:val="TOC1"/>
            <w:tabs>
              <w:tab w:val="right" w:leader="dot" w:pos="9350"/>
            </w:tabs>
            <w:rPr>
              <w:rFonts w:eastAsiaTheme="minorEastAsia" w:cs="Times New Roman"/>
              <w:noProof/>
              <w:kern w:val="2"/>
              <w:sz w:val="24"/>
              <w:szCs w:val="24"/>
              <w:lang w:eastAsia="en-GB"/>
              <w14:ligatures w14:val="standardContextual"/>
            </w:rPr>
          </w:pPr>
          <w:hyperlink w:anchor="_Toc161631826" w:history="1">
            <w:r w:rsidRPr="007D1116">
              <w:rPr>
                <w:rStyle w:val="Hyperlink"/>
                <w:rFonts w:cs="Times New Roman"/>
                <w:noProof/>
                <w:sz w:val="24"/>
                <w:szCs w:val="24"/>
              </w:rPr>
              <w:t>2b</w:t>
            </w:r>
            <w:r w:rsidRPr="007D1116">
              <w:rPr>
                <w:rFonts w:cs="Times New Roman"/>
                <w:noProof/>
                <w:webHidden/>
                <w:sz w:val="24"/>
                <w:szCs w:val="24"/>
              </w:rPr>
              <w:tab/>
            </w:r>
            <w:r w:rsidRPr="007D1116">
              <w:rPr>
                <w:rFonts w:cs="Times New Roman"/>
                <w:noProof/>
                <w:webHidden/>
                <w:sz w:val="24"/>
                <w:szCs w:val="24"/>
              </w:rPr>
              <w:fldChar w:fldCharType="begin"/>
            </w:r>
            <w:r w:rsidRPr="007D1116">
              <w:rPr>
                <w:rFonts w:cs="Times New Roman"/>
                <w:noProof/>
                <w:webHidden/>
                <w:sz w:val="24"/>
                <w:szCs w:val="24"/>
              </w:rPr>
              <w:instrText xml:space="preserve"> PAGEREF _Toc161631826 \h </w:instrText>
            </w:r>
            <w:r w:rsidRPr="007D1116">
              <w:rPr>
                <w:rFonts w:cs="Times New Roman"/>
                <w:noProof/>
                <w:webHidden/>
                <w:sz w:val="24"/>
                <w:szCs w:val="24"/>
              </w:rPr>
            </w:r>
            <w:r w:rsidRPr="007D1116">
              <w:rPr>
                <w:rFonts w:cs="Times New Roman"/>
                <w:noProof/>
                <w:webHidden/>
                <w:sz w:val="24"/>
                <w:szCs w:val="24"/>
              </w:rPr>
              <w:fldChar w:fldCharType="separate"/>
            </w:r>
            <w:r>
              <w:rPr>
                <w:rFonts w:cs="Times New Roman"/>
                <w:noProof/>
                <w:webHidden/>
                <w:sz w:val="24"/>
                <w:szCs w:val="24"/>
              </w:rPr>
              <w:t>7</w:t>
            </w:r>
            <w:r w:rsidRPr="007D1116">
              <w:rPr>
                <w:rFonts w:cs="Times New Roman"/>
                <w:noProof/>
                <w:webHidden/>
                <w:sz w:val="24"/>
                <w:szCs w:val="24"/>
              </w:rPr>
              <w:fldChar w:fldCharType="end"/>
            </w:r>
          </w:hyperlink>
        </w:p>
        <w:p w14:paraId="0D9B0693" w14:textId="77777777" w:rsidR="008C127A" w:rsidRPr="007D1116" w:rsidRDefault="008C127A" w:rsidP="008C127A">
          <w:pPr>
            <w:pStyle w:val="TOC2"/>
            <w:tabs>
              <w:tab w:val="right" w:leader="dot" w:pos="9350"/>
            </w:tabs>
            <w:rPr>
              <w:rFonts w:eastAsiaTheme="minorEastAsia" w:cs="Times New Roman"/>
              <w:noProof/>
              <w:kern w:val="2"/>
              <w:sz w:val="24"/>
              <w:szCs w:val="24"/>
              <w:lang w:eastAsia="en-GB"/>
              <w14:ligatures w14:val="standardContextual"/>
            </w:rPr>
          </w:pPr>
          <w:hyperlink w:anchor="_Toc161631827" w:history="1">
            <w:r w:rsidRPr="007D1116">
              <w:rPr>
                <w:rStyle w:val="Hyperlink"/>
                <w:rFonts w:cs="Times New Roman"/>
                <w:noProof/>
                <w:sz w:val="24"/>
                <w:szCs w:val="24"/>
              </w:rPr>
              <w:t>Differences between elastic and inelastic demand</w:t>
            </w:r>
            <w:r w:rsidRPr="007D1116">
              <w:rPr>
                <w:rFonts w:cs="Times New Roman"/>
                <w:noProof/>
                <w:webHidden/>
                <w:sz w:val="24"/>
                <w:szCs w:val="24"/>
              </w:rPr>
              <w:tab/>
            </w:r>
            <w:r w:rsidRPr="007D1116">
              <w:rPr>
                <w:rFonts w:cs="Times New Roman"/>
                <w:noProof/>
                <w:webHidden/>
                <w:sz w:val="24"/>
                <w:szCs w:val="24"/>
              </w:rPr>
              <w:fldChar w:fldCharType="begin"/>
            </w:r>
            <w:r w:rsidRPr="007D1116">
              <w:rPr>
                <w:rFonts w:cs="Times New Roman"/>
                <w:noProof/>
                <w:webHidden/>
                <w:sz w:val="24"/>
                <w:szCs w:val="24"/>
              </w:rPr>
              <w:instrText xml:space="preserve"> PAGEREF _Toc161631827 \h </w:instrText>
            </w:r>
            <w:r w:rsidRPr="007D1116">
              <w:rPr>
                <w:rFonts w:cs="Times New Roman"/>
                <w:noProof/>
                <w:webHidden/>
                <w:sz w:val="24"/>
                <w:szCs w:val="24"/>
              </w:rPr>
            </w:r>
            <w:r w:rsidRPr="007D1116">
              <w:rPr>
                <w:rFonts w:cs="Times New Roman"/>
                <w:noProof/>
                <w:webHidden/>
                <w:sz w:val="24"/>
                <w:szCs w:val="24"/>
              </w:rPr>
              <w:fldChar w:fldCharType="separate"/>
            </w:r>
            <w:r>
              <w:rPr>
                <w:rFonts w:cs="Times New Roman"/>
                <w:noProof/>
                <w:webHidden/>
                <w:sz w:val="24"/>
                <w:szCs w:val="24"/>
              </w:rPr>
              <w:t>7</w:t>
            </w:r>
            <w:r w:rsidRPr="007D1116">
              <w:rPr>
                <w:rFonts w:cs="Times New Roman"/>
                <w:noProof/>
                <w:webHidden/>
                <w:sz w:val="24"/>
                <w:szCs w:val="24"/>
              </w:rPr>
              <w:fldChar w:fldCharType="end"/>
            </w:r>
          </w:hyperlink>
        </w:p>
        <w:p w14:paraId="0F57DFBD" w14:textId="77777777" w:rsidR="008C127A" w:rsidRPr="007D1116" w:rsidRDefault="008C127A" w:rsidP="008C127A">
          <w:pPr>
            <w:pStyle w:val="TOC1"/>
            <w:tabs>
              <w:tab w:val="right" w:leader="dot" w:pos="9350"/>
            </w:tabs>
            <w:rPr>
              <w:rFonts w:eastAsiaTheme="minorEastAsia" w:cs="Times New Roman"/>
              <w:noProof/>
              <w:kern w:val="2"/>
              <w:sz w:val="24"/>
              <w:szCs w:val="24"/>
              <w:lang w:eastAsia="en-GB"/>
              <w14:ligatures w14:val="standardContextual"/>
            </w:rPr>
          </w:pPr>
          <w:hyperlink w:anchor="_Toc161631828" w:history="1">
            <w:r w:rsidRPr="007D1116">
              <w:rPr>
                <w:rStyle w:val="Hyperlink"/>
                <w:rFonts w:cs="Times New Roman"/>
                <w:noProof/>
                <w:sz w:val="24"/>
                <w:szCs w:val="24"/>
              </w:rPr>
              <w:t>2c</w:t>
            </w:r>
            <w:r w:rsidRPr="007D1116">
              <w:rPr>
                <w:rFonts w:cs="Times New Roman"/>
                <w:noProof/>
                <w:webHidden/>
                <w:sz w:val="24"/>
                <w:szCs w:val="24"/>
              </w:rPr>
              <w:tab/>
            </w:r>
            <w:r w:rsidRPr="007D1116">
              <w:rPr>
                <w:rFonts w:cs="Times New Roman"/>
                <w:noProof/>
                <w:webHidden/>
                <w:sz w:val="24"/>
                <w:szCs w:val="24"/>
              </w:rPr>
              <w:fldChar w:fldCharType="begin"/>
            </w:r>
            <w:r w:rsidRPr="007D1116">
              <w:rPr>
                <w:rFonts w:cs="Times New Roman"/>
                <w:noProof/>
                <w:webHidden/>
                <w:sz w:val="24"/>
                <w:szCs w:val="24"/>
              </w:rPr>
              <w:instrText xml:space="preserve"> PAGEREF _Toc161631828 \h </w:instrText>
            </w:r>
            <w:r w:rsidRPr="007D1116">
              <w:rPr>
                <w:rFonts w:cs="Times New Roman"/>
                <w:noProof/>
                <w:webHidden/>
                <w:sz w:val="24"/>
                <w:szCs w:val="24"/>
              </w:rPr>
            </w:r>
            <w:r w:rsidRPr="007D1116">
              <w:rPr>
                <w:rFonts w:cs="Times New Roman"/>
                <w:noProof/>
                <w:webHidden/>
                <w:sz w:val="24"/>
                <w:szCs w:val="24"/>
              </w:rPr>
              <w:fldChar w:fldCharType="separate"/>
            </w:r>
            <w:r>
              <w:rPr>
                <w:rFonts w:cs="Times New Roman"/>
                <w:noProof/>
                <w:webHidden/>
                <w:sz w:val="24"/>
                <w:szCs w:val="24"/>
              </w:rPr>
              <w:t>8</w:t>
            </w:r>
            <w:r w:rsidRPr="007D1116">
              <w:rPr>
                <w:rFonts w:cs="Times New Roman"/>
                <w:noProof/>
                <w:webHidden/>
                <w:sz w:val="24"/>
                <w:szCs w:val="24"/>
              </w:rPr>
              <w:fldChar w:fldCharType="end"/>
            </w:r>
          </w:hyperlink>
        </w:p>
        <w:p w14:paraId="392F2130" w14:textId="77777777" w:rsidR="008C127A" w:rsidRPr="007D1116" w:rsidRDefault="008C127A" w:rsidP="008C127A">
          <w:pPr>
            <w:pStyle w:val="TOC1"/>
            <w:tabs>
              <w:tab w:val="right" w:leader="dot" w:pos="9350"/>
            </w:tabs>
            <w:rPr>
              <w:rFonts w:eastAsiaTheme="minorEastAsia" w:cs="Times New Roman"/>
              <w:noProof/>
              <w:kern w:val="2"/>
              <w:sz w:val="24"/>
              <w:szCs w:val="24"/>
              <w:lang w:eastAsia="en-GB"/>
              <w14:ligatures w14:val="standardContextual"/>
            </w:rPr>
          </w:pPr>
          <w:hyperlink w:anchor="_Toc161631829" w:history="1">
            <w:r w:rsidRPr="007D1116">
              <w:rPr>
                <w:rStyle w:val="Hyperlink"/>
                <w:rFonts w:cs="Times New Roman"/>
                <w:noProof/>
                <w:sz w:val="24"/>
                <w:szCs w:val="24"/>
              </w:rPr>
              <w:t>Conclusion</w:t>
            </w:r>
            <w:r w:rsidRPr="007D1116">
              <w:rPr>
                <w:rFonts w:cs="Times New Roman"/>
                <w:noProof/>
                <w:webHidden/>
                <w:sz w:val="24"/>
                <w:szCs w:val="24"/>
              </w:rPr>
              <w:tab/>
            </w:r>
            <w:r w:rsidRPr="007D1116">
              <w:rPr>
                <w:rFonts w:cs="Times New Roman"/>
                <w:noProof/>
                <w:webHidden/>
                <w:sz w:val="24"/>
                <w:szCs w:val="24"/>
              </w:rPr>
              <w:fldChar w:fldCharType="begin"/>
            </w:r>
            <w:r w:rsidRPr="007D1116">
              <w:rPr>
                <w:rFonts w:cs="Times New Roman"/>
                <w:noProof/>
                <w:webHidden/>
                <w:sz w:val="24"/>
                <w:szCs w:val="24"/>
              </w:rPr>
              <w:instrText xml:space="preserve"> PAGEREF _Toc161631829 \h </w:instrText>
            </w:r>
            <w:r w:rsidRPr="007D1116">
              <w:rPr>
                <w:rFonts w:cs="Times New Roman"/>
                <w:noProof/>
                <w:webHidden/>
                <w:sz w:val="24"/>
                <w:szCs w:val="24"/>
              </w:rPr>
            </w:r>
            <w:r w:rsidRPr="007D1116">
              <w:rPr>
                <w:rFonts w:cs="Times New Roman"/>
                <w:noProof/>
                <w:webHidden/>
                <w:sz w:val="24"/>
                <w:szCs w:val="24"/>
              </w:rPr>
              <w:fldChar w:fldCharType="separate"/>
            </w:r>
            <w:r>
              <w:rPr>
                <w:rFonts w:cs="Times New Roman"/>
                <w:noProof/>
                <w:webHidden/>
                <w:sz w:val="24"/>
                <w:szCs w:val="24"/>
              </w:rPr>
              <w:t>10</w:t>
            </w:r>
            <w:r w:rsidRPr="007D1116">
              <w:rPr>
                <w:rFonts w:cs="Times New Roman"/>
                <w:noProof/>
                <w:webHidden/>
                <w:sz w:val="24"/>
                <w:szCs w:val="24"/>
              </w:rPr>
              <w:fldChar w:fldCharType="end"/>
            </w:r>
          </w:hyperlink>
        </w:p>
        <w:p w14:paraId="60190BDF" w14:textId="77777777" w:rsidR="008C127A" w:rsidRPr="007D1116" w:rsidRDefault="008C127A" w:rsidP="008C127A">
          <w:pPr>
            <w:pStyle w:val="TOC1"/>
            <w:tabs>
              <w:tab w:val="right" w:leader="dot" w:pos="9350"/>
            </w:tabs>
            <w:rPr>
              <w:rFonts w:eastAsiaTheme="minorEastAsia" w:cs="Times New Roman"/>
              <w:noProof/>
              <w:kern w:val="2"/>
              <w:sz w:val="24"/>
              <w:szCs w:val="24"/>
              <w:lang w:eastAsia="en-GB"/>
              <w14:ligatures w14:val="standardContextual"/>
            </w:rPr>
          </w:pPr>
          <w:hyperlink w:anchor="_Toc161631830" w:history="1">
            <w:r w:rsidRPr="007D1116">
              <w:rPr>
                <w:rStyle w:val="Hyperlink"/>
                <w:rFonts w:cs="Times New Roman"/>
                <w:noProof/>
                <w:sz w:val="24"/>
                <w:szCs w:val="24"/>
              </w:rPr>
              <w:t>References</w:t>
            </w:r>
            <w:r w:rsidRPr="007D1116">
              <w:rPr>
                <w:rFonts w:cs="Times New Roman"/>
                <w:noProof/>
                <w:webHidden/>
                <w:sz w:val="24"/>
                <w:szCs w:val="24"/>
              </w:rPr>
              <w:tab/>
            </w:r>
            <w:r w:rsidRPr="007D1116">
              <w:rPr>
                <w:rFonts w:cs="Times New Roman"/>
                <w:noProof/>
                <w:webHidden/>
                <w:sz w:val="24"/>
                <w:szCs w:val="24"/>
              </w:rPr>
              <w:fldChar w:fldCharType="begin"/>
            </w:r>
            <w:r w:rsidRPr="007D1116">
              <w:rPr>
                <w:rFonts w:cs="Times New Roman"/>
                <w:noProof/>
                <w:webHidden/>
                <w:sz w:val="24"/>
                <w:szCs w:val="24"/>
              </w:rPr>
              <w:instrText xml:space="preserve"> PAGEREF _Toc161631830 \h </w:instrText>
            </w:r>
            <w:r w:rsidRPr="007D1116">
              <w:rPr>
                <w:rFonts w:cs="Times New Roman"/>
                <w:noProof/>
                <w:webHidden/>
                <w:sz w:val="24"/>
                <w:szCs w:val="24"/>
              </w:rPr>
            </w:r>
            <w:r w:rsidRPr="007D1116">
              <w:rPr>
                <w:rFonts w:cs="Times New Roman"/>
                <w:noProof/>
                <w:webHidden/>
                <w:sz w:val="24"/>
                <w:szCs w:val="24"/>
              </w:rPr>
              <w:fldChar w:fldCharType="separate"/>
            </w:r>
            <w:r>
              <w:rPr>
                <w:rFonts w:cs="Times New Roman"/>
                <w:noProof/>
                <w:webHidden/>
                <w:sz w:val="24"/>
                <w:szCs w:val="24"/>
              </w:rPr>
              <w:t>11</w:t>
            </w:r>
            <w:r w:rsidRPr="007D1116">
              <w:rPr>
                <w:rFonts w:cs="Times New Roman"/>
                <w:noProof/>
                <w:webHidden/>
                <w:sz w:val="24"/>
                <w:szCs w:val="24"/>
              </w:rPr>
              <w:fldChar w:fldCharType="end"/>
            </w:r>
          </w:hyperlink>
        </w:p>
        <w:p w14:paraId="3BE95742" w14:textId="77777777" w:rsidR="008C127A" w:rsidRPr="007D1116" w:rsidRDefault="008C127A" w:rsidP="008C127A">
          <w:pPr>
            <w:rPr>
              <w:rFonts w:cs="Times New Roman"/>
              <w:szCs w:val="24"/>
            </w:rPr>
          </w:pPr>
          <w:r w:rsidRPr="007D1116">
            <w:rPr>
              <w:rFonts w:cs="Times New Roman"/>
              <w:b/>
              <w:bCs/>
              <w:szCs w:val="24"/>
            </w:rPr>
            <w:fldChar w:fldCharType="end"/>
          </w:r>
        </w:p>
      </w:sdtContent>
    </w:sdt>
    <w:p w14:paraId="01C55260" w14:textId="77777777" w:rsidR="008C127A" w:rsidRPr="007D1116" w:rsidRDefault="008C127A" w:rsidP="008C127A">
      <w:pPr>
        <w:rPr>
          <w:rFonts w:cs="Times New Roman"/>
          <w:szCs w:val="24"/>
        </w:rPr>
      </w:pPr>
    </w:p>
    <w:p w14:paraId="09F5E6B9" w14:textId="77777777" w:rsidR="008C127A" w:rsidRPr="007D1116" w:rsidRDefault="008C127A" w:rsidP="008C127A">
      <w:pPr>
        <w:rPr>
          <w:rFonts w:cs="Times New Roman"/>
          <w:szCs w:val="24"/>
        </w:rPr>
      </w:pPr>
    </w:p>
    <w:p w14:paraId="39A10361" w14:textId="77777777" w:rsidR="008C127A" w:rsidRPr="007D1116" w:rsidRDefault="008C127A" w:rsidP="008C127A">
      <w:pPr>
        <w:rPr>
          <w:rFonts w:cs="Times New Roman"/>
          <w:szCs w:val="24"/>
        </w:rPr>
      </w:pPr>
    </w:p>
    <w:p w14:paraId="710B653C" w14:textId="77777777" w:rsidR="008C127A" w:rsidRPr="007D1116" w:rsidRDefault="008C127A" w:rsidP="008C127A">
      <w:pPr>
        <w:rPr>
          <w:rFonts w:cs="Times New Roman"/>
          <w:szCs w:val="24"/>
        </w:rPr>
      </w:pPr>
    </w:p>
    <w:p w14:paraId="5D37AAE0" w14:textId="77777777" w:rsidR="008C127A" w:rsidRPr="007D1116" w:rsidRDefault="008C127A" w:rsidP="008C127A">
      <w:pPr>
        <w:rPr>
          <w:rFonts w:cs="Times New Roman"/>
          <w:szCs w:val="24"/>
        </w:rPr>
      </w:pPr>
    </w:p>
    <w:p w14:paraId="3BA34BC9" w14:textId="77777777" w:rsidR="008C127A" w:rsidRPr="007D1116" w:rsidRDefault="008C127A" w:rsidP="008C127A">
      <w:pPr>
        <w:rPr>
          <w:rFonts w:cs="Times New Roman"/>
          <w:szCs w:val="24"/>
        </w:rPr>
      </w:pPr>
    </w:p>
    <w:p w14:paraId="029F33E4" w14:textId="77777777" w:rsidR="008C127A" w:rsidRPr="007D1116" w:rsidRDefault="008C127A" w:rsidP="008C127A">
      <w:pPr>
        <w:rPr>
          <w:rFonts w:cs="Times New Roman"/>
          <w:szCs w:val="24"/>
        </w:rPr>
      </w:pPr>
    </w:p>
    <w:p w14:paraId="30966B73" w14:textId="77777777" w:rsidR="008C127A" w:rsidRPr="007D1116" w:rsidRDefault="008C127A" w:rsidP="008C127A">
      <w:pPr>
        <w:rPr>
          <w:rFonts w:cs="Times New Roman"/>
          <w:szCs w:val="24"/>
        </w:rPr>
      </w:pPr>
    </w:p>
    <w:p w14:paraId="15A4E869" w14:textId="77777777" w:rsidR="008C127A" w:rsidRPr="007D1116" w:rsidRDefault="008C127A" w:rsidP="008C127A">
      <w:pPr>
        <w:rPr>
          <w:rFonts w:cs="Times New Roman"/>
          <w:szCs w:val="24"/>
        </w:rPr>
      </w:pPr>
    </w:p>
    <w:p w14:paraId="7274AF27" w14:textId="77777777" w:rsidR="008C127A" w:rsidRPr="007D1116" w:rsidRDefault="008C127A" w:rsidP="008C127A">
      <w:pPr>
        <w:rPr>
          <w:rFonts w:cs="Times New Roman"/>
          <w:szCs w:val="24"/>
        </w:rPr>
      </w:pPr>
    </w:p>
    <w:p w14:paraId="01704F0D" w14:textId="77777777" w:rsidR="008C127A" w:rsidRPr="007D1116" w:rsidRDefault="008C127A" w:rsidP="008C127A">
      <w:pPr>
        <w:rPr>
          <w:rFonts w:cs="Times New Roman"/>
          <w:szCs w:val="24"/>
        </w:rPr>
      </w:pPr>
    </w:p>
    <w:p w14:paraId="4C955E25" w14:textId="77777777" w:rsidR="008C127A" w:rsidRPr="007D1116" w:rsidRDefault="008C127A" w:rsidP="008C127A">
      <w:pPr>
        <w:rPr>
          <w:rFonts w:cs="Times New Roman"/>
          <w:szCs w:val="24"/>
        </w:rPr>
      </w:pPr>
    </w:p>
    <w:p w14:paraId="194982AB" w14:textId="77777777" w:rsidR="008C127A" w:rsidRPr="007D1116" w:rsidRDefault="008C127A" w:rsidP="008C127A">
      <w:pPr>
        <w:rPr>
          <w:rFonts w:cs="Times New Roman"/>
          <w:szCs w:val="24"/>
        </w:rPr>
      </w:pPr>
    </w:p>
    <w:p w14:paraId="3426952A" w14:textId="77777777" w:rsidR="008C127A" w:rsidRPr="007D1116" w:rsidRDefault="008C127A" w:rsidP="008C127A">
      <w:pPr>
        <w:rPr>
          <w:rFonts w:cs="Times New Roman"/>
          <w:szCs w:val="24"/>
        </w:rPr>
      </w:pPr>
    </w:p>
    <w:p w14:paraId="47354B31" w14:textId="77777777" w:rsidR="008C127A" w:rsidRPr="007D1116" w:rsidRDefault="008C127A" w:rsidP="008C127A">
      <w:pPr>
        <w:rPr>
          <w:rFonts w:cs="Times New Roman"/>
          <w:szCs w:val="24"/>
        </w:rPr>
      </w:pPr>
    </w:p>
    <w:p w14:paraId="629275F5" w14:textId="77777777" w:rsidR="008C127A" w:rsidRPr="007D1116" w:rsidRDefault="008C127A" w:rsidP="008C127A">
      <w:pPr>
        <w:rPr>
          <w:rFonts w:cs="Times New Roman"/>
          <w:szCs w:val="24"/>
        </w:rPr>
      </w:pPr>
    </w:p>
    <w:p w14:paraId="27C42C12" w14:textId="77777777" w:rsidR="008C127A" w:rsidRPr="007D1116" w:rsidRDefault="008C127A" w:rsidP="008C127A">
      <w:pPr>
        <w:rPr>
          <w:rFonts w:cs="Times New Roman"/>
          <w:szCs w:val="24"/>
        </w:rPr>
      </w:pPr>
    </w:p>
    <w:p w14:paraId="2BDB6FE1" w14:textId="77777777" w:rsidR="008C127A" w:rsidRPr="007D1116" w:rsidRDefault="008C127A" w:rsidP="008C127A">
      <w:pPr>
        <w:pStyle w:val="Heading1"/>
      </w:pPr>
      <w:bookmarkStart w:id="0" w:name="_Toc161631822"/>
      <w:r w:rsidRPr="007D1116">
        <w:lastRenderedPageBreak/>
        <w:t>Introduction</w:t>
      </w:r>
      <w:bookmarkEnd w:id="0"/>
    </w:p>
    <w:p w14:paraId="1C5FCD34" w14:textId="77777777" w:rsidR="008C127A" w:rsidRPr="007D1116" w:rsidRDefault="008C127A" w:rsidP="008C127A">
      <w:pPr>
        <w:rPr>
          <w:rFonts w:cs="Times New Roman"/>
          <w:szCs w:val="24"/>
        </w:rPr>
      </w:pPr>
      <w:r>
        <w:rPr>
          <w:rFonts w:cs="Times New Roman"/>
          <w:szCs w:val="24"/>
        </w:rPr>
        <w:t xml:space="preserve">   </w:t>
      </w:r>
      <w:r w:rsidRPr="007D1116">
        <w:rPr>
          <w:rFonts w:cs="Times New Roman"/>
          <w:szCs w:val="24"/>
        </w:rPr>
        <w:t>Worldwide companies and economies have been hit hard by the COVID19 pandemic's impact on supply chains. Demand and supply shortages, difficulties in finding and retaining workers, the aftermath of Brexit, fears of running out of gasoline, and other basic economic concerns are discussed in this article.</w:t>
      </w:r>
    </w:p>
    <w:p w14:paraId="224FFBCA" w14:textId="77777777" w:rsidR="008C127A" w:rsidRPr="007D1116" w:rsidRDefault="008C127A" w:rsidP="008C127A">
      <w:pPr>
        <w:pStyle w:val="Heading1"/>
      </w:pPr>
      <w:bookmarkStart w:id="1" w:name="_Toc161631823"/>
      <w:r w:rsidRPr="007D1116">
        <w:t>1a</w:t>
      </w:r>
      <w:bookmarkEnd w:id="1"/>
    </w:p>
    <w:p w14:paraId="717B3B30" w14:textId="77777777" w:rsidR="008C127A" w:rsidRPr="007D1116" w:rsidRDefault="008C127A" w:rsidP="008C127A">
      <w:pPr>
        <w:rPr>
          <w:rFonts w:cs="Times New Roman"/>
          <w:szCs w:val="24"/>
        </w:rPr>
      </w:pPr>
      <w:r>
        <w:rPr>
          <w:rFonts w:cs="Times New Roman"/>
          <w:szCs w:val="24"/>
        </w:rPr>
        <w:t xml:space="preserve">   </w:t>
      </w:r>
      <w:r w:rsidRPr="007D1116">
        <w:rPr>
          <w:rFonts w:cs="Times New Roman"/>
          <w:szCs w:val="24"/>
        </w:rPr>
        <w:t xml:space="preserve">Businesses throughout the world are facing new obstacles </w:t>
      </w:r>
      <w:proofErr w:type="gramStart"/>
      <w:r w:rsidRPr="007D1116">
        <w:rPr>
          <w:rFonts w:cs="Times New Roman"/>
          <w:szCs w:val="24"/>
        </w:rPr>
        <w:t>as a result of</w:t>
      </w:r>
      <w:proofErr w:type="gramEnd"/>
      <w:r w:rsidRPr="007D1116">
        <w:rPr>
          <w:rFonts w:cs="Times New Roman"/>
          <w:szCs w:val="24"/>
        </w:rPr>
        <w:t xml:space="preserve"> the COVID19 epidemic, which has changed the way they do business. The effects have been far-reaching, touching on a wide range of basic economic issues, from changes in consumer behaviour to interruptions in supply networks.</w:t>
      </w:r>
    </w:p>
    <w:p w14:paraId="1F9A933B" w14:textId="77777777" w:rsidR="008C127A" w:rsidRPr="007D1116" w:rsidRDefault="008C127A" w:rsidP="008C127A">
      <w:pPr>
        <w:rPr>
          <w:rFonts w:cs="Times New Roman"/>
          <w:szCs w:val="24"/>
        </w:rPr>
      </w:pPr>
      <w:r>
        <w:rPr>
          <w:rFonts w:cs="Times New Roman"/>
          <w:szCs w:val="24"/>
        </w:rPr>
        <w:t xml:space="preserve">   </w:t>
      </w:r>
      <w:r w:rsidRPr="007D1116">
        <w:rPr>
          <w:rFonts w:cs="Times New Roman"/>
          <w:szCs w:val="24"/>
        </w:rPr>
        <w:t>The pandemic has brought to light the vulnerability of supply networks, which is one of the main concerns. Raw materials and completed goods were in limited supply since production was halted when unexpected lockdowns and limitations came into effect</w:t>
      </w:r>
      <w:sdt>
        <w:sdtPr>
          <w:rPr>
            <w:rFonts w:cs="Times New Roman"/>
            <w:szCs w:val="24"/>
          </w:rPr>
          <w:id w:val="640696364"/>
          <w:citation/>
        </w:sdtPr>
        <w:sdtContent>
          <w:r w:rsidRPr="007D1116">
            <w:rPr>
              <w:rFonts w:cs="Times New Roman"/>
              <w:szCs w:val="24"/>
            </w:rPr>
            <w:fldChar w:fldCharType="begin"/>
          </w:r>
          <w:r w:rsidRPr="007D1116">
            <w:rPr>
              <w:rFonts w:cs="Times New Roman"/>
              <w:szCs w:val="24"/>
              <w:lang w:val="en-US"/>
            </w:rPr>
            <w:instrText xml:space="preserve"> CITATION Cha02 \l 1033 </w:instrText>
          </w:r>
          <w:r w:rsidRPr="007D1116">
            <w:rPr>
              <w:rFonts w:cs="Times New Roman"/>
              <w:szCs w:val="24"/>
            </w:rPr>
            <w:fldChar w:fldCharType="separate"/>
          </w:r>
          <w:r w:rsidRPr="007D1116">
            <w:rPr>
              <w:rFonts w:cs="Times New Roman"/>
              <w:noProof/>
              <w:szCs w:val="24"/>
              <w:lang w:val="en-US"/>
            </w:rPr>
            <w:t xml:space="preserve"> (Chapman, 2002)</w:t>
          </w:r>
          <w:r w:rsidRPr="007D1116">
            <w:rPr>
              <w:rFonts w:cs="Times New Roman"/>
              <w:szCs w:val="24"/>
            </w:rPr>
            <w:fldChar w:fldCharType="end"/>
          </w:r>
        </w:sdtContent>
      </w:sdt>
      <w:r w:rsidRPr="007D1116">
        <w:rPr>
          <w:rFonts w:cs="Times New Roman"/>
          <w:szCs w:val="24"/>
        </w:rPr>
        <w:t xml:space="preserve">. Companies in affluent nations like the UK that depend on uninterrupted supply chains felt the effects of this interruption all around the world. As local manufacturing failed, the supply chain became even more vulnerable due to the increased dependence on imported intermediate goods and raw materials. At the same time, consumers' spending habits changes, with a clear shift from services to products, </w:t>
      </w:r>
      <w:proofErr w:type="gramStart"/>
      <w:r w:rsidRPr="007D1116">
        <w:rPr>
          <w:rFonts w:cs="Times New Roman"/>
          <w:szCs w:val="24"/>
        </w:rPr>
        <w:t>as a result of</w:t>
      </w:r>
      <w:proofErr w:type="gramEnd"/>
      <w:r w:rsidRPr="007D1116">
        <w:rPr>
          <w:rFonts w:cs="Times New Roman"/>
          <w:szCs w:val="24"/>
        </w:rPr>
        <w:t xml:space="preserve"> the pandemic-induced economic slump. Services like tourism and hospitality saw a precipitous decline in demand as individuals remained inside and cut down on social connections</w:t>
      </w:r>
      <w:sdt>
        <w:sdtPr>
          <w:rPr>
            <w:rFonts w:cs="Times New Roman"/>
            <w:szCs w:val="24"/>
          </w:rPr>
          <w:id w:val="-888954629"/>
          <w:citation/>
        </w:sdtPr>
        <w:sdtContent>
          <w:r w:rsidRPr="007D1116">
            <w:rPr>
              <w:rFonts w:cs="Times New Roman"/>
              <w:szCs w:val="24"/>
            </w:rPr>
            <w:fldChar w:fldCharType="begin"/>
          </w:r>
          <w:r w:rsidRPr="007D1116">
            <w:rPr>
              <w:rFonts w:cs="Times New Roman"/>
              <w:szCs w:val="24"/>
              <w:lang w:val="en-US"/>
            </w:rPr>
            <w:instrText xml:space="preserve"> CITATION Nto22 \l 1033 </w:instrText>
          </w:r>
          <w:r w:rsidRPr="007D1116">
            <w:rPr>
              <w:rFonts w:cs="Times New Roman"/>
              <w:szCs w:val="24"/>
            </w:rPr>
            <w:fldChar w:fldCharType="separate"/>
          </w:r>
          <w:r w:rsidRPr="007D1116">
            <w:rPr>
              <w:rFonts w:cs="Times New Roman"/>
              <w:noProof/>
              <w:szCs w:val="24"/>
              <w:lang w:val="en-US"/>
            </w:rPr>
            <w:t xml:space="preserve"> (Ntounis, 2022)</w:t>
          </w:r>
          <w:r w:rsidRPr="007D1116">
            <w:rPr>
              <w:rFonts w:cs="Times New Roman"/>
              <w:szCs w:val="24"/>
            </w:rPr>
            <w:fldChar w:fldCharType="end"/>
          </w:r>
        </w:sdtContent>
      </w:sdt>
      <w:r w:rsidRPr="007D1116">
        <w:rPr>
          <w:rFonts w:cs="Times New Roman"/>
          <w:szCs w:val="24"/>
        </w:rPr>
        <w:t xml:space="preserve">. Because of this change, supply networks that weren't ready for the increased demand for </w:t>
      </w:r>
      <w:proofErr w:type="gramStart"/>
      <w:r w:rsidRPr="007D1116">
        <w:rPr>
          <w:rFonts w:cs="Times New Roman"/>
          <w:szCs w:val="24"/>
        </w:rPr>
        <w:t>particular items</w:t>
      </w:r>
      <w:proofErr w:type="gramEnd"/>
      <w:r w:rsidRPr="007D1116">
        <w:rPr>
          <w:rFonts w:cs="Times New Roman"/>
          <w:szCs w:val="24"/>
        </w:rPr>
        <w:t xml:space="preserve"> were under </w:t>
      </w:r>
      <w:proofErr w:type="spellStart"/>
      <w:r w:rsidRPr="007D1116">
        <w:rPr>
          <w:rFonts w:cs="Times New Roman"/>
          <w:szCs w:val="24"/>
        </w:rPr>
        <w:t>tremendus</w:t>
      </w:r>
      <w:proofErr w:type="spellEnd"/>
      <w:r w:rsidRPr="007D1116">
        <w:rPr>
          <w:rFonts w:cs="Times New Roman"/>
          <w:szCs w:val="24"/>
        </w:rPr>
        <w:t xml:space="preserve"> strain. There were already problems with the UK's demand and supply chain even before the COVID19 epidemic hit. The scarcity of workers in essential </w:t>
      </w:r>
      <w:proofErr w:type="spellStart"/>
      <w:r w:rsidRPr="007D1116">
        <w:rPr>
          <w:rFonts w:cs="Times New Roman"/>
          <w:szCs w:val="24"/>
        </w:rPr>
        <w:t>industris</w:t>
      </w:r>
      <w:proofErr w:type="spellEnd"/>
      <w:r w:rsidRPr="007D1116">
        <w:rPr>
          <w:rFonts w:cs="Times New Roman"/>
          <w:szCs w:val="24"/>
        </w:rPr>
        <w:t xml:space="preserve"> like transport was worsened by the flight of EU drivers, who may have been prompted by Brexit fears and worries over COVID19</w:t>
      </w:r>
      <w:sdt>
        <w:sdtPr>
          <w:rPr>
            <w:rFonts w:cs="Times New Roman"/>
            <w:szCs w:val="24"/>
          </w:rPr>
          <w:id w:val="1217553727"/>
          <w:citation/>
        </w:sdtPr>
        <w:sdtContent>
          <w:r w:rsidRPr="007D1116">
            <w:rPr>
              <w:rFonts w:cs="Times New Roman"/>
              <w:szCs w:val="24"/>
            </w:rPr>
            <w:fldChar w:fldCharType="begin"/>
          </w:r>
          <w:r w:rsidRPr="007D1116">
            <w:rPr>
              <w:rFonts w:cs="Times New Roman"/>
              <w:szCs w:val="24"/>
              <w:lang w:val="en-US"/>
            </w:rPr>
            <w:instrText xml:space="preserve"> CITATION Naz14 \l 1033 </w:instrText>
          </w:r>
          <w:r w:rsidRPr="007D1116">
            <w:rPr>
              <w:rFonts w:cs="Times New Roman"/>
              <w:szCs w:val="24"/>
            </w:rPr>
            <w:fldChar w:fldCharType="separate"/>
          </w:r>
          <w:r w:rsidRPr="007D1116">
            <w:rPr>
              <w:rFonts w:cs="Times New Roman"/>
              <w:noProof/>
              <w:szCs w:val="24"/>
              <w:lang w:val="en-US"/>
            </w:rPr>
            <w:t xml:space="preserve"> (Naznin, 2014)</w:t>
          </w:r>
          <w:r w:rsidRPr="007D1116">
            <w:rPr>
              <w:rFonts w:cs="Times New Roman"/>
              <w:szCs w:val="24"/>
            </w:rPr>
            <w:fldChar w:fldCharType="end"/>
          </w:r>
        </w:sdtContent>
      </w:sdt>
      <w:r w:rsidRPr="007D1116">
        <w:rPr>
          <w:rFonts w:cs="Times New Roman"/>
          <w:szCs w:val="24"/>
        </w:rPr>
        <w:t>. The gasoline sector was hit hard by the vicious cycle of rising demand and constrained supply caused by this shortfall and the panic purchasing that followed news of fuel supply concerns.</w:t>
      </w:r>
    </w:p>
    <w:p w14:paraId="080EFC67" w14:textId="77777777" w:rsidR="008C127A" w:rsidRPr="007D1116" w:rsidRDefault="008C127A" w:rsidP="008C127A">
      <w:pPr>
        <w:rPr>
          <w:rFonts w:cs="Times New Roman"/>
          <w:szCs w:val="24"/>
        </w:rPr>
      </w:pPr>
      <w:r>
        <w:rPr>
          <w:rFonts w:cs="Times New Roman"/>
          <w:szCs w:val="24"/>
        </w:rPr>
        <w:t xml:space="preserve">   </w:t>
      </w:r>
      <w:r w:rsidRPr="007D1116">
        <w:rPr>
          <w:rFonts w:cs="Times New Roman"/>
          <w:szCs w:val="24"/>
        </w:rPr>
        <w:t>Not only did gasoline shortages highlight supply chain weaknesses, but they also caused price volatility</w:t>
      </w:r>
      <w:sdt>
        <w:sdtPr>
          <w:rPr>
            <w:rFonts w:cs="Times New Roman"/>
            <w:szCs w:val="24"/>
          </w:rPr>
          <w:id w:val="-1895266478"/>
          <w:citation/>
        </w:sdtPr>
        <w:sdtContent>
          <w:r w:rsidRPr="007D1116">
            <w:rPr>
              <w:rFonts w:cs="Times New Roman"/>
              <w:szCs w:val="24"/>
            </w:rPr>
            <w:fldChar w:fldCharType="begin"/>
          </w:r>
          <w:r w:rsidRPr="007D1116">
            <w:rPr>
              <w:rFonts w:cs="Times New Roman"/>
              <w:szCs w:val="24"/>
              <w:lang w:val="en-US"/>
            </w:rPr>
            <w:instrText xml:space="preserve"> CITATION Kha20 \l 1033 </w:instrText>
          </w:r>
          <w:r w:rsidRPr="007D1116">
            <w:rPr>
              <w:rFonts w:cs="Times New Roman"/>
              <w:szCs w:val="24"/>
            </w:rPr>
            <w:fldChar w:fldCharType="separate"/>
          </w:r>
          <w:r w:rsidRPr="007D1116">
            <w:rPr>
              <w:rFonts w:cs="Times New Roman"/>
              <w:noProof/>
              <w:szCs w:val="24"/>
              <w:lang w:val="en-US"/>
            </w:rPr>
            <w:t xml:space="preserve"> (Khare, 2020)</w:t>
          </w:r>
          <w:r w:rsidRPr="007D1116">
            <w:rPr>
              <w:rFonts w:cs="Times New Roman"/>
              <w:szCs w:val="24"/>
            </w:rPr>
            <w:fldChar w:fldCharType="end"/>
          </w:r>
        </w:sdtContent>
      </w:sdt>
      <w:r w:rsidRPr="007D1116">
        <w:rPr>
          <w:rFonts w:cs="Times New Roman"/>
          <w:szCs w:val="24"/>
        </w:rPr>
        <w:t xml:space="preserve">. The disparity between supply and demand, worsened by outside forces like Brexit and the pandemic, led to precipitous spikes in gasoline prices as demand increased and supply decreased. As a result of the pandemic's impact on the economy, both consumers and companies had to take out large loans to cover the skyrocketing bills. Companies that were already struggling financially due to layoffs and </w:t>
      </w:r>
      <w:proofErr w:type="spellStart"/>
      <w:r w:rsidRPr="007D1116">
        <w:rPr>
          <w:rFonts w:cs="Times New Roman"/>
          <w:szCs w:val="24"/>
        </w:rPr>
        <w:t>furlaughs</w:t>
      </w:r>
      <w:proofErr w:type="spellEnd"/>
      <w:r w:rsidRPr="007D1116">
        <w:rPr>
          <w:rFonts w:cs="Times New Roman"/>
          <w:szCs w:val="24"/>
        </w:rPr>
        <w:t xml:space="preserve"> went bankrupt because they couldn't keep running in the face of falling profits and increasing debt</w:t>
      </w:r>
      <w:sdt>
        <w:sdtPr>
          <w:rPr>
            <w:rFonts w:cs="Times New Roman"/>
            <w:szCs w:val="24"/>
          </w:rPr>
          <w:id w:val="-1447227227"/>
          <w:citation/>
        </w:sdtPr>
        <w:sdtContent>
          <w:r w:rsidRPr="007D1116">
            <w:rPr>
              <w:rFonts w:cs="Times New Roman"/>
              <w:szCs w:val="24"/>
            </w:rPr>
            <w:fldChar w:fldCharType="begin"/>
          </w:r>
          <w:r w:rsidRPr="007D1116">
            <w:rPr>
              <w:rFonts w:cs="Times New Roman"/>
              <w:szCs w:val="24"/>
              <w:lang w:val="en-US"/>
            </w:rPr>
            <w:instrText xml:space="preserve"> CITATION Arm12 \l 1033 </w:instrText>
          </w:r>
          <w:r w:rsidRPr="007D1116">
            <w:rPr>
              <w:rFonts w:cs="Times New Roman"/>
              <w:szCs w:val="24"/>
            </w:rPr>
            <w:fldChar w:fldCharType="separate"/>
          </w:r>
          <w:r w:rsidRPr="007D1116">
            <w:rPr>
              <w:rFonts w:cs="Times New Roman"/>
              <w:noProof/>
              <w:szCs w:val="24"/>
              <w:lang w:val="en-US"/>
            </w:rPr>
            <w:t xml:space="preserve"> (Armour, 2012)</w:t>
          </w:r>
          <w:r w:rsidRPr="007D1116">
            <w:rPr>
              <w:rFonts w:cs="Times New Roman"/>
              <w:szCs w:val="24"/>
            </w:rPr>
            <w:fldChar w:fldCharType="end"/>
          </w:r>
        </w:sdtContent>
      </w:sdt>
      <w:r w:rsidRPr="007D1116">
        <w:rPr>
          <w:rFonts w:cs="Times New Roman"/>
          <w:szCs w:val="24"/>
        </w:rPr>
        <w:t>. Supply chain interruptions, changes in customer behaviour, the effects of Brexit, and financial vulnerabilities made worse by the COVID19 pandemic all come together to form the core economic concerns highlighted by this case study. These difficulties highlight the need for flexible and robust economic systems that can endure shocks and promote long-term prosperity</w:t>
      </w:r>
      <w:sdt>
        <w:sdtPr>
          <w:rPr>
            <w:rFonts w:cs="Times New Roman"/>
            <w:szCs w:val="24"/>
          </w:rPr>
          <w:id w:val="454605593"/>
          <w:citation/>
        </w:sdtPr>
        <w:sdtContent>
          <w:r w:rsidRPr="007D1116">
            <w:rPr>
              <w:rFonts w:cs="Times New Roman"/>
              <w:szCs w:val="24"/>
            </w:rPr>
            <w:fldChar w:fldCharType="begin"/>
          </w:r>
          <w:r w:rsidRPr="007D1116">
            <w:rPr>
              <w:rFonts w:cs="Times New Roman"/>
              <w:szCs w:val="24"/>
              <w:lang w:val="en-US"/>
            </w:rPr>
            <w:instrText xml:space="preserve"> CITATION Ack19 \l 1033 </w:instrText>
          </w:r>
          <w:r w:rsidRPr="007D1116">
            <w:rPr>
              <w:rFonts w:cs="Times New Roman"/>
              <w:szCs w:val="24"/>
            </w:rPr>
            <w:fldChar w:fldCharType="separate"/>
          </w:r>
          <w:r w:rsidRPr="007D1116">
            <w:rPr>
              <w:rFonts w:cs="Times New Roman"/>
              <w:noProof/>
              <w:szCs w:val="24"/>
              <w:lang w:val="en-US"/>
            </w:rPr>
            <w:t xml:space="preserve"> (Ackroyd, 2019)</w:t>
          </w:r>
          <w:r w:rsidRPr="007D1116">
            <w:rPr>
              <w:rFonts w:cs="Times New Roman"/>
              <w:szCs w:val="24"/>
            </w:rPr>
            <w:fldChar w:fldCharType="end"/>
          </w:r>
        </w:sdtContent>
      </w:sdt>
      <w:r w:rsidRPr="007D1116">
        <w:rPr>
          <w:rFonts w:cs="Times New Roman"/>
          <w:szCs w:val="24"/>
        </w:rPr>
        <w:t>.</w:t>
      </w:r>
    </w:p>
    <w:p w14:paraId="41F5B736" w14:textId="77777777" w:rsidR="008C127A" w:rsidRPr="007D1116" w:rsidRDefault="008C127A" w:rsidP="008C127A">
      <w:pPr>
        <w:rPr>
          <w:rFonts w:cs="Times New Roman"/>
          <w:szCs w:val="24"/>
        </w:rPr>
      </w:pPr>
    </w:p>
    <w:p w14:paraId="0A826A83" w14:textId="77777777" w:rsidR="008C127A" w:rsidRPr="007D1116" w:rsidRDefault="008C127A" w:rsidP="008C127A">
      <w:pPr>
        <w:rPr>
          <w:rFonts w:cs="Times New Roman"/>
          <w:szCs w:val="24"/>
        </w:rPr>
      </w:pPr>
      <w:r>
        <w:rPr>
          <w:rFonts w:cs="Times New Roman"/>
          <w:szCs w:val="24"/>
        </w:rPr>
        <w:t xml:space="preserve">   </w:t>
      </w:r>
      <w:r w:rsidRPr="007D1116">
        <w:rPr>
          <w:rFonts w:cs="Times New Roman"/>
          <w:szCs w:val="24"/>
        </w:rPr>
        <w:t xml:space="preserve">Policy interventions, structural changes, and strategic investment are all necessary components of an </w:t>
      </w:r>
      <w:proofErr w:type="spellStart"/>
      <w:r w:rsidRPr="007D1116">
        <w:rPr>
          <w:rFonts w:cs="Times New Roman"/>
          <w:szCs w:val="24"/>
        </w:rPr>
        <w:t>effectivi</w:t>
      </w:r>
      <w:proofErr w:type="spellEnd"/>
      <w:r w:rsidRPr="007D1116">
        <w:rPr>
          <w:rFonts w:cs="Times New Roman"/>
          <w:szCs w:val="24"/>
        </w:rPr>
        <w:t xml:space="preserve"> strategy to tackle these economic difficulties</w:t>
      </w:r>
      <w:sdt>
        <w:sdtPr>
          <w:rPr>
            <w:rFonts w:cs="Times New Roman"/>
            <w:szCs w:val="24"/>
          </w:rPr>
          <w:id w:val="-1556697491"/>
          <w:citation/>
        </w:sdtPr>
        <w:sdtContent>
          <w:r w:rsidRPr="007D1116">
            <w:rPr>
              <w:rFonts w:cs="Times New Roman"/>
              <w:szCs w:val="24"/>
            </w:rPr>
            <w:fldChar w:fldCharType="begin"/>
          </w:r>
          <w:r w:rsidRPr="007D1116">
            <w:rPr>
              <w:rFonts w:cs="Times New Roman"/>
              <w:szCs w:val="24"/>
              <w:lang w:val="en-US"/>
            </w:rPr>
            <w:instrText xml:space="preserve"> CITATION Oco23 \l 1033 </w:instrText>
          </w:r>
          <w:r w:rsidRPr="007D1116">
            <w:rPr>
              <w:rFonts w:cs="Times New Roman"/>
              <w:szCs w:val="24"/>
            </w:rPr>
            <w:fldChar w:fldCharType="separate"/>
          </w:r>
          <w:r w:rsidRPr="007D1116">
            <w:rPr>
              <w:rFonts w:cs="Times New Roman"/>
              <w:noProof/>
              <w:szCs w:val="24"/>
              <w:lang w:val="en-US"/>
            </w:rPr>
            <w:t xml:space="preserve"> (O'connell, 2023)</w:t>
          </w:r>
          <w:r w:rsidRPr="007D1116">
            <w:rPr>
              <w:rFonts w:cs="Times New Roman"/>
              <w:szCs w:val="24"/>
            </w:rPr>
            <w:fldChar w:fldCharType="end"/>
          </w:r>
        </w:sdtContent>
      </w:sdt>
      <w:r w:rsidRPr="007D1116">
        <w:rPr>
          <w:rFonts w:cs="Times New Roman"/>
          <w:szCs w:val="24"/>
        </w:rPr>
        <w:t xml:space="preserve">. </w:t>
      </w:r>
      <w:r w:rsidRPr="007D1116">
        <w:rPr>
          <w:rFonts w:cs="Times New Roman"/>
          <w:szCs w:val="24"/>
        </w:rPr>
        <w:lastRenderedPageBreak/>
        <w:t xml:space="preserve">Diversification, digitization, and investment in vital infrastructure should be top priorities for governments looking to strengthen supply chain resilience. </w:t>
      </w:r>
      <w:proofErr w:type="gramStart"/>
      <w:r w:rsidRPr="007D1116">
        <w:rPr>
          <w:rFonts w:cs="Times New Roman"/>
          <w:szCs w:val="24"/>
        </w:rPr>
        <w:t>In order to</w:t>
      </w:r>
      <w:proofErr w:type="gramEnd"/>
      <w:r w:rsidRPr="007D1116">
        <w:rPr>
          <w:rFonts w:cs="Times New Roman"/>
          <w:szCs w:val="24"/>
        </w:rPr>
        <w:t xml:space="preserve"> lessen the negative effects of the pandemic and promote economic stability in the long run, it is critical to take steps to aid impacted sectors, lessen financial hardship, and encourage economic recovery. Fundamental economic concerns, such as supply chain disruptions, changes in consumer behaviour, and financial weaknesses, have been exposed by the COVID19pandemic</w:t>
      </w:r>
      <w:sdt>
        <w:sdtPr>
          <w:rPr>
            <w:rFonts w:cs="Times New Roman"/>
            <w:szCs w:val="24"/>
          </w:rPr>
          <w:id w:val="-123383011"/>
          <w:citation/>
        </w:sdtPr>
        <w:sdtContent>
          <w:r w:rsidRPr="007D1116">
            <w:rPr>
              <w:rFonts w:cs="Times New Roman"/>
              <w:szCs w:val="24"/>
            </w:rPr>
            <w:fldChar w:fldCharType="begin"/>
          </w:r>
          <w:r w:rsidRPr="007D1116">
            <w:rPr>
              <w:rFonts w:cs="Times New Roman"/>
              <w:szCs w:val="24"/>
              <w:lang w:val="en-US"/>
            </w:rPr>
            <w:instrText xml:space="preserve"> CITATION Mel201 \l 1033 </w:instrText>
          </w:r>
          <w:r w:rsidRPr="007D1116">
            <w:rPr>
              <w:rFonts w:cs="Times New Roman"/>
              <w:szCs w:val="24"/>
            </w:rPr>
            <w:fldChar w:fldCharType="separate"/>
          </w:r>
          <w:r w:rsidRPr="007D1116">
            <w:rPr>
              <w:rFonts w:cs="Times New Roman"/>
              <w:noProof/>
              <w:szCs w:val="24"/>
              <w:lang w:val="en-US"/>
            </w:rPr>
            <w:t xml:space="preserve"> (Mellish, 2020)</w:t>
          </w:r>
          <w:r w:rsidRPr="007D1116">
            <w:rPr>
              <w:rFonts w:cs="Times New Roman"/>
              <w:szCs w:val="24"/>
            </w:rPr>
            <w:fldChar w:fldCharType="end"/>
          </w:r>
        </w:sdtContent>
      </w:sdt>
      <w:r w:rsidRPr="007D1116">
        <w:rPr>
          <w:rFonts w:cs="Times New Roman"/>
          <w:szCs w:val="24"/>
        </w:rPr>
        <w:t>. Governments, corporations, and other stakeholders must work together to tackle these concerns and successfully traverse the complicated economic environment that follows a pandemic. The only way for society to constructs more robust and long-lasting economics systems that can endure future shocks is via joint efforts and deliberate actions.</w:t>
      </w:r>
    </w:p>
    <w:p w14:paraId="483CD98A" w14:textId="77777777" w:rsidR="008C127A" w:rsidRPr="007D1116" w:rsidRDefault="008C127A" w:rsidP="008C127A">
      <w:pPr>
        <w:pStyle w:val="Heading1"/>
      </w:pPr>
      <w:bookmarkStart w:id="2" w:name="_Toc161631824"/>
      <w:r w:rsidRPr="007D1116">
        <w:t>1b</w:t>
      </w:r>
      <w:bookmarkEnd w:id="2"/>
    </w:p>
    <w:p w14:paraId="61725494" w14:textId="77777777" w:rsidR="008C127A" w:rsidRPr="007D1116" w:rsidRDefault="008C127A" w:rsidP="008C127A">
      <w:pPr>
        <w:rPr>
          <w:rFonts w:cs="Times New Roman"/>
          <w:szCs w:val="24"/>
        </w:rPr>
      </w:pPr>
      <w:r>
        <w:rPr>
          <w:rFonts w:cs="Times New Roman"/>
          <w:szCs w:val="24"/>
        </w:rPr>
        <w:t xml:space="preserve">   </w:t>
      </w:r>
      <w:r w:rsidRPr="007D1116">
        <w:rPr>
          <w:rFonts w:cs="Times New Roman"/>
          <w:szCs w:val="24"/>
        </w:rPr>
        <w:t>It will need a thorough and coordinated effort including many parties to resolve the economic issues made worse by the COVID19 outbreak. To tackle these issues, many organisations, including governments, may use the following strategies:</w:t>
      </w:r>
    </w:p>
    <w:p w14:paraId="7A239C9C" w14:textId="77777777" w:rsidR="008C127A" w:rsidRPr="007D1116" w:rsidRDefault="008C127A" w:rsidP="008C127A">
      <w:pPr>
        <w:rPr>
          <w:rFonts w:cs="Times New Roman"/>
          <w:szCs w:val="24"/>
        </w:rPr>
      </w:pPr>
      <w:r>
        <w:rPr>
          <w:rFonts w:cs="Times New Roman"/>
          <w:b/>
          <w:bCs/>
          <w:szCs w:val="24"/>
        </w:rPr>
        <w:t xml:space="preserve">   </w:t>
      </w:r>
      <w:r w:rsidRPr="007D1116">
        <w:rPr>
          <w:rFonts w:cs="Times New Roman"/>
          <w:b/>
          <w:bCs/>
          <w:szCs w:val="24"/>
        </w:rPr>
        <w:t>Government Intervention through Regulation</w:t>
      </w:r>
      <w:r w:rsidRPr="007D1116">
        <w:rPr>
          <w:rFonts w:cs="Times New Roman"/>
          <w:szCs w:val="24"/>
        </w:rPr>
        <w:t xml:space="preserve">: To make sure supply chains run well, governments might impose rules, such making customs processes and trade laws easier to follow, so items can </w:t>
      </w:r>
      <w:proofErr w:type="gramStart"/>
      <w:r w:rsidRPr="007D1116">
        <w:rPr>
          <w:rFonts w:cs="Times New Roman"/>
          <w:szCs w:val="24"/>
        </w:rPr>
        <w:t>travels</w:t>
      </w:r>
      <w:proofErr w:type="gramEnd"/>
      <w:r w:rsidRPr="007D1116">
        <w:rPr>
          <w:rFonts w:cs="Times New Roman"/>
          <w:szCs w:val="24"/>
        </w:rPr>
        <w:t xml:space="preserve"> more freely. Supply chains may be regulated to protect workers rights and promote stability by reducing labour shortages and ensuring fair labour practices</w:t>
      </w:r>
      <w:sdt>
        <w:sdtPr>
          <w:rPr>
            <w:rFonts w:cs="Times New Roman"/>
            <w:szCs w:val="24"/>
          </w:rPr>
          <w:id w:val="1720014546"/>
          <w:citation/>
        </w:sdtPr>
        <w:sdtContent>
          <w:r w:rsidRPr="007D1116">
            <w:rPr>
              <w:rFonts w:cs="Times New Roman"/>
              <w:szCs w:val="24"/>
            </w:rPr>
            <w:fldChar w:fldCharType="begin"/>
          </w:r>
          <w:r w:rsidRPr="007D1116">
            <w:rPr>
              <w:rFonts w:cs="Times New Roman"/>
              <w:szCs w:val="24"/>
              <w:lang w:val="en-US"/>
            </w:rPr>
            <w:instrText xml:space="preserve"> CITATION Aik09 \l 1033 </w:instrText>
          </w:r>
          <w:r w:rsidRPr="007D1116">
            <w:rPr>
              <w:rFonts w:cs="Times New Roman"/>
              <w:szCs w:val="24"/>
            </w:rPr>
            <w:fldChar w:fldCharType="separate"/>
          </w:r>
          <w:r w:rsidRPr="007D1116">
            <w:rPr>
              <w:rFonts w:cs="Times New Roman"/>
              <w:noProof/>
              <w:szCs w:val="24"/>
              <w:lang w:val="en-US"/>
            </w:rPr>
            <w:t xml:space="preserve"> (Aikins, 2009)</w:t>
          </w:r>
          <w:r w:rsidRPr="007D1116">
            <w:rPr>
              <w:rFonts w:cs="Times New Roman"/>
              <w:szCs w:val="24"/>
            </w:rPr>
            <w:fldChar w:fldCharType="end"/>
          </w:r>
        </w:sdtContent>
      </w:sdt>
      <w:r w:rsidRPr="007D1116">
        <w:rPr>
          <w:rFonts w:cs="Times New Roman"/>
          <w:szCs w:val="24"/>
        </w:rPr>
        <w:t>.</w:t>
      </w:r>
    </w:p>
    <w:p w14:paraId="433C0DA0" w14:textId="77777777" w:rsidR="008C127A" w:rsidRPr="007D1116" w:rsidRDefault="008C127A" w:rsidP="008C127A">
      <w:pPr>
        <w:rPr>
          <w:rFonts w:cs="Times New Roman"/>
          <w:szCs w:val="24"/>
        </w:rPr>
      </w:pPr>
      <w:r>
        <w:rPr>
          <w:rFonts w:cs="Times New Roman"/>
          <w:b/>
          <w:bCs/>
          <w:szCs w:val="24"/>
        </w:rPr>
        <w:t xml:space="preserve">   </w:t>
      </w:r>
      <w:r w:rsidRPr="007D1116">
        <w:rPr>
          <w:rFonts w:cs="Times New Roman"/>
          <w:b/>
          <w:bCs/>
          <w:szCs w:val="24"/>
        </w:rPr>
        <w:t>Immigration Policies</w:t>
      </w:r>
      <w:r w:rsidRPr="007D1116">
        <w:rPr>
          <w:rFonts w:cs="Times New Roman"/>
          <w:szCs w:val="24"/>
        </w:rPr>
        <w:t>: When vital industries like healthcare and transportation have labour shortages, governments have the option to reevaluate and modify their immigration rules. To aid in economic recovery and reduce labour shortages, simplified visa procedures for critical workers and targeted immigration programmes are necessary</w:t>
      </w:r>
      <w:sdt>
        <w:sdtPr>
          <w:rPr>
            <w:rFonts w:cs="Times New Roman"/>
            <w:szCs w:val="24"/>
          </w:rPr>
          <w:id w:val="-842084721"/>
          <w:citation/>
        </w:sdtPr>
        <w:sdtContent>
          <w:r w:rsidRPr="007D1116">
            <w:rPr>
              <w:rFonts w:cs="Times New Roman"/>
              <w:szCs w:val="24"/>
            </w:rPr>
            <w:fldChar w:fldCharType="begin"/>
          </w:r>
          <w:r w:rsidRPr="007D1116">
            <w:rPr>
              <w:rFonts w:cs="Times New Roman"/>
              <w:szCs w:val="24"/>
              <w:lang w:val="en-US"/>
            </w:rPr>
            <w:instrText xml:space="preserve"> CITATION Ros21 \l 1033 </w:instrText>
          </w:r>
          <w:r w:rsidRPr="007D1116">
            <w:rPr>
              <w:rFonts w:cs="Times New Roman"/>
              <w:szCs w:val="24"/>
            </w:rPr>
            <w:fldChar w:fldCharType="separate"/>
          </w:r>
          <w:r w:rsidRPr="007D1116">
            <w:rPr>
              <w:rFonts w:cs="Times New Roman"/>
              <w:noProof/>
              <w:szCs w:val="24"/>
              <w:lang w:val="en-US"/>
            </w:rPr>
            <w:t xml:space="preserve"> (Ross, 2021)</w:t>
          </w:r>
          <w:r w:rsidRPr="007D1116">
            <w:rPr>
              <w:rFonts w:cs="Times New Roman"/>
              <w:szCs w:val="24"/>
            </w:rPr>
            <w:fldChar w:fldCharType="end"/>
          </w:r>
        </w:sdtContent>
      </w:sdt>
      <w:r w:rsidRPr="007D1116">
        <w:rPr>
          <w:rFonts w:cs="Times New Roman"/>
          <w:szCs w:val="24"/>
        </w:rPr>
        <w:t>.</w:t>
      </w:r>
    </w:p>
    <w:p w14:paraId="71E37DD3" w14:textId="77777777" w:rsidR="008C127A" w:rsidRPr="007D1116" w:rsidRDefault="008C127A" w:rsidP="008C127A">
      <w:pPr>
        <w:rPr>
          <w:rFonts w:cs="Times New Roman"/>
          <w:szCs w:val="24"/>
        </w:rPr>
      </w:pPr>
      <w:r>
        <w:rPr>
          <w:rFonts w:cs="Times New Roman"/>
          <w:b/>
          <w:bCs/>
          <w:szCs w:val="24"/>
        </w:rPr>
        <w:t xml:space="preserve">   </w:t>
      </w:r>
      <w:r w:rsidRPr="007D1116">
        <w:rPr>
          <w:rFonts w:cs="Times New Roman"/>
          <w:b/>
          <w:bCs/>
          <w:szCs w:val="24"/>
        </w:rPr>
        <w:t>Financial Support</w:t>
      </w:r>
      <w:r w:rsidRPr="007D1116">
        <w:rPr>
          <w:rFonts w:cs="Times New Roman"/>
          <w:szCs w:val="24"/>
        </w:rPr>
        <w:t>: Companies hit hard by economic downturns and supply chain interruptions might get financial aid and incentives from their governments</w:t>
      </w:r>
      <w:sdt>
        <w:sdtPr>
          <w:rPr>
            <w:rFonts w:cs="Times New Roman"/>
            <w:szCs w:val="24"/>
          </w:rPr>
          <w:id w:val="-363445646"/>
          <w:citation/>
        </w:sdtPr>
        <w:sdtContent>
          <w:r w:rsidRPr="007D1116">
            <w:rPr>
              <w:rFonts w:cs="Times New Roman"/>
              <w:szCs w:val="24"/>
            </w:rPr>
            <w:fldChar w:fldCharType="begin"/>
          </w:r>
          <w:r w:rsidRPr="007D1116">
            <w:rPr>
              <w:rFonts w:cs="Times New Roman"/>
              <w:szCs w:val="24"/>
              <w:lang w:val="en-US"/>
            </w:rPr>
            <w:instrText xml:space="preserve"> CITATION Flu21 \l 1033 </w:instrText>
          </w:r>
          <w:r w:rsidRPr="007D1116">
            <w:rPr>
              <w:rFonts w:cs="Times New Roman"/>
              <w:szCs w:val="24"/>
            </w:rPr>
            <w:fldChar w:fldCharType="separate"/>
          </w:r>
          <w:r w:rsidRPr="007D1116">
            <w:rPr>
              <w:rFonts w:cs="Times New Roman"/>
              <w:noProof/>
              <w:szCs w:val="24"/>
              <w:lang w:val="en-US"/>
            </w:rPr>
            <w:t xml:space="preserve"> (Fluharty, 2021)</w:t>
          </w:r>
          <w:r w:rsidRPr="007D1116">
            <w:rPr>
              <w:rFonts w:cs="Times New Roman"/>
              <w:szCs w:val="24"/>
            </w:rPr>
            <w:fldChar w:fldCharType="end"/>
          </w:r>
        </w:sdtContent>
      </w:sdt>
      <w:r w:rsidRPr="007D1116">
        <w:rPr>
          <w:rFonts w:cs="Times New Roman"/>
          <w:szCs w:val="24"/>
        </w:rPr>
        <w:t>. To aid companies in retaining staff, investing in resilience measures, and navigating financial difficulties, this assistance may take the form of subsidies, loans, tax breaks, or grants.</w:t>
      </w:r>
    </w:p>
    <w:p w14:paraId="3F5F0B87" w14:textId="77777777" w:rsidR="008C127A" w:rsidRPr="007D1116" w:rsidRDefault="008C127A" w:rsidP="008C127A">
      <w:pPr>
        <w:rPr>
          <w:rFonts w:cs="Times New Roman"/>
          <w:szCs w:val="24"/>
        </w:rPr>
      </w:pPr>
      <w:r>
        <w:rPr>
          <w:rFonts w:cs="Times New Roman"/>
          <w:b/>
          <w:bCs/>
          <w:szCs w:val="24"/>
        </w:rPr>
        <w:t xml:space="preserve">   </w:t>
      </w:r>
      <w:r w:rsidRPr="007D1116">
        <w:rPr>
          <w:rFonts w:cs="Times New Roman"/>
          <w:b/>
          <w:bCs/>
          <w:szCs w:val="24"/>
        </w:rPr>
        <w:t>Government Agency Capacity</w:t>
      </w:r>
      <w:r w:rsidRPr="007D1116">
        <w:rPr>
          <w:rFonts w:cs="Times New Roman"/>
          <w:szCs w:val="24"/>
        </w:rPr>
        <w:t>: Government organisations tasked with monitoring supply chains and economic recovery initiatives must be empowered to do their job better. Government interventions may be more successful and impacted companies can get timely and targeted help if investments are made in technology, data analytics, and staff training</w:t>
      </w:r>
      <w:sdt>
        <w:sdtPr>
          <w:rPr>
            <w:rFonts w:cs="Times New Roman"/>
            <w:szCs w:val="24"/>
          </w:rPr>
          <w:id w:val="989531369"/>
          <w:citation/>
        </w:sdtPr>
        <w:sdtContent>
          <w:r w:rsidRPr="007D1116">
            <w:rPr>
              <w:rFonts w:cs="Times New Roman"/>
              <w:szCs w:val="24"/>
            </w:rPr>
            <w:fldChar w:fldCharType="begin"/>
          </w:r>
          <w:r w:rsidRPr="007D1116">
            <w:rPr>
              <w:rFonts w:cs="Times New Roman"/>
              <w:szCs w:val="24"/>
              <w:lang w:val="en-US"/>
            </w:rPr>
            <w:instrText xml:space="preserve"> CITATION Fro20 \l 1033 </w:instrText>
          </w:r>
          <w:r w:rsidRPr="007D1116">
            <w:rPr>
              <w:rFonts w:cs="Times New Roman"/>
              <w:szCs w:val="24"/>
            </w:rPr>
            <w:fldChar w:fldCharType="separate"/>
          </w:r>
          <w:r w:rsidRPr="007D1116">
            <w:rPr>
              <w:rFonts w:cs="Times New Roman"/>
              <w:noProof/>
              <w:szCs w:val="24"/>
              <w:lang w:val="en-US"/>
            </w:rPr>
            <w:t xml:space="preserve"> (Frowde, 2020)</w:t>
          </w:r>
          <w:r w:rsidRPr="007D1116">
            <w:rPr>
              <w:rFonts w:cs="Times New Roman"/>
              <w:szCs w:val="24"/>
            </w:rPr>
            <w:fldChar w:fldCharType="end"/>
          </w:r>
        </w:sdtContent>
      </w:sdt>
      <w:r w:rsidRPr="007D1116">
        <w:rPr>
          <w:rFonts w:cs="Times New Roman"/>
          <w:szCs w:val="24"/>
        </w:rPr>
        <w:t>.</w:t>
      </w:r>
    </w:p>
    <w:p w14:paraId="3C4A07E5" w14:textId="77777777" w:rsidR="008C127A" w:rsidRPr="007D1116" w:rsidRDefault="008C127A" w:rsidP="008C127A">
      <w:pPr>
        <w:rPr>
          <w:rFonts w:cs="Times New Roman"/>
          <w:szCs w:val="24"/>
        </w:rPr>
      </w:pPr>
      <w:r>
        <w:rPr>
          <w:rFonts w:cs="Times New Roman"/>
          <w:b/>
          <w:bCs/>
          <w:szCs w:val="24"/>
        </w:rPr>
        <w:t xml:space="preserve">   </w:t>
      </w:r>
      <w:r w:rsidRPr="007D1116">
        <w:rPr>
          <w:rFonts w:cs="Times New Roman"/>
          <w:b/>
          <w:bCs/>
          <w:szCs w:val="24"/>
        </w:rPr>
        <w:t>Communication Strategies</w:t>
      </w:r>
      <w:r w:rsidRPr="007D1116">
        <w:rPr>
          <w:rFonts w:cs="Times New Roman"/>
          <w:szCs w:val="24"/>
        </w:rPr>
        <w:t xml:space="preserve">: Spreading information, resolving complaints, and encouraging cooperation among stakeholders all need effective communication tactics. </w:t>
      </w:r>
      <w:proofErr w:type="gramStart"/>
      <w:r w:rsidRPr="007D1116">
        <w:rPr>
          <w:rFonts w:cs="Times New Roman"/>
          <w:szCs w:val="24"/>
        </w:rPr>
        <w:t>In order to</w:t>
      </w:r>
      <w:proofErr w:type="gramEnd"/>
      <w:r w:rsidRPr="007D1116">
        <w:rPr>
          <w:rFonts w:cs="Times New Roman"/>
          <w:szCs w:val="24"/>
        </w:rPr>
        <w:t xml:space="preserve"> foster openness and confidence, governments, companies, and trade groups may use a variety of communication methods to keep stakeholders informed and involved</w:t>
      </w:r>
      <w:sdt>
        <w:sdtPr>
          <w:rPr>
            <w:rFonts w:cs="Times New Roman"/>
            <w:szCs w:val="24"/>
          </w:rPr>
          <w:id w:val="-824660034"/>
          <w:citation/>
        </w:sdtPr>
        <w:sdtContent>
          <w:r w:rsidRPr="007D1116">
            <w:rPr>
              <w:rFonts w:cs="Times New Roman"/>
              <w:szCs w:val="24"/>
            </w:rPr>
            <w:fldChar w:fldCharType="begin"/>
          </w:r>
          <w:r w:rsidRPr="007D1116">
            <w:rPr>
              <w:rFonts w:cs="Times New Roman"/>
              <w:szCs w:val="24"/>
              <w:lang w:val="en-US"/>
            </w:rPr>
            <w:instrText xml:space="preserve"> CITATION Ros211 \l 1033 </w:instrText>
          </w:r>
          <w:r w:rsidRPr="007D1116">
            <w:rPr>
              <w:rFonts w:cs="Times New Roman"/>
              <w:szCs w:val="24"/>
            </w:rPr>
            <w:fldChar w:fldCharType="separate"/>
          </w:r>
          <w:r w:rsidRPr="007D1116">
            <w:rPr>
              <w:rFonts w:cs="Times New Roman"/>
              <w:noProof/>
              <w:szCs w:val="24"/>
              <w:lang w:val="en-US"/>
            </w:rPr>
            <w:t xml:space="preserve"> (Rose, 2021)</w:t>
          </w:r>
          <w:r w:rsidRPr="007D1116">
            <w:rPr>
              <w:rFonts w:cs="Times New Roman"/>
              <w:szCs w:val="24"/>
            </w:rPr>
            <w:fldChar w:fldCharType="end"/>
          </w:r>
        </w:sdtContent>
      </w:sdt>
      <w:r w:rsidRPr="007D1116">
        <w:rPr>
          <w:rFonts w:cs="Times New Roman"/>
          <w:szCs w:val="24"/>
        </w:rPr>
        <w:t>.</w:t>
      </w:r>
    </w:p>
    <w:p w14:paraId="7F1DAB76" w14:textId="77777777" w:rsidR="008C127A" w:rsidRPr="007D1116" w:rsidRDefault="008C127A" w:rsidP="008C127A">
      <w:pPr>
        <w:rPr>
          <w:rFonts w:cs="Times New Roman"/>
          <w:szCs w:val="24"/>
        </w:rPr>
      </w:pPr>
    </w:p>
    <w:p w14:paraId="3047D4D0" w14:textId="77777777" w:rsidR="008C127A" w:rsidRPr="007D1116" w:rsidRDefault="008C127A" w:rsidP="008C127A">
      <w:pPr>
        <w:rPr>
          <w:rFonts w:cs="Times New Roman"/>
          <w:szCs w:val="24"/>
        </w:rPr>
      </w:pPr>
    </w:p>
    <w:p w14:paraId="4EBC0EA5" w14:textId="77777777" w:rsidR="008C127A" w:rsidRPr="007D1116" w:rsidRDefault="008C127A" w:rsidP="008C127A">
      <w:pPr>
        <w:rPr>
          <w:rFonts w:cs="Times New Roman"/>
          <w:szCs w:val="24"/>
        </w:rPr>
      </w:pPr>
      <w:r>
        <w:rPr>
          <w:rFonts w:cs="Times New Roman"/>
          <w:b/>
          <w:bCs/>
          <w:szCs w:val="24"/>
        </w:rPr>
        <w:t xml:space="preserve">   </w:t>
      </w:r>
      <w:r w:rsidRPr="007D1116">
        <w:rPr>
          <w:rFonts w:cs="Times New Roman"/>
          <w:b/>
          <w:bCs/>
          <w:szCs w:val="24"/>
        </w:rPr>
        <w:t>Business Engagement</w:t>
      </w:r>
      <w:r w:rsidRPr="007D1116">
        <w:rPr>
          <w:rFonts w:cs="Times New Roman"/>
          <w:szCs w:val="24"/>
        </w:rPr>
        <w:t xml:space="preserve">: </w:t>
      </w:r>
      <w:proofErr w:type="gramStart"/>
      <w:r w:rsidRPr="007D1116">
        <w:rPr>
          <w:rFonts w:cs="Times New Roman"/>
          <w:szCs w:val="24"/>
        </w:rPr>
        <w:t>In order to</w:t>
      </w:r>
      <w:proofErr w:type="gramEnd"/>
      <w:r w:rsidRPr="007D1116">
        <w:rPr>
          <w:rFonts w:cs="Times New Roman"/>
          <w:szCs w:val="24"/>
        </w:rPr>
        <w:t xml:space="preserve"> overcome obstacles in the supply chain and boost economic resilience, businesses are crucial. Businesses may be engaged via collaborative </w:t>
      </w:r>
      <w:r w:rsidRPr="007D1116">
        <w:rPr>
          <w:rFonts w:cs="Times New Roman"/>
          <w:szCs w:val="24"/>
        </w:rPr>
        <w:lastRenderedPageBreak/>
        <w:t>projects, partnerships, and industry organisations to help solve problems, share expertise, and work together to tackle economic challenges.</w:t>
      </w:r>
    </w:p>
    <w:p w14:paraId="1F8ABD0A" w14:textId="77777777" w:rsidR="008C127A" w:rsidRPr="007D1116" w:rsidRDefault="008C127A" w:rsidP="008C127A">
      <w:pPr>
        <w:rPr>
          <w:rFonts w:cs="Times New Roman"/>
          <w:szCs w:val="24"/>
        </w:rPr>
      </w:pPr>
      <w:r>
        <w:rPr>
          <w:rFonts w:cs="Times New Roman"/>
          <w:b/>
          <w:bCs/>
          <w:szCs w:val="24"/>
        </w:rPr>
        <w:t xml:space="preserve">   </w:t>
      </w:r>
      <w:r w:rsidRPr="007D1116">
        <w:rPr>
          <w:rFonts w:cs="Times New Roman"/>
          <w:b/>
          <w:bCs/>
          <w:szCs w:val="24"/>
        </w:rPr>
        <w:t>Taxes and Incentives</w:t>
      </w:r>
      <w:r w:rsidRPr="007D1116">
        <w:rPr>
          <w:rFonts w:cs="Times New Roman"/>
          <w:szCs w:val="24"/>
        </w:rPr>
        <w:t>: To encourage innovation, sustainability, and resilience in the supply chain, governments might provide tax incentives and other financial incentives to companies. To promotes proactive risk mitigation and competitiveness enhancement, firms may apply for tax credits related to research and development, green technology, and supply chain diversification</w:t>
      </w:r>
      <w:sdt>
        <w:sdtPr>
          <w:rPr>
            <w:rFonts w:cs="Times New Roman"/>
            <w:szCs w:val="24"/>
          </w:rPr>
          <w:id w:val="-227151112"/>
          <w:citation/>
        </w:sdtPr>
        <w:sdtContent>
          <w:r w:rsidRPr="007D1116">
            <w:rPr>
              <w:rFonts w:cs="Times New Roman"/>
              <w:szCs w:val="24"/>
            </w:rPr>
            <w:fldChar w:fldCharType="begin"/>
          </w:r>
          <w:r w:rsidRPr="007D1116">
            <w:rPr>
              <w:rFonts w:cs="Times New Roman"/>
              <w:szCs w:val="24"/>
              <w:lang w:val="en-US"/>
            </w:rPr>
            <w:instrText xml:space="preserve"> CITATION Dia22 \l 1033 </w:instrText>
          </w:r>
          <w:r w:rsidRPr="007D1116">
            <w:rPr>
              <w:rFonts w:cs="Times New Roman"/>
              <w:szCs w:val="24"/>
            </w:rPr>
            <w:fldChar w:fldCharType="separate"/>
          </w:r>
          <w:r w:rsidRPr="007D1116">
            <w:rPr>
              <w:rFonts w:cs="Times New Roman"/>
              <w:noProof/>
              <w:szCs w:val="24"/>
              <w:lang w:val="en-US"/>
            </w:rPr>
            <w:t xml:space="preserve"> (Diana, 2022)</w:t>
          </w:r>
          <w:r w:rsidRPr="007D1116">
            <w:rPr>
              <w:rFonts w:cs="Times New Roman"/>
              <w:szCs w:val="24"/>
            </w:rPr>
            <w:fldChar w:fldCharType="end"/>
          </w:r>
        </w:sdtContent>
      </w:sdt>
      <w:r w:rsidRPr="007D1116">
        <w:rPr>
          <w:rFonts w:cs="Times New Roman"/>
          <w:szCs w:val="24"/>
        </w:rPr>
        <w:t>.</w:t>
      </w:r>
    </w:p>
    <w:p w14:paraId="2882EE18" w14:textId="77777777" w:rsidR="008C127A" w:rsidRPr="007D1116" w:rsidRDefault="008C127A" w:rsidP="008C127A">
      <w:pPr>
        <w:rPr>
          <w:rFonts w:cs="Times New Roman"/>
          <w:szCs w:val="24"/>
        </w:rPr>
      </w:pPr>
      <w:r>
        <w:rPr>
          <w:rFonts w:cs="Times New Roman"/>
          <w:b/>
          <w:bCs/>
          <w:szCs w:val="24"/>
        </w:rPr>
        <w:t xml:space="preserve">   </w:t>
      </w:r>
      <w:r w:rsidRPr="007D1116">
        <w:rPr>
          <w:rFonts w:cs="Times New Roman"/>
          <w:b/>
          <w:bCs/>
          <w:szCs w:val="24"/>
        </w:rPr>
        <w:t>Relaxing Stringent COVID19 Rules</w:t>
      </w:r>
      <w:r w:rsidRPr="007D1116">
        <w:rPr>
          <w:rFonts w:cs="Times New Roman"/>
          <w:szCs w:val="24"/>
        </w:rPr>
        <w:t>: The negative effects on companies and supply chains may be lessened if governments consider easing certain COVID19 regulations and limitations. As public health concerns and economic objectives change, this may need reevaluating travel restrictions, reevaluating capacity constraints, or instituting targeted actions.</w:t>
      </w:r>
    </w:p>
    <w:p w14:paraId="41F4D0CE" w14:textId="77777777" w:rsidR="008C127A" w:rsidRPr="007D1116" w:rsidRDefault="008C127A" w:rsidP="008C127A">
      <w:pPr>
        <w:rPr>
          <w:rFonts w:cs="Times New Roman"/>
          <w:szCs w:val="24"/>
        </w:rPr>
      </w:pPr>
      <w:r>
        <w:rPr>
          <w:rFonts w:cs="Times New Roman"/>
          <w:b/>
          <w:bCs/>
          <w:szCs w:val="24"/>
        </w:rPr>
        <w:t xml:space="preserve">   </w:t>
      </w:r>
      <w:r w:rsidRPr="007D1116">
        <w:rPr>
          <w:rFonts w:cs="Times New Roman"/>
          <w:b/>
          <w:bCs/>
          <w:szCs w:val="24"/>
        </w:rPr>
        <w:t>Developing Shortage Management Team Strategy</w:t>
      </w:r>
      <w:r w:rsidRPr="007D1116">
        <w:rPr>
          <w:rFonts w:cs="Times New Roman"/>
          <w:szCs w:val="24"/>
        </w:rPr>
        <w:t xml:space="preserve">: </w:t>
      </w:r>
      <w:proofErr w:type="gramStart"/>
      <w:r w:rsidRPr="007D1116">
        <w:rPr>
          <w:rFonts w:cs="Times New Roman"/>
          <w:szCs w:val="24"/>
        </w:rPr>
        <w:t>In order to</w:t>
      </w:r>
      <w:proofErr w:type="gramEnd"/>
      <w:r w:rsidRPr="007D1116">
        <w:rPr>
          <w:rFonts w:cs="Times New Roman"/>
          <w:szCs w:val="24"/>
        </w:rPr>
        <w:t xml:space="preserve"> proactively detect evaluate, and mitigate supply chain shortages, it is helpful to establish specialised shortage management teams that include members from government agencies, enterprises, and industry experts. Rapidly addressing crucial shortages requires the development of contingency plans coordination of response activities, and the implementation of appropriate measures.</w:t>
      </w:r>
    </w:p>
    <w:p w14:paraId="67FB509E" w14:textId="77777777" w:rsidR="008C127A" w:rsidRPr="007D1116" w:rsidRDefault="008C127A" w:rsidP="008C127A">
      <w:pPr>
        <w:rPr>
          <w:rFonts w:cs="Times New Roman"/>
          <w:szCs w:val="24"/>
        </w:rPr>
      </w:pPr>
      <w:r>
        <w:rPr>
          <w:rFonts w:cs="Times New Roman"/>
          <w:b/>
          <w:bCs/>
          <w:szCs w:val="24"/>
        </w:rPr>
        <w:t xml:space="preserve">   </w:t>
      </w:r>
      <w:r w:rsidRPr="007D1116">
        <w:rPr>
          <w:rFonts w:cs="Times New Roman"/>
          <w:b/>
          <w:bCs/>
          <w:szCs w:val="24"/>
        </w:rPr>
        <w:t>Supplier Collaboration Networks</w:t>
      </w:r>
      <w:r w:rsidRPr="007D1116">
        <w:rPr>
          <w:rFonts w:cs="Times New Roman"/>
          <w:szCs w:val="24"/>
        </w:rPr>
        <w:t>: Improve the responsiveness and robustness of your supply chain by fortifying supplier cooperation networks and cultivating relationships with important vendors. Supply chain risk management, coordination, and real-time communication may be facilitated by collaboration platforms collaborative planning efforts, and information-sharing methods.</w:t>
      </w:r>
    </w:p>
    <w:p w14:paraId="2F5098D0" w14:textId="77777777" w:rsidR="008C127A" w:rsidRPr="007D1116" w:rsidRDefault="008C127A" w:rsidP="008C127A">
      <w:pPr>
        <w:rPr>
          <w:rFonts w:cs="Times New Roman"/>
          <w:szCs w:val="24"/>
        </w:rPr>
      </w:pPr>
      <w:r>
        <w:rPr>
          <w:rFonts w:cs="Times New Roman"/>
          <w:b/>
          <w:bCs/>
          <w:szCs w:val="24"/>
        </w:rPr>
        <w:t xml:space="preserve">   </w:t>
      </w:r>
      <w:r w:rsidRPr="007D1116">
        <w:rPr>
          <w:rFonts w:cs="Times New Roman"/>
          <w:b/>
          <w:bCs/>
          <w:szCs w:val="24"/>
        </w:rPr>
        <w:t>Alternative Waste Reduction Strategies</w:t>
      </w:r>
      <w:r w:rsidRPr="007D1116">
        <w:rPr>
          <w:rFonts w:cs="Times New Roman"/>
          <w:szCs w:val="24"/>
        </w:rPr>
        <w:t>: Reduce resource inefficiencies and supply chain disruptions by implementing waste-to-resource programmes, sustainable product design, and circular economy concepts. To encourage resource conservation and resilience investments in waste reduction technology recycling infrastructure, and eco-friendly activities may be made.</w:t>
      </w:r>
    </w:p>
    <w:p w14:paraId="42032E1E" w14:textId="77777777" w:rsidR="008C127A" w:rsidRPr="007D1116" w:rsidRDefault="008C127A" w:rsidP="008C127A">
      <w:pPr>
        <w:rPr>
          <w:rFonts w:cs="Times New Roman"/>
          <w:szCs w:val="24"/>
        </w:rPr>
      </w:pPr>
      <w:r>
        <w:rPr>
          <w:rFonts w:cs="Times New Roman"/>
          <w:b/>
          <w:bCs/>
          <w:szCs w:val="24"/>
        </w:rPr>
        <w:t xml:space="preserve">   </w:t>
      </w:r>
      <w:r w:rsidRPr="007D1116">
        <w:rPr>
          <w:rFonts w:cs="Times New Roman"/>
          <w:b/>
          <w:bCs/>
          <w:szCs w:val="24"/>
        </w:rPr>
        <w:t>Assessment and Improvement of Own Supply Chain</w:t>
      </w:r>
      <w:r w:rsidRPr="007D1116">
        <w:rPr>
          <w:rFonts w:cs="Times New Roman"/>
          <w:szCs w:val="24"/>
        </w:rPr>
        <w:t xml:space="preserve">: In order to identify weak spots, </w:t>
      </w:r>
      <w:proofErr w:type="gramStart"/>
      <w:r w:rsidRPr="007D1116">
        <w:rPr>
          <w:rFonts w:cs="Times New Roman"/>
          <w:szCs w:val="24"/>
        </w:rPr>
        <w:t xml:space="preserve">optimise </w:t>
      </w:r>
      <w:r>
        <w:rPr>
          <w:rFonts w:cs="Times New Roman"/>
          <w:szCs w:val="24"/>
        </w:rPr>
        <w:t xml:space="preserve"> </w:t>
      </w:r>
      <w:r w:rsidRPr="007D1116">
        <w:rPr>
          <w:rFonts w:cs="Times New Roman"/>
          <w:szCs w:val="24"/>
        </w:rPr>
        <w:t>processes</w:t>
      </w:r>
      <w:proofErr w:type="gramEnd"/>
      <w:r w:rsidRPr="007D1116">
        <w:rPr>
          <w:rFonts w:cs="Times New Roman"/>
          <w:szCs w:val="24"/>
        </w:rPr>
        <w:t xml:space="preserve">, and strengthen resilience, businesses should do thorough supply chain reviews. In order to proactively manage </w:t>
      </w:r>
      <w:proofErr w:type="gramStart"/>
      <w:r w:rsidRPr="007D1116">
        <w:rPr>
          <w:rFonts w:cs="Times New Roman"/>
          <w:szCs w:val="24"/>
        </w:rPr>
        <w:t>interruptions</w:t>
      </w:r>
      <w:proofErr w:type="gramEnd"/>
      <w:r w:rsidRPr="007D1116">
        <w:rPr>
          <w:rFonts w:cs="Times New Roman"/>
          <w:szCs w:val="24"/>
        </w:rPr>
        <w:t xml:space="preserve"> it may be necessary to map the dependencies in the supply chain, do risk assessments, and install strong monitoring and control systems.</w:t>
      </w:r>
    </w:p>
    <w:p w14:paraId="0F0D047A" w14:textId="77777777" w:rsidR="008C127A" w:rsidRPr="007D1116" w:rsidRDefault="008C127A" w:rsidP="008C127A">
      <w:pPr>
        <w:rPr>
          <w:rFonts w:cs="Times New Roman"/>
          <w:szCs w:val="24"/>
        </w:rPr>
      </w:pPr>
      <w:r>
        <w:rPr>
          <w:rFonts w:cs="Times New Roman"/>
          <w:b/>
          <w:bCs/>
          <w:szCs w:val="24"/>
        </w:rPr>
        <w:t xml:space="preserve">   </w:t>
      </w:r>
      <w:r w:rsidRPr="007D1116">
        <w:rPr>
          <w:rFonts w:cs="Times New Roman"/>
          <w:b/>
          <w:bCs/>
          <w:szCs w:val="24"/>
        </w:rPr>
        <w:t>Negotiation with Suppliers</w:t>
      </w:r>
      <w:r w:rsidRPr="007D1116">
        <w:rPr>
          <w:rFonts w:cs="Times New Roman"/>
          <w:szCs w:val="24"/>
        </w:rPr>
        <w:t>: By collaborating closely with their suppliers, businesses may enhance supply chain efficiency, save costs, and negotiate more favourable conditions. Strategic sourcing, supplier relationship management, and collaborative supplier development programmes all work together to create win-win relationships and propel constant progress</w:t>
      </w:r>
      <w:sdt>
        <w:sdtPr>
          <w:rPr>
            <w:rFonts w:cs="Times New Roman"/>
            <w:szCs w:val="24"/>
          </w:rPr>
          <w:id w:val="622423647"/>
          <w:citation/>
        </w:sdtPr>
        <w:sdtContent>
          <w:r w:rsidRPr="007D1116">
            <w:rPr>
              <w:rFonts w:cs="Times New Roman"/>
              <w:szCs w:val="24"/>
            </w:rPr>
            <w:fldChar w:fldCharType="begin"/>
          </w:r>
          <w:r w:rsidRPr="007D1116">
            <w:rPr>
              <w:rFonts w:cs="Times New Roman"/>
              <w:szCs w:val="24"/>
              <w:lang w:val="en-US"/>
            </w:rPr>
            <w:instrText xml:space="preserve"> CITATION Wat201 \l 1033 </w:instrText>
          </w:r>
          <w:r w:rsidRPr="007D1116">
            <w:rPr>
              <w:rFonts w:cs="Times New Roman"/>
              <w:szCs w:val="24"/>
            </w:rPr>
            <w:fldChar w:fldCharType="separate"/>
          </w:r>
          <w:r w:rsidRPr="007D1116">
            <w:rPr>
              <w:rFonts w:cs="Times New Roman"/>
              <w:noProof/>
              <w:szCs w:val="24"/>
              <w:lang w:val="en-US"/>
            </w:rPr>
            <w:t xml:space="preserve"> (Watts, 2020)</w:t>
          </w:r>
          <w:r w:rsidRPr="007D1116">
            <w:rPr>
              <w:rFonts w:cs="Times New Roman"/>
              <w:szCs w:val="24"/>
            </w:rPr>
            <w:fldChar w:fldCharType="end"/>
          </w:r>
        </w:sdtContent>
      </w:sdt>
      <w:r w:rsidRPr="007D1116">
        <w:rPr>
          <w:rFonts w:cs="Times New Roman"/>
          <w:szCs w:val="24"/>
        </w:rPr>
        <w:t>.</w:t>
      </w:r>
    </w:p>
    <w:p w14:paraId="01716C0E" w14:textId="77777777" w:rsidR="008C127A" w:rsidRPr="007D1116" w:rsidRDefault="008C127A" w:rsidP="008C127A">
      <w:pPr>
        <w:rPr>
          <w:rFonts w:cs="Times New Roman"/>
          <w:szCs w:val="24"/>
        </w:rPr>
      </w:pPr>
      <w:r>
        <w:rPr>
          <w:rFonts w:cs="Times New Roman"/>
          <w:szCs w:val="24"/>
        </w:rPr>
        <w:t xml:space="preserve">   </w:t>
      </w:r>
      <w:r w:rsidRPr="007D1116">
        <w:rPr>
          <w:rFonts w:cs="Times New Roman"/>
          <w:szCs w:val="24"/>
        </w:rPr>
        <w:t xml:space="preserve">An integrated and cooperative strategy including government action, corporate involvement, and stakeholder collaboration is necessary to tackle the economic issues intensified by the COVID19 pandemic. </w:t>
      </w:r>
      <w:proofErr w:type="spellStart"/>
      <w:r w:rsidRPr="007D1116">
        <w:rPr>
          <w:rFonts w:cs="Times New Roman"/>
          <w:szCs w:val="24"/>
        </w:rPr>
        <w:t>Societie</w:t>
      </w:r>
      <w:proofErr w:type="spellEnd"/>
      <w:r w:rsidRPr="007D1116">
        <w:rPr>
          <w:rFonts w:cs="Times New Roman"/>
          <w:szCs w:val="24"/>
        </w:rPr>
        <w:t xml:space="preserve"> may improve their ability to withstand shocks lessen the impact of potential </w:t>
      </w:r>
      <w:proofErr w:type="gramStart"/>
      <w:r w:rsidRPr="007D1116">
        <w:rPr>
          <w:rFonts w:cs="Times New Roman"/>
          <w:szCs w:val="24"/>
        </w:rPr>
        <w:t>disasters, and</w:t>
      </w:r>
      <w:proofErr w:type="gramEnd"/>
      <w:r w:rsidRPr="007D1116">
        <w:rPr>
          <w:rFonts w:cs="Times New Roman"/>
          <w:szCs w:val="24"/>
        </w:rPr>
        <w:t xml:space="preserve"> encourage long-term economic growth by executing a mix of legislative actions, financial assistance programmes, communication plans, and supply chains management programmes.</w:t>
      </w:r>
    </w:p>
    <w:p w14:paraId="774AFD3F" w14:textId="77777777" w:rsidR="008C127A" w:rsidRPr="007D1116" w:rsidRDefault="008C127A" w:rsidP="008C127A">
      <w:pPr>
        <w:pStyle w:val="Heading1"/>
      </w:pPr>
      <w:bookmarkStart w:id="3" w:name="_Toc161631825"/>
      <w:r w:rsidRPr="007D1116">
        <w:lastRenderedPageBreak/>
        <w:t>2a</w:t>
      </w:r>
      <w:bookmarkEnd w:id="3"/>
    </w:p>
    <w:p w14:paraId="12E24184" w14:textId="77777777" w:rsidR="008C127A" w:rsidRPr="007D1116" w:rsidRDefault="008C127A" w:rsidP="008C127A">
      <w:pPr>
        <w:rPr>
          <w:rFonts w:cs="Times New Roman"/>
          <w:szCs w:val="24"/>
        </w:rPr>
      </w:pPr>
      <w:r>
        <w:rPr>
          <w:rFonts w:cs="Times New Roman"/>
          <w:szCs w:val="24"/>
        </w:rPr>
        <w:t xml:space="preserve">   </w:t>
      </w:r>
      <w:r w:rsidRPr="007D1116">
        <w:rPr>
          <w:rFonts w:cs="Times New Roman"/>
          <w:szCs w:val="24"/>
        </w:rPr>
        <w:t>In the context of the economic issues highlighted in this case study, demand and supply dynamics are quite important. They are especially relevant when it comes to dealing with interruptions in the supply chain, controlling price pressures, and building resilience in businesses. Let me explain the significance of demand and supply:</w:t>
      </w:r>
    </w:p>
    <w:p w14:paraId="0CF82C10" w14:textId="77777777" w:rsidR="008C127A" w:rsidRPr="007D1116" w:rsidRDefault="008C127A" w:rsidP="008C127A">
      <w:pPr>
        <w:rPr>
          <w:rFonts w:cs="Times New Roman"/>
          <w:szCs w:val="24"/>
        </w:rPr>
      </w:pPr>
      <w:r>
        <w:rPr>
          <w:rFonts w:cs="Times New Roman"/>
          <w:b/>
          <w:bCs/>
          <w:szCs w:val="24"/>
        </w:rPr>
        <w:t xml:space="preserve">   </w:t>
      </w:r>
      <w:r w:rsidRPr="007D1116">
        <w:rPr>
          <w:rFonts w:cs="Times New Roman"/>
          <w:b/>
          <w:bCs/>
          <w:szCs w:val="24"/>
        </w:rPr>
        <w:t>Pricing Strategy to Manage Demand and Supply Pressure</w:t>
      </w:r>
      <w:r w:rsidRPr="007D1116">
        <w:rPr>
          <w:rFonts w:cs="Times New Roman"/>
          <w:szCs w:val="24"/>
        </w:rPr>
        <w:t xml:space="preserve">: Companies can better weather price swings in the market if they have a </w:t>
      </w:r>
      <w:proofErr w:type="gramStart"/>
      <w:r w:rsidRPr="007D1116">
        <w:rPr>
          <w:rFonts w:cs="Times New Roman"/>
          <w:szCs w:val="24"/>
        </w:rPr>
        <w:t>firms</w:t>
      </w:r>
      <w:proofErr w:type="gramEnd"/>
      <w:r w:rsidRPr="007D1116">
        <w:rPr>
          <w:rFonts w:cs="Times New Roman"/>
          <w:szCs w:val="24"/>
        </w:rPr>
        <w:t xml:space="preserve"> grasps of the dynamics of supply and demand. Businesses may optimise income, keep up with the competition and reduce imbalances by altering pricing in response to changes in supply and demand.</w:t>
      </w:r>
    </w:p>
    <w:p w14:paraId="27BF23C0" w14:textId="77777777" w:rsidR="008C127A" w:rsidRPr="007D1116" w:rsidRDefault="008C127A" w:rsidP="008C127A">
      <w:pPr>
        <w:rPr>
          <w:rFonts w:cs="Times New Roman"/>
          <w:szCs w:val="24"/>
        </w:rPr>
      </w:pPr>
      <w:r>
        <w:rPr>
          <w:rFonts w:cs="Times New Roman"/>
          <w:b/>
          <w:bCs/>
          <w:szCs w:val="24"/>
        </w:rPr>
        <w:t xml:space="preserve">   </w:t>
      </w:r>
      <w:r w:rsidRPr="007D1116">
        <w:rPr>
          <w:rFonts w:cs="Times New Roman"/>
          <w:b/>
          <w:bCs/>
          <w:szCs w:val="24"/>
        </w:rPr>
        <w:t>Competition and Price Management</w:t>
      </w:r>
      <w:r w:rsidRPr="007D1116">
        <w:rPr>
          <w:rFonts w:cs="Times New Roman"/>
          <w:szCs w:val="24"/>
        </w:rPr>
        <w:t xml:space="preserve">: Businesses use aggressive pricing tactics to entice clients and increase their market share, since rivalry within industries is influenced by demand and supply dynamics. Strategic pricing adjustments may </w:t>
      </w:r>
      <w:proofErr w:type="spellStart"/>
      <w:proofErr w:type="gramStart"/>
      <w:r w:rsidRPr="007D1116">
        <w:rPr>
          <w:rFonts w:cs="Times New Roman"/>
          <w:szCs w:val="24"/>
        </w:rPr>
        <w:t>helps</w:t>
      </w:r>
      <w:proofErr w:type="spellEnd"/>
      <w:proofErr w:type="gramEnd"/>
      <w:r w:rsidRPr="007D1116">
        <w:rPr>
          <w:rFonts w:cs="Times New Roman"/>
          <w:szCs w:val="24"/>
        </w:rPr>
        <w:t xml:space="preserve"> firms stay competitive and profitable by allowing them to use information about supply and demand patterns.</w:t>
      </w:r>
    </w:p>
    <w:p w14:paraId="6ACB5098" w14:textId="77777777" w:rsidR="008C127A" w:rsidRPr="007D1116" w:rsidRDefault="008C127A" w:rsidP="008C127A">
      <w:pPr>
        <w:rPr>
          <w:rFonts w:cs="Times New Roman"/>
          <w:szCs w:val="24"/>
        </w:rPr>
      </w:pPr>
      <w:r>
        <w:rPr>
          <w:rFonts w:cs="Times New Roman"/>
          <w:b/>
          <w:bCs/>
          <w:szCs w:val="24"/>
        </w:rPr>
        <w:t xml:space="preserve">   </w:t>
      </w:r>
      <w:r w:rsidRPr="007D1116">
        <w:rPr>
          <w:rFonts w:cs="Times New Roman"/>
          <w:b/>
          <w:bCs/>
          <w:szCs w:val="24"/>
        </w:rPr>
        <w:t>Expansion of Business Productivity</w:t>
      </w:r>
      <w:r w:rsidRPr="007D1116">
        <w:rPr>
          <w:rFonts w:cs="Times New Roman"/>
          <w:szCs w:val="24"/>
        </w:rPr>
        <w:t>: Dynamic changes in supply and demand affect the efficiency with which a company uses its resources, plans its production, and keeps track of its inventory. Businesses may maximise development, expansion, and operational efficiency by adjusting production levels to match market demand. This also helps to minimise waste and optimise resource utilisation.</w:t>
      </w:r>
    </w:p>
    <w:p w14:paraId="14DFBAE0" w14:textId="77777777" w:rsidR="008C127A" w:rsidRPr="007D1116" w:rsidRDefault="008C127A" w:rsidP="008C127A">
      <w:pPr>
        <w:rPr>
          <w:rFonts w:cs="Times New Roman"/>
          <w:szCs w:val="24"/>
        </w:rPr>
      </w:pPr>
      <w:r>
        <w:rPr>
          <w:rFonts w:cs="Times New Roman"/>
          <w:b/>
          <w:bCs/>
          <w:szCs w:val="24"/>
        </w:rPr>
        <w:t xml:space="preserve">   </w:t>
      </w:r>
      <w:r w:rsidRPr="007D1116">
        <w:rPr>
          <w:rFonts w:cs="Times New Roman"/>
          <w:b/>
          <w:bCs/>
          <w:szCs w:val="24"/>
        </w:rPr>
        <w:t>Marketing Strategy and Business Concept Promotion</w:t>
      </w:r>
      <w:r w:rsidRPr="007D1116">
        <w:rPr>
          <w:rFonts w:cs="Times New Roman"/>
          <w:szCs w:val="24"/>
        </w:rPr>
        <w:t xml:space="preserve">: Marketing strategies are shaped by considerations of supply and demand, which in turn influence product positioning, distribution methods, and promotional activities. Market trends and consumer demand patterns help companies fine-tune their marketing campaigns to reach their target demographics, convey their value proposition, and generate </w:t>
      </w:r>
      <w:proofErr w:type="spellStart"/>
      <w:r w:rsidRPr="007D1116">
        <w:rPr>
          <w:rFonts w:cs="Times New Roman"/>
          <w:szCs w:val="24"/>
        </w:rPr>
        <w:t>deman</w:t>
      </w:r>
      <w:proofErr w:type="spellEnd"/>
      <w:r w:rsidRPr="007D1116">
        <w:rPr>
          <w:rFonts w:cs="Times New Roman"/>
          <w:szCs w:val="24"/>
        </w:rPr>
        <w:t>.</w:t>
      </w:r>
    </w:p>
    <w:p w14:paraId="6610ED54" w14:textId="77777777" w:rsidR="008C127A" w:rsidRPr="007D1116" w:rsidRDefault="008C127A" w:rsidP="008C127A">
      <w:pPr>
        <w:rPr>
          <w:rFonts w:cs="Times New Roman"/>
          <w:szCs w:val="24"/>
        </w:rPr>
      </w:pPr>
      <w:r>
        <w:rPr>
          <w:rFonts w:cs="Times New Roman"/>
          <w:b/>
          <w:bCs/>
          <w:szCs w:val="24"/>
        </w:rPr>
        <w:t xml:space="preserve">   </w:t>
      </w:r>
      <w:r w:rsidRPr="007D1116">
        <w:rPr>
          <w:rFonts w:cs="Times New Roman"/>
          <w:b/>
          <w:bCs/>
          <w:szCs w:val="24"/>
        </w:rPr>
        <w:t>Inventory Management Strategy</w:t>
      </w:r>
      <w:r w:rsidRPr="007D1116">
        <w:rPr>
          <w:rFonts w:cs="Times New Roman"/>
          <w:szCs w:val="24"/>
        </w:rPr>
        <w:t xml:space="preserve">: </w:t>
      </w:r>
      <w:proofErr w:type="gramStart"/>
      <w:r w:rsidRPr="007D1116">
        <w:rPr>
          <w:rFonts w:cs="Times New Roman"/>
          <w:szCs w:val="24"/>
        </w:rPr>
        <w:t>In order to</w:t>
      </w:r>
      <w:proofErr w:type="gramEnd"/>
      <w:r w:rsidRPr="007D1116">
        <w:rPr>
          <w:rFonts w:cs="Times New Roman"/>
          <w:szCs w:val="24"/>
        </w:rPr>
        <w:t xml:space="preserve"> minimise inventory holding costs and ensure prompt fulfilment of client requests, inventory management systems like the just-in-time (JIT) system take demand and supply dynamics into account</w:t>
      </w:r>
      <w:sdt>
        <w:sdtPr>
          <w:rPr>
            <w:rFonts w:cs="Times New Roman"/>
            <w:szCs w:val="24"/>
          </w:rPr>
          <w:id w:val="-7687823"/>
          <w:citation/>
        </w:sdtPr>
        <w:sdtContent>
          <w:r w:rsidRPr="007D1116">
            <w:rPr>
              <w:rFonts w:cs="Times New Roman"/>
              <w:szCs w:val="24"/>
            </w:rPr>
            <w:fldChar w:fldCharType="begin"/>
          </w:r>
          <w:r w:rsidRPr="007D1116">
            <w:rPr>
              <w:rFonts w:cs="Times New Roman"/>
              <w:szCs w:val="24"/>
              <w:lang w:val="en-US"/>
            </w:rPr>
            <w:instrText xml:space="preserve"> CITATION Śla22 \l 1033 </w:instrText>
          </w:r>
          <w:r w:rsidRPr="007D1116">
            <w:rPr>
              <w:rFonts w:cs="Times New Roman"/>
              <w:szCs w:val="24"/>
            </w:rPr>
            <w:fldChar w:fldCharType="separate"/>
          </w:r>
          <w:r w:rsidRPr="007D1116">
            <w:rPr>
              <w:rFonts w:cs="Times New Roman"/>
              <w:noProof/>
              <w:szCs w:val="24"/>
              <w:lang w:val="en-US"/>
            </w:rPr>
            <w:t xml:space="preserve"> (Ślaski, 2022)</w:t>
          </w:r>
          <w:r w:rsidRPr="007D1116">
            <w:rPr>
              <w:rFonts w:cs="Times New Roman"/>
              <w:szCs w:val="24"/>
            </w:rPr>
            <w:fldChar w:fldCharType="end"/>
          </w:r>
        </w:sdtContent>
      </w:sdt>
      <w:r w:rsidRPr="007D1116">
        <w:rPr>
          <w:rFonts w:cs="Times New Roman"/>
          <w:szCs w:val="24"/>
        </w:rPr>
        <w:t xml:space="preserve">. Inventory optimisation, carrying cost reduction, and cash flow improvement may be achieved when stock levels are in sync with demand predictions and </w:t>
      </w:r>
      <w:proofErr w:type="spellStart"/>
      <w:r w:rsidRPr="007D1116">
        <w:rPr>
          <w:rFonts w:cs="Times New Roman"/>
          <w:szCs w:val="24"/>
        </w:rPr>
        <w:t>availables</w:t>
      </w:r>
      <w:proofErr w:type="spellEnd"/>
      <w:r w:rsidRPr="007D1116">
        <w:rPr>
          <w:rFonts w:cs="Times New Roman"/>
          <w:szCs w:val="24"/>
        </w:rPr>
        <w:t xml:space="preserve"> supplies.</w:t>
      </w:r>
    </w:p>
    <w:p w14:paraId="326D9412" w14:textId="77777777" w:rsidR="008C127A" w:rsidRPr="007D1116" w:rsidRDefault="008C127A" w:rsidP="008C127A">
      <w:pPr>
        <w:rPr>
          <w:rFonts w:cs="Times New Roman"/>
          <w:szCs w:val="24"/>
        </w:rPr>
      </w:pPr>
      <w:r>
        <w:rPr>
          <w:rFonts w:cs="Times New Roman"/>
          <w:b/>
          <w:bCs/>
          <w:szCs w:val="24"/>
        </w:rPr>
        <w:t xml:space="preserve">   </w:t>
      </w:r>
      <w:r w:rsidRPr="007D1116">
        <w:rPr>
          <w:rFonts w:cs="Times New Roman"/>
          <w:b/>
          <w:bCs/>
          <w:szCs w:val="24"/>
        </w:rPr>
        <w:t>Finance Attraction through Investments</w:t>
      </w:r>
      <w:r w:rsidRPr="007D1116">
        <w:rPr>
          <w:rFonts w:cs="Times New Roman"/>
          <w:szCs w:val="24"/>
        </w:rPr>
        <w:t xml:space="preserve">: </w:t>
      </w:r>
      <w:proofErr w:type="gramStart"/>
      <w:r w:rsidRPr="007D1116">
        <w:rPr>
          <w:rFonts w:cs="Times New Roman"/>
          <w:szCs w:val="24"/>
        </w:rPr>
        <w:t>In order to</w:t>
      </w:r>
      <w:proofErr w:type="gramEnd"/>
      <w:r w:rsidRPr="007D1116">
        <w:rPr>
          <w:rFonts w:cs="Times New Roman"/>
          <w:szCs w:val="24"/>
        </w:rPr>
        <w:t xml:space="preserve"> demonstrate the business's development potential and market demand, which is essential when seeking funding via investments like initial public offerings (IPOs), it is crucial to understand the dynamics of supply and demand. Businesses may attract investors and generate funds for growth plans and strategics investments </w:t>
      </w:r>
      <w:proofErr w:type="gramStart"/>
      <w:r w:rsidRPr="007D1116">
        <w:rPr>
          <w:rFonts w:cs="Times New Roman"/>
          <w:szCs w:val="24"/>
        </w:rPr>
        <w:t xml:space="preserve">by </w:t>
      </w:r>
      <w:r>
        <w:rPr>
          <w:rFonts w:cs="Times New Roman"/>
          <w:szCs w:val="24"/>
        </w:rPr>
        <w:t xml:space="preserve"> </w:t>
      </w:r>
      <w:r w:rsidRPr="007D1116">
        <w:rPr>
          <w:rFonts w:cs="Times New Roman"/>
          <w:szCs w:val="24"/>
        </w:rPr>
        <w:t>demonstrating</w:t>
      </w:r>
      <w:proofErr w:type="gramEnd"/>
      <w:r w:rsidRPr="007D1116">
        <w:rPr>
          <w:rFonts w:cs="Times New Roman"/>
          <w:szCs w:val="24"/>
        </w:rPr>
        <w:t xml:space="preserve"> significant demand for their goods or services.</w:t>
      </w:r>
    </w:p>
    <w:p w14:paraId="30D6473D" w14:textId="77777777" w:rsidR="008C127A" w:rsidRPr="007D1116" w:rsidRDefault="008C127A" w:rsidP="008C127A">
      <w:pPr>
        <w:rPr>
          <w:rFonts w:cs="Times New Roman"/>
          <w:szCs w:val="24"/>
        </w:rPr>
      </w:pPr>
      <w:r>
        <w:rPr>
          <w:rFonts w:cs="Times New Roman"/>
          <w:b/>
          <w:bCs/>
          <w:szCs w:val="24"/>
        </w:rPr>
        <w:t xml:space="preserve">   </w:t>
      </w:r>
      <w:r w:rsidRPr="007D1116">
        <w:rPr>
          <w:rFonts w:cs="Times New Roman"/>
          <w:b/>
          <w:bCs/>
          <w:szCs w:val="24"/>
        </w:rPr>
        <w:t>Worker Retention and Satisfaction</w:t>
      </w:r>
      <w:r w:rsidRPr="007D1116">
        <w:rPr>
          <w:rFonts w:cs="Times New Roman"/>
          <w:szCs w:val="24"/>
        </w:rPr>
        <w:t xml:space="preserve">: Businesses are motivated to give competitive pay and benefits </w:t>
      </w:r>
      <w:proofErr w:type="gramStart"/>
      <w:r w:rsidRPr="007D1116">
        <w:rPr>
          <w:rFonts w:cs="Times New Roman"/>
          <w:szCs w:val="24"/>
        </w:rPr>
        <w:t>in order to</w:t>
      </w:r>
      <w:proofErr w:type="gramEnd"/>
      <w:r w:rsidRPr="007D1116">
        <w:rPr>
          <w:rFonts w:cs="Times New Roman"/>
          <w:szCs w:val="24"/>
        </w:rPr>
        <w:t xml:space="preserve"> attract and retain qualified individuals, since labour markets are influenced by demand and supply dynamics. Companies may increase output, decrease employee turnover, and cultivate a dedicated and enthusiastic staff by offering competitive compensation and placing </w:t>
      </w:r>
      <w:proofErr w:type="gramStart"/>
      <w:r w:rsidRPr="007D1116">
        <w:rPr>
          <w:rFonts w:cs="Times New Roman"/>
          <w:szCs w:val="24"/>
        </w:rPr>
        <w:t xml:space="preserve">a </w:t>
      </w:r>
      <w:r>
        <w:rPr>
          <w:rFonts w:cs="Times New Roman"/>
          <w:szCs w:val="24"/>
        </w:rPr>
        <w:t xml:space="preserve"> </w:t>
      </w:r>
      <w:r w:rsidRPr="007D1116">
        <w:rPr>
          <w:rFonts w:cs="Times New Roman"/>
          <w:szCs w:val="24"/>
        </w:rPr>
        <w:t>premium</w:t>
      </w:r>
      <w:proofErr w:type="gramEnd"/>
      <w:r w:rsidRPr="007D1116">
        <w:rPr>
          <w:rFonts w:cs="Times New Roman"/>
          <w:szCs w:val="24"/>
        </w:rPr>
        <w:t xml:space="preserve"> on employee happiness.</w:t>
      </w:r>
    </w:p>
    <w:p w14:paraId="2777BAB1" w14:textId="77777777" w:rsidR="008C127A" w:rsidRPr="007D1116" w:rsidRDefault="008C127A" w:rsidP="008C127A">
      <w:pPr>
        <w:rPr>
          <w:rFonts w:cs="Times New Roman"/>
          <w:szCs w:val="24"/>
        </w:rPr>
      </w:pPr>
      <w:r>
        <w:rPr>
          <w:rFonts w:cs="Times New Roman"/>
          <w:b/>
          <w:bCs/>
          <w:szCs w:val="24"/>
        </w:rPr>
        <w:t xml:space="preserve">   </w:t>
      </w:r>
      <w:r w:rsidRPr="007D1116">
        <w:rPr>
          <w:rFonts w:cs="Times New Roman"/>
          <w:b/>
          <w:bCs/>
          <w:szCs w:val="24"/>
        </w:rPr>
        <w:t>Risk Management and Equilibrium Maintenance</w:t>
      </w:r>
      <w:r w:rsidRPr="007D1116">
        <w:rPr>
          <w:rFonts w:cs="Times New Roman"/>
          <w:szCs w:val="24"/>
        </w:rPr>
        <w:t>: Analysing demand and supply helps with risk management by revealing possible interruptions in the supply chain, unknowns in the market, and changes in prices</w:t>
      </w:r>
      <w:sdt>
        <w:sdtPr>
          <w:rPr>
            <w:rFonts w:cs="Times New Roman"/>
            <w:szCs w:val="24"/>
          </w:rPr>
          <w:id w:val="430161354"/>
          <w:citation/>
        </w:sdtPr>
        <w:sdtContent>
          <w:r w:rsidRPr="007D1116">
            <w:rPr>
              <w:rFonts w:cs="Times New Roman"/>
              <w:szCs w:val="24"/>
            </w:rPr>
            <w:fldChar w:fldCharType="begin"/>
          </w:r>
          <w:r w:rsidRPr="007D1116">
            <w:rPr>
              <w:rFonts w:cs="Times New Roman"/>
              <w:szCs w:val="24"/>
              <w:lang w:val="en-US"/>
            </w:rPr>
            <w:instrText xml:space="preserve"> CITATION Uch20 \l 1033 </w:instrText>
          </w:r>
          <w:r w:rsidRPr="007D1116">
            <w:rPr>
              <w:rFonts w:cs="Times New Roman"/>
              <w:szCs w:val="24"/>
            </w:rPr>
            <w:fldChar w:fldCharType="separate"/>
          </w:r>
          <w:r w:rsidRPr="007D1116">
            <w:rPr>
              <w:rFonts w:cs="Times New Roman"/>
              <w:noProof/>
              <w:szCs w:val="24"/>
              <w:lang w:val="en-US"/>
            </w:rPr>
            <w:t xml:space="preserve"> (Uchehara, 2020)</w:t>
          </w:r>
          <w:r w:rsidRPr="007D1116">
            <w:rPr>
              <w:rFonts w:cs="Times New Roman"/>
              <w:szCs w:val="24"/>
            </w:rPr>
            <w:fldChar w:fldCharType="end"/>
          </w:r>
        </w:sdtContent>
      </w:sdt>
      <w:r w:rsidRPr="007D1116">
        <w:rPr>
          <w:rFonts w:cs="Times New Roman"/>
          <w:szCs w:val="24"/>
        </w:rPr>
        <w:t xml:space="preserve">. </w:t>
      </w:r>
      <w:proofErr w:type="spellStart"/>
      <w:r w:rsidRPr="007D1116">
        <w:rPr>
          <w:rFonts w:cs="Times New Roman"/>
          <w:szCs w:val="24"/>
        </w:rPr>
        <w:t>Businesse</w:t>
      </w:r>
      <w:proofErr w:type="spellEnd"/>
      <w:r w:rsidRPr="007D1116">
        <w:rPr>
          <w:rFonts w:cs="Times New Roman"/>
          <w:szCs w:val="24"/>
        </w:rPr>
        <w:t xml:space="preserve"> may reduce the likelihood of </w:t>
      </w:r>
      <w:r w:rsidRPr="007D1116">
        <w:rPr>
          <w:rFonts w:cs="Times New Roman"/>
          <w:szCs w:val="24"/>
        </w:rPr>
        <w:lastRenderedPageBreak/>
        <w:t>interruptions, losses, and disruptions to their operations and their ability to remain competitive in the long run by actively managing risks and keeping supply and demand in balance.</w:t>
      </w:r>
    </w:p>
    <w:p w14:paraId="3741CF60" w14:textId="77777777" w:rsidR="008C127A" w:rsidRPr="007D1116" w:rsidRDefault="008C127A" w:rsidP="008C127A">
      <w:pPr>
        <w:rPr>
          <w:rFonts w:cs="Times New Roman"/>
          <w:szCs w:val="24"/>
        </w:rPr>
      </w:pPr>
      <w:r>
        <w:rPr>
          <w:rFonts w:cs="Times New Roman"/>
          <w:b/>
          <w:bCs/>
          <w:szCs w:val="24"/>
        </w:rPr>
        <w:t xml:space="preserve">   </w:t>
      </w:r>
      <w:r w:rsidRPr="007D1116">
        <w:rPr>
          <w:rFonts w:cs="Times New Roman"/>
          <w:b/>
          <w:bCs/>
          <w:szCs w:val="24"/>
        </w:rPr>
        <w:t>Shortage and Supply Management</w:t>
      </w:r>
      <w:r w:rsidRPr="007D1116">
        <w:rPr>
          <w:rFonts w:cs="Times New Roman"/>
          <w:szCs w:val="24"/>
        </w:rPr>
        <w:t>: If you want to be a good manager of surpluses and shortages, you need to know how demand and supply work. Businesses may minimise risks and keep operations running smoothly by adopting measures to handle supply shortages. These strategies include expanding supplier networks, investing in alternative sourcing alternatives, and optimising manufacturing processes.</w:t>
      </w:r>
    </w:p>
    <w:p w14:paraId="72BD5CC1" w14:textId="77777777" w:rsidR="008C127A" w:rsidRPr="007D1116" w:rsidRDefault="008C127A" w:rsidP="008C127A">
      <w:pPr>
        <w:rPr>
          <w:rFonts w:cs="Times New Roman"/>
          <w:szCs w:val="24"/>
        </w:rPr>
      </w:pPr>
      <w:r>
        <w:rPr>
          <w:rFonts w:cs="Times New Roman"/>
          <w:b/>
          <w:bCs/>
          <w:szCs w:val="24"/>
        </w:rPr>
        <w:t xml:space="preserve">   </w:t>
      </w:r>
      <w:r w:rsidRPr="007D1116">
        <w:rPr>
          <w:rFonts w:cs="Times New Roman"/>
          <w:b/>
          <w:bCs/>
          <w:szCs w:val="24"/>
        </w:rPr>
        <w:t>Market Demand Shifting</w:t>
      </w:r>
      <w:r w:rsidRPr="007D1116">
        <w:rPr>
          <w:rFonts w:cs="Times New Roman"/>
          <w:szCs w:val="24"/>
        </w:rPr>
        <w:t xml:space="preserve">: By analysing the relationship between supply and demand, companies may foresee when consumer tastes will </w:t>
      </w:r>
      <w:proofErr w:type="gramStart"/>
      <w:r w:rsidRPr="007D1116">
        <w:rPr>
          <w:rFonts w:cs="Times New Roman"/>
          <w:szCs w:val="24"/>
        </w:rPr>
        <w:t>changes</w:t>
      </w:r>
      <w:proofErr w:type="gramEnd"/>
      <w:r w:rsidRPr="007D1116">
        <w:rPr>
          <w:rFonts w:cs="Times New Roman"/>
          <w:szCs w:val="24"/>
        </w:rPr>
        <w:t xml:space="preserve"> and adapted their </w:t>
      </w:r>
      <w:proofErr w:type="spellStart"/>
      <w:r w:rsidRPr="007D1116">
        <w:rPr>
          <w:rFonts w:cs="Times New Roman"/>
          <w:szCs w:val="24"/>
        </w:rPr>
        <w:t>productiosn</w:t>
      </w:r>
      <w:proofErr w:type="spellEnd"/>
      <w:r w:rsidRPr="007D1116">
        <w:rPr>
          <w:rFonts w:cs="Times New Roman"/>
          <w:szCs w:val="24"/>
        </w:rPr>
        <w:t>, product lines, or even market entry strategies accordingly</w:t>
      </w:r>
      <w:sdt>
        <w:sdtPr>
          <w:rPr>
            <w:rFonts w:cs="Times New Roman"/>
            <w:szCs w:val="24"/>
          </w:rPr>
          <w:id w:val="92982189"/>
          <w:citation/>
        </w:sdtPr>
        <w:sdtContent>
          <w:r w:rsidRPr="007D1116">
            <w:rPr>
              <w:rFonts w:cs="Times New Roman"/>
              <w:szCs w:val="24"/>
            </w:rPr>
            <w:fldChar w:fldCharType="begin"/>
          </w:r>
          <w:r w:rsidRPr="007D1116">
            <w:rPr>
              <w:rFonts w:cs="Times New Roman"/>
              <w:szCs w:val="24"/>
              <w:lang w:val="en-US"/>
            </w:rPr>
            <w:instrText xml:space="preserve"> CITATION Kir21 \l 1033 </w:instrText>
          </w:r>
          <w:r w:rsidRPr="007D1116">
            <w:rPr>
              <w:rFonts w:cs="Times New Roman"/>
              <w:szCs w:val="24"/>
            </w:rPr>
            <w:fldChar w:fldCharType="separate"/>
          </w:r>
          <w:r w:rsidRPr="007D1116">
            <w:rPr>
              <w:rFonts w:cs="Times New Roman"/>
              <w:noProof/>
              <w:szCs w:val="24"/>
              <w:lang w:val="en-US"/>
            </w:rPr>
            <w:t xml:space="preserve"> (Kirli, 2021)</w:t>
          </w:r>
          <w:r w:rsidRPr="007D1116">
            <w:rPr>
              <w:rFonts w:cs="Times New Roman"/>
              <w:szCs w:val="24"/>
            </w:rPr>
            <w:fldChar w:fldCharType="end"/>
          </w:r>
        </w:sdtContent>
      </w:sdt>
      <w:r w:rsidRPr="007D1116">
        <w:rPr>
          <w:rFonts w:cs="Times New Roman"/>
          <w:szCs w:val="24"/>
        </w:rPr>
        <w:t>. Businesses may take advantage of opportunities and stay relevant in ever-changing market situations by adjusting their supply capabilities to match changing consumer preferences and trends.</w:t>
      </w:r>
    </w:p>
    <w:p w14:paraId="659C51DF" w14:textId="77777777" w:rsidR="008C127A" w:rsidRPr="007D1116" w:rsidRDefault="008C127A" w:rsidP="008C127A">
      <w:pPr>
        <w:rPr>
          <w:rFonts w:cs="Times New Roman"/>
          <w:szCs w:val="24"/>
        </w:rPr>
      </w:pPr>
      <w:r>
        <w:rPr>
          <w:rFonts w:cs="Times New Roman"/>
          <w:szCs w:val="24"/>
        </w:rPr>
        <w:t xml:space="preserve">   </w:t>
      </w:r>
      <w:r w:rsidRPr="007D1116">
        <w:rPr>
          <w:rFonts w:cs="Times New Roman"/>
          <w:szCs w:val="24"/>
        </w:rPr>
        <w:t>When trying to solve the economic problems caused by the COVID19 epidemic and other interruptions, demand and supply dynamics play a crucial role. Businesses may get a leg up in the ever-changing market, increase efficiency, optimise pricing strategies, manage risks, and stay competitive by using insights about supply and demand patterns.</w:t>
      </w:r>
    </w:p>
    <w:p w14:paraId="38FDB84C" w14:textId="77777777" w:rsidR="008C127A" w:rsidRPr="007D1116" w:rsidRDefault="008C127A" w:rsidP="008C127A">
      <w:pPr>
        <w:pStyle w:val="Heading1"/>
      </w:pPr>
      <w:bookmarkStart w:id="4" w:name="_Toc161631826"/>
      <w:r w:rsidRPr="007D1116">
        <w:t>2b</w:t>
      </w:r>
      <w:bookmarkEnd w:id="4"/>
    </w:p>
    <w:p w14:paraId="7893FEBE" w14:textId="77777777" w:rsidR="008C127A" w:rsidRPr="007D1116" w:rsidRDefault="008C127A" w:rsidP="008C127A">
      <w:pPr>
        <w:rPr>
          <w:rFonts w:cs="Times New Roman"/>
          <w:szCs w:val="24"/>
        </w:rPr>
      </w:pPr>
      <w:r>
        <w:rPr>
          <w:rFonts w:cs="Times New Roman"/>
          <w:szCs w:val="24"/>
        </w:rPr>
        <w:t xml:space="preserve">   </w:t>
      </w:r>
      <w:r w:rsidRPr="007D1116">
        <w:rPr>
          <w:rFonts w:cs="Times New Roman"/>
          <w:szCs w:val="24"/>
        </w:rPr>
        <w:t xml:space="preserve">The degree to which changes in pricing or other variables affect the amount desired or provided is known as elasticity. Elastic circumstances are characterised by big variations in quantity required or supplied in response to slight changes in price. This shows that you are quite sensitive to changes in the pricing. People are more inclined to cut down on their purchases of luxury items if prices go up, hence this kind of product often has </w:t>
      </w:r>
      <w:proofErr w:type="spellStart"/>
      <w:r w:rsidRPr="007D1116">
        <w:rPr>
          <w:rFonts w:cs="Times New Roman"/>
          <w:szCs w:val="24"/>
        </w:rPr>
        <w:t>elasticityy</w:t>
      </w:r>
      <w:proofErr w:type="spellEnd"/>
      <w:r w:rsidRPr="007D1116">
        <w:rPr>
          <w:rFonts w:cs="Times New Roman"/>
          <w:szCs w:val="24"/>
        </w:rPr>
        <w:t xml:space="preserve"> demand. However, in an inelastic market, changes in price have a lower impact on the amount desired or supplied than they would in an elastic market. Neither supply nor demand is very sensitive to changes in price if they are inelastic. People will keep buying food and utilities even when their prices go ups or downs, thus we may say that their demand is inelastic.</w:t>
      </w:r>
    </w:p>
    <w:p w14:paraId="60A0B5A2" w14:textId="77777777" w:rsidR="008C127A" w:rsidRPr="007D1116" w:rsidRDefault="008C127A" w:rsidP="008C127A">
      <w:pPr>
        <w:pStyle w:val="Heading2"/>
        <w:rPr>
          <w:rFonts w:cs="Times New Roman"/>
          <w:szCs w:val="24"/>
        </w:rPr>
      </w:pPr>
      <w:bookmarkStart w:id="5" w:name="_Toc161631827"/>
      <w:r>
        <w:rPr>
          <w:rFonts w:cs="Times New Roman"/>
          <w:szCs w:val="24"/>
        </w:rPr>
        <w:t xml:space="preserve">   </w:t>
      </w:r>
      <w:r w:rsidRPr="007D1116">
        <w:rPr>
          <w:rFonts w:cs="Times New Roman"/>
          <w:szCs w:val="24"/>
        </w:rPr>
        <w:t>Differences between elastic and inelastic demand</w:t>
      </w:r>
      <w:bookmarkEnd w:id="5"/>
    </w:p>
    <w:p w14:paraId="1064F660" w14:textId="77777777" w:rsidR="008C127A" w:rsidRPr="007D1116" w:rsidRDefault="008C127A" w:rsidP="008C127A">
      <w:pPr>
        <w:rPr>
          <w:rFonts w:cs="Times New Roman"/>
          <w:szCs w:val="24"/>
        </w:rPr>
      </w:pPr>
      <w:r>
        <w:rPr>
          <w:rFonts w:cs="Times New Roman"/>
          <w:b/>
          <w:bCs/>
          <w:szCs w:val="24"/>
        </w:rPr>
        <w:t xml:space="preserve">   </w:t>
      </w:r>
      <w:r w:rsidRPr="007D1116">
        <w:rPr>
          <w:rFonts w:cs="Times New Roman"/>
          <w:b/>
          <w:bCs/>
          <w:szCs w:val="24"/>
        </w:rPr>
        <w:t>Price Flexibility</w:t>
      </w:r>
      <w:r w:rsidRPr="007D1116">
        <w:rPr>
          <w:rFonts w:cs="Times New Roman"/>
          <w:szCs w:val="24"/>
        </w:rPr>
        <w:t>: In reaction to changes in price, elastic demand displays a substantial shift in the amount sought, while inelastic demand displays a more subtle shift</w:t>
      </w:r>
      <w:sdt>
        <w:sdtPr>
          <w:rPr>
            <w:rFonts w:cs="Times New Roman"/>
            <w:szCs w:val="24"/>
          </w:rPr>
          <w:id w:val="1263183673"/>
          <w:citation/>
        </w:sdtPr>
        <w:sdtContent>
          <w:r w:rsidRPr="007D1116">
            <w:rPr>
              <w:rFonts w:cs="Times New Roman"/>
              <w:szCs w:val="24"/>
            </w:rPr>
            <w:fldChar w:fldCharType="begin"/>
          </w:r>
          <w:r w:rsidRPr="007D1116">
            <w:rPr>
              <w:rFonts w:cs="Times New Roman"/>
              <w:szCs w:val="24"/>
              <w:lang w:val="en-US"/>
            </w:rPr>
            <w:instrText xml:space="preserve"> CITATION Tob93 \l 1033 </w:instrText>
          </w:r>
          <w:r w:rsidRPr="007D1116">
            <w:rPr>
              <w:rFonts w:cs="Times New Roman"/>
              <w:szCs w:val="24"/>
            </w:rPr>
            <w:fldChar w:fldCharType="separate"/>
          </w:r>
          <w:r w:rsidRPr="007D1116">
            <w:rPr>
              <w:rFonts w:cs="Times New Roman"/>
              <w:noProof/>
              <w:szCs w:val="24"/>
              <w:lang w:val="en-US"/>
            </w:rPr>
            <w:t xml:space="preserve"> (Tobin, 1993)</w:t>
          </w:r>
          <w:r w:rsidRPr="007D1116">
            <w:rPr>
              <w:rFonts w:cs="Times New Roman"/>
              <w:szCs w:val="24"/>
            </w:rPr>
            <w:fldChar w:fldCharType="end"/>
          </w:r>
        </w:sdtContent>
      </w:sdt>
      <w:r w:rsidRPr="007D1116">
        <w:rPr>
          <w:rFonts w:cs="Times New Roman"/>
          <w:szCs w:val="24"/>
        </w:rPr>
        <w:t>.</w:t>
      </w:r>
    </w:p>
    <w:p w14:paraId="0C4C7148" w14:textId="77777777" w:rsidR="008C127A" w:rsidRPr="007D1116" w:rsidRDefault="008C127A" w:rsidP="008C127A">
      <w:pPr>
        <w:rPr>
          <w:rFonts w:cs="Times New Roman"/>
          <w:szCs w:val="24"/>
        </w:rPr>
      </w:pPr>
      <w:r>
        <w:rPr>
          <w:rFonts w:cs="Times New Roman"/>
          <w:b/>
          <w:bCs/>
          <w:szCs w:val="24"/>
        </w:rPr>
        <w:t xml:space="preserve">   </w:t>
      </w:r>
      <w:r w:rsidRPr="007D1116">
        <w:rPr>
          <w:rFonts w:cs="Times New Roman"/>
          <w:b/>
          <w:bCs/>
          <w:szCs w:val="24"/>
        </w:rPr>
        <w:t>Protection during Market Fluctuations</w:t>
      </w:r>
      <w:r w:rsidRPr="007D1116">
        <w:rPr>
          <w:rFonts w:cs="Times New Roman"/>
          <w:szCs w:val="24"/>
        </w:rPr>
        <w:t>: Since customers may readily alter their purchases in response to elastic demand, it offers more protection against market swings. Because buyers keep buying even when prices go up and down, inelastic demand provides less security</w:t>
      </w:r>
      <w:sdt>
        <w:sdtPr>
          <w:rPr>
            <w:rFonts w:cs="Times New Roman"/>
            <w:szCs w:val="24"/>
          </w:rPr>
          <w:id w:val="1137994979"/>
          <w:citation/>
        </w:sdtPr>
        <w:sdtContent>
          <w:r w:rsidRPr="007D1116">
            <w:rPr>
              <w:rFonts w:cs="Times New Roman"/>
              <w:szCs w:val="24"/>
            </w:rPr>
            <w:fldChar w:fldCharType="begin"/>
          </w:r>
          <w:r w:rsidRPr="007D1116">
            <w:rPr>
              <w:rFonts w:cs="Times New Roman"/>
              <w:szCs w:val="24"/>
              <w:lang w:val="en-US"/>
            </w:rPr>
            <w:instrText xml:space="preserve"> CITATION Vid20 \l 1033 </w:instrText>
          </w:r>
          <w:r w:rsidRPr="007D1116">
            <w:rPr>
              <w:rFonts w:cs="Times New Roman"/>
              <w:szCs w:val="24"/>
            </w:rPr>
            <w:fldChar w:fldCharType="separate"/>
          </w:r>
          <w:r w:rsidRPr="007D1116">
            <w:rPr>
              <w:rFonts w:cs="Times New Roman"/>
              <w:noProof/>
              <w:szCs w:val="24"/>
              <w:lang w:val="en-US"/>
            </w:rPr>
            <w:t xml:space="preserve"> (Vidaurreta, 2020)</w:t>
          </w:r>
          <w:r w:rsidRPr="007D1116">
            <w:rPr>
              <w:rFonts w:cs="Times New Roman"/>
              <w:szCs w:val="24"/>
            </w:rPr>
            <w:fldChar w:fldCharType="end"/>
          </w:r>
        </w:sdtContent>
      </w:sdt>
      <w:r w:rsidRPr="007D1116">
        <w:rPr>
          <w:rFonts w:cs="Times New Roman"/>
          <w:szCs w:val="24"/>
        </w:rPr>
        <w:t>.</w:t>
      </w:r>
    </w:p>
    <w:p w14:paraId="6BA297AB" w14:textId="77777777" w:rsidR="008C127A" w:rsidRPr="007D1116" w:rsidRDefault="008C127A" w:rsidP="008C127A">
      <w:pPr>
        <w:rPr>
          <w:rFonts w:cs="Times New Roman"/>
          <w:szCs w:val="24"/>
        </w:rPr>
      </w:pPr>
      <w:r>
        <w:rPr>
          <w:rFonts w:cs="Times New Roman"/>
          <w:b/>
          <w:bCs/>
          <w:szCs w:val="24"/>
        </w:rPr>
        <w:t xml:space="preserve">   </w:t>
      </w:r>
      <w:r w:rsidRPr="007D1116">
        <w:rPr>
          <w:rFonts w:cs="Times New Roman"/>
          <w:b/>
          <w:bCs/>
          <w:szCs w:val="24"/>
        </w:rPr>
        <w:t>Entry Barriers</w:t>
      </w:r>
      <w:r w:rsidRPr="007D1116">
        <w:rPr>
          <w:rFonts w:cs="Times New Roman"/>
          <w:szCs w:val="24"/>
        </w:rPr>
        <w:t xml:space="preserve">: Due to the ease with which customers may move to other options, elastic demand could have lower entry barriers. On the other hand, customers with inelastic demand may be more resistant to new entrants since they continue to </w:t>
      </w:r>
      <w:proofErr w:type="spellStart"/>
      <w:r w:rsidRPr="007D1116">
        <w:rPr>
          <w:rFonts w:cs="Times New Roman"/>
          <w:szCs w:val="24"/>
        </w:rPr>
        <w:t>relys</w:t>
      </w:r>
      <w:proofErr w:type="spellEnd"/>
      <w:r w:rsidRPr="007D1116">
        <w:rPr>
          <w:rFonts w:cs="Times New Roman"/>
          <w:szCs w:val="24"/>
        </w:rPr>
        <w:t xml:space="preserve"> on the products even when price are changed</w:t>
      </w:r>
      <w:sdt>
        <w:sdtPr>
          <w:rPr>
            <w:rFonts w:cs="Times New Roman"/>
            <w:szCs w:val="24"/>
          </w:rPr>
          <w:id w:val="902110339"/>
          <w:citation/>
        </w:sdtPr>
        <w:sdtContent>
          <w:r w:rsidRPr="007D1116">
            <w:rPr>
              <w:rFonts w:cs="Times New Roman"/>
              <w:szCs w:val="24"/>
            </w:rPr>
            <w:fldChar w:fldCharType="begin"/>
          </w:r>
          <w:r w:rsidRPr="007D1116">
            <w:rPr>
              <w:rFonts w:cs="Times New Roman"/>
              <w:szCs w:val="24"/>
              <w:lang w:val="en-US"/>
            </w:rPr>
            <w:instrText xml:space="preserve"> CITATION Peh09 \l 1033 </w:instrText>
          </w:r>
          <w:r w:rsidRPr="007D1116">
            <w:rPr>
              <w:rFonts w:cs="Times New Roman"/>
              <w:szCs w:val="24"/>
            </w:rPr>
            <w:fldChar w:fldCharType="separate"/>
          </w:r>
          <w:r w:rsidRPr="007D1116">
            <w:rPr>
              <w:rFonts w:cs="Times New Roman"/>
              <w:noProof/>
              <w:szCs w:val="24"/>
              <w:lang w:val="en-US"/>
            </w:rPr>
            <w:t xml:space="preserve"> (Pehrsson, 2009)</w:t>
          </w:r>
          <w:r w:rsidRPr="007D1116">
            <w:rPr>
              <w:rFonts w:cs="Times New Roman"/>
              <w:szCs w:val="24"/>
            </w:rPr>
            <w:fldChar w:fldCharType="end"/>
          </w:r>
        </w:sdtContent>
      </w:sdt>
      <w:r w:rsidRPr="007D1116">
        <w:rPr>
          <w:rFonts w:cs="Times New Roman"/>
          <w:szCs w:val="24"/>
        </w:rPr>
        <w:t>.</w:t>
      </w:r>
    </w:p>
    <w:p w14:paraId="57A16405" w14:textId="77777777" w:rsidR="008C127A" w:rsidRPr="007D1116" w:rsidRDefault="008C127A" w:rsidP="008C127A">
      <w:pPr>
        <w:rPr>
          <w:rFonts w:cs="Times New Roman"/>
          <w:szCs w:val="24"/>
        </w:rPr>
      </w:pPr>
      <w:r>
        <w:rPr>
          <w:rFonts w:cs="Times New Roman"/>
          <w:szCs w:val="24"/>
        </w:rPr>
        <w:t xml:space="preserve">   </w:t>
      </w:r>
      <w:r w:rsidRPr="007D1116">
        <w:rPr>
          <w:rFonts w:cs="Times New Roman"/>
          <w:szCs w:val="24"/>
        </w:rPr>
        <w:t>What differentiate elasticity of demands from inelasticity of demand in relation to variations in the cost of gasoline is the way customers react to fuel price fluctuations. The term "fuel elasticity of demand" describes how sensitive buyers are to fluctuations in the cost of petrol</w:t>
      </w:r>
      <w:sdt>
        <w:sdtPr>
          <w:rPr>
            <w:rFonts w:cs="Times New Roman"/>
            <w:szCs w:val="24"/>
          </w:rPr>
          <w:id w:val="-1382781010"/>
          <w:citation/>
        </w:sdtPr>
        <w:sdtContent>
          <w:r w:rsidRPr="007D1116">
            <w:rPr>
              <w:rFonts w:cs="Times New Roman"/>
              <w:szCs w:val="24"/>
            </w:rPr>
            <w:fldChar w:fldCharType="begin"/>
          </w:r>
          <w:r w:rsidRPr="007D1116">
            <w:rPr>
              <w:rFonts w:cs="Times New Roman"/>
              <w:szCs w:val="24"/>
              <w:lang w:val="en-US"/>
            </w:rPr>
            <w:instrText xml:space="preserve"> CITATION Bon09 \l 1033 </w:instrText>
          </w:r>
          <w:r w:rsidRPr="007D1116">
            <w:rPr>
              <w:rFonts w:cs="Times New Roman"/>
              <w:szCs w:val="24"/>
            </w:rPr>
            <w:fldChar w:fldCharType="separate"/>
          </w:r>
          <w:r w:rsidRPr="007D1116">
            <w:rPr>
              <w:rFonts w:cs="Times New Roman"/>
              <w:noProof/>
              <w:szCs w:val="24"/>
              <w:lang w:val="en-US"/>
            </w:rPr>
            <w:t xml:space="preserve"> </w:t>
          </w:r>
          <w:r w:rsidRPr="007D1116">
            <w:rPr>
              <w:rFonts w:cs="Times New Roman"/>
              <w:noProof/>
              <w:szCs w:val="24"/>
              <w:lang w:val="en-US"/>
            </w:rPr>
            <w:lastRenderedPageBreak/>
            <w:t>(Bonilla, 2009)</w:t>
          </w:r>
          <w:r w:rsidRPr="007D1116">
            <w:rPr>
              <w:rFonts w:cs="Times New Roman"/>
              <w:szCs w:val="24"/>
            </w:rPr>
            <w:fldChar w:fldCharType="end"/>
          </w:r>
        </w:sdtContent>
      </w:sdt>
      <w:r w:rsidRPr="007D1116">
        <w:rPr>
          <w:rFonts w:cs="Times New Roman"/>
          <w:szCs w:val="24"/>
        </w:rPr>
        <w:t xml:space="preserve">. Consumers' demand for petrol drops sharply in response to even a little rise in price in an elastic demand scenario. This implies that buyers may readily respond to changes in pricing by switching to another option or altering their behaviour. For </w:t>
      </w:r>
      <w:proofErr w:type="gramStart"/>
      <w:r w:rsidRPr="007D1116">
        <w:rPr>
          <w:rFonts w:cs="Times New Roman"/>
          <w:szCs w:val="24"/>
        </w:rPr>
        <w:t>instance</w:t>
      </w:r>
      <w:proofErr w:type="gramEnd"/>
      <w:r w:rsidRPr="007D1116">
        <w:rPr>
          <w:rFonts w:cs="Times New Roman"/>
          <w:szCs w:val="24"/>
        </w:rPr>
        <w:t xml:space="preserve"> peoples may decide to purchase more fuel-efficient cars, join carpools, or use public transit. Therefore, the percentage rise in price is less than the percentage fall in quantity requested. An elastic demand for gasoline means that people are willing to change their consumption patterns in response to changes in price looks for cheaper alternatives when prices go up. Conversely, if gasoline demand is inelastic, then buyers aren't very sensitive to fluctuations in </w:t>
      </w:r>
      <w:proofErr w:type="spellStart"/>
      <w:r w:rsidRPr="007D1116">
        <w:rPr>
          <w:rFonts w:cs="Times New Roman"/>
          <w:szCs w:val="24"/>
        </w:rPr>
        <w:t>fueling</w:t>
      </w:r>
      <w:proofErr w:type="spellEnd"/>
      <w:r w:rsidRPr="007D1116">
        <w:rPr>
          <w:rFonts w:cs="Times New Roman"/>
          <w:szCs w:val="24"/>
        </w:rPr>
        <w:t xml:space="preserve"> costs. Even if gasolines costs were to significantly rise in an inelastic demand situation, customers would still only slightly reduce their desire for the product</w:t>
      </w:r>
      <w:sdt>
        <w:sdtPr>
          <w:rPr>
            <w:rFonts w:cs="Times New Roman"/>
            <w:szCs w:val="24"/>
          </w:rPr>
          <w:id w:val="1618715642"/>
          <w:citation/>
        </w:sdtPr>
        <w:sdtContent>
          <w:r w:rsidRPr="007D1116">
            <w:rPr>
              <w:rFonts w:cs="Times New Roman"/>
              <w:szCs w:val="24"/>
            </w:rPr>
            <w:fldChar w:fldCharType="begin"/>
          </w:r>
          <w:r w:rsidRPr="007D1116">
            <w:rPr>
              <w:rFonts w:cs="Times New Roman"/>
              <w:szCs w:val="24"/>
              <w:lang w:val="en-US"/>
            </w:rPr>
            <w:instrText xml:space="preserve"> CITATION Poc18 \l 1033 </w:instrText>
          </w:r>
          <w:r w:rsidRPr="007D1116">
            <w:rPr>
              <w:rFonts w:cs="Times New Roman"/>
              <w:szCs w:val="24"/>
            </w:rPr>
            <w:fldChar w:fldCharType="separate"/>
          </w:r>
          <w:r w:rsidRPr="007D1116">
            <w:rPr>
              <w:rFonts w:cs="Times New Roman"/>
              <w:noProof/>
              <w:szCs w:val="24"/>
              <w:lang w:val="en-US"/>
            </w:rPr>
            <w:t xml:space="preserve"> (Pock, 2018)</w:t>
          </w:r>
          <w:r w:rsidRPr="007D1116">
            <w:rPr>
              <w:rFonts w:cs="Times New Roman"/>
              <w:szCs w:val="24"/>
            </w:rPr>
            <w:fldChar w:fldCharType="end"/>
          </w:r>
        </w:sdtContent>
      </w:sdt>
      <w:r w:rsidRPr="007D1116">
        <w:rPr>
          <w:rFonts w:cs="Times New Roman"/>
          <w:szCs w:val="24"/>
        </w:rPr>
        <w:t xml:space="preserve">. This suggests that people will continue to use gasoline at high levels despite price increases since they consider it an essential good. When gasoline prices </w:t>
      </w:r>
      <w:proofErr w:type="gramStart"/>
      <w:r w:rsidRPr="007D1116">
        <w:rPr>
          <w:rFonts w:cs="Times New Roman"/>
          <w:szCs w:val="24"/>
        </w:rPr>
        <w:t>is</w:t>
      </w:r>
      <w:proofErr w:type="gramEnd"/>
      <w:r w:rsidRPr="007D1116">
        <w:rPr>
          <w:rFonts w:cs="Times New Roman"/>
          <w:szCs w:val="24"/>
        </w:rPr>
        <w:t xml:space="preserve"> not sensitive to changes in supply and demand, it means that customers either don't have many options or can't quickly modify their spending habits. People may still have important responsibilities, including going to work or other important errands, even while petrol prices are going up. As a result, the percentage rise in price is greater than the percentage fall in quantity requested. Customers with inelastic demand for gasoline are not very sensitive to changes in price; they will keep buying fuel even when prices go up, usually because there aren't many alternatives.</w:t>
      </w:r>
    </w:p>
    <w:p w14:paraId="6586F90B" w14:textId="77777777" w:rsidR="008C127A" w:rsidRPr="007D1116" w:rsidRDefault="008C127A" w:rsidP="008C127A">
      <w:pPr>
        <w:pStyle w:val="Heading1"/>
      </w:pPr>
      <w:bookmarkStart w:id="6" w:name="_Toc161631828"/>
      <w:r w:rsidRPr="007D1116">
        <w:t>2c</w:t>
      </w:r>
      <w:bookmarkEnd w:id="6"/>
    </w:p>
    <w:p w14:paraId="060D040D" w14:textId="77777777" w:rsidR="008C127A" w:rsidRPr="007D1116" w:rsidRDefault="008C127A" w:rsidP="008C127A">
      <w:pPr>
        <w:rPr>
          <w:rFonts w:cs="Times New Roman"/>
          <w:szCs w:val="24"/>
        </w:rPr>
      </w:pPr>
      <w:r>
        <w:rPr>
          <w:rFonts w:cs="Times New Roman"/>
          <w:szCs w:val="24"/>
        </w:rPr>
        <w:t xml:space="preserve">   </w:t>
      </w:r>
      <w:r w:rsidRPr="007D1116">
        <w:rPr>
          <w:rFonts w:cs="Times New Roman"/>
          <w:szCs w:val="24"/>
        </w:rPr>
        <w:t>The case study's economic dynamics around the COVID19 epidemic and Brexit disruptions may be better understood by using the four laws of supply and demand. Now, let's explore each legislation in more detail:</w:t>
      </w:r>
    </w:p>
    <w:p w14:paraId="3C610D29" w14:textId="77777777" w:rsidR="008C127A" w:rsidRPr="007D1116" w:rsidRDefault="008C127A" w:rsidP="008C127A">
      <w:pPr>
        <w:rPr>
          <w:rFonts w:cs="Times New Roman"/>
          <w:szCs w:val="24"/>
        </w:rPr>
      </w:pPr>
      <w:r>
        <w:rPr>
          <w:rFonts w:cs="Times New Roman"/>
          <w:b/>
          <w:bCs/>
          <w:szCs w:val="24"/>
        </w:rPr>
        <w:t xml:space="preserve">   </w:t>
      </w:r>
      <w:r w:rsidRPr="007D1116">
        <w:rPr>
          <w:rFonts w:cs="Times New Roman"/>
          <w:b/>
          <w:bCs/>
          <w:szCs w:val="24"/>
        </w:rPr>
        <w:t>Increased Demand</w:t>
      </w:r>
      <w:r w:rsidRPr="007D1116">
        <w:rPr>
          <w:rFonts w:cs="Times New Roman"/>
          <w:szCs w:val="24"/>
        </w:rPr>
        <w:t>: The rule of increasing demand is shown by the dramatic rise in demand for petrol and other products and services during the panic purchasing and behavioural changes caused by the epidemic. Consumers hurried to fill up their tank as word of gasoline shortages and price rises spread, resulting in a significant surge in demand. As a result of the increased demand, prices rose and supply networks were stretched thin, making shortages even worse</w:t>
      </w:r>
      <w:sdt>
        <w:sdtPr>
          <w:rPr>
            <w:rFonts w:cs="Times New Roman"/>
            <w:szCs w:val="24"/>
          </w:rPr>
          <w:id w:val="1950355479"/>
          <w:citation/>
        </w:sdtPr>
        <w:sdtContent>
          <w:r w:rsidRPr="007D1116">
            <w:rPr>
              <w:rFonts w:cs="Times New Roman"/>
              <w:szCs w:val="24"/>
            </w:rPr>
            <w:fldChar w:fldCharType="begin"/>
          </w:r>
          <w:r w:rsidRPr="007D1116">
            <w:rPr>
              <w:rFonts w:cs="Times New Roman"/>
              <w:szCs w:val="24"/>
              <w:lang w:val="en-US"/>
            </w:rPr>
            <w:instrText xml:space="preserve"> CITATION Nic20 \l 1033 </w:instrText>
          </w:r>
          <w:r w:rsidRPr="007D1116">
            <w:rPr>
              <w:rFonts w:cs="Times New Roman"/>
              <w:szCs w:val="24"/>
            </w:rPr>
            <w:fldChar w:fldCharType="separate"/>
          </w:r>
          <w:r w:rsidRPr="007D1116">
            <w:rPr>
              <w:rFonts w:cs="Times New Roman"/>
              <w:noProof/>
              <w:szCs w:val="24"/>
              <w:lang w:val="en-US"/>
            </w:rPr>
            <w:t xml:space="preserve"> (Nicola, 2020)</w:t>
          </w:r>
          <w:r w:rsidRPr="007D1116">
            <w:rPr>
              <w:rFonts w:cs="Times New Roman"/>
              <w:szCs w:val="24"/>
            </w:rPr>
            <w:fldChar w:fldCharType="end"/>
          </w:r>
        </w:sdtContent>
      </w:sdt>
      <w:r w:rsidRPr="007D1116">
        <w:rPr>
          <w:rFonts w:cs="Times New Roman"/>
          <w:szCs w:val="24"/>
        </w:rPr>
        <w:t xml:space="preserve">. As a result, gas station prices went up since the equilibrium price of fuel went up. Logistics issues, including delivery delays and supply chain </w:t>
      </w:r>
      <w:proofErr w:type="spellStart"/>
      <w:proofErr w:type="gramStart"/>
      <w:r w:rsidRPr="007D1116">
        <w:rPr>
          <w:rFonts w:cs="Times New Roman"/>
          <w:szCs w:val="24"/>
        </w:rPr>
        <w:t>bottleneck,were</w:t>
      </w:r>
      <w:proofErr w:type="spellEnd"/>
      <w:proofErr w:type="gramEnd"/>
      <w:r w:rsidRPr="007D1116">
        <w:rPr>
          <w:rFonts w:cs="Times New Roman"/>
          <w:szCs w:val="24"/>
        </w:rPr>
        <w:t xml:space="preserve"> exacerbated by the surge in demand, making matters even more complicated.</w:t>
      </w:r>
    </w:p>
    <w:p w14:paraId="7242BEB3" w14:textId="77777777" w:rsidR="008C127A" w:rsidRPr="007D1116" w:rsidRDefault="008C127A" w:rsidP="008C127A">
      <w:pPr>
        <w:rPr>
          <w:rFonts w:cs="Times New Roman"/>
          <w:szCs w:val="24"/>
        </w:rPr>
      </w:pPr>
      <w:r>
        <w:rPr>
          <w:rFonts w:cs="Times New Roman"/>
          <w:b/>
          <w:bCs/>
          <w:szCs w:val="24"/>
        </w:rPr>
        <w:t xml:space="preserve">   </w:t>
      </w:r>
      <w:r w:rsidRPr="007D1116">
        <w:rPr>
          <w:rFonts w:cs="Times New Roman"/>
          <w:b/>
          <w:bCs/>
          <w:szCs w:val="24"/>
        </w:rPr>
        <w:t>Decreased Demand</w:t>
      </w:r>
      <w:r w:rsidRPr="007D1116">
        <w:rPr>
          <w:rFonts w:cs="Times New Roman"/>
          <w:szCs w:val="24"/>
        </w:rPr>
        <w:t>: On the other side, demand for certain products and services might fall during times of economic instability or when consumer tastes change. If people are struggling financially due to things like the pandemic and Brexit, they could cut down on spending on non-essential products, which would reduce demand. A leftward shift in the demand curve, caused by the decline in demand, means that the equilibrium prices and quantities traded for the commodities and services in question are lower</w:t>
      </w:r>
      <w:sdt>
        <w:sdtPr>
          <w:rPr>
            <w:rFonts w:cs="Times New Roman"/>
            <w:szCs w:val="24"/>
          </w:rPr>
          <w:id w:val="1220943369"/>
          <w:citation/>
        </w:sdtPr>
        <w:sdtContent>
          <w:r w:rsidRPr="007D1116">
            <w:rPr>
              <w:rFonts w:cs="Times New Roman"/>
              <w:szCs w:val="24"/>
            </w:rPr>
            <w:fldChar w:fldCharType="begin"/>
          </w:r>
          <w:r w:rsidRPr="007D1116">
            <w:rPr>
              <w:rFonts w:cs="Times New Roman"/>
              <w:szCs w:val="24"/>
              <w:lang w:val="en-US"/>
            </w:rPr>
            <w:instrText xml:space="preserve"> CITATION Nic20 \l 1033 </w:instrText>
          </w:r>
          <w:r w:rsidRPr="007D1116">
            <w:rPr>
              <w:rFonts w:cs="Times New Roman"/>
              <w:szCs w:val="24"/>
            </w:rPr>
            <w:fldChar w:fldCharType="separate"/>
          </w:r>
          <w:r w:rsidRPr="007D1116">
            <w:rPr>
              <w:rFonts w:cs="Times New Roman"/>
              <w:noProof/>
              <w:szCs w:val="24"/>
              <w:lang w:val="en-US"/>
            </w:rPr>
            <w:t xml:space="preserve"> (Nicola, 2020)</w:t>
          </w:r>
          <w:r w:rsidRPr="007D1116">
            <w:rPr>
              <w:rFonts w:cs="Times New Roman"/>
              <w:szCs w:val="24"/>
            </w:rPr>
            <w:fldChar w:fldCharType="end"/>
          </w:r>
        </w:sdtContent>
      </w:sdt>
      <w:r w:rsidRPr="007D1116">
        <w:rPr>
          <w:rFonts w:cs="Times New Roman"/>
          <w:szCs w:val="24"/>
        </w:rPr>
        <w:t xml:space="preserve">. Sales and income for companies selling luxury items or non-essential services may </w:t>
      </w:r>
      <w:proofErr w:type="spellStart"/>
      <w:r w:rsidRPr="007D1116">
        <w:rPr>
          <w:rFonts w:cs="Times New Roman"/>
          <w:szCs w:val="24"/>
        </w:rPr>
        <w:t>fallforcing</w:t>
      </w:r>
      <w:proofErr w:type="spellEnd"/>
      <w:r w:rsidRPr="007D1116">
        <w:rPr>
          <w:rFonts w:cs="Times New Roman"/>
          <w:szCs w:val="24"/>
        </w:rPr>
        <w:t xml:space="preserve"> them to reevaluate their marketing and operating tactics.</w:t>
      </w:r>
    </w:p>
    <w:p w14:paraId="059ACCF2" w14:textId="77777777" w:rsidR="008C127A" w:rsidRPr="007D1116" w:rsidRDefault="008C127A" w:rsidP="008C127A">
      <w:pPr>
        <w:rPr>
          <w:rFonts w:cs="Times New Roman"/>
          <w:szCs w:val="24"/>
        </w:rPr>
      </w:pPr>
      <w:r>
        <w:rPr>
          <w:rFonts w:cs="Times New Roman"/>
          <w:b/>
          <w:bCs/>
          <w:szCs w:val="24"/>
        </w:rPr>
        <w:t xml:space="preserve">   </w:t>
      </w:r>
      <w:r w:rsidRPr="007D1116">
        <w:rPr>
          <w:rFonts w:cs="Times New Roman"/>
          <w:b/>
          <w:bCs/>
          <w:szCs w:val="24"/>
        </w:rPr>
        <w:t>Increased Supply</w:t>
      </w:r>
      <w:r w:rsidRPr="007D1116">
        <w:rPr>
          <w:rFonts w:cs="Times New Roman"/>
          <w:szCs w:val="24"/>
        </w:rPr>
        <w:t xml:space="preserve">: Companies could increase output or use new supply chain tactics to deal with shortages and keep pricing stable. As an example, businesses can decide to hire more drivers or </w:t>
      </w:r>
      <w:proofErr w:type="gramStart"/>
      <w:r w:rsidRPr="007D1116">
        <w:rPr>
          <w:rFonts w:cs="Times New Roman"/>
          <w:szCs w:val="24"/>
        </w:rPr>
        <w:t>look into</w:t>
      </w:r>
      <w:proofErr w:type="gramEnd"/>
      <w:r w:rsidRPr="007D1116">
        <w:rPr>
          <w:rFonts w:cs="Times New Roman"/>
          <w:szCs w:val="24"/>
        </w:rPr>
        <w:t xml:space="preserve"> other delivery routes as a reaction to the flight of EU drivers and other transportation logistical issues</w:t>
      </w:r>
      <w:sdt>
        <w:sdtPr>
          <w:rPr>
            <w:rFonts w:cs="Times New Roman"/>
            <w:szCs w:val="24"/>
          </w:rPr>
          <w:id w:val="-1217666341"/>
          <w:citation/>
        </w:sdtPr>
        <w:sdtContent>
          <w:r w:rsidRPr="007D1116">
            <w:rPr>
              <w:rFonts w:cs="Times New Roman"/>
              <w:szCs w:val="24"/>
            </w:rPr>
            <w:fldChar w:fldCharType="begin"/>
          </w:r>
          <w:r w:rsidRPr="007D1116">
            <w:rPr>
              <w:rFonts w:cs="Times New Roman"/>
              <w:szCs w:val="24"/>
              <w:lang w:val="en-US"/>
            </w:rPr>
            <w:instrText xml:space="preserve"> CITATION Nic20 \l 1033 </w:instrText>
          </w:r>
          <w:r w:rsidRPr="007D1116">
            <w:rPr>
              <w:rFonts w:cs="Times New Roman"/>
              <w:szCs w:val="24"/>
            </w:rPr>
            <w:fldChar w:fldCharType="separate"/>
          </w:r>
          <w:r w:rsidRPr="007D1116">
            <w:rPr>
              <w:rFonts w:cs="Times New Roman"/>
              <w:noProof/>
              <w:szCs w:val="24"/>
              <w:lang w:val="en-US"/>
            </w:rPr>
            <w:t xml:space="preserve"> (Nicola, 2020)</w:t>
          </w:r>
          <w:r w:rsidRPr="007D1116">
            <w:rPr>
              <w:rFonts w:cs="Times New Roman"/>
              <w:szCs w:val="24"/>
            </w:rPr>
            <w:fldChar w:fldCharType="end"/>
          </w:r>
        </w:sdtContent>
      </w:sdt>
      <w:r w:rsidRPr="007D1116">
        <w:rPr>
          <w:rFonts w:cs="Times New Roman"/>
          <w:szCs w:val="24"/>
        </w:rPr>
        <w:t xml:space="preserve">. Further price spikes and higher availability for </w:t>
      </w:r>
      <w:r w:rsidRPr="007D1116">
        <w:rPr>
          <w:rFonts w:cs="Times New Roman"/>
          <w:szCs w:val="24"/>
        </w:rPr>
        <w:lastRenderedPageBreak/>
        <w:t xml:space="preserve">customers are prevented by this increasing supply of </w:t>
      </w:r>
      <w:proofErr w:type="spellStart"/>
      <w:r w:rsidRPr="007D1116">
        <w:rPr>
          <w:rFonts w:cs="Times New Roman"/>
          <w:szCs w:val="24"/>
        </w:rPr>
        <w:t>productsandservices</w:t>
      </w:r>
      <w:proofErr w:type="spellEnd"/>
      <w:r w:rsidRPr="007D1116">
        <w:rPr>
          <w:rFonts w:cs="Times New Roman"/>
          <w:szCs w:val="24"/>
        </w:rPr>
        <w:t>, which helps relieve shortages and meets heightened demand. Businesses may improve their ability to withstand shocks and lessen the impact of interruptions in the supply chain by increasing their capacity to provide.</w:t>
      </w:r>
    </w:p>
    <w:p w14:paraId="1EB51364" w14:textId="77777777" w:rsidR="008C127A" w:rsidRDefault="008C127A" w:rsidP="008C127A">
      <w:pPr>
        <w:rPr>
          <w:rFonts w:cs="Times New Roman"/>
          <w:szCs w:val="24"/>
        </w:rPr>
      </w:pPr>
      <w:r>
        <w:rPr>
          <w:rFonts w:cs="Times New Roman"/>
          <w:b/>
          <w:bCs/>
          <w:szCs w:val="24"/>
        </w:rPr>
        <w:t xml:space="preserve">   </w:t>
      </w:r>
      <w:r w:rsidRPr="007D1116">
        <w:rPr>
          <w:rFonts w:cs="Times New Roman"/>
          <w:b/>
          <w:bCs/>
          <w:szCs w:val="24"/>
        </w:rPr>
        <w:t>Decreased Supply</w:t>
      </w:r>
      <w:r w:rsidRPr="007D1116">
        <w:rPr>
          <w:rFonts w:cs="Times New Roman"/>
          <w:szCs w:val="24"/>
        </w:rPr>
        <w:t xml:space="preserve">: Goods and services may be in limited supply due to factors like a lack of available workers or problems with transportation, which in </w:t>
      </w:r>
      <w:proofErr w:type="spellStart"/>
      <w:r w:rsidRPr="007D1116">
        <w:rPr>
          <w:rFonts w:cs="Times New Roman"/>
          <w:szCs w:val="24"/>
        </w:rPr>
        <w:t>turnmay</w:t>
      </w:r>
      <w:proofErr w:type="spellEnd"/>
      <w:r w:rsidRPr="007D1116">
        <w:rPr>
          <w:rFonts w:cs="Times New Roman"/>
          <w:szCs w:val="24"/>
        </w:rPr>
        <w:t xml:space="preserve"> cause prices to rise and worsen the shortage. As an example, when drivers from the European Union left the UK, there was a drop in transportation</w:t>
      </w:r>
      <w:r>
        <w:rPr>
          <w:rFonts w:cs="Times New Roman"/>
          <w:szCs w:val="24"/>
        </w:rPr>
        <w:t xml:space="preserve"> </w:t>
      </w:r>
      <w:r w:rsidRPr="007D1116">
        <w:rPr>
          <w:rFonts w:cs="Times New Roman"/>
          <w:szCs w:val="24"/>
        </w:rPr>
        <w:t>capacity and drivers available, which led to delivery delays and fuel shortages at gas stations</w:t>
      </w:r>
      <w:sdt>
        <w:sdtPr>
          <w:rPr>
            <w:rFonts w:cs="Times New Roman"/>
            <w:szCs w:val="24"/>
          </w:rPr>
          <w:id w:val="-1368289771"/>
          <w:citation/>
        </w:sdtPr>
        <w:sdtContent>
          <w:r w:rsidRPr="007D1116">
            <w:rPr>
              <w:rFonts w:cs="Times New Roman"/>
              <w:szCs w:val="24"/>
            </w:rPr>
            <w:fldChar w:fldCharType="begin"/>
          </w:r>
          <w:r w:rsidRPr="007D1116">
            <w:rPr>
              <w:rFonts w:cs="Times New Roman"/>
              <w:szCs w:val="24"/>
              <w:lang w:val="en-US"/>
            </w:rPr>
            <w:instrText xml:space="preserve"> CITATION Nic20 \l 1033 </w:instrText>
          </w:r>
          <w:r w:rsidRPr="007D1116">
            <w:rPr>
              <w:rFonts w:cs="Times New Roman"/>
              <w:szCs w:val="24"/>
            </w:rPr>
            <w:fldChar w:fldCharType="separate"/>
          </w:r>
          <w:r w:rsidRPr="007D1116">
            <w:rPr>
              <w:rFonts w:cs="Times New Roman"/>
              <w:noProof/>
              <w:szCs w:val="24"/>
              <w:lang w:val="en-US"/>
            </w:rPr>
            <w:t xml:space="preserve"> (Nicola, 2020)</w:t>
          </w:r>
          <w:r w:rsidRPr="007D1116">
            <w:rPr>
              <w:rFonts w:cs="Times New Roman"/>
              <w:szCs w:val="24"/>
            </w:rPr>
            <w:fldChar w:fldCharType="end"/>
          </w:r>
        </w:sdtContent>
      </w:sdt>
      <w:r w:rsidRPr="007D1116">
        <w:rPr>
          <w:rFonts w:cs="Times New Roman"/>
          <w:szCs w:val="24"/>
        </w:rPr>
        <w:t>. Consumers battled for the few resources, which caused prices to rise due to a decline in supply. The significance of tackling supply chain vulnerabilities and improving supply chain resilience to reduce the effect of future disruptions was highlighted by the subsequent gasoline crisis.</w:t>
      </w:r>
    </w:p>
    <w:p w14:paraId="23B5B501" w14:textId="77777777" w:rsidR="008C127A" w:rsidRDefault="008C127A" w:rsidP="008C127A">
      <w:pPr>
        <w:rPr>
          <w:rFonts w:cs="Times New Roman"/>
          <w:szCs w:val="24"/>
        </w:rPr>
      </w:pPr>
    </w:p>
    <w:p w14:paraId="0CED9A65" w14:textId="77777777" w:rsidR="008C127A" w:rsidRDefault="008C127A" w:rsidP="008C127A">
      <w:pPr>
        <w:rPr>
          <w:rFonts w:cs="Times New Roman"/>
          <w:szCs w:val="24"/>
        </w:rPr>
      </w:pPr>
    </w:p>
    <w:p w14:paraId="1248BC8E" w14:textId="77777777" w:rsidR="008C127A" w:rsidRDefault="008C127A" w:rsidP="008C127A">
      <w:pPr>
        <w:rPr>
          <w:rFonts w:cs="Times New Roman"/>
          <w:szCs w:val="24"/>
        </w:rPr>
      </w:pPr>
    </w:p>
    <w:p w14:paraId="0B765F58" w14:textId="77777777" w:rsidR="008C127A" w:rsidRDefault="008C127A" w:rsidP="008C127A">
      <w:pPr>
        <w:rPr>
          <w:rFonts w:cs="Times New Roman"/>
          <w:szCs w:val="24"/>
        </w:rPr>
      </w:pPr>
    </w:p>
    <w:p w14:paraId="57345895" w14:textId="77777777" w:rsidR="008C127A" w:rsidRDefault="008C127A" w:rsidP="008C127A">
      <w:pPr>
        <w:rPr>
          <w:rFonts w:cs="Times New Roman"/>
          <w:szCs w:val="24"/>
        </w:rPr>
      </w:pPr>
    </w:p>
    <w:p w14:paraId="0E372D04" w14:textId="77777777" w:rsidR="008C127A" w:rsidRDefault="008C127A" w:rsidP="008C127A">
      <w:pPr>
        <w:rPr>
          <w:rFonts w:cs="Times New Roman"/>
          <w:szCs w:val="24"/>
        </w:rPr>
      </w:pPr>
    </w:p>
    <w:p w14:paraId="75C6A09B" w14:textId="77777777" w:rsidR="008C127A" w:rsidRDefault="008C127A" w:rsidP="008C127A">
      <w:pPr>
        <w:rPr>
          <w:rFonts w:cs="Times New Roman"/>
          <w:szCs w:val="24"/>
        </w:rPr>
      </w:pPr>
    </w:p>
    <w:p w14:paraId="600C5650" w14:textId="77777777" w:rsidR="008C127A" w:rsidRDefault="008C127A" w:rsidP="008C127A">
      <w:pPr>
        <w:rPr>
          <w:rFonts w:cs="Times New Roman"/>
          <w:szCs w:val="24"/>
        </w:rPr>
      </w:pPr>
    </w:p>
    <w:p w14:paraId="54582C94" w14:textId="77777777" w:rsidR="008C127A" w:rsidRDefault="008C127A" w:rsidP="008C127A">
      <w:pPr>
        <w:rPr>
          <w:rFonts w:cs="Times New Roman"/>
          <w:szCs w:val="24"/>
        </w:rPr>
      </w:pPr>
    </w:p>
    <w:p w14:paraId="55B30AB9" w14:textId="77777777" w:rsidR="008C127A" w:rsidRDefault="008C127A" w:rsidP="008C127A">
      <w:pPr>
        <w:rPr>
          <w:rFonts w:cs="Times New Roman"/>
          <w:szCs w:val="24"/>
        </w:rPr>
      </w:pPr>
    </w:p>
    <w:p w14:paraId="50AF36B2" w14:textId="77777777" w:rsidR="008C127A" w:rsidRDefault="008C127A" w:rsidP="008C127A">
      <w:pPr>
        <w:rPr>
          <w:rFonts w:cs="Times New Roman"/>
          <w:szCs w:val="24"/>
        </w:rPr>
      </w:pPr>
    </w:p>
    <w:p w14:paraId="6CD21C2F" w14:textId="77777777" w:rsidR="008C127A" w:rsidRDefault="008C127A" w:rsidP="008C127A">
      <w:pPr>
        <w:rPr>
          <w:rFonts w:cs="Times New Roman"/>
          <w:szCs w:val="24"/>
        </w:rPr>
      </w:pPr>
    </w:p>
    <w:p w14:paraId="539028E4" w14:textId="77777777" w:rsidR="008C127A" w:rsidRDefault="008C127A" w:rsidP="008C127A">
      <w:pPr>
        <w:rPr>
          <w:rFonts w:cs="Times New Roman"/>
          <w:szCs w:val="24"/>
        </w:rPr>
      </w:pPr>
    </w:p>
    <w:p w14:paraId="5C7D895E" w14:textId="77777777" w:rsidR="008C127A" w:rsidRPr="007D1116" w:rsidRDefault="008C127A" w:rsidP="008C127A">
      <w:pPr>
        <w:rPr>
          <w:rFonts w:cs="Times New Roman"/>
          <w:szCs w:val="24"/>
        </w:rPr>
      </w:pPr>
    </w:p>
    <w:p w14:paraId="570BD37B" w14:textId="77777777" w:rsidR="008C127A" w:rsidRPr="007D1116" w:rsidRDefault="008C127A" w:rsidP="008C127A">
      <w:pPr>
        <w:pStyle w:val="Heading1"/>
      </w:pPr>
      <w:bookmarkStart w:id="7" w:name="_Toc161631829"/>
      <w:r w:rsidRPr="007D1116">
        <w:t>Conclusion</w:t>
      </w:r>
      <w:bookmarkEnd w:id="7"/>
    </w:p>
    <w:p w14:paraId="7BBD0AF1" w14:textId="77777777" w:rsidR="008C127A" w:rsidRPr="007D1116" w:rsidRDefault="008C127A" w:rsidP="008C127A">
      <w:pPr>
        <w:rPr>
          <w:rFonts w:cs="Times New Roman"/>
          <w:szCs w:val="24"/>
        </w:rPr>
      </w:pPr>
      <w:r>
        <w:rPr>
          <w:rFonts w:cs="Times New Roman"/>
          <w:szCs w:val="24"/>
        </w:rPr>
        <w:t xml:space="preserve">   </w:t>
      </w:r>
      <w:r w:rsidRPr="007D1116">
        <w:rPr>
          <w:rFonts w:cs="Times New Roman"/>
          <w:szCs w:val="24"/>
        </w:rPr>
        <w:t xml:space="preserve">Disruptions to supply chains, labour shortages, and financial stress are only a few of the difficulties that companies and economies have faced </w:t>
      </w:r>
      <w:proofErr w:type="gramStart"/>
      <w:r w:rsidRPr="007D1116">
        <w:rPr>
          <w:rFonts w:cs="Times New Roman"/>
          <w:szCs w:val="24"/>
        </w:rPr>
        <w:t>as a result of</w:t>
      </w:r>
      <w:proofErr w:type="gramEnd"/>
      <w:r w:rsidRPr="007D1116">
        <w:rPr>
          <w:rFonts w:cs="Times New Roman"/>
          <w:szCs w:val="24"/>
        </w:rPr>
        <w:t xml:space="preserve"> the COVID19 epidemic. Rebuilding robust supply chains and mitigating the effect on lives and economic stability will need concerted actions from governments, corporations, and stakeholders.</w:t>
      </w:r>
    </w:p>
    <w:p w14:paraId="1E59CA05" w14:textId="77777777" w:rsidR="008C127A" w:rsidRDefault="008C127A" w:rsidP="008C127A"/>
    <w:p w14:paraId="75A7EF11" w14:textId="77777777" w:rsidR="008C127A" w:rsidRDefault="008C127A" w:rsidP="008C127A"/>
    <w:p w14:paraId="468B436E" w14:textId="77777777" w:rsidR="008C127A" w:rsidRDefault="008C127A" w:rsidP="008C127A"/>
    <w:p w14:paraId="67A6AE4C" w14:textId="77777777" w:rsidR="008C127A" w:rsidRDefault="008C127A" w:rsidP="008C127A"/>
    <w:p w14:paraId="00798390" w14:textId="77777777" w:rsidR="008C127A" w:rsidRDefault="008C127A" w:rsidP="008C127A"/>
    <w:p w14:paraId="50B8D8A5" w14:textId="77777777" w:rsidR="008C127A" w:rsidRDefault="008C127A" w:rsidP="008C127A"/>
    <w:p w14:paraId="5E5C07A9" w14:textId="77777777" w:rsidR="008C127A" w:rsidRDefault="008C127A" w:rsidP="008C127A"/>
    <w:p w14:paraId="0B9EBBE9" w14:textId="77777777" w:rsidR="008C127A" w:rsidRDefault="008C127A" w:rsidP="008C127A"/>
    <w:p w14:paraId="639B8121" w14:textId="77777777" w:rsidR="008C127A" w:rsidRDefault="008C127A" w:rsidP="008C127A"/>
    <w:p w14:paraId="5FB5C4A0" w14:textId="77777777" w:rsidR="008C127A" w:rsidRDefault="008C127A" w:rsidP="008C127A"/>
    <w:p w14:paraId="5B450EB5" w14:textId="77777777" w:rsidR="008C127A" w:rsidRDefault="008C127A" w:rsidP="008C127A"/>
    <w:p w14:paraId="035214C4" w14:textId="77777777" w:rsidR="008C127A" w:rsidRDefault="008C127A" w:rsidP="008C127A"/>
    <w:p w14:paraId="7EF362F7" w14:textId="77777777" w:rsidR="008C127A" w:rsidRDefault="008C127A" w:rsidP="008C127A"/>
    <w:p w14:paraId="5A288DAD" w14:textId="77777777" w:rsidR="008C127A" w:rsidRDefault="008C127A" w:rsidP="008C127A"/>
    <w:p w14:paraId="60CFFEA3" w14:textId="77777777" w:rsidR="008C127A" w:rsidRDefault="008C127A" w:rsidP="008C127A"/>
    <w:p w14:paraId="2668966C" w14:textId="77777777" w:rsidR="008C127A" w:rsidRDefault="008C127A" w:rsidP="008C127A"/>
    <w:p w14:paraId="155F7398" w14:textId="77777777" w:rsidR="008C127A" w:rsidRDefault="008C127A" w:rsidP="008C127A"/>
    <w:p w14:paraId="09E25734" w14:textId="77777777" w:rsidR="008C127A" w:rsidRDefault="008C127A" w:rsidP="008C127A"/>
    <w:p w14:paraId="4B381638" w14:textId="77777777" w:rsidR="008C127A" w:rsidRDefault="008C127A" w:rsidP="008C127A"/>
    <w:p w14:paraId="41B94241" w14:textId="77777777" w:rsidR="008C127A" w:rsidRDefault="008C127A" w:rsidP="008C127A"/>
    <w:p w14:paraId="7B2F7E44" w14:textId="77777777" w:rsidR="008C127A" w:rsidRDefault="008C127A" w:rsidP="008C127A"/>
    <w:p w14:paraId="680C01EB" w14:textId="77777777" w:rsidR="008C127A" w:rsidRDefault="008C127A" w:rsidP="008C127A"/>
    <w:p w14:paraId="2FB28118" w14:textId="77777777" w:rsidR="008C127A" w:rsidRDefault="008C127A" w:rsidP="008C127A">
      <w:pPr>
        <w:pStyle w:val="Heading1"/>
      </w:pPr>
      <w:bookmarkStart w:id="8" w:name="_Toc161631830"/>
      <w:r>
        <w:t>References</w:t>
      </w:r>
      <w:bookmarkEnd w:id="8"/>
    </w:p>
    <w:sdt>
      <w:sdtPr>
        <w:id w:val="-573587230"/>
        <w:bibliography/>
      </w:sdtPr>
      <w:sdtContent>
        <w:p w14:paraId="6E0F3EB2" w14:textId="77777777" w:rsidR="008C127A" w:rsidRDefault="008C127A" w:rsidP="008C127A">
          <w:pPr>
            <w:pStyle w:val="Bibliography"/>
            <w:rPr>
              <w:noProof/>
              <w:szCs w:val="24"/>
            </w:rPr>
          </w:pPr>
          <w:r>
            <w:fldChar w:fldCharType="begin"/>
          </w:r>
          <w:r>
            <w:instrText>BIBLIOGRAPHY</w:instrText>
          </w:r>
          <w:r>
            <w:fldChar w:fldCharType="separate"/>
          </w:r>
          <w:r>
            <w:rPr>
              <w:noProof/>
            </w:rPr>
            <w:t xml:space="preserve">Ackroyd, S., 2019. Large Corporations and the Emergence of a Flexible Economic System: Some Recent Developments in the UK. </w:t>
          </w:r>
          <w:r>
            <w:rPr>
              <w:i/>
              <w:iCs/>
              <w:noProof/>
            </w:rPr>
            <w:t>Flexibility and Stability in Working Life</w:t>
          </w:r>
          <w:r>
            <w:rPr>
              <w:noProof/>
            </w:rPr>
            <w:t>, 1(3), pp.83-102.</w:t>
          </w:r>
        </w:p>
        <w:p w14:paraId="59E52FB8" w14:textId="77777777" w:rsidR="008C127A" w:rsidRDefault="008C127A" w:rsidP="008C127A">
          <w:pPr>
            <w:pStyle w:val="Bibliography"/>
            <w:rPr>
              <w:noProof/>
            </w:rPr>
          </w:pPr>
          <w:r>
            <w:rPr>
              <w:noProof/>
            </w:rPr>
            <w:t xml:space="preserve">Aikins, S., 2009. Global financial crisis and government intervention: A case for effective regulatory governance. </w:t>
          </w:r>
          <w:r>
            <w:rPr>
              <w:i/>
              <w:iCs/>
              <w:noProof/>
            </w:rPr>
            <w:t>International Public Management Review</w:t>
          </w:r>
          <w:r>
            <w:rPr>
              <w:noProof/>
            </w:rPr>
            <w:t>, 10(2), pp.23-43.</w:t>
          </w:r>
        </w:p>
        <w:p w14:paraId="486485D4" w14:textId="77777777" w:rsidR="008C127A" w:rsidRDefault="008C127A" w:rsidP="008C127A">
          <w:pPr>
            <w:pStyle w:val="Bibliography"/>
            <w:rPr>
              <w:noProof/>
            </w:rPr>
          </w:pPr>
          <w:r>
            <w:rPr>
              <w:noProof/>
            </w:rPr>
            <w:t xml:space="preserve">Armour, J..H.A.W.H.a.W.A., 2012. The costs and benefits of secured creditor control in bankruptcy: Evidence from the UK. </w:t>
          </w:r>
          <w:r>
            <w:rPr>
              <w:i/>
              <w:iCs/>
              <w:noProof/>
            </w:rPr>
            <w:t>Review of Law &amp; Economics</w:t>
          </w:r>
          <w:r>
            <w:rPr>
              <w:noProof/>
            </w:rPr>
            <w:t>, 8(1), pp.101-35.</w:t>
          </w:r>
        </w:p>
        <w:p w14:paraId="536EE3A4" w14:textId="77777777" w:rsidR="008C127A" w:rsidRDefault="008C127A" w:rsidP="008C127A">
          <w:pPr>
            <w:pStyle w:val="Bibliography"/>
            <w:rPr>
              <w:noProof/>
            </w:rPr>
          </w:pPr>
          <w:r>
            <w:rPr>
              <w:noProof/>
            </w:rPr>
            <w:t xml:space="preserve">Bonilla, D., 2009. Fuel demand on UK roads and dieselisation of fuel economy. </w:t>
          </w:r>
          <w:r>
            <w:rPr>
              <w:i/>
              <w:iCs/>
              <w:noProof/>
            </w:rPr>
            <w:t>Energy policy</w:t>
          </w:r>
          <w:r>
            <w:rPr>
              <w:noProof/>
            </w:rPr>
            <w:t>, 37(10), pp.3769-78.</w:t>
          </w:r>
        </w:p>
        <w:p w14:paraId="601FEB4F" w14:textId="77777777" w:rsidR="008C127A" w:rsidRDefault="008C127A" w:rsidP="008C127A">
          <w:pPr>
            <w:pStyle w:val="Bibliography"/>
            <w:rPr>
              <w:noProof/>
            </w:rPr>
          </w:pPr>
          <w:r>
            <w:rPr>
              <w:noProof/>
            </w:rPr>
            <w:t xml:space="preserve">Chapman, P..C.M..J.U..P.H.a.W.R., 2002. Identifying and managing supply chain vulnerability. </w:t>
          </w:r>
          <w:r>
            <w:rPr>
              <w:i/>
              <w:iCs/>
              <w:noProof/>
            </w:rPr>
            <w:t>Logistics and Transport Focus</w:t>
          </w:r>
          <w:r>
            <w:rPr>
              <w:noProof/>
            </w:rPr>
            <w:t>, 4(4), p.12.</w:t>
          </w:r>
        </w:p>
        <w:p w14:paraId="439322A5" w14:textId="77777777" w:rsidR="008C127A" w:rsidRDefault="008C127A" w:rsidP="008C127A">
          <w:pPr>
            <w:pStyle w:val="Bibliography"/>
            <w:rPr>
              <w:noProof/>
            </w:rPr>
          </w:pPr>
          <w:r>
            <w:rPr>
              <w:noProof/>
            </w:rPr>
            <w:lastRenderedPageBreak/>
            <w:t xml:space="preserve">Diana, P.a.E.C., 2022. The Determinants of Tax Incentive Effectiveness During COVID19 Pandemic. </w:t>
          </w:r>
          <w:r>
            <w:rPr>
              <w:i/>
              <w:iCs/>
              <w:noProof/>
            </w:rPr>
            <w:t>Accounting &amp; Finance Review (AFR)</w:t>
          </w:r>
          <w:r>
            <w:rPr>
              <w:noProof/>
            </w:rPr>
            <w:t>, 7(2).</w:t>
          </w:r>
        </w:p>
        <w:p w14:paraId="7EA4F1D3" w14:textId="77777777" w:rsidR="008C127A" w:rsidRDefault="008C127A" w:rsidP="008C127A">
          <w:pPr>
            <w:pStyle w:val="Bibliography"/>
            <w:rPr>
              <w:noProof/>
            </w:rPr>
          </w:pPr>
          <w:r>
            <w:rPr>
              <w:noProof/>
            </w:rPr>
            <w:t xml:space="preserve">Fluharty, M.a.F.D., 2021. How have people been coping during the COVID19 pandemic? Patterns and predictors of coping strategies amongst 26,016 UK adults. </w:t>
          </w:r>
          <w:r>
            <w:rPr>
              <w:i/>
              <w:iCs/>
              <w:noProof/>
            </w:rPr>
            <w:t>BMC psychology</w:t>
          </w:r>
          <w:r>
            <w:rPr>
              <w:noProof/>
            </w:rPr>
            <w:t>, 9(10), pp.1-12.</w:t>
          </w:r>
        </w:p>
        <w:p w14:paraId="18DE1C59" w14:textId="77777777" w:rsidR="008C127A" w:rsidRDefault="008C127A" w:rsidP="008C127A">
          <w:pPr>
            <w:pStyle w:val="Bibliography"/>
            <w:rPr>
              <w:noProof/>
            </w:rPr>
          </w:pPr>
          <w:r>
            <w:rPr>
              <w:noProof/>
            </w:rPr>
            <w:t xml:space="preserve">Frowde, R..D.E.S.a.L.G.T., 2020. Fail to Prepare and you Prepare to Fail: the Human Rights Consequences of the UK Government’s Inaction during the COVID19 Pandemic. </w:t>
          </w:r>
          <w:r>
            <w:rPr>
              <w:i/>
              <w:iCs/>
              <w:noProof/>
            </w:rPr>
            <w:t>Asian Bioethics Review</w:t>
          </w:r>
          <w:r>
            <w:rPr>
              <w:noProof/>
            </w:rPr>
            <w:t>, 12(4), pp.459-80.</w:t>
          </w:r>
        </w:p>
        <w:p w14:paraId="1BF23D01" w14:textId="77777777" w:rsidR="008C127A" w:rsidRDefault="008C127A" w:rsidP="008C127A">
          <w:pPr>
            <w:pStyle w:val="Bibliography"/>
            <w:rPr>
              <w:noProof/>
            </w:rPr>
          </w:pPr>
          <w:r>
            <w:rPr>
              <w:noProof/>
            </w:rPr>
            <w:t xml:space="preserve">Khare, A..H.Q.a.B.R., 2020. Predicting gasoline shortage during disasters using social media. </w:t>
          </w:r>
          <w:r>
            <w:rPr>
              <w:i/>
              <w:iCs/>
              <w:noProof/>
            </w:rPr>
            <w:t>Or Spectrum</w:t>
          </w:r>
          <w:r>
            <w:rPr>
              <w:noProof/>
            </w:rPr>
            <w:t>, 42(1), pp.693-726.</w:t>
          </w:r>
        </w:p>
        <w:p w14:paraId="371B0B75" w14:textId="77777777" w:rsidR="008C127A" w:rsidRDefault="008C127A" w:rsidP="008C127A">
          <w:pPr>
            <w:pStyle w:val="Bibliography"/>
            <w:rPr>
              <w:noProof/>
            </w:rPr>
          </w:pPr>
          <w:r>
            <w:rPr>
              <w:noProof/>
            </w:rPr>
            <w:t xml:space="preserve">Kirli, D..P.M.a.K.A., 2021. Impact of the COVID19 lockdown on the electricity system of Great Britain: a study on energy demand, generation, pricing and grid stability. </w:t>
          </w:r>
          <w:r>
            <w:rPr>
              <w:i/>
              <w:iCs/>
              <w:noProof/>
            </w:rPr>
            <w:t>Energies</w:t>
          </w:r>
          <w:r>
            <w:rPr>
              <w:noProof/>
            </w:rPr>
            <w:t>, 14(3), p.635.</w:t>
          </w:r>
        </w:p>
        <w:p w14:paraId="239354E8" w14:textId="77777777" w:rsidR="008C127A" w:rsidRDefault="008C127A" w:rsidP="008C127A">
          <w:pPr>
            <w:pStyle w:val="Bibliography"/>
            <w:rPr>
              <w:noProof/>
            </w:rPr>
          </w:pPr>
          <w:r>
            <w:rPr>
              <w:noProof/>
            </w:rPr>
            <w:t xml:space="preserve">Mellish, T.I..L.N.J.a.S.A.A., 2020. Why were the UK and USA unprepared for the COVID19 pandemic? The systemic weaknesses of neoliberalism: a comparison between the UK, USA, Germany, and South Korea. </w:t>
          </w:r>
          <w:r>
            <w:rPr>
              <w:i/>
              <w:iCs/>
              <w:noProof/>
            </w:rPr>
            <w:t>Journal of Global Faultlines</w:t>
          </w:r>
          <w:r>
            <w:rPr>
              <w:noProof/>
            </w:rPr>
            <w:t>, 7(1), pp.9-45.</w:t>
          </w:r>
        </w:p>
        <w:p w14:paraId="662D141B" w14:textId="77777777" w:rsidR="008C127A" w:rsidRDefault="008C127A" w:rsidP="008C127A">
          <w:pPr>
            <w:pStyle w:val="Bibliography"/>
            <w:rPr>
              <w:noProof/>
            </w:rPr>
          </w:pPr>
          <w:r>
            <w:rPr>
              <w:noProof/>
            </w:rPr>
            <w:t xml:space="preserve">Naznin, H.a.H.M.A., 2014. Labour Scarcity in the UK and the HRM Way To Combat. </w:t>
          </w:r>
          <w:r>
            <w:rPr>
              <w:i/>
              <w:iCs/>
              <w:noProof/>
            </w:rPr>
            <w:t>Journal of Applied Management and Investments</w:t>
          </w:r>
          <w:r>
            <w:rPr>
              <w:noProof/>
            </w:rPr>
            <w:t>, 3(3), pp.155-61.</w:t>
          </w:r>
        </w:p>
        <w:p w14:paraId="6A69491D" w14:textId="77777777" w:rsidR="008C127A" w:rsidRDefault="008C127A" w:rsidP="008C127A">
          <w:pPr>
            <w:pStyle w:val="Bibliography"/>
            <w:rPr>
              <w:noProof/>
            </w:rPr>
          </w:pPr>
          <w:r>
            <w:rPr>
              <w:noProof/>
            </w:rPr>
            <w:t xml:space="preserve">Nicola, M..A.Z..S.C..K.A..A.-J.A..I.C..A.M.a.A.R., 2020. The socio-economic implications of the coronavirus pandemic (COVID19): A review. </w:t>
          </w:r>
          <w:r>
            <w:rPr>
              <w:i/>
              <w:iCs/>
              <w:noProof/>
            </w:rPr>
            <w:t>International journal of surgery</w:t>
          </w:r>
          <w:r>
            <w:rPr>
              <w:noProof/>
            </w:rPr>
            <w:t>, 7(8), pp.185-93.</w:t>
          </w:r>
        </w:p>
        <w:p w14:paraId="6426E0A8" w14:textId="77777777" w:rsidR="008C127A" w:rsidRDefault="008C127A" w:rsidP="008C127A">
          <w:pPr>
            <w:pStyle w:val="Bibliography"/>
            <w:rPr>
              <w:noProof/>
            </w:rPr>
          </w:pPr>
          <w:r>
            <w:rPr>
              <w:noProof/>
            </w:rPr>
            <w:t xml:space="preserve">Ntounis, N..P.C..S.H..S.C.a.W.G., 2022. Tourism and Hospitality industry resilience during the COVID19 pandemic: Evidence from England. </w:t>
          </w:r>
          <w:r>
            <w:rPr>
              <w:i/>
              <w:iCs/>
              <w:noProof/>
            </w:rPr>
            <w:t>Current Issues in Tourism</w:t>
          </w:r>
          <w:r>
            <w:rPr>
              <w:noProof/>
            </w:rPr>
            <w:t>, 25(1), pp.46-59.</w:t>
          </w:r>
        </w:p>
        <w:p w14:paraId="4285884A" w14:textId="77777777" w:rsidR="008C127A" w:rsidRDefault="008C127A" w:rsidP="008C127A">
          <w:pPr>
            <w:pStyle w:val="Bibliography"/>
            <w:rPr>
              <w:noProof/>
            </w:rPr>
          </w:pPr>
          <w:r>
            <w:rPr>
              <w:noProof/>
            </w:rPr>
            <w:t xml:space="preserve">O'connell, M.E.., 2023. Responding to homelessness: An overview of US and UK policy interventions. </w:t>
          </w:r>
          <w:r>
            <w:rPr>
              <w:i/>
              <w:iCs/>
              <w:noProof/>
            </w:rPr>
            <w:t>Journal of Community &amp; Applied Social Psychology</w:t>
          </w:r>
          <w:r>
            <w:rPr>
              <w:noProof/>
            </w:rPr>
            <w:t>, 13(2), pp.158-70.</w:t>
          </w:r>
        </w:p>
        <w:p w14:paraId="17CA5102" w14:textId="77777777" w:rsidR="008C127A" w:rsidRDefault="008C127A" w:rsidP="008C127A">
          <w:pPr>
            <w:pStyle w:val="Bibliography"/>
            <w:rPr>
              <w:noProof/>
            </w:rPr>
          </w:pPr>
          <w:r>
            <w:rPr>
              <w:noProof/>
            </w:rPr>
            <w:t xml:space="preserve">Pehrsson, A., 2009. Barriers to entry and market strategy: a literature review and a proposed model. </w:t>
          </w:r>
          <w:r>
            <w:rPr>
              <w:i/>
              <w:iCs/>
              <w:noProof/>
            </w:rPr>
            <w:t>European Business Review</w:t>
          </w:r>
          <w:r>
            <w:rPr>
              <w:noProof/>
            </w:rPr>
            <w:t>, 21(1), pp.64-77.</w:t>
          </w:r>
        </w:p>
        <w:p w14:paraId="47927033" w14:textId="77777777" w:rsidR="008C127A" w:rsidRDefault="008C127A" w:rsidP="008C127A">
          <w:pPr>
            <w:pStyle w:val="Bibliography"/>
            <w:rPr>
              <w:noProof/>
            </w:rPr>
          </w:pPr>
          <w:r>
            <w:rPr>
              <w:noProof/>
            </w:rPr>
            <w:t xml:space="preserve">Pock, M., 2018. Gasoline demand in Europe: New insights. </w:t>
          </w:r>
          <w:r>
            <w:rPr>
              <w:i/>
              <w:iCs/>
              <w:noProof/>
            </w:rPr>
            <w:t>Energy Economics</w:t>
          </w:r>
          <w:r>
            <w:rPr>
              <w:noProof/>
            </w:rPr>
            <w:t>, 32(1), pp.54-62.</w:t>
          </w:r>
        </w:p>
        <w:p w14:paraId="57E73063" w14:textId="77777777" w:rsidR="008C127A" w:rsidRDefault="008C127A" w:rsidP="008C127A">
          <w:pPr>
            <w:pStyle w:val="Bibliography"/>
            <w:rPr>
              <w:noProof/>
            </w:rPr>
          </w:pPr>
          <w:r>
            <w:rPr>
              <w:noProof/>
            </w:rPr>
            <w:t xml:space="preserve">Rose, L..Y.L..C.J..C.A..M.V..P.N..R.A.M..R.P..S.S..X.A.a.M.J., 2021. Communication and virtual visiting for families of patients in intensive care during the COVID19 pandemic: a UK national survey. </w:t>
          </w:r>
          <w:r>
            <w:rPr>
              <w:i/>
              <w:iCs/>
              <w:noProof/>
            </w:rPr>
            <w:t>Annals of the American Thoracic Society</w:t>
          </w:r>
          <w:r>
            <w:rPr>
              <w:noProof/>
            </w:rPr>
            <w:t>, 18(10), pp.1685-92.</w:t>
          </w:r>
        </w:p>
        <w:p w14:paraId="5B383A54" w14:textId="77777777" w:rsidR="008C127A" w:rsidRDefault="008C127A" w:rsidP="008C127A">
          <w:pPr>
            <w:pStyle w:val="Bibliography"/>
            <w:rPr>
              <w:noProof/>
            </w:rPr>
          </w:pPr>
          <w:r>
            <w:rPr>
              <w:noProof/>
            </w:rPr>
            <w:t xml:space="preserve">Ross, H.M..D.S..S.M.T.a.R.P., 2021. US immigration policies pose threat to health security during COVID19 pandemic. </w:t>
          </w:r>
          <w:r>
            <w:rPr>
              <w:i/>
              <w:iCs/>
              <w:noProof/>
            </w:rPr>
            <w:t>Health security</w:t>
          </w:r>
          <w:r>
            <w:rPr>
              <w:noProof/>
            </w:rPr>
            <w:t>, 19(1), p.83.</w:t>
          </w:r>
        </w:p>
        <w:p w14:paraId="172285BB" w14:textId="77777777" w:rsidR="008C127A" w:rsidRDefault="008C127A" w:rsidP="008C127A">
          <w:pPr>
            <w:pStyle w:val="Bibliography"/>
            <w:rPr>
              <w:noProof/>
            </w:rPr>
          </w:pPr>
          <w:r>
            <w:rPr>
              <w:noProof/>
            </w:rPr>
            <w:t xml:space="preserve">Ślaski, P., 2022. Material inventory management during the COVID19 pandemic. </w:t>
          </w:r>
          <w:r>
            <w:rPr>
              <w:i/>
              <w:iCs/>
              <w:noProof/>
            </w:rPr>
            <w:t>In Logistics, Transport and the COVID19 Crisis</w:t>
          </w:r>
          <w:r>
            <w:rPr>
              <w:noProof/>
            </w:rPr>
            <w:t>, pp.69-78.</w:t>
          </w:r>
        </w:p>
        <w:p w14:paraId="227108EA" w14:textId="77777777" w:rsidR="008C127A" w:rsidRDefault="008C127A" w:rsidP="008C127A">
          <w:pPr>
            <w:pStyle w:val="Bibliography"/>
            <w:rPr>
              <w:noProof/>
            </w:rPr>
          </w:pPr>
          <w:r>
            <w:rPr>
              <w:noProof/>
            </w:rPr>
            <w:t xml:space="preserve">Tobin, J., 1993. Price flexibility and output stability: an old Keynesian view. </w:t>
          </w:r>
          <w:r>
            <w:rPr>
              <w:i/>
              <w:iCs/>
              <w:noProof/>
            </w:rPr>
            <w:t>Journal of Economic Perspectives</w:t>
          </w:r>
          <w:r>
            <w:rPr>
              <w:noProof/>
            </w:rPr>
            <w:t>, 7(1), pp.45-65.</w:t>
          </w:r>
        </w:p>
        <w:p w14:paraId="656FB267" w14:textId="77777777" w:rsidR="008C127A" w:rsidRDefault="008C127A" w:rsidP="008C127A">
          <w:pPr>
            <w:pStyle w:val="Bibliography"/>
            <w:rPr>
              <w:noProof/>
            </w:rPr>
          </w:pPr>
          <w:r>
            <w:rPr>
              <w:noProof/>
            </w:rPr>
            <w:lastRenderedPageBreak/>
            <w:t xml:space="preserve">Uchehara, I..H.-A.M..O.K.A..J.N.a.M.D., 2020. Impacts and risk management of COVID19 pandemic on real estate supply chain. </w:t>
          </w:r>
          <w:r>
            <w:rPr>
              <w:i/>
              <w:iCs/>
              <w:noProof/>
            </w:rPr>
            <w:t>International journal of real estate studies</w:t>
          </w:r>
          <w:r>
            <w:rPr>
              <w:noProof/>
            </w:rPr>
            <w:t>, 14(1), p.12.</w:t>
          </w:r>
        </w:p>
        <w:p w14:paraId="091BF881" w14:textId="77777777" w:rsidR="008C127A" w:rsidRDefault="008C127A" w:rsidP="008C127A">
          <w:pPr>
            <w:pStyle w:val="Bibliography"/>
            <w:rPr>
              <w:noProof/>
            </w:rPr>
          </w:pPr>
          <w:r>
            <w:rPr>
              <w:noProof/>
            </w:rPr>
            <w:t xml:space="preserve">Vidaurreta, I..O.J..F.C.D.L..G.J.M..G.-M.Á.a.B.B., 2020. Price Fluctuation, Protected Geographical Indications and Employment in the Spanish Small Ruminant Sector during the COVID19 Crisis. </w:t>
          </w:r>
          <w:r>
            <w:rPr>
              <w:i/>
              <w:iCs/>
              <w:noProof/>
            </w:rPr>
            <w:t>Animals</w:t>
          </w:r>
          <w:r>
            <w:rPr>
              <w:noProof/>
            </w:rPr>
            <w:t>, 10(12), p.2221.</w:t>
          </w:r>
        </w:p>
        <w:p w14:paraId="11193399" w14:textId="77777777" w:rsidR="008C127A" w:rsidRDefault="008C127A" w:rsidP="008C127A">
          <w:pPr>
            <w:pStyle w:val="Bibliography"/>
            <w:rPr>
              <w:noProof/>
            </w:rPr>
          </w:pPr>
          <w:r>
            <w:rPr>
              <w:noProof/>
            </w:rPr>
            <w:t xml:space="preserve">Watts, G.N., 2020. Forgetting social value and other good practices in construction supply chains: procurement in pandemics. </w:t>
          </w:r>
          <w:r>
            <w:rPr>
              <w:i/>
              <w:iCs/>
              <w:noProof/>
            </w:rPr>
            <w:t>International Journal of Construction Supply Chain Management</w:t>
          </w:r>
          <w:r>
            <w:rPr>
              <w:noProof/>
            </w:rPr>
            <w:t>, 10(4), p.18.</w:t>
          </w:r>
        </w:p>
        <w:p w14:paraId="1515B7B6" w14:textId="0EDD3A0B" w:rsidR="003408E3" w:rsidRDefault="008C127A" w:rsidP="008C127A">
          <w:r>
            <w:rPr>
              <w:b/>
              <w:bCs/>
            </w:rPr>
            <w:fldChar w:fldCharType="end"/>
          </w:r>
        </w:p>
      </w:sdtContent>
    </w:sdt>
    <w:sectPr w:rsidR="003408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8E3"/>
    <w:rsid w:val="003408E3"/>
    <w:rsid w:val="007E3D9C"/>
    <w:rsid w:val="008C127A"/>
    <w:rsid w:val="009D4B81"/>
    <w:rsid w:val="00B51567"/>
    <w:rsid w:val="00EC01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DB6DD"/>
  <w15:chartTrackingRefBased/>
  <w15:docId w15:val="{925F5627-9F6B-4816-BD09-1FCFDE5E5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127A"/>
    <w:pPr>
      <w:spacing w:line="259" w:lineRule="auto"/>
      <w:jc w:val="both"/>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3408E3"/>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3408E3"/>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3408E3"/>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3408E3"/>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3408E3"/>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3408E3"/>
    <w:pPr>
      <w:keepNext/>
      <w:keepLines/>
      <w:spacing w:before="40" w:after="0" w:line="278" w:lineRule="auto"/>
      <w:jc w:val="left"/>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3408E3"/>
    <w:pPr>
      <w:keepNext/>
      <w:keepLines/>
      <w:spacing w:before="40" w:after="0" w:line="278" w:lineRule="auto"/>
      <w:jc w:val="left"/>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3408E3"/>
    <w:pPr>
      <w:keepNext/>
      <w:keepLines/>
      <w:spacing w:after="0" w:line="278" w:lineRule="auto"/>
      <w:jc w:val="left"/>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3408E3"/>
    <w:pPr>
      <w:keepNext/>
      <w:keepLines/>
      <w:spacing w:after="0" w:line="278" w:lineRule="auto"/>
      <w:jc w:val="left"/>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08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408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08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08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08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08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08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08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08E3"/>
    <w:rPr>
      <w:rFonts w:eastAsiaTheme="majorEastAsia" w:cstheme="majorBidi"/>
      <w:color w:val="272727" w:themeColor="text1" w:themeTint="D8"/>
    </w:rPr>
  </w:style>
  <w:style w:type="paragraph" w:styleId="Title">
    <w:name w:val="Title"/>
    <w:basedOn w:val="Normal"/>
    <w:next w:val="Normal"/>
    <w:link w:val="TitleChar"/>
    <w:uiPriority w:val="10"/>
    <w:qFormat/>
    <w:rsid w:val="003408E3"/>
    <w:pPr>
      <w:spacing w:after="80" w:line="240" w:lineRule="auto"/>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3408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08E3"/>
    <w:pPr>
      <w:numPr>
        <w:ilvl w:val="1"/>
      </w:numPr>
      <w:spacing w:line="278"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3408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08E3"/>
    <w:pPr>
      <w:spacing w:before="160" w:line="278" w:lineRule="auto"/>
      <w:jc w:val="center"/>
    </w:pPr>
    <w:rPr>
      <w:rFonts w:asciiTheme="minorHAnsi" w:hAnsiTheme="minorHAns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3408E3"/>
    <w:rPr>
      <w:i/>
      <w:iCs/>
      <w:color w:val="404040" w:themeColor="text1" w:themeTint="BF"/>
    </w:rPr>
  </w:style>
  <w:style w:type="paragraph" w:styleId="ListParagraph">
    <w:name w:val="List Paragraph"/>
    <w:basedOn w:val="Normal"/>
    <w:uiPriority w:val="34"/>
    <w:qFormat/>
    <w:rsid w:val="003408E3"/>
    <w:pPr>
      <w:spacing w:line="278" w:lineRule="auto"/>
      <w:ind w:left="720"/>
      <w:contextualSpacing/>
      <w:jc w:val="left"/>
    </w:pPr>
    <w:rPr>
      <w:rFonts w:asciiTheme="minorHAnsi" w:hAnsiTheme="minorHAnsi"/>
      <w:kern w:val="2"/>
      <w:szCs w:val="24"/>
      <w14:ligatures w14:val="standardContextual"/>
    </w:rPr>
  </w:style>
  <w:style w:type="character" w:styleId="IntenseEmphasis">
    <w:name w:val="Intense Emphasis"/>
    <w:basedOn w:val="DefaultParagraphFont"/>
    <w:uiPriority w:val="21"/>
    <w:qFormat/>
    <w:rsid w:val="003408E3"/>
    <w:rPr>
      <w:i/>
      <w:iCs/>
      <w:color w:val="0F4761" w:themeColor="accent1" w:themeShade="BF"/>
    </w:rPr>
  </w:style>
  <w:style w:type="paragraph" w:styleId="IntenseQuote">
    <w:name w:val="Intense Quote"/>
    <w:basedOn w:val="Normal"/>
    <w:next w:val="Normal"/>
    <w:link w:val="IntenseQuoteChar"/>
    <w:uiPriority w:val="30"/>
    <w:qFormat/>
    <w:rsid w:val="003408E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hAnsiTheme="minorHAns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3408E3"/>
    <w:rPr>
      <w:i/>
      <w:iCs/>
      <w:color w:val="0F4761" w:themeColor="accent1" w:themeShade="BF"/>
    </w:rPr>
  </w:style>
  <w:style w:type="character" w:styleId="IntenseReference">
    <w:name w:val="Intense Reference"/>
    <w:basedOn w:val="DefaultParagraphFont"/>
    <w:uiPriority w:val="32"/>
    <w:qFormat/>
    <w:rsid w:val="003408E3"/>
    <w:rPr>
      <w:b/>
      <w:bCs/>
      <w:smallCaps/>
      <w:color w:val="0F4761" w:themeColor="accent1" w:themeShade="BF"/>
      <w:spacing w:val="5"/>
    </w:rPr>
  </w:style>
  <w:style w:type="paragraph" w:styleId="TOC1">
    <w:name w:val="toc 1"/>
    <w:basedOn w:val="Normal"/>
    <w:next w:val="Normal"/>
    <w:autoRedefine/>
    <w:uiPriority w:val="39"/>
    <w:unhideWhenUsed/>
    <w:rsid w:val="008C127A"/>
    <w:pPr>
      <w:spacing w:after="100"/>
    </w:pPr>
    <w:rPr>
      <w:sz w:val="20"/>
    </w:rPr>
  </w:style>
  <w:style w:type="paragraph" w:styleId="TOC2">
    <w:name w:val="toc 2"/>
    <w:basedOn w:val="Normal"/>
    <w:next w:val="Normal"/>
    <w:autoRedefine/>
    <w:uiPriority w:val="39"/>
    <w:unhideWhenUsed/>
    <w:rsid w:val="008C127A"/>
    <w:pPr>
      <w:spacing w:after="100"/>
      <w:ind w:left="240"/>
    </w:pPr>
    <w:rPr>
      <w:sz w:val="20"/>
    </w:rPr>
  </w:style>
  <w:style w:type="paragraph" w:styleId="TOCHeading">
    <w:name w:val="TOC Heading"/>
    <w:basedOn w:val="Heading1"/>
    <w:next w:val="Normal"/>
    <w:uiPriority w:val="39"/>
    <w:unhideWhenUsed/>
    <w:qFormat/>
    <w:rsid w:val="008C127A"/>
    <w:pPr>
      <w:spacing w:before="240" w:after="0" w:line="259" w:lineRule="auto"/>
      <w:jc w:val="center"/>
      <w:outlineLvl w:val="9"/>
    </w:pPr>
    <w:rPr>
      <w:kern w:val="0"/>
      <w:sz w:val="28"/>
      <w:szCs w:val="28"/>
      <w:lang w:eastAsia="en-GB"/>
      <w14:ligatures w14:val="none"/>
    </w:rPr>
  </w:style>
  <w:style w:type="paragraph" w:styleId="Bibliography">
    <w:name w:val="Bibliography"/>
    <w:basedOn w:val="Normal"/>
    <w:next w:val="Normal"/>
    <w:uiPriority w:val="37"/>
    <w:unhideWhenUsed/>
    <w:rsid w:val="008C127A"/>
  </w:style>
  <w:style w:type="character" w:styleId="Hyperlink">
    <w:name w:val="Hyperlink"/>
    <w:basedOn w:val="DefaultParagraphFont"/>
    <w:uiPriority w:val="99"/>
    <w:unhideWhenUsed/>
    <w:rsid w:val="008C127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dvard.xsl" StyleName="Harvard - Anglia*" Version="1">
  <b:Source>
    <b:Tag>Cha02</b:Tag>
    <b:SourceType>JournalArticle</b:SourceType>
    <b:Guid>{A5063353-4B33-4277-AE76-4A84B651B49B}</b:Guid>
    <b:Author>
      <b:Author>
        <b:NameList>
          <b:Person>
            <b:Last>Chapman</b:Last>
            <b:First>P.,</b:First>
            <b:Middle>Christopher, M., Jüttner, U., Peck, H. and Wilding, R.</b:Middle>
          </b:Person>
        </b:NameList>
      </b:Author>
    </b:Author>
    <b:Title>Identifying and managing supply chain vulnerability</b:Title>
    <b:JournalName>Logistics and Transport Focus</b:JournalName>
    <b:Year>2002</b:Year>
    <b:Pages>12</b:Pages>
    <b:Volume>4</b:Volume>
    <b:Issue>4</b:Issue>
    <b:RefOrder>1</b:RefOrder>
  </b:Source>
  <b:Source>
    <b:Tag>Nto22</b:Tag>
    <b:SourceType>JournalArticle</b:SourceType>
    <b:Guid>{2E48782B-1764-4225-AAD3-8C3DD6AE919E}</b:Guid>
    <b:Author>
      <b:Author>
        <b:NameList>
          <b:Person>
            <b:Last>Ntounis</b:Last>
            <b:First>N.,</b:First>
            <b:Middle>Parker, C., Skinner, H., Steadman, C. and Warnaby, G.</b:Middle>
          </b:Person>
        </b:NameList>
      </b:Author>
    </b:Author>
    <b:Title>Tourism and Hospitality industry resilience during the Covid-19 pandemic: Evidence from England</b:Title>
    <b:JournalName>Current Issues in Tourism</b:JournalName>
    <b:Year>2022</b:Year>
    <b:Pages>46-59</b:Pages>
    <b:Volume>25</b:Volume>
    <b:Issue>1</b:Issue>
    <b:RefOrder>2</b:RefOrder>
  </b:Source>
  <b:Source>
    <b:Tag>Naz14</b:Tag>
    <b:SourceType>JournalArticle</b:SourceType>
    <b:Guid>{C408EC7F-4758-40CF-B5DC-CE6C999FC792}</b:Guid>
    <b:Author>
      <b:Author>
        <b:NameList>
          <b:Person>
            <b:Last>Naznin</b:Last>
            <b:First>H.</b:First>
            <b:Middle>and Hussain, M.A.</b:Middle>
          </b:Person>
        </b:NameList>
      </b:Author>
    </b:Author>
    <b:Title>Labour Scarcity in the UK and the HRM Way To Combat</b:Title>
    <b:JournalName>Journal of Applied Management and Investments</b:JournalName>
    <b:Year>2014</b:Year>
    <b:Pages>155-161</b:Pages>
    <b:Volume>3</b:Volume>
    <b:Issue>3</b:Issue>
    <b:RefOrder>3</b:RefOrder>
  </b:Source>
  <b:Source>
    <b:Tag>Kha20</b:Tag>
    <b:SourceType>JournalArticle</b:SourceType>
    <b:Guid>{70240D00-513B-4640-8EDB-E1D203733269}</b:Guid>
    <b:Author>
      <b:Author>
        <b:NameList>
          <b:Person>
            <b:Last>Khare</b:Last>
            <b:First>A.,</b:First>
            <b:Middle>He, Q. and Batta, R.</b:Middle>
          </b:Person>
        </b:NameList>
      </b:Author>
    </b:Author>
    <b:Title>Predicting gasoline shortage during disasters using social media</b:Title>
    <b:JournalName>Or Spectrum</b:JournalName>
    <b:Year>2020</b:Year>
    <b:Pages>693-726</b:Pages>
    <b:Volume>42</b:Volume>
    <b:Issue>1</b:Issue>
    <b:RefOrder>4</b:RefOrder>
  </b:Source>
  <b:Source>
    <b:Tag>Arm12</b:Tag>
    <b:SourceType>JournalArticle</b:SourceType>
    <b:Guid>{1CC2D9A9-FCC6-4729-B8AC-EF64147C6183}</b:Guid>
    <b:Author>
      <b:Author>
        <b:NameList>
          <b:Person>
            <b:Last>Armour</b:Last>
            <b:First>J.,</b:First>
            <b:Middle>Hsu, A.W.H. and Walters, A.</b:Middle>
          </b:Person>
        </b:NameList>
      </b:Author>
    </b:Author>
    <b:Title>The costs and benefits of secured creditor control in bankruptcy: Evidence from the UK</b:Title>
    <b:JournalName>Review of Law &amp; Economics</b:JournalName>
    <b:Year>2012</b:Year>
    <b:Pages>101-135</b:Pages>
    <b:Volume>8</b:Volume>
    <b:Issue>1</b:Issue>
    <b:RefOrder>5</b:RefOrder>
  </b:Source>
  <b:Source>
    <b:Tag>Ack19</b:Tag>
    <b:SourceType>JournalArticle</b:SourceType>
    <b:Guid>{F33BCCD4-F627-4592-864B-AAFA9CBD4F37}</b:Guid>
    <b:Author>
      <b:Author>
        <b:NameList>
          <b:Person>
            <b:Last>Ackroyd</b:Last>
            <b:First>S.</b:First>
          </b:Person>
        </b:NameList>
      </b:Author>
    </b:Author>
    <b:Title>Large Corporations and the Emergence of a Flexible Economic System: Some Recent Developments in the UK</b:Title>
    <b:JournalName>Flexibility and Stability in Working Life</b:JournalName>
    <b:Year>2019</b:Year>
    <b:Pages>83-102</b:Pages>
    <b:Volume>1</b:Volume>
    <b:Issue>3</b:Issue>
    <b:RefOrder>6</b:RefOrder>
  </b:Source>
  <b:Source>
    <b:Tag>Oco23</b:Tag>
    <b:SourceType>JournalArticle</b:SourceType>
    <b:Guid>{DEA533B7-55E6-4FAC-93DD-A7CF6715E423}</b:Guid>
    <b:Author>
      <b:Author>
        <b:NameList>
          <b:Person>
            <b:Last>O'connell</b:Last>
            <b:First>M.E.,</b:First>
            <b:Middle>.</b:Middle>
          </b:Person>
        </b:NameList>
      </b:Author>
    </b:Author>
    <b:Title>Responding to homelessness: An overview of US and UK policy interventions</b:Title>
    <b:JournalName>Journal of Community &amp; Applied Social Psychology</b:JournalName>
    <b:Year>2023</b:Year>
    <b:Pages>158-170</b:Pages>
    <b:Volume>13</b:Volume>
    <b:Issue>2</b:Issue>
    <b:RefOrder>7</b:RefOrder>
  </b:Source>
  <b:Source>
    <b:Tag>Mel201</b:Tag>
    <b:SourceType>JournalArticle</b:SourceType>
    <b:Guid>{8D092EB2-2156-46A9-887E-5E4241D6885C}</b:Guid>
    <b:Author>
      <b:Author>
        <b:NameList>
          <b:Person>
            <b:Last>Mellish</b:Last>
            <b:First>T.I.,</b:First>
            <b:Middle>Luzmore, N.J. and Shahbaz, A.A.</b:Middle>
          </b:Person>
        </b:NameList>
      </b:Author>
    </b:Author>
    <b:Title>Why were the UK and USA unprepared for the COVID-19 pandemic? The systemic weaknesses of neoliberalism: a comparison between the UK, USA, Germany, and South Korea</b:Title>
    <b:JournalName>Journal of Global Faultlines</b:JournalName>
    <b:Year>2020</b:Year>
    <b:Pages>9-45</b:Pages>
    <b:Volume>7</b:Volume>
    <b:Issue>1</b:Issue>
    <b:RefOrder>8</b:RefOrder>
  </b:Source>
  <b:Source>
    <b:Tag>Aik09</b:Tag>
    <b:SourceType>JournalArticle</b:SourceType>
    <b:Guid>{C67806EB-C669-47C2-B379-BD41BBF110E7}</b:Guid>
    <b:Author>
      <b:Author>
        <b:NameList>
          <b:Person>
            <b:Last>Aikins</b:Last>
            <b:First>S.</b:First>
          </b:Person>
        </b:NameList>
      </b:Author>
    </b:Author>
    <b:Title>Global financial crisis and government intervention: A case for effective regulatory governance</b:Title>
    <b:JournalName>International Public Management Review</b:JournalName>
    <b:Year>2009</b:Year>
    <b:Pages>23-43</b:Pages>
    <b:Volume>10</b:Volume>
    <b:Issue>2</b:Issue>
    <b:RefOrder>9</b:RefOrder>
  </b:Source>
  <b:Source>
    <b:Tag>Ros21</b:Tag>
    <b:SourceType>JournalArticle</b:SourceType>
    <b:Guid>{70CD43E8-2BDB-4B4A-B4B1-5B26B778EFEB}</b:Guid>
    <b:Author>
      <b:Author>
        <b:NameList>
          <b:Person>
            <b:Last>Ross</b:Last>
            <b:First>H.M.,</b:First>
            <b:Middle>Desiderio, S., St. Mars, T. and Rangel, P.</b:Middle>
          </b:Person>
        </b:NameList>
      </b:Author>
    </b:Author>
    <b:Title>US immigration policies pose threat to health security during COVID-19 pandemic</b:Title>
    <b:JournalName>Health security</b:JournalName>
    <b:Year>2021</b:Year>
    <b:Pages>83</b:Pages>
    <b:Volume>19</b:Volume>
    <b:Issue>1</b:Issue>
    <b:RefOrder>10</b:RefOrder>
  </b:Source>
  <b:Source>
    <b:Tag>Flu21</b:Tag>
    <b:SourceType>JournalArticle</b:SourceType>
    <b:Guid>{12903A43-54F5-410A-8C1D-F8B5225B90E0}</b:Guid>
    <b:Author>
      <b:Author>
        <b:NameList>
          <b:Person>
            <b:Last>Fluharty</b:Last>
            <b:First>M.</b:First>
            <b:Middle>and Fancourt, D.</b:Middle>
          </b:Person>
        </b:NameList>
      </b:Author>
    </b:Author>
    <b:Title>How have people been coping during the COVID-19 pandemic? Patterns and predictors of coping strategies amongst 26,016 UK adults</b:Title>
    <b:JournalName>BMC psychology</b:JournalName>
    <b:Year>2021</b:Year>
    <b:Pages>1-12</b:Pages>
    <b:Volume>9</b:Volume>
    <b:Issue>10</b:Issue>
    <b:RefOrder>11</b:RefOrder>
  </b:Source>
  <b:Source>
    <b:Tag>Fro20</b:Tag>
    <b:SourceType>JournalArticle</b:SourceType>
    <b:Guid>{46806257-A86D-40BC-BB8A-EDA6B2814EED}</b:Guid>
    <b:Author>
      <b:Author>
        <b:NameList>
          <b:Person>
            <b:Last>Frowde</b:Last>
            <b:First>R.,</b:First>
            <b:Middle>Dove, E.S. and Laurie, G.T.</b:Middle>
          </b:Person>
        </b:NameList>
      </b:Author>
    </b:Author>
    <b:Title>Fail to Prepare and you Prepare to Fail: the Human Rights Consequences of the UK Government’s Inaction during the COVID-19 Pandemic</b:Title>
    <b:JournalName>Asian Bioethics Review</b:JournalName>
    <b:Year>2020</b:Year>
    <b:Pages>459-480</b:Pages>
    <b:Volume>12</b:Volume>
    <b:Issue>4</b:Issue>
    <b:RefOrder>12</b:RefOrder>
  </b:Source>
  <b:Source>
    <b:Tag>Ros211</b:Tag>
    <b:SourceType>JournalArticle</b:SourceType>
    <b:Guid>{294047F9-07C9-4B77-84D7-1ABF45730DA7}</b:Guid>
    <b:Author>
      <b:Author>
        <b:NameList>
          <b:Person>
            <b:Last>Rose</b:Last>
            <b:First>L.,</b:First>
            <b:Middle>Yu, L., Casey, J., Cook, A., Metaxa, V., Pattison, N., Rafferty, A.M., Ramsay, P., Saha, S., Xyrichis, A. and Meyer, J.</b:Middle>
          </b:Person>
        </b:NameList>
      </b:Author>
    </b:Author>
    <b:Title>Communication and virtual visiting for families of patients in intensive care during the COVID-19 pandemic: a UK national survey</b:Title>
    <b:JournalName>Annals of the American Thoracic Society</b:JournalName>
    <b:Year>2021</b:Year>
    <b:Pages>1685-1692</b:Pages>
    <b:Volume>18</b:Volume>
    <b:Issue>10</b:Issue>
    <b:RefOrder>13</b:RefOrder>
  </b:Source>
  <b:Source>
    <b:Tag>Dia22</b:Tag>
    <b:SourceType>JournalArticle</b:SourceType>
    <b:Guid>{206F107E-C3F8-4BBA-8872-07FEFA7BA5C0}</b:Guid>
    <b:Author>
      <b:Author>
        <b:NameList>
          <b:Person>
            <b:Last>Diana</b:Last>
            <b:First>P.</b:First>
            <b:Middle>and Eforis, C.</b:Middle>
          </b:Person>
        </b:NameList>
      </b:Author>
    </b:Author>
    <b:Title>The Determinants of Tax Incentive Effectiveness During Covid-19 Pandemic</b:Title>
    <b:JournalName>Accounting &amp; Finance Review (AFR)</b:JournalName>
    <b:Year>2022</b:Year>
    <b:Volume>7</b:Volume>
    <b:Issue>2</b:Issue>
    <b:RefOrder>14</b:RefOrder>
  </b:Source>
  <b:Source>
    <b:Tag>Wat201</b:Tag>
    <b:SourceType>JournalArticle</b:SourceType>
    <b:Guid>{F5B928EA-0C2B-40B0-B00B-A8EB06B53390}</b:Guid>
    <b:Author>
      <b:Author>
        <b:NameList>
          <b:Person>
            <b:Last>Watts</b:Last>
            <b:First>G.N.</b:First>
          </b:Person>
        </b:NameList>
      </b:Author>
    </b:Author>
    <b:Title>Forgetting social value and other good practices in construction supply chains: procurement in pandemics</b:Title>
    <b:JournalName>International Journal of Construction Supply Chain Management</b:JournalName>
    <b:Year>2020</b:Year>
    <b:Pages>18</b:Pages>
    <b:Volume>10</b:Volume>
    <b:Issue>4</b:Issue>
    <b:RefOrder>15</b:RefOrder>
  </b:Source>
  <b:Source>
    <b:Tag>Śla22</b:Tag>
    <b:SourceType>JournalArticle</b:SourceType>
    <b:Guid>{D4151B40-9B3A-40E1-BAEA-F1E908AB946E}</b:Guid>
    <b:Author>
      <b:Author>
        <b:NameList>
          <b:Person>
            <b:Last>Ślaski</b:Last>
            <b:First>P.</b:First>
          </b:Person>
        </b:NameList>
      </b:Author>
    </b:Author>
    <b:Title>Material inventory management during the COVID-19 pandemic</b:Title>
    <b:JournalName>In Logistics, Transport and the COVID-19 Crisis</b:JournalName>
    <b:Year>2022</b:Year>
    <b:Pages>69-78</b:Pages>
    <b:RefOrder>16</b:RefOrder>
  </b:Source>
  <b:Source>
    <b:Tag>Uch20</b:Tag>
    <b:SourceType>JournalArticle</b:SourceType>
    <b:Guid>{C039E199-DF2B-4006-8A9E-2E83A0D3C73C}</b:Guid>
    <b:Author>
      <b:Author>
        <b:NameList>
          <b:Person>
            <b:Last>Uchehara</b:Last>
            <b:First>I.,</b:First>
            <b:Middle>Hamma-Adama, M., Obiri, K.A., Jafarifar, N. and Moore, D.</b:Middle>
          </b:Person>
        </b:NameList>
      </b:Author>
    </b:Author>
    <b:Title>Impacts and risk management of COVID-19 pandemic on real estate supply chain</b:Title>
    <b:JournalName>International journal of real estate studies</b:JournalName>
    <b:Year>2020</b:Year>
    <b:Pages>12</b:Pages>
    <b:Volume>14</b:Volume>
    <b:Issue>1</b:Issue>
    <b:RefOrder>17</b:RefOrder>
  </b:Source>
  <b:Source>
    <b:Tag>Kir21</b:Tag>
    <b:SourceType>JournalArticle</b:SourceType>
    <b:Guid>{D8922F0A-48F6-4164-AA5D-96E44EC571E6}</b:Guid>
    <b:Author>
      <b:Author>
        <b:NameList>
          <b:Person>
            <b:Last>Kirli</b:Last>
            <b:First>D.,</b:First>
            <b:Middle>Parzen, M. and Kiprakis, A.</b:Middle>
          </b:Person>
        </b:NameList>
      </b:Author>
    </b:Author>
    <b:Title>Impact of the COVID-19 lockdown on the electricity system of Great Britain: a study on energy demand, generation, pricing and grid stability</b:Title>
    <b:JournalName>Energies</b:JournalName>
    <b:Year>2021</b:Year>
    <b:Pages>635</b:Pages>
    <b:Volume>14</b:Volume>
    <b:Issue>3</b:Issue>
    <b:RefOrder>18</b:RefOrder>
  </b:Source>
  <b:Source>
    <b:Tag>Tob93</b:Tag>
    <b:SourceType>JournalArticle</b:SourceType>
    <b:Guid>{379D5400-5CF4-4FF8-AE9B-64FE96A4791F}</b:Guid>
    <b:Author>
      <b:Author>
        <b:NameList>
          <b:Person>
            <b:Last>Tobin</b:Last>
            <b:First>J.</b:First>
          </b:Person>
        </b:NameList>
      </b:Author>
    </b:Author>
    <b:Title>Price flexibility and output stability: an old Keynesian view</b:Title>
    <b:JournalName>Journal of Economic Perspectives</b:JournalName>
    <b:Year>1993</b:Year>
    <b:Pages>45-65</b:Pages>
    <b:Volume>7</b:Volume>
    <b:Issue>1</b:Issue>
    <b:RefOrder>19</b:RefOrder>
  </b:Source>
  <b:Source>
    <b:Tag>Vid20</b:Tag>
    <b:SourceType>JournalArticle</b:SourceType>
    <b:Guid>{EC9C145D-8567-4DB1-835F-0B7AD9F315BC}</b:Guid>
    <b:Author>
      <b:Author>
        <b:NameList>
          <b:Person>
            <b:Last>Vidaurreta</b:Last>
            <b:First>I.,</b:First>
            <b:Middle>Orengo, J., Fe, C.D.L., González, J.M., Gómez-Martín, Á. and Benito, B.</b:Middle>
          </b:Person>
        </b:NameList>
      </b:Author>
    </b:Author>
    <b:Title>Price Fluctuation, Protected Geographical Indications and Employment in the Spanish Small Ruminant Sector during the COVID-19 Crisis</b:Title>
    <b:JournalName>Animals</b:JournalName>
    <b:Year>2020</b:Year>
    <b:Pages>2221</b:Pages>
    <b:Volume>10</b:Volume>
    <b:Issue>12</b:Issue>
    <b:RefOrder>20</b:RefOrder>
  </b:Source>
  <b:Source>
    <b:Tag>Peh09</b:Tag>
    <b:SourceType>JournalArticle</b:SourceType>
    <b:Guid>{CBD62417-5F5B-4750-A040-8777A197F13D}</b:Guid>
    <b:Author>
      <b:Author>
        <b:NameList>
          <b:Person>
            <b:Last>Pehrsson</b:Last>
            <b:First>A.</b:First>
          </b:Person>
        </b:NameList>
      </b:Author>
    </b:Author>
    <b:Title>Barriers to entry and market strategy: a literature review and a proposed model</b:Title>
    <b:JournalName>European Business Review</b:JournalName>
    <b:Year>2009</b:Year>
    <b:Pages>64-77</b:Pages>
    <b:Volume>21</b:Volume>
    <b:Issue>1</b:Issue>
    <b:RefOrder>21</b:RefOrder>
  </b:Source>
  <b:Source>
    <b:Tag>Bon09</b:Tag>
    <b:SourceType>JournalArticle</b:SourceType>
    <b:Guid>{D42A17E5-49D9-4805-9EED-7EFDC143E998}</b:Guid>
    <b:Author>
      <b:Author>
        <b:NameList>
          <b:Person>
            <b:Last>Bonilla</b:Last>
            <b:First>D.</b:First>
          </b:Person>
        </b:NameList>
      </b:Author>
    </b:Author>
    <b:Title>Fuel demand on UK roads and dieselisation of fuel economy</b:Title>
    <b:JournalName>Energy policy</b:JournalName>
    <b:Year>2009</b:Year>
    <b:Pages>3769-3778</b:Pages>
    <b:Volume>37</b:Volume>
    <b:Issue>10</b:Issue>
    <b:RefOrder>22</b:RefOrder>
  </b:Source>
  <b:Source>
    <b:Tag>Poc18</b:Tag>
    <b:SourceType>JournalArticle</b:SourceType>
    <b:Guid>{65030A31-92A9-4632-B7E6-CBD1FEDF6C73}</b:Guid>
    <b:Author>
      <b:Author>
        <b:NameList>
          <b:Person>
            <b:Last>Pock</b:Last>
            <b:First>M.</b:First>
          </b:Person>
        </b:NameList>
      </b:Author>
    </b:Author>
    <b:Title>Gasoline demand in Europe: New insights</b:Title>
    <b:JournalName>Energy Economics</b:JournalName>
    <b:Year>2018</b:Year>
    <b:Pages>54-62</b:Pages>
    <b:Volume>32</b:Volume>
    <b:Issue>1</b:Issue>
    <b:RefOrder>23</b:RefOrder>
  </b:Source>
  <b:Source>
    <b:Tag>Nic20</b:Tag>
    <b:SourceType>JournalArticle</b:SourceType>
    <b:Guid>{D002FEB5-5D70-4FBD-9F29-FB15DCB10D36}</b:Guid>
    <b:Author>
      <b:Author>
        <b:NameList>
          <b:Person>
            <b:Last>Nicola</b:Last>
            <b:First>M.,</b:First>
            <b:Middle>Alsafi, Z., Sohrabi, C., Kerwan, A., Al-Jabir, A., Iosifidis, C., Agha, M. and Agha, R.</b:Middle>
          </b:Person>
        </b:NameList>
      </b:Author>
    </b:Author>
    <b:Title>The socio-economic implications of the coronavirus pandemic (COVID-19): A review</b:Title>
    <b:JournalName>International journal of surgery</b:JournalName>
    <b:Year>2020</b:Year>
    <b:Pages>185-193</b:Pages>
    <b:Volume>7</b:Volume>
    <b:Issue>8</b:Issue>
    <b:RefOrder>24</b:RefOrder>
  </b:Source>
</b:Sources>
</file>

<file path=customXml/itemProps1.xml><?xml version="1.0" encoding="utf-8"?>
<ds:datastoreItem xmlns:ds="http://schemas.openxmlformats.org/officeDocument/2006/customXml" ds:itemID="{D7EE11BF-835A-4D7F-BC51-6B1282AD0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4066</Words>
  <Characters>23180</Characters>
  <Application>Microsoft Office Word</Application>
  <DocSecurity>0</DocSecurity>
  <Lines>193</Lines>
  <Paragraphs>54</Paragraphs>
  <ScaleCrop>false</ScaleCrop>
  <Company/>
  <LinksUpToDate>false</LinksUpToDate>
  <CharactersWithSpaces>27192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 Stoyanova</dc:creator>
  <cp:keywords/>
  <dc:description/>
  <cp:lastModifiedBy>Nikol Stoyanova</cp:lastModifiedBy>
  <cp:revision>6</cp:revision>
  <dcterms:created xsi:type="dcterms:W3CDTF">2024-04-29T19:00:00Z</dcterms:created>
  <dcterms:modified xsi:type="dcterms:W3CDTF">2024-04-29T19:04:00Z</dcterms:modified>
</cp:coreProperties>
</file>