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765BDA" w14:textId="70BFCC30" w:rsidR="00C82673" w:rsidRDefault="00C82673" w:rsidP="00C82673">
      <w:pPr>
        <w:rPr>
          <w:sz w:val="24"/>
        </w:rPr>
      </w:pPr>
      <w:r>
        <w:rPr>
          <w:sz w:val="24"/>
        </w:rPr>
        <w:t xml:space="preserve">The Hajj is a spiritual and physical pilgrimage in the Islamic faith. It differs from the Umra as it takes place only once a year, the month of Dhu al-Hijja, and is often seen as one of the five pillars of Islam. The Hajj contains </w:t>
      </w:r>
      <w:r w:rsidR="002445F9">
        <w:rPr>
          <w:sz w:val="24"/>
        </w:rPr>
        <w:t>its</w:t>
      </w:r>
      <w:r>
        <w:rPr>
          <w:sz w:val="24"/>
        </w:rPr>
        <w:t xml:space="preserve"> own unique rituals and importance for those who complete it, as it is seen to be something that every Muslim must achieve in their life at least once, as many must wait till they have the money to pay for the trip or till they have time away from their responsibilities. William Shepard claims that it is one of the most important rituals for a Muslim, “for most this [Hajj] is the high point of their life.”</w:t>
      </w:r>
      <w:r>
        <w:rPr>
          <w:rStyle w:val="FootnoteReference"/>
          <w:sz w:val="24"/>
        </w:rPr>
        <w:footnoteReference w:id="1"/>
      </w:r>
      <w:r>
        <w:rPr>
          <w:sz w:val="24"/>
        </w:rPr>
        <w:t xml:space="preserve"> Although this must only be done when they can afford to as the Hajj also contains its own rules, some of which contain the significance of the Hajj in the historical context which continues into the contemporary lives of Muslims.  However, to debate the significance of the Hajj in Islam it is first important to consider what the Qur’an presents about the Hajj. The Quran holds authority in Islam as it is seen as the word of God, given to Muhammad thorough revelation. It is seen as “the eternal, uncreated, literal word of God”</w:t>
      </w:r>
      <w:r>
        <w:rPr>
          <w:rStyle w:val="FootnoteReference"/>
          <w:sz w:val="24"/>
        </w:rPr>
        <w:footnoteReference w:id="2"/>
      </w:r>
      <w:r>
        <w:rPr>
          <w:sz w:val="24"/>
        </w:rPr>
        <w:t xml:space="preserve"> for many Muslims. Thus, the Quran provides a basis for the development of the tradition surrounding the Hajj that continues through historical Islam to the contemporary world and why it does this. </w:t>
      </w:r>
    </w:p>
    <w:p w14:paraId="1485EDFB" w14:textId="79BBBFE9" w:rsidR="00943B48" w:rsidRDefault="00C900CE" w:rsidP="00943B48">
      <w:pPr>
        <w:rPr>
          <w:sz w:val="24"/>
        </w:rPr>
      </w:pPr>
      <w:r>
        <w:rPr>
          <w:sz w:val="24"/>
        </w:rPr>
        <w:t>The Qur’an states that The Pilgrimage should be told to all the people of the Islamic faith and that once it is heard they shall “come to you on foot […] emerging from every deep mountain pass.”</w:t>
      </w:r>
      <w:r>
        <w:rPr>
          <w:rStyle w:val="FootnoteReference"/>
          <w:sz w:val="24"/>
        </w:rPr>
        <w:footnoteReference w:id="3"/>
      </w:r>
      <w:r>
        <w:rPr>
          <w:sz w:val="24"/>
        </w:rPr>
        <w:t xml:space="preserve"> The imagery of the people of Islam uniting to visit the Hajj suggest the importance of community in the Islamic faith. This be significant as it highlights the importance of the Hajj as a place for Muslims to join for their faith, despite how far they may be away from each other. Especially in the contemporary world where the Muslim community spreads over countries across the world, although, it may also be in an historical context where pilgrims would travel over land themselves that would take days or weeks, without the luxuries of modern travel such as planes. </w:t>
      </w:r>
      <w:r w:rsidR="003F1333">
        <w:rPr>
          <w:sz w:val="24"/>
        </w:rPr>
        <w:t>The Journey would be dangerous because of the amount of travel as well as people on the road who could steal from them. This can be seen as F.</w:t>
      </w:r>
      <w:r w:rsidR="0053472D">
        <w:rPr>
          <w:sz w:val="24"/>
        </w:rPr>
        <w:t>E. Peters</w:t>
      </w:r>
      <w:r w:rsidR="003F1333">
        <w:rPr>
          <w:sz w:val="24"/>
        </w:rPr>
        <w:t xml:space="preserve"> explains the trouble of a Muslim in 1049 who had heard of a group that gave 40 dinars for anyone to help them get to Mecca safely but those who stepped forward “tied them each to a fast camel [..] when they arrived at Arafat, two of them had died still tied to the camels</w:t>
      </w:r>
      <w:r w:rsidR="00946E04">
        <w:rPr>
          <w:sz w:val="24"/>
        </w:rPr>
        <w:t>.”</w:t>
      </w:r>
      <w:r w:rsidR="0053472D">
        <w:rPr>
          <w:rStyle w:val="FootnoteReference"/>
          <w:sz w:val="24"/>
        </w:rPr>
        <w:footnoteReference w:id="4"/>
      </w:r>
      <w:r w:rsidR="00B55C57">
        <w:rPr>
          <w:sz w:val="24"/>
        </w:rPr>
        <w:t xml:space="preserve"> This highlights that the conditions of the journey were tough, but also dangerous of people who would take advantage of the Hajj’s significance to Muslims.</w:t>
      </w:r>
      <w:r w:rsidR="00C1669B">
        <w:rPr>
          <w:sz w:val="24"/>
        </w:rPr>
        <w:t xml:space="preserve"> The heat and exhaustion from the physical journey</w:t>
      </w:r>
      <w:r w:rsidR="00AC5B15">
        <w:rPr>
          <w:sz w:val="24"/>
        </w:rPr>
        <w:t xml:space="preserve">, as well as the bandits along the journey, made travelling to Mecca extremely difficult. The perseverance of the historical Muslims suggests what the Hajj’s significance to them and Islamic culture is. </w:t>
      </w:r>
      <w:r w:rsidR="00B55C57">
        <w:rPr>
          <w:sz w:val="24"/>
        </w:rPr>
        <w:t>However, despite accounts like this Muslims continued to gather together through till contemporary Islam.</w:t>
      </w:r>
      <w:r w:rsidR="00943B48">
        <w:rPr>
          <w:sz w:val="24"/>
        </w:rPr>
        <w:t xml:space="preserve"> Thus, the Hajj has significance for the historical and contemporary context as the joining of many Muslims in one place allows the people of Islam to remember the importance of community, that though they may live far and travel for miles they are connected as God’s people, emphasised by being in the place that is central for their faith </w:t>
      </w:r>
      <w:r w:rsidR="00943B48">
        <w:rPr>
          <w:sz w:val="24"/>
        </w:rPr>
        <w:lastRenderedPageBreak/>
        <w:t>and worship. The Hajj also significantly reminds of the connection that Muslims have with God when they are completing the Hajj. This connection stays with them through their life, “anyone who honours the sacred ordinances of God will have good rewards.”</w:t>
      </w:r>
      <w:r w:rsidR="00943B48">
        <w:rPr>
          <w:rStyle w:val="FootnoteReference"/>
          <w:sz w:val="24"/>
        </w:rPr>
        <w:footnoteReference w:id="5"/>
      </w:r>
      <w:r w:rsidR="00943B48">
        <w:rPr>
          <w:sz w:val="24"/>
        </w:rPr>
        <w:t xml:space="preserve"> By allowing Muslims to become closer to God in an event that most only can complete once, due to financial reasons, it holds significance for Muslims. It is a rare opportunity that emphasises the significance of a Muslims’ connection to God, “Their performance provides a way for the individual to show devotion to God.”</w:t>
      </w:r>
      <w:r w:rsidR="00943B48">
        <w:rPr>
          <w:rStyle w:val="FootnoteReference"/>
          <w:sz w:val="24"/>
        </w:rPr>
        <w:footnoteReference w:id="6"/>
      </w:r>
      <w:r w:rsidR="00943B48">
        <w:rPr>
          <w:sz w:val="24"/>
        </w:rPr>
        <w:t xml:space="preserve"> The Qur’an also expresses that true believers complete the Hajj, something they should all aim to achieve. Thus, the Hajj is also ordained by God, as something that God has ordered it must be completed, as well as highlighting the significance of the Hajj as it must hold importance to be ordained from God. The Qur’an’s ideas of the Hajj affect the significance of the Hajj in all contexts while also expressing the significance of the Hajj as something that has been ordained by God to bring the Islamic community together and bring them closer to God.</w:t>
      </w:r>
    </w:p>
    <w:p w14:paraId="5AF28BF6" w14:textId="329EDA5F" w:rsidR="009F7A49" w:rsidRDefault="00C32AAA" w:rsidP="00943B48">
      <w:pPr>
        <w:rPr>
          <w:sz w:val="24"/>
        </w:rPr>
      </w:pPr>
      <w:r>
        <w:rPr>
          <w:sz w:val="24"/>
        </w:rPr>
        <w:t xml:space="preserve">The journey to the Hajj, and the Hajj itself, contains unique rituals different from the Umra and other rituals of the Islamic faith, many of which have continued from the first pilgrims to Mecca till modern pilgrims. </w:t>
      </w:r>
      <w:r w:rsidR="00F44AEA">
        <w:rPr>
          <w:sz w:val="24"/>
        </w:rPr>
        <w:t>For example, the tradition in the Hajj of traveling to the Mount of Mercy, this “Looks back to the time when Muhammad preached his farewell sermon.”</w:t>
      </w:r>
      <w:r w:rsidR="00F44AEA">
        <w:rPr>
          <w:rStyle w:val="FootnoteReference"/>
          <w:sz w:val="24"/>
        </w:rPr>
        <w:footnoteReference w:id="7"/>
      </w:r>
      <w:r w:rsidR="00A70966">
        <w:rPr>
          <w:sz w:val="24"/>
        </w:rPr>
        <w:t xml:space="preserve"> This is a tradition that has continued till contemporary pilgrimages to the Hajj. </w:t>
      </w:r>
      <w:r w:rsidR="00CA0FC6">
        <w:rPr>
          <w:sz w:val="24"/>
        </w:rPr>
        <w:t>This is seen in the travel to Mount of Mercy in 1184</w:t>
      </w:r>
      <w:r w:rsidR="00732EFD">
        <w:rPr>
          <w:sz w:val="24"/>
        </w:rPr>
        <w:t xml:space="preserve">, where </w:t>
      </w:r>
      <w:r w:rsidR="00E77A76">
        <w:rPr>
          <w:sz w:val="24"/>
        </w:rPr>
        <w:t xml:space="preserve">“on the left, facing the direction of </w:t>
      </w:r>
      <w:r w:rsidR="009C3EB2">
        <w:rPr>
          <w:sz w:val="24"/>
        </w:rPr>
        <w:t>prayer,</w:t>
      </w:r>
      <w:r w:rsidR="00E77A76">
        <w:rPr>
          <w:sz w:val="24"/>
        </w:rPr>
        <w:t xml:space="preserve"> one sees a rock which is the place the Prophet took as his station.”</w:t>
      </w:r>
      <w:r w:rsidR="00E77A76">
        <w:rPr>
          <w:rStyle w:val="FootnoteReference"/>
          <w:sz w:val="24"/>
        </w:rPr>
        <w:footnoteReference w:id="8"/>
      </w:r>
      <w:r w:rsidR="00E77A76">
        <w:rPr>
          <w:sz w:val="24"/>
        </w:rPr>
        <w:t xml:space="preserve"> </w:t>
      </w:r>
      <w:r w:rsidR="009C3EB2">
        <w:rPr>
          <w:sz w:val="24"/>
        </w:rPr>
        <w:t xml:space="preserve">This report shows that the significance of the Hajj in remembering the Prophet, that brought them closer to God, is a tradition that has lasted centuries. Emphasising again the importance of the rituals involved in the Hajj. </w:t>
      </w:r>
      <w:r w:rsidR="00A70966">
        <w:rPr>
          <w:sz w:val="24"/>
        </w:rPr>
        <w:t>The significance of the Hajj is seen in the keeping of the traditions that highlight how the Hajj has remained vital to the Muslim faith.</w:t>
      </w:r>
      <w:r w:rsidR="00627815">
        <w:rPr>
          <w:sz w:val="24"/>
        </w:rPr>
        <w:t xml:space="preserve"> The traditions allow the people of Islam to achieve a righteous Hajj, which in turn allows them to achieve a deeper religious understanding. This can also be seen in </w:t>
      </w:r>
      <w:r w:rsidR="007A4C63">
        <w:rPr>
          <w:sz w:val="24"/>
        </w:rPr>
        <w:t xml:space="preserve">all aspects </w:t>
      </w:r>
      <w:r w:rsidR="00627815">
        <w:rPr>
          <w:sz w:val="24"/>
        </w:rPr>
        <w:t xml:space="preserve">of the Hajj ritual, such as offering a sacrifice </w:t>
      </w:r>
      <w:r w:rsidR="009665A9">
        <w:rPr>
          <w:sz w:val="24"/>
        </w:rPr>
        <w:t xml:space="preserve">to </w:t>
      </w:r>
      <w:r w:rsidR="00627815">
        <w:rPr>
          <w:sz w:val="24"/>
        </w:rPr>
        <w:t>wearing “special garb, called Ihram.”</w:t>
      </w:r>
      <w:r w:rsidR="00204911">
        <w:rPr>
          <w:rStyle w:val="FootnoteReference"/>
          <w:sz w:val="24"/>
        </w:rPr>
        <w:footnoteReference w:id="9"/>
      </w:r>
      <w:r w:rsidR="000570AA">
        <w:rPr>
          <w:sz w:val="24"/>
        </w:rPr>
        <w:t xml:space="preserve"> Showing that</w:t>
      </w:r>
      <w:r w:rsidR="009665A9">
        <w:rPr>
          <w:sz w:val="24"/>
        </w:rPr>
        <w:t xml:space="preserve"> by entering this state of Ihram, which is vital to the Hajj, to the smaller practices of sacrifice that</w:t>
      </w:r>
      <w:r w:rsidR="000570AA">
        <w:rPr>
          <w:sz w:val="24"/>
        </w:rPr>
        <w:t xml:space="preserve"> though the rituals seem small</w:t>
      </w:r>
      <w:r w:rsidR="009665A9">
        <w:rPr>
          <w:sz w:val="24"/>
        </w:rPr>
        <w:t xml:space="preserve"> to outsiders</w:t>
      </w:r>
      <w:r w:rsidR="000570AA">
        <w:rPr>
          <w:sz w:val="24"/>
        </w:rPr>
        <w:t xml:space="preserve"> they still have great significance to the Hajj and</w:t>
      </w:r>
      <w:r w:rsidR="009665A9">
        <w:rPr>
          <w:sz w:val="24"/>
        </w:rPr>
        <w:t xml:space="preserve"> thus,</w:t>
      </w:r>
      <w:r w:rsidR="000570AA">
        <w:rPr>
          <w:sz w:val="24"/>
        </w:rPr>
        <w:t xml:space="preserve"> Muslims lives. </w:t>
      </w:r>
      <w:r w:rsidR="009665A9">
        <w:rPr>
          <w:sz w:val="24"/>
        </w:rPr>
        <w:t>There is no small ritual as they all mean something important to the Hajj.</w:t>
      </w:r>
    </w:p>
    <w:p w14:paraId="7E52980B" w14:textId="048060D2" w:rsidR="00C32AAA" w:rsidRDefault="000570AA" w:rsidP="00943B48">
      <w:pPr>
        <w:rPr>
          <w:sz w:val="24"/>
        </w:rPr>
      </w:pPr>
      <w:r>
        <w:rPr>
          <w:sz w:val="24"/>
        </w:rPr>
        <w:t xml:space="preserve">This is seen as the hajj is a pilgrimage that must be done properly to achieve a righteous hajj, thus, completing all aspects of the Hajj is incredibly important. The price of a Hajj package is expensive, especially if one wishes to include all the practices which shows the dedication completing all the necessary elements. This, </w:t>
      </w:r>
      <w:r w:rsidR="00C34E76">
        <w:rPr>
          <w:sz w:val="24"/>
        </w:rPr>
        <w:t>in</w:t>
      </w:r>
      <w:r>
        <w:rPr>
          <w:sz w:val="24"/>
        </w:rPr>
        <w:t xml:space="preserve"> turn, emphasizes the significance that this has for Muslims as they dedicate money to, first clearing debts and then on expensive packages to make sure their Hajj is righteous. Paul O’Connor supports this claiming that in 2014 Muslims form Hong Kong spent money of a package that’s total was </w:t>
      </w:r>
      <w:r>
        <w:rPr>
          <w:sz w:val="24"/>
        </w:rPr>
        <w:lastRenderedPageBreak/>
        <w:t>“”HK$25,400 (US$3,275)”</w:t>
      </w:r>
      <w:r>
        <w:rPr>
          <w:rStyle w:val="FootnoteReference"/>
          <w:sz w:val="24"/>
        </w:rPr>
        <w:footnoteReference w:id="10"/>
      </w:r>
      <w:r>
        <w:rPr>
          <w:sz w:val="24"/>
        </w:rPr>
        <w:t xml:space="preserve"> to travel to the Hajj including a “air flight to Jeddah, transportation to Mecca, Mina and Medina, food, animal slaughter for Eid, and accommodation.”</w:t>
      </w:r>
      <w:r>
        <w:rPr>
          <w:rStyle w:val="FootnoteReference"/>
          <w:sz w:val="24"/>
        </w:rPr>
        <w:footnoteReference w:id="11"/>
      </w:r>
      <w:r w:rsidR="009F7A49">
        <w:rPr>
          <w:sz w:val="24"/>
        </w:rPr>
        <w:t xml:space="preserve"> Though prices of the Hajj can be argued to have become more expensive throughout Islamic history</w:t>
      </w:r>
      <w:r w:rsidR="009C6D1B">
        <w:rPr>
          <w:sz w:val="24"/>
        </w:rPr>
        <w:t xml:space="preserve">. </w:t>
      </w:r>
      <w:r w:rsidR="00E476FC">
        <w:rPr>
          <w:sz w:val="24"/>
        </w:rPr>
        <w:t xml:space="preserve">Needing to pay for protection, just for the journey to Hajj itself, presents how much many Muslims would sacrifice for the chance to travel to Mecca. “The pilgrims were not to enter the sacred territory of God unless they would guarantee that there would arrive the money and </w:t>
      </w:r>
      <w:r w:rsidR="004D6419">
        <w:rPr>
          <w:sz w:val="24"/>
        </w:rPr>
        <w:t>s</w:t>
      </w:r>
      <w:r w:rsidR="00E476FC">
        <w:rPr>
          <w:sz w:val="24"/>
        </w:rPr>
        <w:t>upplies”</w:t>
      </w:r>
      <w:r w:rsidR="0018610B">
        <w:rPr>
          <w:rStyle w:val="FootnoteReference"/>
          <w:sz w:val="24"/>
        </w:rPr>
        <w:footnoteReference w:id="12"/>
      </w:r>
      <w:r w:rsidR="0033619A">
        <w:rPr>
          <w:sz w:val="24"/>
        </w:rPr>
        <w:t xml:space="preserve"> although, prices have risen as the number of contemporary Muslims visiting Hajj has risen. Historically Muslims still had to give</w:t>
      </w:r>
      <w:r w:rsidR="00F041FB">
        <w:rPr>
          <w:sz w:val="24"/>
        </w:rPr>
        <w:t>, what they wo</w:t>
      </w:r>
      <w:r w:rsidR="002C7B21">
        <w:rPr>
          <w:sz w:val="24"/>
        </w:rPr>
        <w:t>u</w:t>
      </w:r>
      <w:r w:rsidR="00F041FB">
        <w:rPr>
          <w:sz w:val="24"/>
        </w:rPr>
        <w:t>ld consider and in terms of what they had, a lot of money to the Hajj</w:t>
      </w:r>
      <w:r w:rsidR="00A84665">
        <w:rPr>
          <w:sz w:val="24"/>
        </w:rPr>
        <w:t>. As well as experiencing the dangers of the road.</w:t>
      </w:r>
      <w:r w:rsidR="00934D01">
        <w:rPr>
          <w:sz w:val="24"/>
        </w:rPr>
        <w:t xml:space="preserve"> Even though the original rituals for the Hajj contained some pagan rituals, that were adopted as Islamic, they still held great significance for the early Muslim pilgrims that took part in them. </w:t>
      </w:r>
      <w:r w:rsidR="00B80923">
        <w:rPr>
          <w:sz w:val="24"/>
        </w:rPr>
        <w:t>Highlighting the importance of all aspects of the Hajj and their significance to Islamic culture.</w:t>
      </w:r>
    </w:p>
    <w:p w14:paraId="08435BC9" w14:textId="7B230CA9" w:rsidR="00E91A13" w:rsidRPr="00A620C2" w:rsidRDefault="00272D2F" w:rsidP="00E91A13">
      <w:pPr>
        <w:spacing w:after="0" w:line="240" w:lineRule="auto"/>
        <w:rPr>
          <w:sz w:val="24"/>
        </w:rPr>
      </w:pPr>
      <w:r>
        <w:rPr>
          <w:sz w:val="24"/>
        </w:rPr>
        <w:t xml:space="preserve">The affect the Hajj has on Muslim lives, can be argued to outweigh the problems that the Hajj can cause to Pilgrims, showing its significance to those involved.  </w:t>
      </w:r>
      <w:r w:rsidR="00A84665">
        <w:rPr>
          <w:sz w:val="24"/>
        </w:rPr>
        <w:t>Public health and the Hajj is still an issue in contemporary Islam as well as for historical Muslims.</w:t>
      </w:r>
      <w:r>
        <w:rPr>
          <w:sz w:val="24"/>
        </w:rPr>
        <w:t xml:space="preserve"> By achieving Hajj Muslims will receive a prestigious title,</w:t>
      </w:r>
      <w:r w:rsidR="00A620C2">
        <w:rPr>
          <w:sz w:val="24"/>
        </w:rPr>
        <w:t xml:space="preserve"> </w:t>
      </w:r>
      <w:r w:rsidR="001907EB">
        <w:rPr>
          <w:sz w:val="24"/>
        </w:rPr>
        <w:t>John</w:t>
      </w:r>
      <w:r w:rsidR="00286C56">
        <w:rPr>
          <w:sz w:val="24"/>
        </w:rPr>
        <w:t>. Esposito</w:t>
      </w:r>
      <w:r w:rsidR="00A620C2">
        <w:rPr>
          <w:sz w:val="24"/>
        </w:rPr>
        <w:t xml:space="preserve"> emphasises the importance of this </w:t>
      </w:r>
      <w:r w:rsidR="00286C56">
        <w:rPr>
          <w:sz w:val="24"/>
        </w:rPr>
        <w:t>title</w:t>
      </w:r>
      <w:r w:rsidR="00A620C2">
        <w:rPr>
          <w:sz w:val="24"/>
        </w:rPr>
        <w:t xml:space="preserve"> and what it means for Muslims who complete the Hajj.</w:t>
      </w:r>
      <w:r w:rsidR="001907EB">
        <w:rPr>
          <w:sz w:val="24"/>
        </w:rPr>
        <w:t xml:space="preserve"> It highlights them as someone who has completed what many work their whole lives toward.</w:t>
      </w:r>
      <w:r>
        <w:rPr>
          <w:rStyle w:val="FootnoteReference"/>
          <w:sz w:val="24"/>
        </w:rPr>
        <w:footnoteReference w:id="13"/>
      </w:r>
      <w:r>
        <w:rPr>
          <w:sz w:val="24"/>
        </w:rPr>
        <w:t xml:space="preserve"> This name is held in high regard of the Muslim community, even despite the illness that can be associated with Hajj. Due to large groups coming together from all around the world, illnesses are easy to catch. The Hajj “provides an excellent annual opportunity to reflect on public health”</w:t>
      </w:r>
      <w:r>
        <w:rPr>
          <w:rStyle w:val="FootnoteReference"/>
          <w:sz w:val="24"/>
        </w:rPr>
        <w:footnoteReference w:id="14"/>
      </w:r>
      <w:r>
        <w:rPr>
          <w:sz w:val="24"/>
        </w:rPr>
        <w:t xml:space="preserve"> however, this does not diminish the significance of the Hajj for Muslims nor its effect on their lives as the title that comes with completing the Hajj is highly regarded in Muslim communities.</w:t>
      </w:r>
      <w:r w:rsidR="00E91A13">
        <w:rPr>
          <w:sz w:val="24"/>
        </w:rPr>
        <w:t xml:space="preserve"> Another obstacle for pilgrim’s money as Hajj has strict rules on this. Hajj has a tradition that all debts must be cleared before going, as well as the idea that money for Hajj should not be loaned or borrowed. The tradition of clearing debts affects Muslims’ lives as it allows them to complete a righteous Hajj.</w:t>
      </w:r>
    </w:p>
    <w:p w14:paraId="6E3B7F08" w14:textId="5A70A54F" w:rsidR="009D3AD7" w:rsidRDefault="00E91A13" w:rsidP="00513680">
      <w:pPr>
        <w:rPr>
          <w:sz w:val="24"/>
        </w:rPr>
      </w:pPr>
      <w:r>
        <w:rPr>
          <w:sz w:val="24"/>
        </w:rPr>
        <w:t>These difficulties</w:t>
      </w:r>
      <w:r w:rsidR="00272D2F">
        <w:rPr>
          <w:sz w:val="24"/>
        </w:rPr>
        <w:t xml:space="preserve"> highlight</w:t>
      </w:r>
      <w:r>
        <w:rPr>
          <w:sz w:val="24"/>
        </w:rPr>
        <w:t xml:space="preserve"> </w:t>
      </w:r>
      <w:r w:rsidR="00272D2F">
        <w:rPr>
          <w:sz w:val="24"/>
        </w:rPr>
        <w:t xml:space="preserve">the importance </w:t>
      </w:r>
      <w:r>
        <w:rPr>
          <w:sz w:val="24"/>
        </w:rPr>
        <w:t xml:space="preserve">and significance </w:t>
      </w:r>
      <w:r w:rsidR="00272D2F">
        <w:rPr>
          <w:sz w:val="24"/>
        </w:rPr>
        <w:t>for Muslims as this does not stop them from travelling to Mecca. The prestige of the completion of Hajj is something that shows those who have completed a holy pilgrimage as well as those who have completed something many Muslims spend their lives working toward</w:t>
      </w:r>
      <w:r w:rsidR="00513680">
        <w:rPr>
          <w:sz w:val="24"/>
        </w:rPr>
        <w:t xml:space="preserve">. The title itself is something that is highly respected in the Islamic community that emphasises the significance of the Hajj. Despite the obstacles for completing the Hajj Muslims travel to Mecca every year, in both historical and contemporary contexts as it is something that affects their spirituality and connection with God for the rest of their lives. For example, Andrew Rippin suggests that the “most popular way to understanding all pilgrimage rituals is to emphasise their symbolic </w:t>
      </w:r>
      <w:r w:rsidR="00513680">
        <w:rPr>
          <w:sz w:val="24"/>
        </w:rPr>
        <w:lastRenderedPageBreak/>
        <w:t>and spiritual value.”</w:t>
      </w:r>
      <w:r w:rsidR="00513680">
        <w:rPr>
          <w:rStyle w:val="FootnoteReference"/>
          <w:sz w:val="24"/>
        </w:rPr>
        <w:footnoteReference w:id="15"/>
      </w:r>
      <w:r w:rsidR="00513680">
        <w:rPr>
          <w:sz w:val="24"/>
        </w:rPr>
        <w:t xml:space="preserve"> By understanding the spiritual and symbolic pourpose of the Hajj it gives a better understanding of the significant effect it has on Muslim lives. Allowing early Muslims to grow closer to God and to show this to the community by achieving one of the most important titles for a Muslim. Going to the most sacred place that is the point of prayer, while doing in so in a sacred month and pilgrimage, can easily be an important life changing event for Muslims. No matter where in the world Muslims pray toward Mecca</w:t>
      </w:r>
      <w:r w:rsidR="009B7938">
        <w:rPr>
          <w:sz w:val="24"/>
        </w:rPr>
        <w:t xml:space="preserve"> and the Kaaba.</w:t>
      </w:r>
      <w:r w:rsidR="00513680">
        <w:rPr>
          <w:sz w:val="24"/>
        </w:rPr>
        <w:t xml:space="preserve"> </w:t>
      </w:r>
      <w:r w:rsidR="009B7938">
        <w:rPr>
          <w:sz w:val="24"/>
        </w:rPr>
        <w:t>T</w:t>
      </w:r>
      <w:r w:rsidR="00513680">
        <w:rPr>
          <w:sz w:val="24"/>
        </w:rPr>
        <w:t>o be able to visit while participating in the community through faith, is very significant</w:t>
      </w:r>
      <w:r w:rsidR="00572D42">
        <w:rPr>
          <w:sz w:val="24"/>
        </w:rPr>
        <w:t xml:space="preserve"> as </w:t>
      </w:r>
      <w:r w:rsidR="00C25934">
        <w:rPr>
          <w:sz w:val="24"/>
        </w:rPr>
        <w:t>the affect the journey and rituals have on Muslim lives is highly regarded. The Hajj is ordained by God and is a goal for every Muslim, completing shows devotion to God and the fulfilment of a sacred ritual that is one of Muslim’s goals in life.</w:t>
      </w:r>
    </w:p>
    <w:p w14:paraId="4E405267" w14:textId="73FA57F9" w:rsidR="009D3AD7" w:rsidRDefault="009D3AD7" w:rsidP="009D3AD7">
      <w:pPr>
        <w:rPr>
          <w:sz w:val="24"/>
        </w:rPr>
      </w:pPr>
      <w:r>
        <w:rPr>
          <w:sz w:val="24"/>
        </w:rPr>
        <w:t xml:space="preserve">In conclusion the Hajj remains a significant aspect to Islamic culture, through historical Islam to the contemporary Islam and Muslim lives. The Qur’an presents the Hajj as an order from God and something that will unite the Islamic community during a sacred month. This holds incredible significance for Muslims as it allows them to connect with the community of their faith while honouring God as well. For early Muslims this would have been incredibly important as many would travel overland by foot to reach Mecca. To take part in a ritual that allows their faith to grow by achieving the one community that Islam holds sacred. A similar idea is seen in contemporary Islam as Muslim culture spreads over the world and by meeting together in one place it reminds Muslims that their faith unites them. The sacrifices that the Hajj takes, such as money and harsh travelling highlights further the significance the Hajj has for Muslims. They are willing to pay what they must to make sure that they can achieve a righteous Hajj, earning the title that will make them recognisable in the community as someone who has achieved a sacred rite which is significant in Muslim culture. The Hajj allows people to come together in a mainly Muslim population as well as allowing them to praise God by completing what God has </w:t>
      </w:r>
      <w:r w:rsidR="005B3C32">
        <w:rPr>
          <w:sz w:val="24"/>
        </w:rPr>
        <w:t>a</w:t>
      </w:r>
      <w:r>
        <w:rPr>
          <w:sz w:val="24"/>
        </w:rPr>
        <w:t xml:space="preserve">sked of them. The symbolic and spiritual significance of the Hajj on a Muslim is difficult to understand from an outside perspective, however the symbolic and spiritual affect the Hajj has on the Islamic community is something that all the community may participate in, while also holding personal introverted value for the individual who completes it. This can be seen through the sacrifices Muslim’s will make for the Hajj, its Historical importance in scripture and its effect on Muslim lives throughout history to the contemporary Muslim society. </w:t>
      </w:r>
    </w:p>
    <w:p w14:paraId="660DF2C7" w14:textId="402797EE" w:rsidR="00F45C5C" w:rsidRDefault="00F45C5C" w:rsidP="009D3AD7">
      <w:pPr>
        <w:rPr>
          <w:sz w:val="24"/>
        </w:rPr>
      </w:pPr>
    </w:p>
    <w:p w14:paraId="49FC64EB" w14:textId="72B874F1" w:rsidR="00F45C5C" w:rsidRDefault="00F45C5C" w:rsidP="009D3AD7">
      <w:pPr>
        <w:rPr>
          <w:sz w:val="24"/>
        </w:rPr>
      </w:pPr>
    </w:p>
    <w:p w14:paraId="296B3F22" w14:textId="1261BF51" w:rsidR="00F45C5C" w:rsidRDefault="00F45C5C" w:rsidP="009D3AD7">
      <w:pPr>
        <w:rPr>
          <w:sz w:val="24"/>
        </w:rPr>
      </w:pPr>
    </w:p>
    <w:p w14:paraId="4AF5303C" w14:textId="3B485546" w:rsidR="00F45C5C" w:rsidRDefault="00F45C5C" w:rsidP="009D3AD7">
      <w:pPr>
        <w:rPr>
          <w:sz w:val="24"/>
        </w:rPr>
      </w:pPr>
    </w:p>
    <w:p w14:paraId="60FC3259" w14:textId="46246AF4" w:rsidR="00F45C5C" w:rsidRDefault="00F45C5C" w:rsidP="009D3AD7">
      <w:pPr>
        <w:rPr>
          <w:sz w:val="24"/>
        </w:rPr>
      </w:pPr>
    </w:p>
    <w:p w14:paraId="7E27FEAF" w14:textId="5F627CED" w:rsidR="00F45C5C" w:rsidRDefault="00F45C5C" w:rsidP="009D3AD7">
      <w:pPr>
        <w:rPr>
          <w:sz w:val="24"/>
        </w:rPr>
      </w:pPr>
    </w:p>
    <w:p w14:paraId="605F8BF4" w14:textId="4C88F325" w:rsidR="00F45C5C" w:rsidRDefault="00F45C5C" w:rsidP="009D3AD7">
      <w:pPr>
        <w:rPr>
          <w:sz w:val="24"/>
        </w:rPr>
      </w:pPr>
    </w:p>
    <w:p w14:paraId="3CE4B4AC" w14:textId="2CF40958" w:rsidR="00F45C5C" w:rsidRDefault="00F45C5C" w:rsidP="009D3AD7">
      <w:pPr>
        <w:rPr>
          <w:sz w:val="24"/>
        </w:rPr>
      </w:pPr>
    </w:p>
    <w:p w14:paraId="307E461C" w14:textId="7B86BD0A" w:rsidR="003E0A6F" w:rsidRDefault="00F45C5C" w:rsidP="009D3AD7">
      <w:pPr>
        <w:rPr>
          <w:sz w:val="28"/>
        </w:rPr>
      </w:pPr>
      <w:bookmarkStart w:id="0" w:name="_GoBack"/>
      <w:bookmarkEnd w:id="0"/>
      <w:r w:rsidRPr="00F45C5C">
        <w:rPr>
          <w:sz w:val="28"/>
        </w:rPr>
        <w:t xml:space="preserve">Bibliography: </w:t>
      </w:r>
    </w:p>
    <w:p w14:paraId="671343EF" w14:textId="7E5321A7" w:rsidR="00F45C5C" w:rsidRPr="003E0A6F" w:rsidRDefault="00F45C5C" w:rsidP="00F45C5C">
      <w:pPr>
        <w:pStyle w:val="FootnoteText"/>
        <w:numPr>
          <w:ilvl w:val="0"/>
          <w:numId w:val="2"/>
        </w:numPr>
        <w:rPr>
          <w:sz w:val="24"/>
          <w:szCs w:val="24"/>
        </w:rPr>
      </w:pPr>
      <w:r w:rsidRPr="00F45C5C">
        <w:rPr>
          <w:rFonts w:cstheme="minorHAnsi"/>
          <w:color w:val="000000"/>
          <w:sz w:val="24"/>
          <w:szCs w:val="24"/>
          <w:shd w:val="clear" w:color="auto" w:fill="FFFFFF"/>
        </w:rPr>
        <w:t>Esposito</w:t>
      </w:r>
      <w:r>
        <w:rPr>
          <w:rFonts w:cstheme="minorHAnsi"/>
          <w:color w:val="000000"/>
          <w:sz w:val="24"/>
          <w:szCs w:val="24"/>
          <w:shd w:val="clear" w:color="auto" w:fill="FFFFFF"/>
        </w:rPr>
        <w:t xml:space="preserve"> </w:t>
      </w:r>
      <w:r w:rsidRPr="00F45C5C">
        <w:rPr>
          <w:rFonts w:cstheme="minorHAnsi"/>
          <w:color w:val="000000"/>
          <w:sz w:val="24"/>
          <w:szCs w:val="24"/>
          <w:shd w:val="clear" w:color="auto" w:fill="FFFFFF"/>
        </w:rPr>
        <w:t>L.</w:t>
      </w:r>
      <w:r>
        <w:rPr>
          <w:rFonts w:cstheme="minorHAnsi"/>
          <w:color w:val="000000"/>
          <w:sz w:val="24"/>
          <w:szCs w:val="24"/>
          <w:shd w:val="clear" w:color="auto" w:fill="FFFFFF"/>
        </w:rPr>
        <w:t xml:space="preserve"> John</w:t>
      </w:r>
      <w:r w:rsidRPr="00F45C5C">
        <w:rPr>
          <w:rFonts w:cstheme="minorHAnsi"/>
          <w:color w:val="000000"/>
          <w:sz w:val="24"/>
          <w:szCs w:val="24"/>
          <w:shd w:val="clear" w:color="auto" w:fill="FFFFFF"/>
        </w:rPr>
        <w:t xml:space="preserve"> (1988) </w:t>
      </w:r>
      <w:r w:rsidRPr="00F45C5C">
        <w:rPr>
          <w:rFonts w:cstheme="minorHAnsi"/>
          <w:i/>
          <w:iCs/>
          <w:color w:val="000000"/>
          <w:sz w:val="24"/>
          <w:szCs w:val="24"/>
          <w:shd w:val="clear" w:color="auto" w:fill="FFFFFF"/>
        </w:rPr>
        <w:t>Islam; The Straight Path</w:t>
      </w:r>
      <w:r w:rsidRPr="00F45C5C">
        <w:rPr>
          <w:rFonts w:cstheme="minorHAnsi"/>
          <w:color w:val="000000"/>
          <w:sz w:val="24"/>
          <w:szCs w:val="24"/>
          <w:shd w:val="clear" w:color="auto" w:fill="FFFFFF"/>
        </w:rPr>
        <w:t>, 3rd edn., New York: Oxford University Press.</w:t>
      </w:r>
    </w:p>
    <w:p w14:paraId="5B9EC294" w14:textId="66260A83" w:rsidR="00F45C5C" w:rsidRPr="00F45C5C" w:rsidRDefault="00F45C5C" w:rsidP="00F45C5C">
      <w:pPr>
        <w:pStyle w:val="FootnoteText"/>
        <w:numPr>
          <w:ilvl w:val="0"/>
          <w:numId w:val="2"/>
        </w:numPr>
        <w:rPr>
          <w:sz w:val="24"/>
          <w:szCs w:val="24"/>
        </w:rPr>
      </w:pPr>
      <w:r w:rsidRPr="00F45C5C">
        <w:rPr>
          <w:rFonts w:cstheme="minorHAnsi"/>
          <w:color w:val="000000"/>
          <w:sz w:val="24"/>
          <w:szCs w:val="24"/>
          <w:shd w:val="clear" w:color="auto" w:fill="FFFFFF"/>
        </w:rPr>
        <w:t>O'Connor</w:t>
      </w:r>
      <w:r>
        <w:rPr>
          <w:rFonts w:cstheme="minorHAnsi"/>
          <w:color w:val="000000"/>
          <w:sz w:val="24"/>
          <w:szCs w:val="24"/>
          <w:shd w:val="clear" w:color="auto" w:fill="FFFFFF"/>
        </w:rPr>
        <w:t>, Paul</w:t>
      </w:r>
      <w:r w:rsidRPr="00F45C5C">
        <w:rPr>
          <w:rFonts w:cstheme="minorHAnsi"/>
          <w:color w:val="000000"/>
          <w:sz w:val="24"/>
          <w:szCs w:val="24"/>
          <w:shd w:val="clear" w:color="auto" w:fill="FFFFFF"/>
        </w:rPr>
        <w:t xml:space="preserve"> (2014) 'Hong Kong Muslims on Hajj: Rhythms of the Pilgrimage 2.0 and Experiences of Spirituality Among Twenty-First Century Global Cities ', </w:t>
      </w:r>
      <w:r w:rsidRPr="00F45C5C">
        <w:rPr>
          <w:rFonts w:cstheme="minorHAnsi"/>
          <w:i/>
          <w:iCs/>
          <w:color w:val="000000"/>
          <w:sz w:val="24"/>
          <w:szCs w:val="24"/>
          <w:shd w:val="clear" w:color="auto" w:fill="FFFFFF"/>
        </w:rPr>
        <w:t>Journal of Muslim Minority Affairs, </w:t>
      </w:r>
      <w:r w:rsidRPr="00F45C5C">
        <w:rPr>
          <w:rFonts w:cstheme="minorHAnsi"/>
          <w:color w:val="000000"/>
          <w:sz w:val="24"/>
          <w:szCs w:val="24"/>
          <w:shd w:val="clear" w:color="auto" w:fill="FFFFFF"/>
        </w:rPr>
        <w:t>34(3), pp. 315-330.</w:t>
      </w:r>
    </w:p>
    <w:p w14:paraId="504B037A" w14:textId="2F8BE1CC" w:rsidR="00F45C5C" w:rsidRPr="00AF053A" w:rsidRDefault="006D59FD" w:rsidP="00F45C5C">
      <w:pPr>
        <w:pStyle w:val="FootnoteText"/>
        <w:numPr>
          <w:ilvl w:val="0"/>
          <w:numId w:val="2"/>
        </w:numPr>
        <w:rPr>
          <w:sz w:val="24"/>
          <w:szCs w:val="24"/>
        </w:rPr>
      </w:pPr>
      <w:r w:rsidRPr="006D59FD">
        <w:rPr>
          <w:rFonts w:cstheme="minorHAnsi"/>
          <w:color w:val="000000"/>
          <w:sz w:val="24"/>
          <w:szCs w:val="24"/>
          <w:shd w:val="clear" w:color="auto" w:fill="FFFFFF"/>
        </w:rPr>
        <w:t>Peters E. F (1994) </w:t>
      </w:r>
      <w:r w:rsidRPr="006D59FD">
        <w:rPr>
          <w:rFonts w:cstheme="minorHAnsi"/>
          <w:i/>
          <w:iCs/>
          <w:color w:val="000000"/>
          <w:sz w:val="24"/>
          <w:szCs w:val="24"/>
          <w:shd w:val="clear" w:color="auto" w:fill="FFFFFF"/>
        </w:rPr>
        <w:t>The Hajj; The Muslim Pilgrimage to Mecca and the Holy Places</w:t>
      </w:r>
      <w:r w:rsidRPr="006D59FD">
        <w:rPr>
          <w:rFonts w:cstheme="minorHAnsi"/>
          <w:color w:val="000000"/>
          <w:sz w:val="24"/>
          <w:szCs w:val="24"/>
          <w:shd w:val="clear" w:color="auto" w:fill="FFFFFF"/>
        </w:rPr>
        <w:t>, New Jersey: Princeton University Press.</w:t>
      </w:r>
    </w:p>
    <w:p w14:paraId="24620BF4" w14:textId="61439C30" w:rsidR="00AF053A" w:rsidRPr="00F66BF3" w:rsidRDefault="00002DAB" w:rsidP="00F45C5C">
      <w:pPr>
        <w:pStyle w:val="FootnoteText"/>
        <w:numPr>
          <w:ilvl w:val="0"/>
          <w:numId w:val="2"/>
        </w:numPr>
        <w:rPr>
          <w:sz w:val="24"/>
          <w:szCs w:val="24"/>
        </w:rPr>
      </w:pPr>
      <w:r w:rsidRPr="00002DAB">
        <w:rPr>
          <w:rFonts w:cstheme="minorHAnsi"/>
          <w:color w:val="000000"/>
          <w:sz w:val="24"/>
          <w:szCs w:val="24"/>
        </w:rPr>
        <w:t xml:space="preserve">Rahman, </w:t>
      </w:r>
      <w:proofErr w:type="spellStart"/>
      <w:proofErr w:type="gramStart"/>
      <w:r w:rsidRPr="00002DAB">
        <w:rPr>
          <w:rFonts w:cstheme="minorHAnsi"/>
          <w:color w:val="000000"/>
          <w:sz w:val="24"/>
          <w:szCs w:val="24"/>
        </w:rPr>
        <w:t>Juma</w:t>
      </w:r>
      <w:proofErr w:type="spellEnd"/>
      <w:r w:rsidRPr="00002DAB">
        <w:rPr>
          <w:rFonts w:cstheme="minorHAnsi"/>
          <w:color w:val="000000"/>
          <w:sz w:val="24"/>
          <w:szCs w:val="24"/>
        </w:rPr>
        <w:t xml:space="preserve"> ;</w:t>
      </w:r>
      <w:proofErr w:type="gramEnd"/>
      <w:r w:rsidRPr="00002DAB">
        <w:rPr>
          <w:rFonts w:cstheme="minorHAnsi"/>
          <w:color w:val="000000"/>
          <w:sz w:val="24"/>
          <w:szCs w:val="24"/>
        </w:rPr>
        <w:t xml:space="preserve"> Thu, Min ; Arshad, Neelam ; Van Der </w:t>
      </w:r>
      <w:proofErr w:type="spellStart"/>
      <w:r w:rsidRPr="00002DAB">
        <w:rPr>
          <w:rFonts w:cstheme="minorHAnsi"/>
          <w:color w:val="000000"/>
          <w:sz w:val="24"/>
          <w:szCs w:val="24"/>
        </w:rPr>
        <w:t>Putten</w:t>
      </w:r>
      <w:proofErr w:type="spellEnd"/>
      <w:r w:rsidRPr="00002DAB">
        <w:rPr>
          <w:rFonts w:cstheme="minorHAnsi"/>
          <w:color w:val="000000"/>
          <w:sz w:val="24"/>
          <w:szCs w:val="24"/>
        </w:rPr>
        <w:t xml:space="preserve">, Marc (2017) 'Mass Gatherings and Public Health: Case Studies from the Hajj to Mecca', </w:t>
      </w:r>
      <w:r w:rsidRPr="00002DAB">
        <w:rPr>
          <w:rFonts w:cstheme="minorHAnsi"/>
          <w:i/>
          <w:iCs/>
          <w:color w:val="000000"/>
          <w:sz w:val="24"/>
          <w:szCs w:val="24"/>
        </w:rPr>
        <w:t xml:space="preserve">Annals of Global Health, </w:t>
      </w:r>
      <w:r w:rsidRPr="00002DAB">
        <w:rPr>
          <w:rFonts w:cstheme="minorHAnsi"/>
          <w:color w:val="000000"/>
          <w:sz w:val="24"/>
          <w:szCs w:val="24"/>
        </w:rPr>
        <w:t>83(2), pp. 386-393.</w:t>
      </w:r>
    </w:p>
    <w:p w14:paraId="511EDFD4" w14:textId="4B4D6C0B" w:rsidR="00321A5D" w:rsidRPr="00321A5D" w:rsidRDefault="00321A5D" w:rsidP="00321A5D">
      <w:pPr>
        <w:pStyle w:val="FootnoteText"/>
        <w:numPr>
          <w:ilvl w:val="0"/>
          <w:numId w:val="2"/>
        </w:numPr>
        <w:rPr>
          <w:sz w:val="24"/>
          <w:szCs w:val="24"/>
        </w:rPr>
      </w:pPr>
      <w:r w:rsidRPr="00321A5D">
        <w:rPr>
          <w:rFonts w:cstheme="minorHAnsi"/>
          <w:color w:val="000000"/>
          <w:sz w:val="24"/>
          <w:szCs w:val="24"/>
          <w:shd w:val="clear" w:color="auto" w:fill="FFFFFF"/>
        </w:rPr>
        <w:t>Rippin</w:t>
      </w:r>
      <w:r>
        <w:rPr>
          <w:rFonts w:cstheme="minorHAnsi"/>
          <w:color w:val="000000"/>
          <w:sz w:val="24"/>
          <w:szCs w:val="24"/>
          <w:shd w:val="clear" w:color="auto" w:fill="FFFFFF"/>
        </w:rPr>
        <w:t xml:space="preserve">, Andrew </w:t>
      </w:r>
      <w:r w:rsidRPr="00321A5D">
        <w:rPr>
          <w:rFonts w:cstheme="minorHAnsi"/>
          <w:color w:val="000000"/>
          <w:sz w:val="24"/>
          <w:szCs w:val="24"/>
          <w:shd w:val="clear" w:color="auto" w:fill="FFFFFF"/>
        </w:rPr>
        <w:t>(2001) </w:t>
      </w:r>
      <w:r w:rsidRPr="00321A5D">
        <w:rPr>
          <w:rFonts w:cstheme="minorHAnsi"/>
          <w:i/>
          <w:iCs/>
          <w:color w:val="000000"/>
          <w:sz w:val="24"/>
          <w:szCs w:val="24"/>
          <w:shd w:val="clear" w:color="auto" w:fill="FFFFFF"/>
        </w:rPr>
        <w:t>Muslims; Their religious Beliefs and Practises,</w:t>
      </w:r>
      <w:r w:rsidRPr="00321A5D">
        <w:rPr>
          <w:rFonts w:cstheme="minorHAnsi"/>
          <w:color w:val="000000"/>
          <w:sz w:val="24"/>
          <w:szCs w:val="24"/>
          <w:shd w:val="clear" w:color="auto" w:fill="FFFFFF"/>
        </w:rPr>
        <w:t xml:space="preserve"> 2nd edn., New York: Routledge</w:t>
      </w:r>
      <w:r w:rsidRPr="00F77527">
        <w:rPr>
          <w:rFonts w:cstheme="minorHAnsi"/>
          <w:color w:val="000000"/>
          <w:sz w:val="18"/>
          <w:szCs w:val="18"/>
          <w:shd w:val="clear" w:color="auto" w:fill="FFFFFF"/>
        </w:rPr>
        <w:t>.</w:t>
      </w:r>
    </w:p>
    <w:p w14:paraId="1B3C82B0" w14:textId="5C6E3614" w:rsidR="00F66BF3" w:rsidRPr="00B86A1B" w:rsidRDefault="00F66BF3" w:rsidP="00F66BF3">
      <w:pPr>
        <w:pStyle w:val="FootnoteText"/>
        <w:numPr>
          <w:ilvl w:val="0"/>
          <w:numId w:val="2"/>
        </w:numPr>
        <w:rPr>
          <w:sz w:val="24"/>
          <w:szCs w:val="24"/>
        </w:rPr>
      </w:pPr>
      <w:r w:rsidRPr="00F66BF3">
        <w:rPr>
          <w:rFonts w:cstheme="minorHAnsi"/>
          <w:color w:val="000000"/>
          <w:sz w:val="24"/>
          <w:szCs w:val="24"/>
          <w:shd w:val="clear" w:color="auto" w:fill="FFFFFF"/>
        </w:rPr>
        <w:t xml:space="preserve"> Shepard</w:t>
      </w:r>
      <w:r>
        <w:rPr>
          <w:rFonts w:cstheme="minorHAnsi"/>
          <w:color w:val="000000"/>
          <w:sz w:val="24"/>
          <w:szCs w:val="24"/>
          <w:shd w:val="clear" w:color="auto" w:fill="FFFFFF"/>
        </w:rPr>
        <w:t>, William</w:t>
      </w:r>
      <w:r w:rsidRPr="00F66BF3">
        <w:rPr>
          <w:rFonts w:cstheme="minorHAnsi"/>
          <w:color w:val="000000"/>
          <w:sz w:val="24"/>
          <w:szCs w:val="24"/>
          <w:shd w:val="clear" w:color="auto" w:fill="FFFFFF"/>
        </w:rPr>
        <w:t xml:space="preserve"> (2010) </w:t>
      </w:r>
      <w:r w:rsidRPr="00F66BF3">
        <w:rPr>
          <w:rFonts w:cstheme="minorHAnsi"/>
          <w:i/>
          <w:iCs/>
          <w:color w:val="000000"/>
          <w:sz w:val="24"/>
          <w:szCs w:val="24"/>
          <w:shd w:val="clear" w:color="auto" w:fill="FFFFFF"/>
        </w:rPr>
        <w:t>Introducing Islam</w:t>
      </w:r>
      <w:r w:rsidRPr="00F66BF3">
        <w:rPr>
          <w:rFonts w:cstheme="minorHAnsi"/>
          <w:color w:val="000000"/>
          <w:sz w:val="24"/>
          <w:szCs w:val="24"/>
          <w:shd w:val="clear" w:color="auto" w:fill="FFFFFF"/>
        </w:rPr>
        <w:t>, 2nd edn., Oxon: Routledge</w:t>
      </w:r>
      <w:r>
        <w:rPr>
          <w:rFonts w:cstheme="minorHAnsi"/>
          <w:color w:val="000000"/>
          <w:sz w:val="24"/>
          <w:szCs w:val="24"/>
          <w:shd w:val="clear" w:color="auto" w:fill="FFFFFF"/>
        </w:rPr>
        <w:t>.</w:t>
      </w:r>
    </w:p>
    <w:p w14:paraId="0B1D8C17" w14:textId="54C16A17" w:rsidR="00B86A1B" w:rsidRPr="00B86A1B" w:rsidRDefault="00B86A1B" w:rsidP="00B86A1B">
      <w:pPr>
        <w:pStyle w:val="FootnoteText"/>
        <w:numPr>
          <w:ilvl w:val="0"/>
          <w:numId w:val="2"/>
        </w:numPr>
        <w:rPr>
          <w:sz w:val="24"/>
          <w:szCs w:val="24"/>
        </w:rPr>
      </w:pPr>
      <w:r w:rsidRPr="007165C7">
        <w:rPr>
          <w:sz w:val="24"/>
          <w:szCs w:val="24"/>
        </w:rPr>
        <w:t xml:space="preserve">‘The Pilgrimage’ (Surah al-Hajj). 22:26-32. In </w:t>
      </w:r>
      <w:r w:rsidRPr="007165C7">
        <w:rPr>
          <w:i/>
          <w:sz w:val="24"/>
          <w:szCs w:val="24"/>
        </w:rPr>
        <w:t xml:space="preserve">the Qur’an a new translation by M.A.S Abdel Haleem. </w:t>
      </w:r>
      <w:r w:rsidRPr="007165C7">
        <w:rPr>
          <w:sz w:val="24"/>
          <w:szCs w:val="24"/>
        </w:rPr>
        <w:t>(Oxford: Oxford University Press, 2004).</w:t>
      </w:r>
    </w:p>
    <w:p w14:paraId="726C3D66" w14:textId="77777777" w:rsidR="00F45C5C" w:rsidRPr="00F45C5C" w:rsidRDefault="00F45C5C" w:rsidP="009D3AD7">
      <w:pPr>
        <w:rPr>
          <w:sz w:val="28"/>
        </w:rPr>
      </w:pPr>
    </w:p>
    <w:p w14:paraId="2E82B2D9" w14:textId="77777777" w:rsidR="009D3AD7" w:rsidRDefault="009D3AD7" w:rsidP="00513680">
      <w:pPr>
        <w:rPr>
          <w:sz w:val="24"/>
        </w:rPr>
      </w:pPr>
    </w:p>
    <w:p w14:paraId="045C4339" w14:textId="3E397697" w:rsidR="00272D2F" w:rsidRDefault="00272D2F" w:rsidP="00272D2F">
      <w:pPr>
        <w:spacing w:after="0" w:line="240" w:lineRule="auto"/>
        <w:rPr>
          <w:rFonts w:ascii="Times New Roman" w:hAnsi="Times New Roman" w:cs="Times New Roman"/>
          <w:sz w:val="24"/>
          <w:szCs w:val="24"/>
          <w:lang w:eastAsia="en-GB"/>
        </w:rPr>
      </w:pPr>
    </w:p>
    <w:p w14:paraId="336697BA" w14:textId="40DCCF60" w:rsidR="00A84665" w:rsidRDefault="00A84665" w:rsidP="00943B48">
      <w:pPr>
        <w:rPr>
          <w:sz w:val="24"/>
        </w:rPr>
      </w:pPr>
    </w:p>
    <w:p w14:paraId="2C1F0FC6" w14:textId="63ECF528" w:rsidR="00C900CE" w:rsidRDefault="00C900CE"/>
    <w:sectPr w:rsidR="00C900CE">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F78130" w14:textId="77777777" w:rsidR="00C82673" w:rsidRDefault="00C82673" w:rsidP="00C82673">
      <w:pPr>
        <w:spacing w:after="0" w:line="240" w:lineRule="auto"/>
      </w:pPr>
      <w:r>
        <w:separator/>
      </w:r>
    </w:p>
  </w:endnote>
  <w:endnote w:type="continuationSeparator" w:id="0">
    <w:p w14:paraId="4369D13C" w14:textId="77777777" w:rsidR="00C82673" w:rsidRDefault="00C82673" w:rsidP="00C826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B89556" w14:textId="77777777" w:rsidR="00C82673" w:rsidRDefault="00C82673" w:rsidP="00C82673">
      <w:pPr>
        <w:spacing w:after="0" w:line="240" w:lineRule="auto"/>
      </w:pPr>
      <w:r>
        <w:separator/>
      </w:r>
    </w:p>
  </w:footnote>
  <w:footnote w:type="continuationSeparator" w:id="0">
    <w:p w14:paraId="3F24DC5B" w14:textId="77777777" w:rsidR="00C82673" w:rsidRDefault="00C82673" w:rsidP="00C82673">
      <w:pPr>
        <w:spacing w:after="0" w:line="240" w:lineRule="auto"/>
      </w:pPr>
      <w:r>
        <w:continuationSeparator/>
      </w:r>
    </w:p>
  </w:footnote>
  <w:footnote w:id="1">
    <w:p w14:paraId="18AE9C5B" w14:textId="77777777" w:rsidR="00C82673" w:rsidRPr="00B71A99" w:rsidRDefault="00C82673" w:rsidP="00C82673">
      <w:pPr>
        <w:pStyle w:val="FootnoteText"/>
        <w:rPr>
          <w:rFonts w:cstheme="minorHAnsi"/>
          <w:sz w:val="18"/>
          <w:szCs w:val="18"/>
        </w:rPr>
      </w:pPr>
      <w:r>
        <w:rPr>
          <w:rStyle w:val="FootnoteReference"/>
        </w:rPr>
        <w:footnoteRef/>
      </w:r>
      <w:r>
        <w:t xml:space="preserve"> </w:t>
      </w:r>
      <w:r w:rsidRPr="00B71A99">
        <w:rPr>
          <w:rFonts w:cstheme="minorHAnsi"/>
          <w:color w:val="000000"/>
          <w:sz w:val="18"/>
          <w:szCs w:val="18"/>
          <w:shd w:val="clear" w:color="auto" w:fill="FFFFFF"/>
        </w:rPr>
        <w:t>William Shepard (2010) </w:t>
      </w:r>
      <w:r w:rsidRPr="00B71A99">
        <w:rPr>
          <w:rFonts w:cstheme="minorHAnsi"/>
          <w:i/>
          <w:iCs/>
          <w:color w:val="000000"/>
          <w:sz w:val="18"/>
          <w:szCs w:val="18"/>
          <w:shd w:val="clear" w:color="auto" w:fill="FFFFFF"/>
        </w:rPr>
        <w:t>Introducing Islam</w:t>
      </w:r>
      <w:r w:rsidRPr="00B71A99">
        <w:rPr>
          <w:rFonts w:cstheme="minorHAnsi"/>
          <w:color w:val="000000"/>
          <w:sz w:val="18"/>
          <w:szCs w:val="18"/>
          <w:shd w:val="clear" w:color="auto" w:fill="FFFFFF"/>
        </w:rPr>
        <w:t>, 2nd edn., Oxon: Routledge.</w:t>
      </w:r>
    </w:p>
  </w:footnote>
  <w:footnote w:id="2">
    <w:p w14:paraId="7DB10095" w14:textId="09029FA3" w:rsidR="00C82673" w:rsidRDefault="00C82673" w:rsidP="00C82673">
      <w:pPr>
        <w:pStyle w:val="FootnoteText"/>
      </w:pPr>
      <w:r w:rsidRPr="00B71A99">
        <w:rPr>
          <w:rStyle w:val="FootnoteReference"/>
          <w:rFonts w:cstheme="minorHAnsi"/>
          <w:sz w:val="18"/>
          <w:szCs w:val="18"/>
        </w:rPr>
        <w:footnoteRef/>
      </w:r>
      <w:r w:rsidRPr="00B71A99">
        <w:rPr>
          <w:rFonts w:cstheme="minorHAnsi"/>
          <w:sz w:val="18"/>
          <w:szCs w:val="18"/>
        </w:rPr>
        <w:t xml:space="preserve"> </w:t>
      </w:r>
      <w:proofErr w:type="spellStart"/>
      <w:r w:rsidR="00C32AAA" w:rsidRPr="00B71A99">
        <w:rPr>
          <w:rFonts w:cstheme="minorHAnsi"/>
          <w:color w:val="000000"/>
          <w:sz w:val="18"/>
          <w:szCs w:val="18"/>
          <w:shd w:val="clear" w:color="auto" w:fill="FFFFFF"/>
        </w:rPr>
        <w:t>John.L</w:t>
      </w:r>
      <w:proofErr w:type="spellEnd"/>
      <w:r w:rsidR="00C32AAA" w:rsidRPr="00B71A99">
        <w:rPr>
          <w:rFonts w:cstheme="minorHAnsi"/>
          <w:color w:val="000000"/>
          <w:sz w:val="18"/>
          <w:szCs w:val="18"/>
          <w:shd w:val="clear" w:color="auto" w:fill="FFFFFF"/>
        </w:rPr>
        <w:t>. Esposito</w:t>
      </w:r>
      <w:r w:rsidRPr="00B71A99">
        <w:rPr>
          <w:rFonts w:cstheme="minorHAnsi"/>
          <w:color w:val="000000"/>
          <w:sz w:val="18"/>
          <w:szCs w:val="18"/>
          <w:shd w:val="clear" w:color="auto" w:fill="FFFFFF"/>
        </w:rPr>
        <w:t xml:space="preserve"> (1988) </w:t>
      </w:r>
      <w:r w:rsidR="00C32AAA" w:rsidRPr="00B71A99">
        <w:rPr>
          <w:rFonts w:cstheme="minorHAnsi"/>
          <w:i/>
          <w:iCs/>
          <w:color w:val="000000"/>
          <w:sz w:val="18"/>
          <w:szCs w:val="18"/>
          <w:shd w:val="clear" w:color="auto" w:fill="FFFFFF"/>
        </w:rPr>
        <w:t>Islam; The</w:t>
      </w:r>
      <w:r w:rsidRPr="00B71A99">
        <w:rPr>
          <w:rFonts w:cstheme="minorHAnsi"/>
          <w:i/>
          <w:iCs/>
          <w:color w:val="000000"/>
          <w:sz w:val="18"/>
          <w:szCs w:val="18"/>
          <w:shd w:val="clear" w:color="auto" w:fill="FFFFFF"/>
        </w:rPr>
        <w:t xml:space="preserve"> Straight Path</w:t>
      </w:r>
      <w:r w:rsidRPr="00B71A99">
        <w:rPr>
          <w:rFonts w:cstheme="minorHAnsi"/>
          <w:color w:val="000000"/>
          <w:sz w:val="18"/>
          <w:szCs w:val="18"/>
          <w:shd w:val="clear" w:color="auto" w:fill="FFFFFF"/>
        </w:rPr>
        <w:t>, 3rd edn., New York: Oxford University Press.</w:t>
      </w:r>
    </w:p>
  </w:footnote>
  <w:footnote w:id="3">
    <w:p w14:paraId="19C6B231" w14:textId="1C2C621E" w:rsidR="0053472D" w:rsidRPr="00F77527" w:rsidRDefault="00C900CE" w:rsidP="00C900CE">
      <w:pPr>
        <w:pStyle w:val="FootnoteText"/>
        <w:rPr>
          <w:sz w:val="18"/>
          <w:szCs w:val="18"/>
        </w:rPr>
      </w:pPr>
      <w:r w:rsidRPr="00F77527">
        <w:rPr>
          <w:rStyle w:val="FootnoteReference"/>
          <w:sz w:val="18"/>
          <w:szCs w:val="18"/>
        </w:rPr>
        <w:footnoteRef/>
      </w:r>
      <w:r w:rsidRPr="00F77527">
        <w:rPr>
          <w:sz w:val="18"/>
          <w:szCs w:val="18"/>
        </w:rPr>
        <w:t xml:space="preserve"> </w:t>
      </w:r>
      <w:r w:rsidR="0053472D" w:rsidRPr="00F77527">
        <w:rPr>
          <w:sz w:val="18"/>
          <w:szCs w:val="18"/>
        </w:rPr>
        <w:t>‘The Pilgrimage’ (Surah al-</w:t>
      </w:r>
      <w:r w:rsidR="009008E7" w:rsidRPr="00F77527">
        <w:rPr>
          <w:sz w:val="18"/>
          <w:szCs w:val="18"/>
        </w:rPr>
        <w:t xml:space="preserve">Hajj). 22:26-32. In </w:t>
      </w:r>
      <w:r w:rsidR="00C32AAA" w:rsidRPr="00F77527">
        <w:rPr>
          <w:i/>
          <w:sz w:val="18"/>
          <w:szCs w:val="18"/>
        </w:rPr>
        <w:t>the</w:t>
      </w:r>
      <w:r w:rsidR="009008E7" w:rsidRPr="00F77527">
        <w:rPr>
          <w:i/>
          <w:sz w:val="18"/>
          <w:szCs w:val="18"/>
        </w:rPr>
        <w:t xml:space="preserve"> Qur’an a new translation by M.A.S Abdel Haleem. </w:t>
      </w:r>
      <w:r w:rsidR="009008E7" w:rsidRPr="00F77527">
        <w:rPr>
          <w:sz w:val="18"/>
          <w:szCs w:val="18"/>
        </w:rPr>
        <w:t>(Oxford: Oxford University Press, 2004).</w:t>
      </w:r>
    </w:p>
  </w:footnote>
  <w:footnote w:id="4">
    <w:p w14:paraId="0B0B1BFB" w14:textId="724AE816" w:rsidR="0053472D" w:rsidRPr="0053472D" w:rsidRDefault="0053472D">
      <w:pPr>
        <w:pStyle w:val="FootnoteText"/>
        <w:rPr>
          <w:rFonts w:cstheme="minorHAnsi"/>
          <w:sz w:val="18"/>
          <w:szCs w:val="18"/>
        </w:rPr>
      </w:pPr>
      <w:r w:rsidRPr="0053472D">
        <w:rPr>
          <w:rStyle w:val="FootnoteReference"/>
          <w:rFonts w:cstheme="minorHAnsi"/>
          <w:sz w:val="18"/>
          <w:szCs w:val="18"/>
        </w:rPr>
        <w:footnoteRef/>
      </w:r>
      <w:r w:rsidRPr="0053472D">
        <w:rPr>
          <w:rFonts w:cstheme="minorHAnsi"/>
          <w:sz w:val="18"/>
          <w:szCs w:val="18"/>
        </w:rPr>
        <w:t xml:space="preserve"> </w:t>
      </w:r>
      <w:r w:rsidRPr="0053472D">
        <w:rPr>
          <w:rFonts w:cstheme="minorHAnsi"/>
          <w:color w:val="000000"/>
          <w:sz w:val="18"/>
          <w:szCs w:val="18"/>
          <w:shd w:val="clear" w:color="auto" w:fill="FFFFFF"/>
        </w:rPr>
        <w:t>F.E. Peters (1994) </w:t>
      </w:r>
      <w:r w:rsidRPr="0053472D">
        <w:rPr>
          <w:rFonts w:cstheme="minorHAnsi"/>
          <w:i/>
          <w:iCs/>
          <w:color w:val="000000"/>
          <w:sz w:val="18"/>
          <w:szCs w:val="18"/>
          <w:shd w:val="clear" w:color="auto" w:fill="FFFFFF"/>
        </w:rPr>
        <w:t>The Hajj; The Muslim Pilgrimage to Mecca and the Holy Places</w:t>
      </w:r>
      <w:r w:rsidRPr="0053472D">
        <w:rPr>
          <w:rFonts w:cstheme="minorHAnsi"/>
          <w:color w:val="000000"/>
          <w:sz w:val="18"/>
          <w:szCs w:val="18"/>
          <w:shd w:val="clear" w:color="auto" w:fill="FFFFFF"/>
        </w:rPr>
        <w:t>, New Jersey: Princeton University Press.</w:t>
      </w:r>
    </w:p>
  </w:footnote>
  <w:footnote w:id="5">
    <w:p w14:paraId="71075F9E" w14:textId="2A2DCFED" w:rsidR="00943B48" w:rsidRPr="00F77527" w:rsidRDefault="00943B48" w:rsidP="00943B48">
      <w:pPr>
        <w:pStyle w:val="FootnoteText"/>
        <w:rPr>
          <w:rFonts w:cstheme="minorHAnsi"/>
          <w:sz w:val="18"/>
          <w:szCs w:val="18"/>
        </w:rPr>
      </w:pPr>
      <w:r>
        <w:rPr>
          <w:rStyle w:val="FootnoteReference"/>
        </w:rPr>
        <w:footnoteRef/>
      </w:r>
      <w:r>
        <w:t xml:space="preserve"> </w:t>
      </w:r>
      <w:r w:rsidR="00F77527" w:rsidRPr="00F77527">
        <w:rPr>
          <w:rFonts w:cstheme="minorHAnsi"/>
          <w:color w:val="000000"/>
          <w:sz w:val="18"/>
          <w:szCs w:val="18"/>
          <w:shd w:val="clear" w:color="auto" w:fill="FFFFFF"/>
        </w:rPr>
        <w:t>F.E. Peters (1994) </w:t>
      </w:r>
      <w:r w:rsidR="00F77527" w:rsidRPr="00F77527">
        <w:rPr>
          <w:rFonts w:cstheme="minorHAnsi"/>
          <w:i/>
          <w:iCs/>
          <w:color w:val="000000"/>
          <w:sz w:val="18"/>
          <w:szCs w:val="18"/>
          <w:shd w:val="clear" w:color="auto" w:fill="FFFFFF"/>
        </w:rPr>
        <w:t>The Hajj; The Muslim Pilgrimage to Mecca and the Holy Places</w:t>
      </w:r>
      <w:r w:rsidR="00F77527" w:rsidRPr="00F77527">
        <w:rPr>
          <w:rFonts w:cstheme="minorHAnsi"/>
          <w:color w:val="000000"/>
          <w:sz w:val="18"/>
          <w:szCs w:val="18"/>
          <w:shd w:val="clear" w:color="auto" w:fill="FFFFFF"/>
        </w:rPr>
        <w:t>, New Jersey: Princeton University Press.</w:t>
      </w:r>
    </w:p>
  </w:footnote>
  <w:footnote w:id="6">
    <w:p w14:paraId="42EC1B65" w14:textId="77777777" w:rsidR="00943B48" w:rsidRDefault="00943B48" w:rsidP="00943B48">
      <w:pPr>
        <w:pStyle w:val="FootnoteText"/>
      </w:pPr>
      <w:r w:rsidRPr="00F77527">
        <w:rPr>
          <w:rStyle w:val="FootnoteReference"/>
          <w:rFonts w:cstheme="minorHAnsi"/>
          <w:sz w:val="18"/>
          <w:szCs w:val="18"/>
        </w:rPr>
        <w:footnoteRef/>
      </w:r>
      <w:r w:rsidRPr="00F77527">
        <w:rPr>
          <w:rFonts w:cstheme="minorHAnsi"/>
          <w:sz w:val="18"/>
          <w:szCs w:val="18"/>
        </w:rPr>
        <w:t xml:space="preserve"> </w:t>
      </w:r>
      <w:r w:rsidRPr="00F77527">
        <w:rPr>
          <w:rFonts w:cstheme="minorHAnsi"/>
          <w:color w:val="000000"/>
          <w:sz w:val="18"/>
          <w:szCs w:val="18"/>
          <w:shd w:val="clear" w:color="auto" w:fill="FFFFFF"/>
        </w:rPr>
        <w:t>Andrew Rippin (2001) </w:t>
      </w:r>
      <w:r w:rsidRPr="00F77527">
        <w:rPr>
          <w:rFonts w:cstheme="minorHAnsi"/>
          <w:i/>
          <w:iCs/>
          <w:color w:val="000000"/>
          <w:sz w:val="18"/>
          <w:szCs w:val="18"/>
          <w:shd w:val="clear" w:color="auto" w:fill="FFFFFF"/>
        </w:rPr>
        <w:t>Muslims; Their religious Beliefs and Practises,</w:t>
      </w:r>
      <w:r w:rsidRPr="00F77527">
        <w:rPr>
          <w:rFonts w:cstheme="minorHAnsi"/>
          <w:color w:val="000000"/>
          <w:sz w:val="18"/>
          <w:szCs w:val="18"/>
          <w:shd w:val="clear" w:color="auto" w:fill="FFFFFF"/>
        </w:rPr>
        <w:t xml:space="preserve"> 2nd edn., New York: Routledge.</w:t>
      </w:r>
    </w:p>
  </w:footnote>
  <w:footnote w:id="7">
    <w:p w14:paraId="5BBA857B" w14:textId="77777777" w:rsidR="00F44AEA" w:rsidRDefault="00F44AEA" w:rsidP="00F44AEA">
      <w:pPr>
        <w:pStyle w:val="FootnoteText"/>
      </w:pPr>
      <w:r>
        <w:rPr>
          <w:rStyle w:val="FootnoteReference"/>
        </w:rPr>
        <w:footnoteRef/>
      </w:r>
      <w:r>
        <w:t xml:space="preserve"> </w:t>
      </w:r>
      <w:r w:rsidRPr="00B71A99">
        <w:rPr>
          <w:rFonts w:cstheme="minorHAnsi"/>
          <w:color w:val="000000"/>
          <w:sz w:val="18"/>
          <w:szCs w:val="18"/>
          <w:shd w:val="clear" w:color="auto" w:fill="FFFFFF"/>
        </w:rPr>
        <w:t>William Shepard (2010) </w:t>
      </w:r>
      <w:r w:rsidRPr="00B71A99">
        <w:rPr>
          <w:rFonts w:cstheme="minorHAnsi"/>
          <w:i/>
          <w:iCs/>
          <w:color w:val="000000"/>
          <w:sz w:val="18"/>
          <w:szCs w:val="18"/>
          <w:shd w:val="clear" w:color="auto" w:fill="FFFFFF"/>
        </w:rPr>
        <w:t>Introducing Islam</w:t>
      </w:r>
      <w:r w:rsidRPr="00B71A99">
        <w:rPr>
          <w:rFonts w:cstheme="minorHAnsi"/>
          <w:color w:val="000000"/>
          <w:sz w:val="18"/>
          <w:szCs w:val="18"/>
          <w:shd w:val="clear" w:color="auto" w:fill="FFFFFF"/>
        </w:rPr>
        <w:t>, 2nd edn., Oxon: Routledge</w:t>
      </w:r>
    </w:p>
  </w:footnote>
  <w:footnote w:id="8">
    <w:p w14:paraId="0B54850A" w14:textId="00522FB4" w:rsidR="00E77A76" w:rsidRDefault="00E77A76">
      <w:pPr>
        <w:pStyle w:val="FootnoteText"/>
      </w:pPr>
      <w:r>
        <w:rPr>
          <w:rStyle w:val="FootnoteReference"/>
        </w:rPr>
        <w:footnoteRef/>
      </w:r>
      <w:r>
        <w:t xml:space="preserve">  </w:t>
      </w:r>
      <w:r w:rsidRPr="00F77527">
        <w:rPr>
          <w:rFonts w:cstheme="minorHAnsi"/>
          <w:color w:val="000000"/>
          <w:sz w:val="18"/>
          <w:szCs w:val="18"/>
          <w:shd w:val="clear" w:color="auto" w:fill="FFFFFF"/>
        </w:rPr>
        <w:t>F.E. Peters (1994) </w:t>
      </w:r>
      <w:r w:rsidRPr="00F77527">
        <w:rPr>
          <w:rFonts w:cstheme="minorHAnsi"/>
          <w:i/>
          <w:iCs/>
          <w:color w:val="000000"/>
          <w:sz w:val="18"/>
          <w:szCs w:val="18"/>
          <w:shd w:val="clear" w:color="auto" w:fill="FFFFFF"/>
        </w:rPr>
        <w:t>The Hajj; The Muslim Pilgrimage to Mecca and the Holy Places</w:t>
      </w:r>
      <w:r w:rsidRPr="00F77527">
        <w:rPr>
          <w:rFonts w:cstheme="minorHAnsi"/>
          <w:color w:val="000000"/>
          <w:sz w:val="18"/>
          <w:szCs w:val="18"/>
          <w:shd w:val="clear" w:color="auto" w:fill="FFFFFF"/>
        </w:rPr>
        <w:t>, New Jersey: Princeton University Press.</w:t>
      </w:r>
    </w:p>
  </w:footnote>
  <w:footnote w:id="9">
    <w:p w14:paraId="43AC5C25" w14:textId="77777777" w:rsidR="00204911" w:rsidRDefault="00204911" w:rsidP="00204911">
      <w:pPr>
        <w:pStyle w:val="FootnoteText"/>
      </w:pPr>
      <w:r>
        <w:rPr>
          <w:rStyle w:val="FootnoteReference"/>
        </w:rPr>
        <w:footnoteRef/>
      </w:r>
      <w:r>
        <w:t xml:space="preserve"> </w:t>
      </w:r>
      <w:r w:rsidRPr="00B71A99">
        <w:rPr>
          <w:rFonts w:cstheme="minorHAnsi"/>
          <w:color w:val="000000"/>
          <w:sz w:val="18"/>
          <w:szCs w:val="18"/>
          <w:shd w:val="clear" w:color="auto" w:fill="FFFFFF"/>
        </w:rPr>
        <w:t>William Shepard (2010) </w:t>
      </w:r>
      <w:r w:rsidRPr="00B71A99">
        <w:rPr>
          <w:rFonts w:cstheme="minorHAnsi"/>
          <w:i/>
          <w:iCs/>
          <w:color w:val="000000"/>
          <w:sz w:val="18"/>
          <w:szCs w:val="18"/>
          <w:shd w:val="clear" w:color="auto" w:fill="FFFFFF"/>
        </w:rPr>
        <w:t>Introducing Islam</w:t>
      </w:r>
      <w:r w:rsidRPr="00B71A99">
        <w:rPr>
          <w:rFonts w:cstheme="minorHAnsi"/>
          <w:color w:val="000000"/>
          <w:sz w:val="18"/>
          <w:szCs w:val="18"/>
          <w:shd w:val="clear" w:color="auto" w:fill="FFFFFF"/>
        </w:rPr>
        <w:t>, 2nd edn., Oxon: Routledge</w:t>
      </w:r>
    </w:p>
  </w:footnote>
  <w:footnote w:id="10">
    <w:p w14:paraId="377F9627" w14:textId="77777777" w:rsidR="000570AA" w:rsidRDefault="000570AA" w:rsidP="000570AA">
      <w:pPr>
        <w:pStyle w:val="FootnoteText"/>
      </w:pPr>
      <w:r>
        <w:rPr>
          <w:rStyle w:val="FootnoteReference"/>
        </w:rPr>
        <w:footnoteRef/>
      </w:r>
      <w:r>
        <w:t xml:space="preserve"> </w:t>
      </w:r>
      <w:r w:rsidRPr="002C1A8B">
        <w:rPr>
          <w:rFonts w:cstheme="minorHAnsi"/>
          <w:color w:val="000000"/>
          <w:sz w:val="18"/>
          <w:szCs w:val="18"/>
          <w:shd w:val="clear" w:color="auto" w:fill="FFFFFF"/>
        </w:rPr>
        <w:t>Paul O'Connor (2014) 'Hong Kong Muslims on Hajj: Rhythms of the Pilgrimage 2.0 and Experiences of Spirituality Among Twenty-First Century Global Cities ', </w:t>
      </w:r>
      <w:r w:rsidRPr="002C1A8B">
        <w:rPr>
          <w:rFonts w:cstheme="minorHAnsi"/>
          <w:i/>
          <w:iCs/>
          <w:color w:val="000000"/>
          <w:sz w:val="18"/>
          <w:szCs w:val="18"/>
          <w:shd w:val="clear" w:color="auto" w:fill="FFFFFF"/>
        </w:rPr>
        <w:t>Journal of Muslim Minority Affairs, </w:t>
      </w:r>
      <w:r w:rsidRPr="002C1A8B">
        <w:rPr>
          <w:rFonts w:cstheme="minorHAnsi"/>
          <w:color w:val="000000"/>
          <w:sz w:val="18"/>
          <w:szCs w:val="18"/>
          <w:shd w:val="clear" w:color="auto" w:fill="FFFFFF"/>
        </w:rPr>
        <w:t>34(3), pp. 315-330.</w:t>
      </w:r>
    </w:p>
  </w:footnote>
  <w:footnote w:id="11">
    <w:p w14:paraId="34B01FF9" w14:textId="77777777" w:rsidR="000570AA" w:rsidRDefault="000570AA" w:rsidP="000570AA">
      <w:pPr>
        <w:pStyle w:val="FootnoteText"/>
      </w:pPr>
      <w:r>
        <w:rPr>
          <w:rStyle w:val="FootnoteReference"/>
        </w:rPr>
        <w:footnoteRef/>
      </w:r>
      <w:r>
        <w:t xml:space="preserve"> </w:t>
      </w:r>
      <w:r w:rsidRPr="002C1A8B">
        <w:rPr>
          <w:rFonts w:cstheme="minorHAnsi"/>
          <w:color w:val="000000"/>
          <w:sz w:val="18"/>
          <w:szCs w:val="18"/>
          <w:shd w:val="clear" w:color="auto" w:fill="FFFFFF"/>
        </w:rPr>
        <w:t>Paul O'Connor (2014) 'Hong Kong Muslims on Hajj: Rhythms of the Pilgrimage 2.0 and Experiences of Spirituality Among Twenty-First Century Global Cities ', </w:t>
      </w:r>
      <w:r w:rsidRPr="002C1A8B">
        <w:rPr>
          <w:rFonts w:cstheme="minorHAnsi"/>
          <w:i/>
          <w:iCs/>
          <w:color w:val="000000"/>
          <w:sz w:val="18"/>
          <w:szCs w:val="18"/>
          <w:shd w:val="clear" w:color="auto" w:fill="FFFFFF"/>
        </w:rPr>
        <w:t>Journal of Muslim Minority Affairs, </w:t>
      </w:r>
      <w:r w:rsidRPr="002C1A8B">
        <w:rPr>
          <w:rFonts w:cstheme="minorHAnsi"/>
          <w:color w:val="000000"/>
          <w:sz w:val="18"/>
          <w:szCs w:val="18"/>
          <w:shd w:val="clear" w:color="auto" w:fill="FFFFFF"/>
        </w:rPr>
        <w:t>34(3), pp. 315-330.</w:t>
      </w:r>
    </w:p>
  </w:footnote>
  <w:footnote w:id="12">
    <w:p w14:paraId="7C338318" w14:textId="00BB98A5" w:rsidR="0018610B" w:rsidRDefault="0018610B">
      <w:pPr>
        <w:pStyle w:val="FootnoteText"/>
      </w:pPr>
      <w:r>
        <w:rPr>
          <w:rStyle w:val="FootnoteReference"/>
        </w:rPr>
        <w:footnoteRef/>
      </w:r>
      <w:r>
        <w:t xml:space="preserve"> </w:t>
      </w:r>
      <w:r w:rsidRPr="00F77527">
        <w:rPr>
          <w:rFonts w:cstheme="minorHAnsi"/>
          <w:color w:val="000000"/>
          <w:sz w:val="18"/>
          <w:szCs w:val="18"/>
          <w:shd w:val="clear" w:color="auto" w:fill="FFFFFF"/>
        </w:rPr>
        <w:t>F.E. Peters (1994) </w:t>
      </w:r>
      <w:r w:rsidRPr="00F77527">
        <w:rPr>
          <w:rFonts w:cstheme="minorHAnsi"/>
          <w:i/>
          <w:iCs/>
          <w:color w:val="000000"/>
          <w:sz w:val="18"/>
          <w:szCs w:val="18"/>
          <w:shd w:val="clear" w:color="auto" w:fill="FFFFFF"/>
        </w:rPr>
        <w:t>The Hajj; The Muslim Pilgrimage to Mecca and the Holy Places</w:t>
      </w:r>
      <w:r w:rsidRPr="00F77527">
        <w:rPr>
          <w:rFonts w:cstheme="minorHAnsi"/>
          <w:color w:val="000000"/>
          <w:sz w:val="18"/>
          <w:szCs w:val="18"/>
          <w:shd w:val="clear" w:color="auto" w:fill="FFFFFF"/>
        </w:rPr>
        <w:t>, New Jersey: Princeton University Press.</w:t>
      </w:r>
    </w:p>
  </w:footnote>
  <w:footnote w:id="13">
    <w:p w14:paraId="628BA717" w14:textId="77777777" w:rsidR="00272D2F" w:rsidRDefault="00272D2F" w:rsidP="00272D2F">
      <w:pPr>
        <w:pStyle w:val="FootnoteText"/>
      </w:pPr>
      <w:r>
        <w:rPr>
          <w:rStyle w:val="FootnoteReference"/>
        </w:rPr>
        <w:footnoteRef/>
      </w:r>
      <w:r>
        <w:t xml:space="preserve"> </w:t>
      </w:r>
      <w:proofErr w:type="gramStart"/>
      <w:r>
        <w:rPr>
          <w:rFonts w:cstheme="minorHAnsi"/>
          <w:color w:val="000000"/>
          <w:sz w:val="18"/>
          <w:szCs w:val="18"/>
          <w:shd w:val="clear" w:color="auto" w:fill="FFFFFF"/>
        </w:rPr>
        <w:t>John.L.Esposito</w:t>
      </w:r>
      <w:proofErr w:type="gramEnd"/>
      <w:r>
        <w:rPr>
          <w:rFonts w:cstheme="minorHAnsi"/>
          <w:color w:val="000000"/>
          <w:sz w:val="18"/>
          <w:szCs w:val="18"/>
          <w:shd w:val="clear" w:color="auto" w:fill="FFFFFF"/>
        </w:rPr>
        <w:t xml:space="preserve"> (1988) </w:t>
      </w:r>
      <w:proofErr w:type="spellStart"/>
      <w:r>
        <w:rPr>
          <w:rFonts w:cstheme="minorHAnsi"/>
          <w:i/>
          <w:iCs/>
          <w:color w:val="000000"/>
          <w:sz w:val="18"/>
          <w:szCs w:val="18"/>
          <w:shd w:val="clear" w:color="auto" w:fill="FFFFFF"/>
        </w:rPr>
        <w:t>Islam;The</w:t>
      </w:r>
      <w:proofErr w:type="spellEnd"/>
      <w:r>
        <w:rPr>
          <w:rFonts w:cstheme="minorHAnsi"/>
          <w:i/>
          <w:iCs/>
          <w:color w:val="000000"/>
          <w:sz w:val="18"/>
          <w:szCs w:val="18"/>
          <w:shd w:val="clear" w:color="auto" w:fill="FFFFFF"/>
        </w:rPr>
        <w:t xml:space="preserve"> Straight Path</w:t>
      </w:r>
      <w:r>
        <w:rPr>
          <w:rFonts w:cstheme="minorHAnsi"/>
          <w:color w:val="000000"/>
          <w:sz w:val="18"/>
          <w:szCs w:val="18"/>
          <w:shd w:val="clear" w:color="auto" w:fill="FFFFFF"/>
        </w:rPr>
        <w:t>, 3rd edn., New York: Oxford University Press.</w:t>
      </w:r>
    </w:p>
  </w:footnote>
  <w:footnote w:id="14">
    <w:p w14:paraId="2295FED7" w14:textId="77777777" w:rsidR="00272D2F" w:rsidRDefault="00272D2F" w:rsidP="00272D2F">
      <w:pPr>
        <w:pStyle w:val="FootnoteText"/>
        <w:rPr>
          <w:rFonts w:cstheme="minorHAnsi"/>
          <w:sz w:val="18"/>
          <w:szCs w:val="18"/>
        </w:rPr>
      </w:pPr>
      <w:r>
        <w:rPr>
          <w:rFonts w:cstheme="minorHAnsi"/>
          <w:sz w:val="18"/>
          <w:szCs w:val="18"/>
        </w:rPr>
        <w:t xml:space="preserve">  </w:t>
      </w:r>
      <w:r>
        <w:rPr>
          <w:rStyle w:val="FootnoteReference"/>
          <w:rFonts w:cstheme="minorHAnsi"/>
          <w:sz w:val="18"/>
          <w:szCs w:val="18"/>
        </w:rPr>
        <w:footnoteRef/>
      </w:r>
      <w:r>
        <w:rPr>
          <w:rFonts w:cstheme="minorHAnsi"/>
          <w:sz w:val="18"/>
          <w:szCs w:val="18"/>
        </w:rPr>
        <w:t xml:space="preserve"> </w:t>
      </w:r>
      <w:r>
        <w:rPr>
          <w:rFonts w:cstheme="minorHAnsi"/>
          <w:color w:val="000000"/>
          <w:sz w:val="18"/>
          <w:szCs w:val="18"/>
        </w:rPr>
        <w:t xml:space="preserve">Rahman, </w:t>
      </w:r>
      <w:proofErr w:type="spellStart"/>
      <w:proofErr w:type="gramStart"/>
      <w:r>
        <w:rPr>
          <w:rFonts w:cstheme="minorHAnsi"/>
          <w:color w:val="000000"/>
          <w:sz w:val="18"/>
          <w:szCs w:val="18"/>
        </w:rPr>
        <w:t>Juma</w:t>
      </w:r>
      <w:proofErr w:type="spellEnd"/>
      <w:r>
        <w:rPr>
          <w:rFonts w:cstheme="minorHAnsi"/>
          <w:color w:val="000000"/>
          <w:sz w:val="18"/>
          <w:szCs w:val="18"/>
        </w:rPr>
        <w:t xml:space="preserve"> ;</w:t>
      </w:r>
      <w:proofErr w:type="gramEnd"/>
      <w:r>
        <w:rPr>
          <w:rFonts w:cstheme="minorHAnsi"/>
          <w:color w:val="000000"/>
          <w:sz w:val="18"/>
          <w:szCs w:val="18"/>
        </w:rPr>
        <w:t xml:space="preserve"> Thu, Min ; Arshad, Neelam ; Van Der </w:t>
      </w:r>
      <w:proofErr w:type="spellStart"/>
      <w:r>
        <w:rPr>
          <w:rFonts w:cstheme="minorHAnsi"/>
          <w:color w:val="000000"/>
          <w:sz w:val="18"/>
          <w:szCs w:val="18"/>
        </w:rPr>
        <w:t>Putten</w:t>
      </w:r>
      <w:proofErr w:type="spellEnd"/>
      <w:r>
        <w:rPr>
          <w:rFonts w:cstheme="minorHAnsi"/>
          <w:color w:val="000000"/>
          <w:sz w:val="18"/>
          <w:szCs w:val="18"/>
        </w:rPr>
        <w:t xml:space="preserve">, Marc (2017) 'Mass Gatherings and Public Health: Case Studies from the Hajj to Mecca', </w:t>
      </w:r>
      <w:r>
        <w:rPr>
          <w:rFonts w:cstheme="minorHAnsi"/>
          <w:i/>
          <w:iCs/>
          <w:color w:val="000000"/>
          <w:sz w:val="18"/>
          <w:szCs w:val="18"/>
        </w:rPr>
        <w:t xml:space="preserve">Annals of Global Health, </w:t>
      </w:r>
      <w:r>
        <w:rPr>
          <w:rFonts w:cstheme="minorHAnsi"/>
          <w:color w:val="000000"/>
          <w:sz w:val="18"/>
          <w:szCs w:val="18"/>
        </w:rPr>
        <w:t>83(2), pp. 386-393.</w:t>
      </w:r>
    </w:p>
  </w:footnote>
  <w:footnote w:id="15">
    <w:p w14:paraId="46B8D1BF" w14:textId="77777777" w:rsidR="00513680" w:rsidRDefault="00513680" w:rsidP="00513680">
      <w:pPr>
        <w:pStyle w:val="FootnoteText"/>
      </w:pPr>
      <w:r>
        <w:rPr>
          <w:rStyle w:val="FootnoteReference"/>
        </w:rPr>
        <w:footnoteRef/>
      </w:r>
      <w:r>
        <w:t xml:space="preserve"> </w:t>
      </w:r>
      <w:r w:rsidRPr="00513680">
        <w:rPr>
          <w:rFonts w:cstheme="minorHAnsi"/>
          <w:color w:val="000000"/>
          <w:sz w:val="18"/>
          <w:szCs w:val="18"/>
          <w:shd w:val="clear" w:color="auto" w:fill="FFFFFF"/>
        </w:rPr>
        <w:t>Andrew Rippin (2001) </w:t>
      </w:r>
      <w:r w:rsidRPr="00513680">
        <w:rPr>
          <w:rFonts w:cstheme="minorHAnsi"/>
          <w:i/>
          <w:iCs/>
          <w:color w:val="000000"/>
          <w:sz w:val="18"/>
          <w:szCs w:val="18"/>
          <w:shd w:val="clear" w:color="auto" w:fill="FFFFFF"/>
        </w:rPr>
        <w:t>Muslims; Their religious Beliefs and Practises,</w:t>
      </w:r>
      <w:r w:rsidRPr="00513680">
        <w:rPr>
          <w:rFonts w:cstheme="minorHAnsi"/>
          <w:color w:val="000000"/>
          <w:sz w:val="18"/>
          <w:szCs w:val="18"/>
          <w:shd w:val="clear" w:color="auto" w:fill="FFFFFF"/>
        </w:rPr>
        <w:t xml:space="preserve"> 2nd edn., New York: Routledge</w:t>
      </w:r>
      <w:r>
        <w:rPr>
          <w:rFonts w:ascii="Arial" w:hAnsi="Arial" w:cs="Arial"/>
          <w:color w:val="000000"/>
          <w:sz w:val="19"/>
          <w:szCs w:val="19"/>
          <w:shd w:val="clear" w:color="auto" w:fill="FFFFFF"/>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E92052" w14:textId="668BC5FB" w:rsidR="0067188D" w:rsidRDefault="0067188D" w:rsidP="00C82673">
    <w:pPr>
      <w:pStyle w:val="Header"/>
      <w:rPr>
        <w:rFonts w:ascii="Arial" w:hAnsi="Arial" w:cs="Arial"/>
        <w:color w:val="373A3C"/>
        <w:sz w:val="21"/>
        <w:szCs w:val="21"/>
      </w:rPr>
    </w:pPr>
    <w:r>
      <w:rPr>
        <w:rFonts w:ascii="Arial" w:hAnsi="Arial" w:cs="Arial"/>
        <w:color w:val="373A3C"/>
        <w:sz w:val="21"/>
        <w:szCs w:val="21"/>
      </w:rPr>
      <w:t>Alison Forbes (1701733)</w:t>
    </w:r>
  </w:p>
  <w:p w14:paraId="1B370C85" w14:textId="344A9BF0" w:rsidR="0067188D" w:rsidRDefault="0067188D" w:rsidP="00C82673">
    <w:pPr>
      <w:pStyle w:val="Header"/>
      <w:rPr>
        <w:rFonts w:ascii="Arial" w:hAnsi="Arial" w:cs="Arial"/>
        <w:color w:val="373A3C"/>
        <w:sz w:val="21"/>
        <w:szCs w:val="21"/>
      </w:rPr>
    </w:pPr>
    <w:r>
      <w:rPr>
        <w:rFonts w:ascii="Arial" w:hAnsi="Arial" w:cs="Arial"/>
        <w:color w:val="373A3C"/>
        <w:sz w:val="21"/>
        <w:szCs w:val="21"/>
      </w:rPr>
      <w:t>HPRS4001</w:t>
    </w:r>
  </w:p>
  <w:p w14:paraId="300D84BD" w14:textId="6D89D250" w:rsidR="00C82673" w:rsidRPr="005A2EEA" w:rsidRDefault="00C82673" w:rsidP="00C82673">
    <w:pPr>
      <w:pStyle w:val="Header"/>
      <w:rPr>
        <w:rFonts w:cstheme="minorHAnsi"/>
        <w:sz w:val="24"/>
        <w:szCs w:val="24"/>
      </w:rPr>
    </w:pPr>
    <w:r>
      <w:rPr>
        <w:rFonts w:ascii="Arial" w:hAnsi="Arial" w:cs="Arial"/>
        <w:color w:val="373A3C"/>
        <w:sz w:val="21"/>
        <w:szCs w:val="21"/>
      </w:rPr>
      <w:t>Discuss the significance of the Hajj in Islam, in historical and contemporary contexts</w:t>
    </w:r>
  </w:p>
  <w:p w14:paraId="11AA1C02" w14:textId="77777777" w:rsidR="00C82673" w:rsidRDefault="00C8267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3044FB"/>
    <w:multiLevelType w:val="hybridMultilevel"/>
    <w:tmpl w:val="1F4613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8D431D4"/>
    <w:multiLevelType w:val="hybridMultilevel"/>
    <w:tmpl w:val="A61AD1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2673"/>
    <w:rsid w:val="00002DAB"/>
    <w:rsid w:val="000570AA"/>
    <w:rsid w:val="0018610B"/>
    <w:rsid w:val="001907EB"/>
    <w:rsid w:val="00204911"/>
    <w:rsid w:val="0023278F"/>
    <w:rsid w:val="002445F9"/>
    <w:rsid w:val="00245D49"/>
    <w:rsid w:val="00272D2F"/>
    <w:rsid w:val="00286C56"/>
    <w:rsid w:val="002C7B21"/>
    <w:rsid w:val="00321A5D"/>
    <w:rsid w:val="0033619A"/>
    <w:rsid w:val="003E0A6F"/>
    <w:rsid w:val="003F1333"/>
    <w:rsid w:val="004A6DA4"/>
    <w:rsid w:val="004D6419"/>
    <w:rsid w:val="00513680"/>
    <w:rsid w:val="0053472D"/>
    <w:rsid w:val="00572D42"/>
    <w:rsid w:val="005B3C32"/>
    <w:rsid w:val="005D15E8"/>
    <w:rsid w:val="00627815"/>
    <w:rsid w:val="0067188D"/>
    <w:rsid w:val="006D59FD"/>
    <w:rsid w:val="007165C7"/>
    <w:rsid w:val="00732EFD"/>
    <w:rsid w:val="007A4C63"/>
    <w:rsid w:val="008C59CD"/>
    <w:rsid w:val="009008E7"/>
    <w:rsid w:val="00934D01"/>
    <w:rsid w:val="00943B48"/>
    <w:rsid w:val="00946E04"/>
    <w:rsid w:val="009665A9"/>
    <w:rsid w:val="009B7938"/>
    <w:rsid w:val="009C3EB2"/>
    <w:rsid w:val="009C6D1B"/>
    <w:rsid w:val="009D3AD7"/>
    <w:rsid w:val="009F7A49"/>
    <w:rsid w:val="00A620C2"/>
    <w:rsid w:val="00A70966"/>
    <w:rsid w:val="00A84665"/>
    <w:rsid w:val="00A85718"/>
    <w:rsid w:val="00A86338"/>
    <w:rsid w:val="00AC5B15"/>
    <w:rsid w:val="00AF053A"/>
    <w:rsid w:val="00B55C57"/>
    <w:rsid w:val="00B80923"/>
    <w:rsid w:val="00B86A1B"/>
    <w:rsid w:val="00BD3B60"/>
    <w:rsid w:val="00C1669B"/>
    <w:rsid w:val="00C25934"/>
    <w:rsid w:val="00C32AAA"/>
    <w:rsid w:val="00C34E76"/>
    <w:rsid w:val="00C82673"/>
    <w:rsid w:val="00C900CE"/>
    <w:rsid w:val="00CA0FC6"/>
    <w:rsid w:val="00D70690"/>
    <w:rsid w:val="00D95E6F"/>
    <w:rsid w:val="00E476FC"/>
    <w:rsid w:val="00E77A76"/>
    <w:rsid w:val="00E91A13"/>
    <w:rsid w:val="00F041FB"/>
    <w:rsid w:val="00F1240F"/>
    <w:rsid w:val="00F44AEA"/>
    <w:rsid w:val="00F45C5C"/>
    <w:rsid w:val="00F66BF3"/>
    <w:rsid w:val="00F775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B49C7FC"/>
  <w15:chartTrackingRefBased/>
  <w15:docId w15:val="{545E071F-05C8-46E0-915C-68697CBC76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8267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82673"/>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2673"/>
  </w:style>
  <w:style w:type="paragraph" w:styleId="Footer">
    <w:name w:val="footer"/>
    <w:basedOn w:val="Normal"/>
    <w:link w:val="FooterChar"/>
    <w:uiPriority w:val="99"/>
    <w:unhideWhenUsed/>
    <w:rsid w:val="00C826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2673"/>
  </w:style>
  <w:style w:type="paragraph" w:styleId="FootnoteText">
    <w:name w:val="footnote text"/>
    <w:basedOn w:val="Normal"/>
    <w:link w:val="FootnoteTextChar"/>
    <w:uiPriority w:val="99"/>
    <w:semiHidden/>
    <w:unhideWhenUsed/>
    <w:rsid w:val="00C8267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82673"/>
    <w:rPr>
      <w:sz w:val="20"/>
      <w:szCs w:val="20"/>
    </w:rPr>
  </w:style>
  <w:style w:type="character" w:styleId="FootnoteReference">
    <w:name w:val="footnote reference"/>
    <w:basedOn w:val="DefaultParagraphFont"/>
    <w:uiPriority w:val="99"/>
    <w:semiHidden/>
    <w:unhideWhenUsed/>
    <w:rsid w:val="00C8267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7886951">
      <w:bodyDiv w:val="1"/>
      <w:marLeft w:val="0"/>
      <w:marRight w:val="0"/>
      <w:marTop w:val="0"/>
      <w:marBottom w:val="0"/>
      <w:divBdr>
        <w:top w:val="none" w:sz="0" w:space="0" w:color="auto"/>
        <w:left w:val="none" w:sz="0" w:space="0" w:color="auto"/>
        <w:bottom w:val="none" w:sz="0" w:space="0" w:color="auto"/>
        <w:right w:val="none" w:sz="0" w:space="0" w:color="auto"/>
      </w:divBdr>
    </w:div>
    <w:div w:id="1289429897">
      <w:bodyDiv w:val="1"/>
      <w:marLeft w:val="0"/>
      <w:marRight w:val="0"/>
      <w:marTop w:val="0"/>
      <w:marBottom w:val="0"/>
      <w:divBdr>
        <w:top w:val="none" w:sz="0" w:space="0" w:color="auto"/>
        <w:left w:val="none" w:sz="0" w:space="0" w:color="auto"/>
        <w:bottom w:val="none" w:sz="0" w:space="0" w:color="auto"/>
        <w:right w:val="none" w:sz="0" w:space="0" w:color="auto"/>
      </w:divBdr>
    </w:div>
    <w:div w:id="1669794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6C4C34-753B-4A41-935A-BB08F0F2B5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483</TotalTime>
  <Pages>5</Pages>
  <Words>2339</Words>
  <Characters>11380</Characters>
  <Application>Microsoft Office Word</Application>
  <DocSecurity>0</DocSecurity>
  <Lines>94</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Forbes</dc:creator>
  <cp:keywords/>
  <dc:description/>
  <cp:lastModifiedBy>Alison Forbes</cp:lastModifiedBy>
  <cp:revision>60</cp:revision>
  <dcterms:created xsi:type="dcterms:W3CDTF">2018-03-07T17:13:00Z</dcterms:created>
  <dcterms:modified xsi:type="dcterms:W3CDTF">2018-03-14T19:43:00Z</dcterms:modified>
</cp:coreProperties>
</file>