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1193B" w:rsidRDefault="0051193B">
      <w:pPr>
        <w:spacing w:line="360" w:lineRule="auto"/>
        <w:jc w:val="center"/>
        <w:rPr>
          <w:rFonts w:ascii="Times New Roman" w:eastAsia="Times New Roman" w:hAnsi="Times New Roman" w:cs="Times New Roman"/>
          <w:b/>
          <w:sz w:val="48"/>
          <w:szCs w:val="48"/>
        </w:rPr>
      </w:pPr>
    </w:p>
    <w:p w:rsidR="0051193B" w:rsidRDefault="0051193B">
      <w:pPr>
        <w:spacing w:line="360" w:lineRule="auto"/>
        <w:jc w:val="center"/>
        <w:rPr>
          <w:rFonts w:ascii="Times New Roman" w:eastAsia="Times New Roman" w:hAnsi="Times New Roman" w:cs="Times New Roman"/>
          <w:b/>
          <w:sz w:val="48"/>
          <w:szCs w:val="48"/>
        </w:rPr>
      </w:pPr>
    </w:p>
    <w:p w:rsidR="0051193B" w:rsidRDefault="00786E79">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noProof/>
          <w:sz w:val="48"/>
          <w:szCs w:val="48"/>
        </w:rPr>
        <w:drawing>
          <wp:inline distT="114300" distB="114300" distL="114300" distR="114300">
            <wp:extent cx="2809875" cy="1152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09875" cy="1152525"/>
                    </a:xfrm>
                    <a:prstGeom prst="rect">
                      <a:avLst/>
                    </a:prstGeom>
                    <a:ln/>
                  </pic:spPr>
                </pic:pic>
              </a:graphicData>
            </a:graphic>
          </wp:inline>
        </w:drawing>
      </w:r>
    </w:p>
    <w:p w:rsidR="0051193B" w:rsidRDefault="0051193B">
      <w:pPr>
        <w:spacing w:line="360" w:lineRule="auto"/>
        <w:jc w:val="center"/>
        <w:rPr>
          <w:rFonts w:ascii="Times New Roman" w:eastAsia="Times New Roman" w:hAnsi="Times New Roman" w:cs="Times New Roman"/>
          <w:b/>
          <w:sz w:val="48"/>
          <w:szCs w:val="48"/>
        </w:rPr>
      </w:pPr>
    </w:p>
    <w:p w:rsidR="0051193B" w:rsidRDefault="00786E79">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Strategic Management and Sustainability</w:t>
      </w:r>
    </w:p>
    <w:p w:rsidR="0051193B" w:rsidRDefault="00786E79">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code: LCBB6004</w:t>
      </w:r>
    </w:p>
    <w:p w:rsidR="0051193B" w:rsidRDefault="0051193B">
      <w:pPr>
        <w:spacing w:line="360" w:lineRule="auto"/>
        <w:jc w:val="center"/>
        <w:rPr>
          <w:rFonts w:ascii="Times New Roman" w:eastAsia="Times New Roman" w:hAnsi="Times New Roman" w:cs="Times New Roman"/>
          <w:b/>
          <w:sz w:val="36"/>
          <w:szCs w:val="36"/>
        </w:rPr>
      </w:pPr>
    </w:p>
    <w:p w:rsidR="0051193B" w:rsidRDefault="0051193B">
      <w:pPr>
        <w:spacing w:line="360" w:lineRule="auto"/>
        <w:jc w:val="center"/>
        <w:rPr>
          <w:rFonts w:ascii="Times New Roman" w:eastAsia="Times New Roman" w:hAnsi="Times New Roman" w:cs="Times New Roman"/>
          <w:b/>
          <w:sz w:val="36"/>
          <w:szCs w:val="36"/>
        </w:rPr>
      </w:pPr>
    </w:p>
    <w:p w:rsidR="0051193B" w:rsidRDefault="0051193B">
      <w:pPr>
        <w:spacing w:line="360" w:lineRule="auto"/>
        <w:jc w:val="center"/>
        <w:rPr>
          <w:rFonts w:ascii="Times New Roman" w:eastAsia="Times New Roman" w:hAnsi="Times New Roman" w:cs="Times New Roman"/>
          <w:b/>
          <w:sz w:val="36"/>
          <w:szCs w:val="36"/>
        </w:rPr>
      </w:pPr>
    </w:p>
    <w:p w:rsidR="0051193B" w:rsidRPr="001A3E29" w:rsidRDefault="00786E79">
      <w:pPr>
        <w:spacing w:line="360" w:lineRule="auto"/>
        <w:jc w:val="center"/>
        <w:rPr>
          <w:rFonts w:ascii="Times New Roman" w:eastAsia="Times New Roman" w:hAnsi="Times New Roman" w:cs="Times New Roman"/>
          <w:b/>
          <w:sz w:val="36"/>
          <w:szCs w:val="36"/>
        </w:rPr>
      </w:pPr>
      <w:r w:rsidRPr="001A3E29">
        <w:rPr>
          <w:rFonts w:ascii="Times New Roman" w:eastAsia="Times New Roman" w:hAnsi="Times New Roman" w:cs="Times New Roman"/>
          <w:b/>
          <w:sz w:val="36"/>
          <w:szCs w:val="36"/>
        </w:rPr>
        <w:t>Student Name:</w:t>
      </w:r>
      <w:r w:rsidR="007C08CD" w:rsidRPr="001A3E29">
        <w:rPr>
          <w:rFonts w:ascii="Times New Roman" w:eastAsia="Times New Roman" w:hAnsi="Times New Roman" w:cs="Times New Roman"/>
          <w:b/>
          <w:sz w:val="36"/>
          <w:szCs w:val="36"/>
        </w:rPr>
        <w:t xml:space="preserve"> Yordan Gospodinov </w:t>
      </w:r>
    </w:p>
    <w:p w:rsidR="0051193B" w:rsidRPr="001A3E29" w:rsidRDefault="00786E79">
      <w:pPr>
        <w:spacing w:line="360" w:lineRule="auto"/>
        <w:jc w:val="center"/>
        <w:rPr>
          <w:rFonts w:ascii="Times New Roman" w:eastAsia="Times New Roman" w:hAnsi="Times New Roman" w:cs="Times New Roman"/>
          <w:b/>
          <w:sz w:val="36"/>
          <w:szCs w:val="36"/>
        </w:rPr>
      </w:pPr>
      <w:r w:rsidRPr="001A3E29">
        <w:rPr>
          <w:rFonts w:ascii="Times New Roman" w:eastAsia="Times New Roman" w:hAnsi="Times New Roman" w:cs="Times New Roman"/>
          <w:b/>
          <w:sz w:val="36"/>
          <w:szCs w:val="36"/>
        </w:rPr>
        <w:t>Student ID:</w:t>
      </w:r>
      <w:r w:rsidR="007C08CD" w:rsidRPr="001A3E29">
        <w:rPr>
          <w:rFonts w:ascii="Times New Roman" w:eastAsia="Times New Roman" w:hAnsi="Times New Roman" w:cs="Times New Roman"/>
          <w:b/>
          <w:sz w:val="36"/>
          <w:szCs w:val="36"/>
        </w:rPr>
        <w:t xml:space="preserve"> 2020080</w:t>
      </w:r>
    </w:p>
    <w:p w:rsidR="0051193B" w:rsidRDefault="007C08CD">
      <w:pPr>
        <w:spacing w:line="360" w:lineRule="auto"/>
        <w:jc w:val="center"/>
        <w:rPr>
          <w:rFonts w:ascii="Times New Roman" w:eastAsia="Times New Roman" w:hAnsi="Times New Roman" w:cs="Times New Roman"/>
          <w:b/>
          <w:sz w:val="36"/>
          <w:szCs w:val="36"/>
        </w:rPr>
      </w:pPr>
      <w:r w:rsidRPr="001A3E29">
        <w:rPr>
          <w:rFonts w:ascii="Times New Roman" w:eastAsia="Times New Roman" w:hAnsi="Times New Roman" w:cs="Times New Roman"/>
          <w:b/>
          <w:sz w:val="36"/>
          <w:szCs w:val="36"/>
        </w:rPr>
        <w:t xml:space="preserve">Lecturer: </w:t>
      </w:r>
      <w:r w:rsidRPr="001A3E29">
        <w:rPr>
          <w:rFonts w:ascii="Times New Roman" w:hAnsi="Times New Roman" w:cs="Times New Roman"/>
          <w:b/>
          <w:bCs/>
          <w:color w:val="373A3C"/>
          <w:sz w:val="36"/>
          <w:szCs w:val="36"/>
          <w:shd w:val="clear" w:color="auto" w:fill="F9F9F9"/>
        </w:rPr>
        <w:t>Dr </w:t>
      </w:r>
      <w:r w:rsidRPr="001A3E29">
        <w:rPr>
          <w:rStyle w:val="cf0"/>
          <w:rFonts w:ascii="Times New Roman" w:hAnsi="Times New Roman" w:cs="Times New Roman"/>
          <w:b/>
          <w:bCs/>
          <w:color w:val="373A3C"/>
          <w:sz w:val="36"/>
          <w:szCs w:val="36"/>
          <w:shd w:val="clear" w:color="auto" w:fill="F9F9F9"/>
        </w:rPr>
        <w:t>Jayalakshmi Gopalkrishnan</w:t>
      </w:r>
    </w:p>
    <w:p w:rsidR="0051193B" w:rsidRDefault="00786E79">
      <w:pPr>
        <w:spacing w:line="360" w:lineRule="auto"/>
        <w:jc w:val="center"/>
        <w:rPr>
          <w:rFonts w:ascii="Times New Roman" w:eastAsia="Times New Roman" w:hAnsi="Times New Roman" w:cs="Times New Roman"/>
          <w:b/>
          <w:sz w:val="48"/>
          <w:szCs w:val="48"/>
        </w:rPr>
      </w:pPr>
      <w:r>
        <w:br w:type="page"/>
      </w:r>
    </w:p>
    <w:p w:rsidR="0051193B" w:rsidRDefault="00786E79">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Volkswagen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scandal in 2015 seriously impacted the company’s reputation, culminating to a spectrum of international legal actions and over €30 billion in fines. This culminated in almost 90,000 drivers in England and Wales initiating a legal lawsuit against VW, Audi, Seat and Skoda, to which the latter provided a £193 million settlement. In this essay, the ramifications of this arrangement for the Volkswagen brand will be studied. Specifically, the competitive environment, its strategies and attempts to rebuild public confidence will be addressed. In recent years, the business strategy of VW has been substantially centred on sustainability, customer loyalty and digitisation. Investment was pushed towards EV development and other renewable sources for minimising their carbon effect and enhancing their public image. Other customer-oriented measures included boosting transparency, personalised programs and digital marketing efforts. Transformation to the digital world was also undertaken such as the creation of data analytics, AI and keyless access to give better customer convenience and eCommerce. Two industries were of specific emphasis: electric automobiles and digital services. The firm has put out billions in EV developments and cooperated with other companies to boost their capabilities. Regarding digital services, they include ride hailing and vehicle sharing, allowing firms to stand themselves. The environment has been taken into consideration and is crucial for obtaining long-term success and customer interest. To strengthen this, supply chain management and product design for a circular economy should be applied, combined with zero-emission automobiles to keep customer demands and expectations met. </w:t>
      </w:r>
    </w:p>
    <w:p w:rsidR="0051193B" w:rsidRDefault="00786E79">
      <w:pPr>
        <w:spacing w:line="360" w:lineRule="auto"/>
        <w:jc w:val="both"/>
        <w:rPr>
          <w:rFonts w:ascii="Times New Roman" w:eastAsia="Times New Roman" w:hAnsi="Times New Roman" w:cs="Times New Roman"/>
          <w:sz w:val="24"/>
          <w:szCs w:val="24"/>
        </w:rPr>
      </w:pPr>
      <w:r>
        <w:br w:type="page"/>
      </w:r>
    </w:p>
    <w:p w:rsidR="0051193B" w:rsidRDefault="0051193B">
      <w:pPr>
        <w:spacing w:line="360" w:lineRule="auto"/>
        <w:jc w:val="both"/>
        <w:rPr>
          <w:rFonts w:ascii="Times New Roman" w:eastAsia="Times New Roman" w:hAnsi="Times New Roman" w:cs="Times New Roman"/>
          <w:sz w:val="24"/>
          <w:szCs w:val="24"/>
        </w:rPr>
      </w:pPr>
    </w:p>
    <w:bookmarkStart w:id="0" w:name="_i3lfmd6ttw4q" w:colFirst="0" w:colLast="0" w:displacedByCustomXml="next"/>
    <w:bookmarkEnd w:id="0" w:displacedByCustomXml="next"/>
    <w:sdt>
      <w:sdtPr>
        <w:rPr>
          <w:rFonts w:ascii="Arial" w:eastAsia="Arial" w:hAnsi="Arial" w:cs="Arial"/>
          <w:b w:val="0"/>
          <w:bCs w:val="0"/>
          <w:color w:val="auto"/>
          <w:sz w:val="22"/>
          <w:szCs w:val="22"/>
          <w:lang w:val="en-IN" w:eastAsia="en-IN"/>
        </w:rPr>
        <w:id w:val="390087235"/>
        <w:docPartObj>
          <w:docPartGallery w:val="Table of Contents"/>
          <w:docPartUnique/>
        </w:docPartObj>
      </w:sdtPr>
      <w:sdtEndPr>
        <w:rPr>
          <w:noProof/>
        </w:rPr>
      </w:sdtEndPr>
      <w:sdtContent>
        <w:p w:rsidR="00793936" w:rsidRPr="00793936" w:rsidRDefault="00793936" w:rsidP="00793936">
          <w:pPr>
            <w:pStyle w:val="TOCHeading"/>
            <w:jc w:val="center"/>
            <w:rPr>
              <w:rFonts w:ascii="Times New Roman" w:hAnsi="Times New Roman" w:cs="Times New Roman"/>
              <w:color w:val="000000" w:themeColor="text1"/>
            </w:rPr>
          </w:pPr>
          <w:r w:rsidRPr="00793936">
            <w:rPr>
              <w:rFonts w:ascii="Times New Roman" w:hAnsi="Times New Roman" w:cs="Times New Roman"/>
              <w:color w:val="000000" w:themeColor="text1"/>
            </w:rPr>
            <w:t>Table of Contents</w:t>
          </w:r>
        </w:p>
        <w:p w:rsidR="00793936" w:rsidRPr="00793936" w:rsidRDefault="00793936">
          <w:pPr>
            <w:pStyle w:val="TOC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140770362" w:history="1">
            <w:r w:rsidRPr="00793936">
              <w:rPr>
                <w:rStyle w:val="Hyperlink"/>
                <w:rFonts w:ascii="Times New Roman" w:hAnsi="Times New Roman" w:cs="Times New Roman"/>
                <w:noProof/>
                <w:sz w:val="24"/>
                <w:szCs w:val="24"/>
              </w:rPr>
              <w:t>Introduction</w:t>
            </w:r>
            <w:r w:rsidRPr="00793936">
              <w:rPr>
                <w:rFonts w:ascii="Times New Roman" w:hAnsi="Times New Roman" w:cs="Times New Roman"/>
                <w:noProof/>
                <w:webHidden/>
                <w:sz w:val="24"/>
                <w:szCs w:val="24"/>
              </w:rPr>
              <w:tab/>
            </w:r>
            <w:r w:rsidRPr="00793936">
              <w:rPr>
                <w:rFonts w:ascii="Times New Roman" w:hAnsi="Times New Roman" w:cs="Times New Roman"/>
                <w:noProof/>
                <w:webHidden/>
                <w:sz w:val="24"/>
                <w:szCs w:val="24"/>
              </w:rPr>
              <w:fldChar w:fldCharType="begin"/>
            </w:r>
            <w:r w:rsidRPr="00793936">
              <w:rPr>
                <w:rFonts w:ascii="Times New Roman" w:hAnsi="Times New Roman" w:cs="Times New Roman"/>
                <w:noProof/>
                <w:webHidden/>
                <w:sz w:val="24"/>
                <w:szCs w:val="24"/>
              </w:rPr>
              <w:instrText xml:space="preserve"> PAGEREF _Toc140770362 \h </w:instrText>
            </w:r>
            <w:r w:rsidRPr="00793936">
              <w:rPr>
                <w:rFonts w:ascii="Times New Roman" w:hAnsi="Times New Roman" w:cs="Times New Roman"/>
                <w:noProof/>
                <w:webHidden/>
                <w:sz w:val="24"/>
                <w:szCs w:val="24"/>
              </w:rPr>
            </w:r>
            <w:r w:rsidRPr="00793936">
              <w:rPr>
                <w:rFonts w:ascii="Times New Roman" w:hAnsi="Times New Roman" w:cs="Times New Roman"/>
                <w:noProof/>
                <w:webHidden/>
                <w:sz w:val="24"/>
                <w:szCs w:val="24"/>
              </w:rPr>
              <w:fldChar w:fldCharType="separate"/>
            </w:r>
            <w:r w:rsidRPr="00793936">
              <w:rPr>
                <w:rFonts w:ascii="Times New Roman" w:hAnsi="Times New Roman" w:cs="Times New Roman"/>
                <w:noProof/>
                <w:webHidden/>
                <w:sz w:val="24"/>
                <w:szCs w:val="24"/>
              </w:rPr>
              <w:t>3</w:t>
            </w:r>
            <w:r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3" w:history="1">
            <w:r w:rsidR="00793936" w:rsidRPr="00793936">
              <w:rPr>
                <w:rStyle w:val="Hyperlink"/>
                <w:rFonts w:ascii="Times New Roman" w:hAnsi="Times New Roman" w:cs="Times New Roman"/>
                <w:noProof/>
                <w:sz w:val="24"/>
                <w:szCs w:val="24"/>
              </w:rPr>
              <w:t>Key business strategies of VW over the past five years</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_Toc140770363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3</w:t>
            </w:r>
            <w:r w:rsidR="00793936"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4" w:history="1">
            <w:r w:rsidR="00793936" w:rsidRPr="00793936">
              <w:rPr>
                <w:rStyle w:val="Hyperlink"/>
                <w:rFonts w:ascii="Times New Roman" w:hAnsi="Times New Roman" w:cs="Times New Roman"/>
                <w:noProof/>
                <w:sz w:val="24"/>
                <w:szCs w:val="24"/>
              </w:rPr>
              <w:t>Resources and capabilities of the case study company over the past five years</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_Toc140770364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5</w:t>
            </w:r>
            <w:r w:rsidR="00793936"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5" w:history="1">
            <w:r w:rsidR="00793936" w:rsidRPr="00793936">
              <w:rPr>
                <w:rStyle w:val="Hyperlink"/>
                <w:rFonts w:ascii="Times New Roman" w:hAnsi="Times New Roman" w:cs="Times New Roman"/>
                <w:noProof/>
                <w:sz w:val="24"/>
                <w:szCs w:val="24"/>
              </w:rPr>
              <w:t>VW has tried to become more competitive while taking into consideration sustainability and the environment</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_Toc140770365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6</w:t>
            </w:r>
            <w:r w:rsidR="00793936"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6" w:history="1">
            <w:r w:rsidR="00793936" w:rsidRPr="00793936">
              <w:rPr>
                <w:rStyle w:val="Hyperlink"/>
                <w:rFonts w:ascii="Times New Roman" w:hAnsi="Times New Roman" w:cs="Times New Roman"/>
                <w:noProof/>
                <w:sz w:val="24"/>
                <w:szCs w:val="24"/>
              </w:rPr>
              <w:t>Recommendations on how to further sustainability practices can help the organisation to develop competitive advantages in the future.</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_Toc140770366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8</w:t>
            </w:r>
            <w:r w:rsidR="00793936"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7" w:history="1">
            <w:r w:rsidR="00793936" w:rsidRPr="00793936">
              <w:rPr>
                <w:rStyle w:val="Hyperlink"/>
                <w:rFonts w:ascii="Times New Roman" w:hAnsi="Times New Roman" w:cs="Times New Roman"/>
                <w:noProof/>
                <w:sz w:val="24"/>
                <w:szCs w:val="24"/>
              </w:rPr>
              <w:t>Conclusion</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_Toc140770367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9</w:t>
            </w:r>
            <w:r w:rsidR="00793936" w:rsidRPr="00793936">
              <w:rPr>
                <w:rFonts w:ascii="Times New Roman" w:hAnsi="Times New Roman" w:cs="Times New Roman"/>
                <w:noProof/>
                <w:webHidden/>
                <w:sz w:val="24"/>
                <w:szCs w:val="24"/>
              </w:rPr>
              <w:fldChar w:fldCharType="end"/>
            </w:r>
          </w:hyperlink>
        </w:p>
        <w:p w:rsidR="00793936" w:rsidRPr="00793936" w:rsidRDefault="00000000">
          <w:pPr>
            <w:pStyle w:val="TOC1"/>
            <w:tabs>
              <w:tab w:val="right" w:leader="dot" w:pos="9350"/>
            </w:tabs>
            <w:rPr>
              <w:rFonts w:ascii="Times New Roman" w:hAnsi="Times New Roman" w:cs="Times New Roman"/>
              <w:noProof/>
              <w:sz w:val="24"/>
              <w:szCs w:val="24"/>
            </w:rPr>
          </w:pPr>
          <w:hyperlink w:anchor="_Toc140770368" w:history="1">
            <w:r w:rsidR="00793936" w:rsidRPr="00793936">
              <w:rPr>
                <w:rStyle w:val="Hyperlink"/>
                <w:rFonts w:ascii="Times New Roman" w:hAnsi="Times New Roman" w:cs="Times New Roman"/>
                <w:noProof/>
                <w:sz w:val="24"/>
                <w:szCs w:val="24"/>
              </w:rPr>
              <w:t>Reference</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_Toc140770368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9</w:t>
            </w:r>
            <w:r w:rsidR="00793936" w:rsidRPr="00793936">
              <w:rPr>
                <w:rFonts w:ascii="Times New Roman" w:hAnsi="Times New Roman" w:cs="Times New Roman"/>
                <w:noProof/>
                <w:webHidden/>
                <w:sz w:val="24"/>
                <w:szCs w:val="24"/>
              </w:rPr>
              <w:fldChar w:fldCharType="end"/>
            </w:r>
          </w:hyperlink>
        </w:p>
        <w:p w:rsidR="00793936" w:rsidRDefault="00000000">
          <w:pPr>
            <w:pStyle w:val="TOC1"/>
            <w:tabs>
              <w:tab w:val="right" w:leader="dot" w:pos="9350"/>
            </w:tabs>
            <w:rPr>
              <w:noProof/>
            </w:rPr>
          </w:pPr>
          <w:hyperlink w:anchor="_Toc140770369" w:history="1">
            <w:r w:rsidR="00793936" w:rsidRPr="00793936">
              <w:rPr>
                <w:rStyle w:val="Hyperlink"/>
                <w:rFonts w:ascii="Times New Roman" w:hAnsi="Times New Roman" w:cs="Times New Roman"/>
                <w:noProof/>
                <w:sz w:val="24"/>
                <w:szCs w:val="24"/>
              </w:rPr>
              <w:t>Appendix</w:t>
            </w:r>
            <w:r w:rsidR="00793936" w:rsidRPr="00793936">
              <w:rPr>
                <w:rFonts w:ascii="Times New Roman" w:hAnsi="Times New Roman" w:cs="Times New Roman"/>
                <w:noProof/>
                <w:webHidden/>
                <w:sz w:val="24"/>
                <w:szCs w:val="24"/>
              </w:rPr>
              <w:tab/>
            </w:r>
            <w:r w:rsidR="00793936" w:rsidRPr="00793936">
              <w:rPr>
                <w:rFonts w:ascii="Times New Roman" w:hAnsi="Times New Roman" w:cs="Times New Roman"/>
                <w:noProof/>
                <w:webHidden/>
                <w:sz w:val="24"/>
                <w:szCs w:val="24"/>
              </w:rPr>
              <w:fldChar w:fldCharType="begin"/>
            </w:r>
            <w:r w:rsidR="00793936" w:rsidRPr="00793936">
              <w:rPr>
                <w:rFonts w:ascii="Times New Roman" w:hAnsi="Times New Roman" w:cs="Times New Roman"/>
                <w:noProof/>
                <w:webHidden/>
                <w:sz w:val="24"/>
                <w:szCs w:val="24"/>
              </w:rPr>
              <w:instrText xml:space="preserve"> PAGEREF _Toc140770369 \h </w:instrText>
            </w:r>
            <w:r w:rsidR="00793936" w:rsidRPr="00793936">
              <w:rPr>
                <w:rFonts w:ascii="Times New Roman" w:hAnsi="Times New Roman" w:cs="Times New Roman"/>
                <w:noProof/>
                <w:webHidden/>
                <w:sz w:val="24"/>
                <w:szCs w:val="24"/>
              </w:rPr>
            </w:r>
            <w:r w:rsidR="00793936" w:rsidRPr="00793936">
              <w:rPr>
                <w:rFonts w:ascii="Times New Roman" w:hAnsi="Times New Roman" w:cs="Times New Roman"/>
                <w:noProof/>
                <w:webHidden/>
                <w:sz w:val="24"/>
                <w:szCs w:val="24"/>
              </w:rPr>
              <w:fldChar w:fldCharType="separate"/>
            </w:r>
            <w:r w:rsidR="00793936" w:rsidRPr="00793936">
              <w:rPr>
                <w:rFonts w:ascii="Times New Roman" w:hAnsi="Times New Roman" w:cs="Times New Roman"/>
                <w:noProof/>
                <w:webHidden/>
                <w:sz w:val="24"/>
                <w:szCs w:val="24"/>
              </w:rPr>
              <w:t>12</w:t>
            </w:r>
            <w:r w:rsidR="00793936" w:rsidRPr="00793936">
              <w:rPr>
                <w:rFonts w:ascii="Times New Roman" w:hAnsi="Times New Roman" w:cs="Times New Roman"/>
                <w:noProof/>
                <w:webHidden/>
                <w:sz w:val="24"/>
                <w:szCs w:val="24"/>
              </w:rPr>
              <w:fldChar w:fldCharType="end"/>
            </w:r>
          </w:hyperlink>
        </w:p>
        <w:p w:rsidR="00793936" w:rsidRDefault="00793936">
          <w:r>
            <w:rPr>
              <w:b/>
              <w:bCs/>
              <w:noProof/>
            </w:rPr>
            <w:fldChar w:fldCharType="end"/>
          </w:r>
        </w:p>
      </w:sdtContent>
    </w:sdt>
    <w:p w:rsidR="00793936" w:rsidRDefault="00793936">
      <w:pPr>
        <w:rPr>
          <w:rFonts w:ascii="Times New Roman" w:eastAsia="Times New Roman" w:hAnsi="Times New Roman" w:cs="Times New Roman"/>
          <w:b/>
          <w:sz w:val="28"/>
          <w:szCs w:val="28"/>
        </w:rPr>
      </w:pPr>
      <w:bookmarkStart w:id="1" w:name="_Toc140770362"/>
      <w:r>
        <w:br w:type="page"/>
      </w:r>
    </w:p>
    <w:p w:rsidR="0051193B" w:rsidRDefault="00786E79">
      <w:pPr>
        <w:pStyle w:val="Heading1"/>
      </w:pPr>
      <w:r>
        <w:lastRenderedPageBreak/>
        <w:t>Introduction</w:t>
      </w:r>
      <w:bookmarkEnd w:id="1"/>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Volkswagen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crisis erupted in 2015, and since then has led to the business facing worldwide legal action and fines of almost €30bn (£26bn). It was established that the automobiles had been installing 'defeat devices' - making them look to be obeying EU pollution regulations while in fact they were leaking up to 40 times the allowable amount of nitrogen dioxide (</w:t>
      </w:r>
      <w:r>
        <w:rPr>
          <w:rFonts w:ascii="Times New Roman" w:eastAsia="Times New Roman" w:hAnsi="Times New Roman" w:cs="Times New Roman"/>
          <w:color w:val="222222"/>
          <w:sz w:val="24"/>
          <w:szCs w:val="24"/>
          <w:highlight w:val="white"/>
        </w:rPr>
        <w:t>Jong, and van der Linde, 2022)</w:t>
      </w:r>
      <w:r>
        <w:rPr>
          <w:rFonts w:ascii="Times New Roman" w:eastAsia="Times New Roman" w:hAnsi="Times New Roman" w:cs="Times New Roman"/>
          <w:sz w:val="24"/>
          <w:szCs w:val="24"/>
        </w:rPr>
        <w:t>. As a result, almost 90,000 drivers in England and Wales participated in a legal battle against VW, Audi, Seat and Skoda, and VW agreed a settlement to pay out £193m.  This essay will analyse the ramifications of this settlement for the Volkswagen brand, notably in terms of its competitive environment, its strategy and attempts to regain trust with customers.  Overall, this article will concentrate on how Volkswagen has been hurt by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disaster and sought to make amends. It will look at the settlement from a commercial aspect and analyse the strategies Volkswagen has chosen in terms of restoring its image.</w:t>
      </w:r>
    </w:p>
    <w:p w:rsidR="0051193B" w:rsidRDefault="0051193B">
      <w:pPr>
        <w:spacing w:line="360" w:lineRule="auto"/>
        <w:jc w:val="both"/>
        <w:rPr>
          <w:rFonts w:ascii="Times New Roman" w:eastAsia="Times New Roman" w:hAnsi="Times New Roman" w:cs="Times New Roman"/>
          <w:b/>
          <w:sz w:val="24"/>
          <w:szCs w:val="24"/>
        </w:rPr>
      </w:pPr>
    </w:p>
    <w:p w:rsidR="0051193B" w:rsidRDefault="00786E79">
      <w:pPr>
        <w:pStyle w:val="Heading1"/>
      </w:pPr>
      <w:bookmarkStart w:id="2" w:name="_2ovj684u1mdy" w:colFirst="0" w:colLast="0"/>
      <w:bookmarkStart w:id="3" w:name="_Toc140770363"/>
      <w:bookmarkEnd w:id="2"/>
      <w:r>
        <w:t>Key business strategies of VW over the past five years</w:t>
      </w:r>
      <w:bookmarkEnd w:id="3"/>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(VW)’s business strategy has been dynamic in nature, with the goals stretching from the launch of electric vehicles to fixing the Diesel Gate emissions problem. For the previous five years, the major focal point for Volkswagen’s strategy has been sustainability, brand loyalty, and digital transformation (</w:t>
      </w:r>
      <w:r>
        <w:rPr>
          <w:rFonts w:ascii="Times New Roman" w:eastAsia="Times New Roman" w:hAnsi="Times New Roman" w:cs="Times New Roman"/>
          <w:color w:val="222222"/>
          <w:sz w:val="24"/>
          <w:szCs w:val="24"/>
          <w:highlight w:val="white"/>
        </w:rPr>
        <w:t>Zhang, Atwal, and Kaiser, 2021)</w:t>
      </w:r>
      <w:r>
        <w:rPr>
          <w:rFonts w:ascii="Times New Roman" w:eastAsia="Times New Roman" w:hAnsi="Times New Roman" w:cs="Times New Roman"/>
          <w:sz w:val="24"/>
          <w:szCs w:val="24"/>
        </w:rPr>
        <w:t xml:space="preserve">. The Germany-based business has achieved its aims effectively, while also being responsive to customers’ requests.  A PESTLE analysis was conducted to identify the key business strategies. The results suggest that: </w:t>
      </w:r>
    </w:p>
    <w:p w:rsidR="0051193B" w:rsidRDefault="0051193B">
      <w:pPr>
        <w:spacing w:line="360" w:lineRule="auto"/>
        <w:jc w:val="both"/>
        <w:rPr>
          <w:rFonts w:ascii="Times New Roman" w:eastAsia="Times New Roman" w:hAnsi="Times New Roman" w:cs="Times New Roman"/>
          <w:sz w:val="24"/>
          <w:szCs w:val="24"/>
        </w:rPr>
      </w:pPr>
    </w:p>
    <w:p w:rsidR="0051193B" w:rsidRDefault="00786E7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Sustainability </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need for social and environmental responsibility has been rising throughout the previous decade, and this has been reflected in Volkswagen’s business strategy as well. Since 2016, Volkswagen has been spending on creating its new electric vehicle portfolio, while simultaneously investing in the development of renewable energy sources (</w:t>
      </w:r>
      <w:r>
        <w:rPr>
          <w:rFonts w:ascii="Times New Roman" w:eastAsia="Times New Roman" w:hAnsi="Times New Roman" w:cs="Times New Roman"/>
          <w:color w:val="222222"/>
          <w:sz w:val="24"/>
          <w:szCs w:val="24"/>
          <w:highlight w:val="white"/>
        </w:rPr>
        <w:t xml:space="preserve">Stotz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This is clear from the company’s 2021 Financial Report when Volkswagen revealed its intention of spending €8.3 billion towards the development of electric vehicles, modernising production facilities, and investing in sustainability-focused technologies. The purpose of investing in </w:t>
      </w:r>
      <w:r>
        <w:rPr>
          <w:rFonts w:ascii="Times New Roman" w:eastAsia="Times New Roman" w:hAnsi="Times New Roman" w:cs="Times New Roman"/>
          <w:sz w:val="24"/>
          <w:szCs w:val="24"/>
        </w:rPr>
        <w:lastRenderedPageBreak/>
        <w:t xml:space="preserve">renewable energy sources and releasing electric automobiles is to minimise the carbon effect, while simultaneously increasing the public perception of the firm. </w:t>
      </w:r>
    </w:p>
    <w:p w:rsidR="0051193B" w:rsidRDefault="0051193B">
      <w:pPr>
        <w:spacing w:line="360" w:lineRule="auto"/>
        <w:jc w:val="both"/>
        <w:rPr>
          <w:rFonts w:ascii="Times New Roman" w:eastAsia="Times New Roman" w:hAnsi="Times New Roman" w:cs="Times New Roman"/>
          <w:sz w:val="24"/>
          <w:szCs w:val="24"/>
        </w:rPr>
      </w:pPr>
    </w:p>
    <w:p w:rsidR="0051193B" w:rsidRDefault="00786E7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Brand Loyalty</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steadfastness has been a fundamental accentuation point of Volkswagen's business technique for the beyond five years. As the organization tended to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natural embarrassment, VW endeavoured to remake client confidence and unwaveringness. To accomplish in this way, the business has dealt with laying out client-situated drives like further developing straightforwardness across its tasks, offering client-explicit projects, and putting resources into promoting and sending off a committed client care site (</w:t>
      </w:r>
      <w:r>
        <w:rPr>
          <w:rFonts w:ascii="Times New Roman" w:eastAsia="Times New Roman" w:hAnsi="Times New Roman" w:cs="Times New Roman"/>
          <w:color w:val="222222"/>
          <w:sz w:val="24"/>
          <w:szCs w:val="24"/>
          <w:highlight w:val="white"/>
        </w:rPr>
        <w:t xml:space="preserve">Pries and </w:t>
      </w:r>
      <w:proofErr w:type="spellStart"/>
      <w:r>
        <w:rPr>
          <w:rFonts w:ascii="Times New Roman" w:eastAsia="Times New Roman" w:hAnsi="Times New Roman" w:cs="Times New Roman"/>
          <w:color w:val="222222"/>
          <w:sz w:val="24"/>
          <w:szCs w:val="24"/>
          <w:highlight w:val="white"/>
        </w:rPr>
        <w:t>Wäcken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To further develop transparency across its activities, Volkswagen presented clients with explicit compensation construction and valuing examination apparatuses. This was additionally apparent in the organization's estimating strategy, as it focussed on offering reasonable costs with zero secret charges</w:t>
      </w:r>
      <w:r w:rsidR="00BB6481">
        <w:rPr>
          <w:rFonts w:ascii="Times New Roman" w:eastAsia="Times New Roman" w:hAnsi="Times New Roman" w:cs="Times New Roman"/>
          <w:sz w:val="24"/>
          <w:szCs w:val="24"/>
        </w:rPr>
        <w:t xml:space="preserve"> </w:t>
      </w:r>
      <w:r w:rsidR="00BB6481" w:rsidRPr="00BB6481">
        <w:rPr>
          <w:rFonts w:ascii="Times New Roman" w:eastAsia="Times New Roman" w:hAnsi="Times New Roman" w:cs="Times New Roman"/>
          <w:sz w:val="24"/>
          <w:szCs w:val="24"/>
        </w:rPr>
        <w:t>(</w:t>
      </w:r>
      <w:r w:rsidR="00BB6481" w:rsidRPr="00BB6481">
        <w:rPr>
          <w:rFonts w:ascii="Times New Roman" w:hAnsi="Times New Roman" w:cs="Times New Roman"/>
          <w:color w:val="222222"/>
          <w:shd w:val="clear" w:color="auto" w:fill="FFFFFF"/>
        </w:rPr>
        <w:t xml:space="preserve">Whittington </w:t>
      </w:r>
      <w:r w:rsidR="00BB6481" w:rsidRPr="00BB6481">
        <w:rPr>
          <w:rFonts w:ascii="Times New Roman" w:hAnsi="Times New Roman" w:cs="Times New Roman"/>
          <w:i/>
          <w:color w:val="222222"/>
          <w:shd w:val="clear" w:color="auto" w:fill="FFFFFF"/>
        </w:rPr>
        <w:t xml:space="preserve">et al. </w:t>
      </w:r>
      <w:r w:rsidR="00BB6481" w:rsidRPr="00BB6481">
        <w:rPr>
          <w:rFonts w:ascii="Times New Roman" w:hAnsi="Times New Roman" w:cs="Times New Roman"/>
          <w:color w:val="222222"/>
          <w:shd w:val="clear" w:color="auto" w:fill="FFFFFF"/>
        </w:rPr>
        <w:t>2019</w:t>
      </w:r>
      <w:r w:rsidR="00BB6481">
        <w:rPr>
          <w:color w:val="222222"/>
          <w:shd w:val="clear" w:color="auto" w:fill="FFFFFF"/>
        </w:rPr>
        <w:t>)</w:t>
      </w:r>
      <w:r>
        <w:rPr>
          <w:rFonts w:ascii="Times New Roman" w:eastAsia="Times New Roman" w:hAnsi="Times New Roman" w:cs="Times New Roman"/>
          <w:sz w:val="24"/>
          <w:szCs w:val="24"/>
        </w:rPr>
        <w:t>. Besides, Volkswagen has sent off client-explicit projects to advance a feeling of dedication among clients. In terms of advertising, VW has been focusing on digital marketing to build brand loyalty. This remembers lobbies for Google Advertisements, Facebook Promotions, and YouTube Advertisements, as well as the arrangement of Powerhouse showcasing strategies. Volkswagen has likewise constructed a devoted client support site, which gives a stage for clients to get to customized client care. This includes information on planned marketing initiatives, support services, and prompt responses.</w:t>
      </w:r>
    </w:p>
    <w:p w:rsidR="0051193B" w:rsidRDefault="0051193B">
      <w:pPr>
        <w:spacing w:line="360" w:lineRule="auto"/>
        <w:jc w:val="both"/>
        <w:rPr>
          <w:rFonts w:ascii="Times New Roman" w:eastAsia="Times New Roman" w:hAnsi="Times New Roman" w:cs="Times New Roman"/>
          <w:sz w:val="24"/>
          <w:szCs w:val="24"/>
        </w:rPr>
      </w:pPr>
    </w:p>
    <w:p w:rsidR="0051193B" w:rsidRDefault="00786E7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Digital Transformation </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steadfastness has been a fundamental accentuation point of Volkswagen's business technique for the beyond five years. As the organization tended to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natural embarrassment, VW endeavoured to remake client confidence and unwaveringness. To accomplish in this way, the business has dealt with laying out client-situated drives like further developing straightforwardness across its tasks, offering client-explicit projects, and putting resources into promoting and sending off a committed client care site. To further develop transparency across its activities, Volkswagen presented client with explicit compensation construction and valuing examination apparatuses. This was additionally apparent in the organization's estimating strategy, as it focussed on offering reasonable costs with zero secret </w:t>
      </w:r>
      <w:r>
        <w:rPr>
          <w:rFonts w:ascii="Times New Roman" w:eastAsia="Times New Roman" w:hAnsi="Times New Roman" w:cs="Times New Roman"/>
          <w:sz w:val="24"/>
          <w:szCs w:val="24"/>
        </w:rPr>
        <w:lastRenderedPageBreak/>
        <w:t>charges (</w:t>
      </w:r>
      <w:r>
        <w:rPr>
          <w:rFonts w:ascii="Times New Roman" w:eastAsia="Times New Roman" w:hAnsi="Times New Roman" w:cs="Times New Roman"/>
          <w:color w:val="222222"/>
          <w:sz w:val="24"/>
          <w:szCs w:val="24"/>
          <w:highlight w:val="white"/>
        </w:rPr>
        <w:t>Nicoleta-Elena and Fang, 2020)</w:t>
      </w:r>
      <w:r>
        <w:rPr>
          <w:rFonts w:ascii="Times New Roman" w:eastAsia="Times New Roman" w:hAnsi="Times New Roman" w:cs="Times New Roman"/>
          <w:sz w:val="24"/>
          <w:szCs w:val="24"/>
        </w:rPr>
        <w:t>. Volkswagen has sent off client-explicit projects to advance a feeling of dedication among clients. When you buy a brand-new Volkswagen vehicle, you can take advantage of these programs, which offer loyalty rewards, paid maintenance services, and other incentives. In terms of advertising, VW has been focusing on digital marketing to build brand loyalty. This remembers lobbies for Google Advertisements, Facebook Promotions, and YouTube Advertisements, as well as the arrangement of Powerhouse showcasing strategies. Volkswagen has likewise constructed a devoted client support site, which gives a stage for clients to get to customized client care. This includes information on planned marketing initiatives, support services, and prompt responses.</w:t>
      </w:r>
    </w:p>
    <w:p w:rsidR="0051193B" w:rsidRDefault="00786E79">
      <w:pPr>
        <w:pStyle w:val="Heading1"/>
      </w:pPr>
      <w:bookmarkStart w:id="4" w:name="_wptsjlwiuv9g" w:colFirst="0" w:colLast="0"/>
      <w:bookmarkStart w:id="5" w:name="_Toc140770364"/>
      <w:bookmarkEnd w:id="4"/>
      <w:r>
        <w:t>Resources and capabilities of the case study company over the past five years</w:t>
      </w:r>
      <w:bookmarkEnd w:id="5"/>
      <w:r>
        <w:t xml:space="preserve"> </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Volkswagen Group has a long and proud history and is one of the world’s most-known producers of automobiles. The firm traces all the way back to 1937 when it was at first framed by the German Work Front, and from that point forward has extended to become quite possibly of the best auto partnership on the planet, with a wide worldwide reach and consistently developing capacities (</w:t>
      </w:r>
      <w:proofErr w:type="spellStart"/>
      <w:r>
        <w:rPr>
          <w:rFonts w:ascii="Times New Roman" w:eastAsia="Times New Roman" w:hAnsi="Times New Roman" w:cs="Times New Roman"/>
          <w:color w:val="222222"/>
          <w:sz w:val="24"/>
          <w:szCs w:val="24"/>
          <w:highlight w:val="white"/>
        </w:rPr>
        <w:t>Boiral</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Volkswagen has focused its resources on two major areas over the past five years: electric vehicles and computerized administrations. One of the key targets characterized by the organization's fourteenth marketable strategy (2019-2022) is to accomplish altogether co2-impartial transportation by 2050 and to become one of the main players in the worldwide change to charge. Volkswagen has gained gigantic headway toward this goal. It has put over €13 billion in electric vehicle projects beginning around 2017, and laid out cooperative coalitions with driving Chinese producers, including BYD, to additionally reinforce its electric vehicle capacities. By 2024, Volkswagen plans to have eight new electric models available, as well as to construct electric batteries for all its electric vehicles in Europe.</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Volkswagen has invested a lot in digital services in addition to its electric vehicles. MOIA Mobility Solutions, the company's digital transformation initiative, was established in 2017 and focuses on providing digital solutions for fleet services, car sharing, and ride-hailing. Through this work, Volkswagen has made collusions with companies like </w:t>
      </w:r>
      <w:proofErr w:type="spellStart"/>
      <w:r>
        <w:rPr>
          <w:rFonts w:ascii="Times New Roman" w:eastAsia="Times New Roman" w:hAnsi="Times New Roman" w:cs="Times New Roman"/>
          <w:sz w:val="24"/>
          <w:szCs w:val="24"/>
        </w:rPr>
        <w:t>Unibail-Rodamco</w:t>
      </w:r>
      <w:proofErr w:type="spellEnd"/>
      <w:r>
        <w:rPr>
          <w:rFonts w:ascii="Times New Roman" w:eastAsia="Times New Roman" w:hAnsi="Times New Roman" w:cs="Times New Roman"/>
          <w:sz w:val="24"/>
          <w:szCs w:val="24"/>
        </w:rPr>
        <w:t xml:space="preserve"> and Microsoft, to create and execute inventive advanced transport developments (</w:t>
      </w:r>
      <w:r>
        <w:rPr>
          <w:rFonts w:ascii="Times New Roman" w:eastAsia="Times New Roman" w:hAnsi="Times New Roman" w:cs="Times New Roman"/>
          <w:color w:val="222222"/>
          <w:sz w:val="24"/>
          <w:szCs w:val="24"/>
          <w:highlight w:val="white"/>
        </w:rPr>
        <w:t>Welch, 2019)</w:t>
      </w:r>
      <w:r>
        <w:rPr>
          <w:rFonts w:ascii="Times New Roman" w:eastAsia="Times New Roman" w:hAnsi="Times New Roman" w:cs="Times New Roman"/>
          <w:sz w:val="24"/>
          <w:szCs w:val="24"/>
        </w:rPr>
        <w:t xml:space="preserve">. In 2018, Volkswagen divulged its foundation "We Convey", which permits clients to book conveyance directly from Volkswagen stores. Around the same time, the partnership likewise delivered its "My Volkswagen" application, which conveys various internet based </w:t>
      </w:r>
      <w:r>
        <w:rPr>
          <w:rFonts w:ascii="Times New Roman" w:eastAsia="Times New Roman" w:hAnsi="Times New Roman" w:cs="Times New Roman"/>
          <w:sz w:val="24"/>
          <w:szCs w:val="24"/>
        </w:rPr>
        <w:lastRenderedPageBreak/>
        <w:t>administrations and elements intended to make auto proprietorship more straightforward for buyers.  Volkswagen has picked versatility administrations, self-driving innovation, and experience-driven angles like expanded reality as huge areas of focus. Through its steady computerized change tasks, the business is looking to convey a smooth and far reaching portability experience for its clients, as well as to "reshape the total versatility esteem chain". Generally, the previous five years have seen Volkswagen quickly foster its assets and gifts, and adjust them to the organization's current business points (</w:t>
      </w:r>
      <w:proofErr w:type="spellStart"/>
      <w:r>
        <w:rPr>
          <w:rFonts w:ascii="Times New Roman" w:eastAsia="Times New Roman" w:hAnsi="Times New Roman" w:cs="Times New Roman"/>
          <w:color w:val="222222"/>
          <w:sz w:val="24"/>
          <w:szCs w:val="24"/>
          <w:highlight w:val="white"/>
        </w:rPr>
        <w:t>Turna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By focusing on versatility administrations, electric vehicles, and computerized administrations, the firm is unmistakably situated to exploit future prospects and remain serious in a continually changing worldwide auto industry. Be that as it may, the organization is likewise encountering various impediments, including administrative limitations, expanded contest, and high fixed costs. Volkswagen will need to keep innovating and investing in new technologies and capabilities to ensure its long-term success.</w:t>
      </w:r>
    </w:p>
    <w:p w:rsidR="0051193B" w:rsidRDefault="0051193B">
      <w:pPr>
        <w:spacing w:line="360" w:lineRule="auto"/>
        <w:jc w:val="both"/>
        <w:rPr>
          <w:rFonts w:ascii="Times New Roman" w:eastAsia="Times New Roman" w:hAnsi="Times New Roman" w:cs="Times New Roman"/>
          <w:sz w:val="24"/>
          <w:szCs w:val="24"/>
        </w:rPr>
      </w:pPr>
    </w:p>
    <w:p w:rsidR="0051193B" w:rsidRDefault="00786E79">
      <w:pPr>
        <w:pStyle w:val="Heading1"/>
      </w:pPr>
      <w:bookmarkStart w:id="6" w:name="_a6bckza877an" w:colFirst="0" w:colLast="0"/>
      <w:bookmarkStart w:id="7" w:name="_Toc140770365"/>
      <w:bookmarkEnd w:id="6"/>
      <w:r>
        <w:t>VW has tried to become more competitive while taking into consideration sustainability and the environment</w:t>
      </w:r>
      <w:bookmarkEnd w:id="7"/>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Volkswagen has made efforts in recent years to become more competitive in the global market and meet the growing demand for eco-friendly automobiles (</w:t>
      </w:r>
      <w:r>
        <w:rPr>
          <w:rFonts w:ascii="Times New Roman" w:eastAsia="Times New Roman" w:hAnsi="Times New Roman" w:cs="Times New Roman"/>
          <w:color w:val="222222"/>
          <w:sz w:val="24"/>
          <w:szCs w:val="24"/>
          <w:highlight w:val="white"/>
        </w:rPr>
        <w:t xml:space="preserve">Pries and </w:t>
      </w:r>
      <w:proofErr w:type="spellStart"/>
      <w:r>
        <w:rPr>
          <w:rFonts w:ascii="Times New Roman" w:eastAsia="Times New Roman" w:hAnsi="Times New Roman" w:cs="Times New Roman"/>
          <w:color w:val="222222"/>
          <w:sz w:val="24"/>
          <w:szCs w:val="24"/>
          <w:highlight w:val="white"/>
        </w:rPr>
        <w:t>Wäcken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German carmaker's aspiration of turning into an industry chief in supportability was impeded by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embarrassment in 2015 when it was presented to have embedded unlawful discharges of bamboozling gadgets into 11 million of its vehicles around the world. This prompted a progression of expensive fines and legitimate settlements and truly hurt Volkswagen's standing (</w:t>
      </w:r>
      <w:r>
        <w:rPr>
          <w:rFonts w:ascii="Times New Roman" w:eastAsia="Times New Roman" w:hAnsi="Times New Roman" w:cs="Times New Roman"/>
          <w:color w:val="222222"/>
          <w:sz w:val="24"/>
          <w:szCs w:val="24"/>
          <w:highlight w:val="white"/>
        </w:rPr>
        <w:t>Mujkic and Klingner, 2019)</w:t>
      </w:r>
      <w:r>
        <w:rPr>
          <w:rFonts w:ascii="Times New Roman" w:eastAsia="Times New Roman" w:hAnsi="Times New Roman" w:cs="Times New Roman"/>
          <w:sz w:val="24"/>
          <w:szCs w:val="24"/>
        </w:rPr>
        <w:t>. Volkswagen has taken a number of steps to improve its competitiveness while also taking environmental considerations into account, despite this setback, and has made it a priority to place sustainability at the centre of all of its operations.</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early consequence of the embarrassment, Volkswagen put $14 billion to foster electric and driver-help advancements to assist with making its vehicles cleaner. This work paid off; in 2020, Volkswagen was praised for "setting the norm for the car business" as to selling electric vehicles by Ceppi and Talton, two experts at </w:t>
      </w:r>
      <w:proofErr w:type="spellStart"/>
      <w:r>
        <w:rPr>
          <w:rFonts w:ascii="Times New Roman" w:eastAsia="Times New Roman" w:hAnsi="Times New Roman" w:cs="Times New Roman"/>
          <w:sz w:val="24"/>
          <w:szCs w:val="24"/>
        </w:rPr>
        <w:t>BloombergNEF</w:t>
      </w:r>
      <w:proofErr w:type="spellEnd"/>
      <w:r>
        <w:rPr>
          <w:rFonts w:ascii="Times New Roman" w:eastAsia="Times New Roman" w:hAnsi="Times New Roman" w:cs="Times New Roman"/>
          <w:sz w:val="24"/>
          <w:szCs w:val="24"/>
        </w:rPr>
        <w:t xml:space="preserve">. Volkswagen presently has the best decision of electric vehicles available - representing 23% of U.S. electric vehicle deals by April 2021 - and plans to extend that to half by 2025. The firm is likewise centred around assembling more </w:t>
      </w:r>
      <w:r>
        <w:rPr>
          <w:rFonts w:ascii="Times New Roman" w:eastAsia="Times New Roman" w:hAnsi="Times New Roman" w:cs="Times New Roman"/>
          <w:sz w:val="24"/>
          <w:szCs w:val="24"/>
        </w:rPr>
        <w:lastRenderedPageBreak/>
        <w:t>electric business autos to satisfy rising client prerequisites for elective fuel vehicles. Volkswagen has likewise embraced various moves toward meeting public guidelines on emanations levels (</w:t>
      </w:r>
      <w:r>
        <w:rPr>
          <w:rFonts w:ascii="Times New Roman" w:eastAsia="Times New Roman" w:hAnsi="Times New Roman" w:cs="Times New Roman"/>
          <w:color w:val="222222"/>
          <w:sz w:val="24"/>
          <w:szCs w:val="24"/>
          <w:highlight w:val="white"/>
        </w:rPr>
        <w:t>Kuo and Shu, 2021)</w:t>
      </w:r>
      <w:r>
        <w:rPr>
          <w:rFonts w:ascii="Times New Roman" w:eastAsia="Times New Roman" w:hAnsi="Times New Roman" w:cs="Times New Roman"/>
          <w:sz w:val="24"/>
          <w:szCs w:val="24"/>
        </w:rPr>
        <w:t xml:space="preserve">. The business has focused on various settlements and punishments over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occurrence in countries like the US and UK, and is as of now during the time spent securing emanations credits to guarantee they are arriving at their goals. The business has likewise promised to make its European armada carbon-impartial by 2050, and is taking drives to introduce discharge-lessening advancements into its diesel vehicles, including its </w:t>
      </w:r>
      <w:proofErr w:type="spellStart"/>
      <w:r>
        <w:rPr>
          <w:rFonts w:ascii="Times New Roman" w:eastAsia="Times New Roman" w:hAnsi="Times New Roman" w:cs="Times New Roman"/>
          <w:sz w:val="24"/>
          <w:szCs w:val="24"/>
        </w:rPr>
        <w:t>Bluemotion</w:t>
      </w:r>
      <w:proofErr w:type="spellEnd"/>
      <w:r>
        <w:rPr>
          <w:rFonts w:ascii="Times New Roman" w:eastAsia="Times New Roman" w:hAnsi="Times New Roman" w:cs="Times New Roman"/>
          <w:sz w:val="24"/>
          <w:szCs w:val="24"/>
        </w:rPr>
        <w:t xml:space="preserve"> framework. The firm is likewise putting resources into environmentally friendly power drives to limit its subject to non-renewable energy sources and become carbon-impartial.</w:t>
      </w:r>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cutthroat in an overall market, Volkswagen genuinely must zero in on creating productive, harmless ecosystem cars. To help accomplish this, the firm has partaken in a scope of innovative work endeavours. The firm has a drawn-out organization with Stanford College to foster independent driving innovation and has likewise fostered an innovative workplace in California focussing on information-driven innovations and man-made brainpower (</w:t>
      </w:r>
      <w:r>
        <w:rPr>
          <w:rFonts w:ascii="Times New Roman" w:eastAsia="Times New Roman" w:hAnsi="Times New Roman" w:cs="Times New Roman"/>
          <w:color w:val="222222"/>
          <w:sz w:val="24"/>
          <w:szCs w:val="24"/>
          <w:highlight w:val="white"/>
        </w:rPr>
        <w:t>Brandejský, 2023</w:t>
      </w:r>
      <w:r>
        <w:rPr>
          <w:rFonts w:ascii="Times New Roman" w:eastAsia="Times New Roman" w:hAnsi="Times New Roman" w:cs="Times New Roman"/>
          <w:sz w:val="24"/>
          <w:szCs w:val="24"/>
        </w:rPr>
        <w:t>). Volkswagen is likewise investigating new fuel sources, for example, hydrogen-controlled vehicles, and have reported plans to put resources into energy unit innovation and option fuel vehicles. In order to lessen its impact on the environment, the company is also making investments in its workforce by expanding its use of digital platforms and systems and providing employees with more flexible working hours. Volkswagen is doing whatever it takes to work on its straightforwardness and client trust (</w:t>
      </w:r>
      <w:proofErr w:type="spellStart"/>
      <w:r>
        <w:rPr>
          <w:rFonts w:ascii="Times New Roman" w:eastAsia="Times New Roman" w:hAnsi="Times New Roman" w:cs="Times New Roman"/>
          <w:color w:val="222222"/>
          <w:sz w:val="24"/>
          <w:szCs w:val="24"/>
          <w:highlight w:val="white"/>
        </w:rPr>
        <w:t>Turna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organization has rolled out huge improvements to its corporate administration structure, which has incorporated the arrangement of various autonomous non-chief chiefs to the organization's administrative board. The carmaker has likewise set up a free ombudsman office in Germany and offered clients a pay plot for those impacted by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embarrassment. Volkswagen is likewise dedicated to expanding public attention to its supportability </w:t>
      </w:r>
      <w:proofErr w:type="spellStart"/>
      <w:r>
        <w:rPr>
          <w:rFonts w:ascii="Times New Roman" w:eastAsia="Times New Roman" w:hAnsi="Times New Roman" w:cs="Times New Roman"/>
          <w:sz w:val="24"/>
          <w:szCs w:val="24"/>
        </w:rPr>
        <w:t>endeavors</w:t>
      </w:r>
      <w:proofErr w:type="spellEnd"/>
      <w:r>
        <w:rPr>
          <w:rFonts w:ascii="Times New Roman" w:eastAsia="Times New Roman" w:hAnsi="Times New Roman" w:cs="Times New Roman"/>
          <w:sz w:val="24"/>
          <w:szCs w:val="24"/>
        </w:rPr>
        <w:t>, including its "</w:t>
      </w:r>
      <w:proofErr w:type="spellStart"/>
      <w:r>
        <w:rPr>
          <w:rFonts w:ascii="Times New Roman" w:eastAsia="Times New Roman" w:hAnsi="Times New Roman" w:cs="Times New Roman"/>
          <w:sz w:val="24"/>
          <w:szCs w:val="24"/>
        </w:rPr>
        <w:t>eMobility</w:t>
      </w:r>
      <w:proofErr w:type="spellEnd"/>
      <w:r>
        <w:rPr>
          <w:rFonts w:ascii="Times New Roman" w:eastAsia="Times New Roman" w:hAnsi="Times New Roman" w:cs="Times New Roman"/>
          <w:sz w:val="24"/>
          <w:szCs w:val="24"/>
        </w:rPr>
        <w:t>" program and has sent off an internet based stage to assist clients with grasping their manageability choices.</w:t>
      </w:r>
    </w:p>
    <w:p w:rsidR="0051193B" w:rsidRDefault="0051193B">
      <w:pPr>
        <w:spacing w:line="360" w:lineRule="auto"/>
        <w:jc w:val="both"/>
        <w:rPr>
          <w:rFonts w:ascii="Times New Roman" w:eastAsia="Times New Roman" w:hAnsi="Times New Roman" w:cs="Times New Roman"/>
          <w:sz w:val="24"/>
          <w:szCs w:val="24"/>
        </w:rPr>
      </w:pPr>
    </w:p>
    <w:p w:rsidR="0051193B" w:rsidRDefault="0051193B">
      <w:pPr>
        <w:spacing w:line="360" w:lineRule="auto"/>
        <w:jc w:val="both"/>
        <w:rPr>
          <w:rFonts w:ascii="Times New Roman" w:eastAsia="Times New Roman" w:hAnsi="Times New Roman" w:cs="Times New Roman"/>
          <w:sz w:val="24"/>
          <w:szCs w:val="24"/>
        </w:rPr>
      </w:pPr>
    </w:p>
    <w:p w:rsidR="0051193B" w:rsidRDefault="00786E79">
      <w:pPr>
        <w:pStyle w:val="Heading1"/>
      </w:pPr>
      <w:bookmarkStart w:id="8" w:name="_1nuuuk8htrie" w:colFirst="0" w:colLast="0"/>
      <w:bookmarkStart w:id="9" w:name="_Toc140770366"/>
      <w:bookmarkEnd w:id="8"/>
      <w:r>
        <w:lastRenderedPageBreak/>
        <w:t>Recommendations on how to further sustainability practices can help the organisation to develop competitive advantages in the future.</w:t>
      </w:r>
      <w:bookmarkEnd w:id="9"/>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has been an undeniably urgent issue to consider for makers lately. Automakers experience both physical and theoretical perils connected with their natural impact and have a commitment to the two shoppers and investors to bring down that gamble (</w:t>
      </w:r>
      <w:r>
        <w:rPr>
          <w:rFonts w:ascii="Times New Roman" w:eastAsia="Times New Roman" w:hAnsi="Times New Roman" w:cs="Times New Roman"/>
          <w:color w:val="222222"/>
          <w:sz w:val="24"/>
          <w:szCs w:val="24"/>
          <w:highlight w:val="white"/>
        </w:rPr>
        <w:t>Jung and Sharon, 2019)</w:t>
      </w:r>
      <w:r>
        <w:rPr>
          <w:rFonts w:ascii="Times New Roman" w:eastAsia="Times New Roman" w:hAnsi="Times New Roman" w:cs="Times New Roman"/>
          <w:sz w:val="24"/>
          <w:szCs w:val="24"/>
        </w:rPr>
        <w:t>. For Volkswagen, the repercussions of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are probably going to be extensive as they keep on endeavouring to modify trust and lay out new degrees of manageable ways of behaving. Volkswagen's supportability drives should turn out to be more than just an endeavour to fix trust and forestall another disaster, but instead, influence the upper hand to create long-haul achievement. To achieve this, Volkswagen should lay out an exhaustive manageability technique that spotlights four fundamental regions: store network the board, item plan, discharges decrease, and social obligation.</w:t>
      </w:r>
    </w:p>
    <w:p w:rsidR="0051193B" w:rsidRDefault="00786E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supply chain has a significant potential to limit emissions, energy use, and environmental impacts. Volkswagen must handle the complexity of its supply chain and develop a sustainable approach to suppliers and materials management. This comprises implementing sustainable practices into supplier development programs, imposing high criteria for materials selection, and introducing sustainability considerations into vendor buying decisions.</w:t>
      </w:r>
    </w:p>
    <w:p w:rsidR="0051193B" w:rsidRDefault="00786E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design may be the biggest contributor to sustainability success when embracing the possibilities of circular economy principles (</w:t>
      </w:r>
      <w:proofErr w:type="spellStart"/>
      <w:r>
        <w:rPr>
          <w:rFonts w:ascii="Times New Roman" w:eastAsia="Times New Roman" w:hAnsi="Times New Roman" w:cs="Times New Roman"/>
          <w:color w:val="222222"/>
          <w:sz w:val="24"/>
          <w:szCs w:val="24"/>
          <w:highlight w:val="white"/>
        </w:rPr>
        <w:t>Aichner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Volkswagen may develop more sustainable products by the use of more efficient manufacturing processes, recyclable materials, and superior design for longer product life cycles. This may decrease the carbon impact of production and ultimately lead to higher-performing and longer-lasting Volkswagen automobiles. </w:t>
      </w:r>
    </w:p>
    <w:p w:rsidR="0051193B" w:rsidRDefault="00786E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Reducing emissions is definitely the major priority for Volkswagen’s environmental measures. This entails investing in electric and hybrid automobile technologies, cutting fuel consumption in existing models, and creating cleaner diesel and petrol engines. Volkswagen may potentially invest in zero-emissions autos and study alternative propulsion engines. Furthermore, the firm could establish more severe emissions requirements for suppliers and vendors.</w:t>
      </w:r>
    </w:p>
    <w:p w:rsidR="0051193B" w:rsidRDefault="00786E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Volkswagen must place social responsibility at the core of its sustainability strategy. This includes a commitment to providing equal opportunity for its employees, expanding its workforce to provide job prospects for vulnerable populations, and engaging in social sustainability activities such as corporate volunteerism and corporate philanthropy.</w:t>
      </w:r>
    </w:p>
    <w:p w:rsidR="0051193B" w:rsidRDefault="00786E79">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crucial that Volkswagen operationalizes these initiatives via a thorough sustainability framework and governance structure (</w:t>
      </w:r>
      <w:r>
        <w:rPr>
          <w:rFonts w:ascii="Times New Roman" w:eastAsia="Times New Roman" w:hAnsi="Times New Roman" w:cs="Times New Roman"/>
          <w:color w:val="222222"/>
          <w:sz w:val="24"/>
          <w:szCs w:val="24"/>
          <w:highlight w:val="white"/>
        </w:rPr>
        <w:t xml:space="preserve">Jacobs and </w:t>
      </w:r>
      <w:proofErr w:type="spellStart"/>
      <w:r>
        <w:rPr>
          <w:rFonts w:ascii="Times New Roman" w:eastAsia="Times New Roman" w:hAnsi="Times New Roman" w:cs="Times New Roman"/>
          <w:color w:val="222222"/>
          <w:sz w:val="24"/>
          <w:szCs w:val="24"/>
          <w:highlight w:val="white"/>
        </w:rPr>
        <w:t>Kalbers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will help Volkswagen accomplish its goals in a manner that is consistent, measurable, and responsible. This framework must be able to adapt to emerging environmental and social trends and regularly analyse whether the sustainability initiatives are being implemented in an effective way.</w:t>
      </w:r>
    </w:p>
    <w:p w:rsidR="0051193B" w:rsidRDefault="0051193B">
      <w:pPr>
        <w:spacing w:line="360" w:lineRule="auto"/>
        <w:jc w:val="both"/>
        <w:rPr>
          <w:rFonts w:ascii="Times New Roman" w:eastAsia="Times New Roman" w:hAnsi="Times New Roman" w:cs="Times New Roman"/>
          <w:sz w:val="24"/>
          <w:szCs w:val="24"/>
        </w:rPr>
      </w:pPr>
    </w:p>
    <w:p w:rsidR="0051193B" w:rsidRDefault="0051193B">
      <w:pPr>
        <w:spacing w:line="360" w:lineRule="auto"/>
        <w:jc w:val="both"/>
        <w:rPr>
          <w:rFonts w:ascii="Times New Roman" w:eastAsia="Times New Roman" w:hAnsi="Times New Roman" w:cs="Times New Roman"/>
          <w:b/>
          <w:sz w:val="24"/>
          <w:szCs w:val="24"/>
        </w:rPr>
      </w:pPr>
    </w:p>
    <w:p w:rsidR="0051193B" w:rsidRDefault="00786E79">
      <w:pPr>
        <w:pStyle w:val="Heading1"/>
      </w:pPr>
      <w:bookmarkStart w:id="10" w:name="_f93b6ytfs5qt" w:colFirst="0" w:colLast="0"/>
      <w:bookmarkStart w:id="11" w:name="_Toc140770367"/>
      <w:bookmarkEnd w:id="10"/>
      <w:r>
        <w:t>Conclusion</w:t>
      </w:r>
      <w:bookmarkEnd w:id="11"/>
    </w:p>
    <w:p w:rsidR="0051193B" w:rsidRDefault="00786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Volkswagen Group's global settlement of €30bn, which includes settlements, fines and buybacks, this extra contribution underlines VW's determination toward making the necessary compensation. Despite the company making no admission of guilt, it has recognised the benefits of offering a settlement that would terminate the costly lawsuit process and provide compensation to customers.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scandal has inflicted enormous financial and reputational loss to Volkswagen that is yet to be adequately evaluated. However, the firm has not been alone in paying up for breaking pollution rules, with other corporations, such as Mercedes Benz and FIAT Chrysler, having faced similar sorts of punishment.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settlement subsequently may be viewed as an example of a business acknowledging responsibility for its wrongdoing and adopting attempts to put right.  It is to be anticipated that businesses in the vehicle industry have learned from this experience and it will function as another motivator to ensure sufficient testing and execution of emissions criteria to defend the environment and public health. Volkswagen's payment is a reflection of its efforts to reestablish trust and image, and offer a fair resolution for all affected claims.</w:t>
      </w:r>
    </w:p>
    <w:p w:rsidR="00793936" w:rsidRDefault="00793936">
      <w:pPr>
        <w:rPr>
          <w:rFonts w:ascii="Times New Roman" w:eastAsia="Times New Roman" w:hAnsi="Times New Roman" w:cs="Times New Roman"/>
          <w:b/>
          <w:sz w:val="28"/>
          <w:szCs w:val="28"/>
        </w:rPr>
      </w:pPr>
      <w:bookmarkStart w:id="12" w:name="_nbf5nuw7ho4e" w:colFirst="0" w:colLast="0"/>
      <w:bookmarkStart w:id="13" w:name="_Toc140770368"/>
      <w:bookmarkEnd w:id="12"/>
      <w:r>
        <w:br w:type="page"/>
      </w:r>
    </w:p>
    <w:p w:rsidR="0051193B" w:rsidRDefault="00786E79">
      <w:pPr>
        <w:pStyle w:val="Heading1"/>
      </w:pPr>
      <w:r>
        <w:lastRenderedPageBreak/>
        <w:t>Reference</w:t>
      </w:r>
      <w:bookmarkEnd w:id="13"/>
    </w:p>
    <w:p w:rsidR="00793936" w:rsidRDefault="0079393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Aichner</w:t>
      </w:r>
      <w:proofErr w:type="spellEnd"/>
      <w:r>
        <w:rPr>
          <w:rFonts w:ascii="Times New Roman" w:eastAsia="Times New Roman" w:hAnsi="Times New Roman" w:cs="Times New Roman"/>
          <w:color w:val="222222"/>
          <w:sz w:val="24"/>
          <w:szCs w:val="24"/>
          <w:highlight w:val="white"/>
        </w:rPr>
        <w:t xml:space="preserve">, T., Coletti, P., Jacob, F. and Wilken, R., 2021. Did the </w:t>
      </w:r>
      <w:proofErr w:type="spellStart"/>
      <w:r>
        <w:rPr>
          <w:rFonts w:ascii="Times New Roman" w:eastAsia="Times New Roman" w:hAnsi="Times New Roman" w:cs="Times New Roman"/>
          <w:color w:val="222222"/>
          <w:sz w:val="24"/>
          <w:szCs w:val="24"/>
          <w:highlight w:val="white"/>
        </w:rPr>
        <w:t>volkswagen</w:t>
      </w:r>
      <w:proofErr w:type="spellEnd"/>
      <w:r>
        <w:rPr>
          <w:rFonts w:ascii="Times New Roman" w:eastAsia="Times New Roman" w:hAnsi="Times New Roman" w:cs="Times New Roman"/>
          <w:color w:val="222222"/>
          <w:sz w:val="24"/>
          <w:szCs w:val="24"/>
          <w:highlight w:val="white"/>
        </w:rPr>
        <w:t xml:space="preserve"> emissions scandal harm the “made in Germany” image? A cross-cultural, cross-products, cross-time study. </w:t>
      </w:r>
      <w:r>
        <w:rPr>
          <w:rFonts w:ascii="Times New Roman" w:eastAsia="Times New Roman" w:hAnsi="Times New Roman" w:cs="Times New Roman"/>
          <w:i/>
          <w:color w:val="222222"/>
          <w:sz w:val="24"/>
          <w:szCs w:val="24"/>
          <w:highlight w:val="white"/>
        </w:rPr>
        <w:t>Corporate Reputation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xml:space="preserve">, pp.179-190. Available at: </w:t>
      </w:r>
      <w:hyperlink r:id="rId9">
        <w:r>
          <w:rPr>
            <w:rFonts w:ascii="Times New Roman" w:eastAsia="Times New Roman" w:hAnsi="Times New Roman" w:cs="Times New Roman"/>
            <w:color w:val="1155CC"/>
            <w:sz w:val="24"/>
            <w:szCs w:val="24"/>
            <w:highlight w:val="white"/>
            <w:u w:val="single"/>
          </w:rPr>
          <w:t>https://actalogistica.eu/issues/2021/III_2021_06_Koszorek_Huk.pdf</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Boiral</w:t>
      </w:r>
      <w:proofErr w:type="spellEnd"/>
      <w:r>
        <w:rPr>
          <w:rFonts w:ascii="Times New Roman" w:eastAsia="Times New Roman" w:hAnsi="Times New Roman" w:cs="Times New Roman"/>
          <w:color w:val="222222"/>
          <w:sz w:val="24"/>
          <w:szCs w:val="24"/>
          <w:highlight w:val="white"/>
        </w:rPr>
        <w:t xml:space="preserve">, O., Brotherton, M.C., </w:t>
      </w:r>
      <w:proofErr w:type="spellStart"/>
      <w:r>
        <w:rPr>
          <w:rFonts w:ascii="Times New Roman" w:eastAsia="Times New Roman" w:hAnsi="Times New Roman" w:cs="Times New Roman"/>
          <w:color w:val="222222"/>
          <w:sz w:val="24"/>
          <w:szCs w:val="24"/>
          <w:highlight w:val="white"/>
        </w:rPr>
        <w:t>Yuriev</w:t>
      </w:r>
      <w:proofErr w:type="spellEnd"/>
      <w:r>
        <w:rPr>
          <w:rFonts w:ascii="Times New Roman" w:eastAsia="Times New Roman" w:hAnsi="Times New Roman" w:cs="Times New Roman"/>
          <w:color w:val="222222"/>
          <w:sz w:val="24"/>
          <w:szCs w:val="24"/>
          <w:highlight w:val="white"/>
        </w:rPr>
        <w:t xml:space="preserve">, A. and Talbot, D., 2022. Through the smokescreen of the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disclosure: Neutralizing the impacts of a major sustainability scandal. </w:t>
      </w:r>
      <w:r>
        <w:rPr>
          <w:rFonts w:ascii="Times New Roman" w:eastAsia="Times New Roman" w:hAnsi="Times New Roman" w:cs="Times New Roman"/>
          <w:i/>
          <w:color w:val="222222"/>
          <w:sz w:val="24"/>
          <w:szCs w:val="24"/>
          <w:highlight w:val="white"/>
        </w:rPr>
        <w:t>Organization &amp;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(2), pp.175-201. Available at: </w:t>
      </w:r>
      <w:hyperlink r:id="rId10">
        <w:r>
          <w:rPr>
            <w:rFonts w:ascii="Times New Roman" w:eastAsia="Times New Roman" w:hAnsi="Times New Roman" w:cs="Times New Roman"/>
            <w:color w:val="1155CC"/>
            <w:sz w:val="24"/>
            <w:szCs w:val="24"/>
            <w:highlight w:val="white"/>
            <w:u w:val="single"/>
          </w:rPr>
          <w:t>https://journals.sagepub.com/doi/abs/10.1177/10860266211043561</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Brandejský, T., 2023, January. Selected aspects of Compensation in the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case in Germany. In </w:t>
      </w:r>
      <w:r>
        <w:rPr>
          <w:rFonts w:ascii="Times New Roman" w:eastAsia="Times New Roman" w:hAnsi="Times New Roman" w:cs="Times New Roman"/>
          <w:i/>
          <w:color w:val="222222"/>
          <w:sz w:val="24"/>
          <w:szCs w:val="24"/>
          <w:highlight w:val="white"/>
        </w:rPr>
        <w:t>Perspectives of Law in Business and Finance. Conference proceedings: 14th International Scientific Conference" Law in Business of Selected Member States of the European Union", November 3-4, 2022, Prague, Czech Republic</w:t>
      </w:r>
      <w:r>
        <w:rPr>
          <w:rFonts w:ascii="Times New Roman" w:eastAsia="Times New Roman" w:hAnsi="Times New Roman" w:cs="Times New Roman"/>
          <w:color w:val="222222"/>
          <w:sz w:val="24"/>
          <w:szCs w:val="24"/>
          <w:highlight w:val="white"/>
        </w:rPr>
        <w:t xml:space="preserve"> (pp. 104-117). </w:t>
      </w:r>
      <w:proofErr w:type="spellStart"/>
      <w:r>
        <w:rPr>
          <w:rFonts w:ascii="Times New Roman" w:eastAsia="Times New Roman" w:hAnsi="Times New Roman" w:cs="Times New Roman"/>
          <w:color w:val="222222"/>
          <w:sz w:val="24"/>
          <w:szCs w:val="24"/>
          <w:highlight w:val="white"/>
        </w:rPr>
        <w:t>Societatea</w:t>
      </w:r>
      <w:proofErr w:type="spellEnd"/>
      <w:r>
        <w:rPr>
          <w:rFonts w:ascii="Times New Roman" w:eastAsia="Times New Roman" w:hAnsi="Times New Roman" w:cs="Times New Roman"/>
          <w:color w:val="222222"/>
          <w:sz w:val="24"/>
          <w:szCs w:val="24"/>
          <w:highlight w:val="white"/>
        </w:rPr>
        <w:t xml:space="preserve"> de </w:t>
      </w:r>
      <w:proofErr w:type="spellStart"/>
      <w:r>
        <w:rPr>
          <w:rFonts w:ascii="Times New Roman" w:eastAsia="Times New Roman" w:hAnsi="Times New Roman" w:cs="Times New Roman"/>
          <w:color w:val="222222"/>
          <w:sz w:val="24"/>
          <w:szCs w:val="24"/>
          <w:highlight w:val="white"/>
        </w:rPr>
        <w:t>Stiinte</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Juridice</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si</w:t>
      </w:r>
      <w:proofErr w:type="spellEnd"/>
      <w:r>
        <w:rPr>
          <w:rFonts w:ascii="Times New Roman" w:eastAsia="Times New Roman" w:hAnsi="Times New Roman" w:cs="Times New Roman"/>
          <w:color w:val="222222"/>
          <w:sz w:val="24"/>
          <w:szCs w:val="24"/>
          <w:highlight w:val="white"/>
        </w:rPr>
        <w:t xml:space="preserve"> Administrative. Available at: </w:t>
      </w:r>
      <w:hyperlink r:id="rId11">
        <w:r>
          <w:rPr>
            <w:rFonts w:ascii="Times New Roman" w:eastAsia="Times New Roman" w:hAnsi="Times New Roman" w:cs="Times New Roman"/>
            <w:color w:val="1155CC"/>
            <w:sz w:val="24"/>
            <w:szCs w:val="24"/>
            <w:highlight w:val="white"/>
            <w:u w:val="single"/>
          </w:rPr>
          <w:t>https://www.ceeol.com/search/chapter-detail?id=1105817</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Jacobs, D. and </w:t>
      </w:r>
      <w:proofErr w:type="spellStart"/>
      <w:r>
        <w:rPr>
          <w:rFonts w:ascii="Times New Roman" w:eastAsia="Times New Roman" w:hAnsi="Times New Roman" w:cs="Times New Roman"/>
          <w:color w:val="222222"/>
          <w:sz w:val="24"/>
          <w:szCs w:val="24"/>
          <w:highlight w:val="white"/>
        </w:rPr>
        <w:t>Kalbers</w:t>
      </w:r>
      <w:proofErr w:type="spellEnd"/>
      <w:r>
        <w:rPr>
          <w:rFonts w:ascii="Times New Roman" w:eastAsia="Times New Roman" w:hAnsi="Times New Roman" w:cs="Times New Roman"/>
          <w:color w:val="222222"/>
          <w:sz w:val="24"/>
          <w:szCs w:val="24"/>
          <w:highlight w:val="white"/>
        </w:rPr>
        <w:t xml:space="preserve">, L.P., 2019. The Volkswagen diesel emissions scandal and accountability. </w:t>
      </w:r>
      <w:r>
        <w:rPr>
          <w:rFonts w:ascii="Times New Roman" w:eastAsia="Times New Roman" w:hAnsi="Times New Roman" w:cs="Times New Roman"/>
          <w:i/>
          <w:color w:val="222222"/>
          <w:sz w:val="24"/>
          <w:szCs w:val="24"/>
          <w:highlight w:val="white"/>
        </w:rPr>
        <w:t>The CPA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89</w:t>
      </w:r>
      <w:r>
        <w:rPr>
          <w:rFonts w:ascii="Times New Roman" w:eastAsia="Times New Roman" w:hAnsi="Times New Roman" w:cs="Times New Roman"/>
          <w:color w:val="222222"/>
          <w:sz w:val="24"/>
          <w:szCs w:val="24"/>
          <w:highlight w:val="white"/>
        </w:rPr>
        <w:t>(7), pp.16-21.</w:t>
      </w:r>
      <w:hyperlink r:id="rId12">
        <w:r>
          <w:rPr>
            <w:rFonts w:ascii="Times New Roman" w:eastAsia="Times New Roman" w:hAnsi="Times New Roman" w:cs="Times New Roman"/>
            <w:color w:val="1155CC"/>
            <w:sz w:val="24"/>
            <w:szCs w:val="24"/>
            <w:highlight w:val="white"/>
            <w:u w:val="single"/>
          </w:rPr>
          <w:t>https://search.proquest.com/openview/6d7e72c6ab83c1b089e33fb877266fea/1?pq-origsite=gscholar&amp;cbl=41798</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Jong, W. and van der Linde, V., 2022. Clean diesel and dirty scandal: The echo of Volkswagen’s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in an intra-industry setting. </w:t>
      </w:r>
      <w:r>
        <w:rPr>
          <w:rFonts w:ascii="Times New Roman" w:eastAsia="Times New Roman" w:hAnsi="Times New Roman" w:cs="Times New Roman"/>
          <w:i/>
          <w:color w:val="222222"/>
          <w:sz w:val="24"/>
          <w:szCs w:val="24"/>
          <w:highlight w:val="white"/>
        </w:rPr>
        <w:t>Public Relations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 xml:space="preserve">(1), p.102146. Available at: </w:t>
      </w:r>
      <w:hyperlink r:id="rId13">
        <w:r>
          <w:rPr>
            <w:rFonts w:ascii="Times New Roman" w:eastAsia="Times New Roman" w:hAnsi="Times New Roman" w:cs="Times New Roman"/>
            <w:color w:val="1155CC"/>
            <w:sz w:val="24"/>
            <w:szCs w:val="24"/>
            <w:highlight w:val="white"/>
            <w:u w:val="single"/>
          </w:rPr>
          <w:t>https://www.sciencedirect.com/science/article/pii/S0363811122000017</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Jung, J.C. and Sharon, E., 2019. The Volkswagen emissions scandal and its aftermath. </w:t>
      </w:r>
      <w:r>
        <w:rPr>
          <w:rFonts w:ascii="Times New Roman" w:eastAsia="Times New Roman" w:hAnsi="Times New Roman" w:cs="Times New Roman"/>
          <w:i/>
          <w:color w:val="222222"/>
          <w:sz w:val="24"/>
          <w:szCs w:val="24"/>
          <w:highlight w:val="white"/>
        </w:rPr>
        <w:t>Global business and organizational excellence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(4), pp.6-15. Available at: </w:t>
      </w:r>
      <w:hyperlink r:id="rId14">
        <w:r>
          <w:rPr>
            <w:rFonts w:ascii="Times New Roman" w:eastAsia="Times New Roman" w:hAnsi="Times New Roman" w:cs="Times New Roman"/>
            <w:color w:val="1155CC"/>
            <w:sz w:val="24"/>
            <w:szCs w:val="24"/>
            <w:highlight w:val="white"/>
            <w:u w:val="single"/>
          </w:rPr>
          <w:t>https://onlinelibrary.wiley.com/doi/abs/10.1002/joe.21930</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Kuo, F.C. and Shu, L.H., 2021. The Impact of Volkswagen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on the Taiwanese Automotive Market. </w:t>
      </w:r>
      <w:r>
        <w:rPr>
          <w:rFonts w:ascii="Times New Roman" w:eastAsia="Times New Roman" w:hAnsi="Times New Roman" w:cs="Times New Roman"/>
          <w:i/>
          <w:color w:val="222222"/>
          <w:sz w:val="24"/>
          <w:szCs w:val="24"/>
          <w:highlight w:val="white"/>
        </w:rPr>
        <w:t>Journal of Social Sciences and Philosophy</w:t>
      </w:r>
      <w:r>
        <w:rPr>
          <w:rFonts w:ascii="Times New Roman" w:eastAsia="Times New Roman" w:hAnsi="Times New Roman" w:cs="Times New Roman"/>
          <w:color w:val="222222"/>
          <w:sz w:val="24"/>
          <w:szCs w:val="24"/>
          <w:highlight w:val="white"/>
        </w:rPr>
        <w:t xml:space="preserve">. Available at: </w:t>
      </w:r>
      <w:hyperlink r:id="rId15">
        <w:r>
          <w:rPr>
            <w:rFonts w:ascii="Times New Roman" w:eastAsia="Times New Roman" w:hAnsi="Times New Roman" w:cs="Times New Roman"/>
            <w:color w:val="1155CC"/>
            <w:sz w:val="24"/>
            <w:szCs w:val="24"/>
            <w:highlight w:val="white"/>
            <w:u w:val="single"/>
          </w:rPr>
          <w:t>https://papers.ssrn.com/sol3/papers.cfm?abstract_id=4027956</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Mujkic, E. and Klingner, D., 2019.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How hubris and bad leadership caused the biggest scandal in automotive history. </w:t>
      </w:r>
      <w:r>
        <w:rPr>
          <w:rFonts w:ascii="Times New Roman" w:eastAsia="Times New Roman" w:hAnsi="Times New Roman" w:cs="Times New Roman"/>
          <w:i/>
          <w:color w:val="222222"/>
          <w:sz w:val="24"/>
          <w:szCs w:val="24"/>
          <w:highlight w:val="white"/>
        </w:rPr>
        <w:t>Public integrity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(4), pp.365-377. Available at: </w:t>
      </w:r>
      <w:hyperlink r:id="rId16">
        <w:r>
          <w:rPr>
            <w:rFonts w:ascii="Times New Roman" w:eastAsia="Times New Roman" w:hAnsi="Times New Roman" w:cs="Times New Roman"/>
            <w:color w:val="1155CC"/>
            <w:sz w:val="24"/>
            <w:szCs w:val="24"/>
            <w:highlight w:val="white"/>
            <w:u w:val="single"/>
          </w:rPr>
          <w:t>https://www.tandfonline.com/doi/abs/10.1080/10999922.2018.1522180</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Nicoleta-Elena, P. and Fang, M., 2020. Basic Public Welfare Research Project of Zhejiang Province A Review of the Emissions Scandals and their Impact on Volkswagen. Available at: </w:t>
      </w:r>
      <w:hyperlink r:id="rId17">
        <w:r>
          <w:rPr>
            <w:rFonts w:ascii="Times New Roman" w:eastAsia="Times New Roman" w:hAnsi="Times New Roman" w:cs="Times New Roman"/>
            <w:color w:val="1155CC"/>
            <w:sz w:val="24"/>
            <w:szCs w:val="24"/>
            <w:highlight w:val="white"/>
            <w:u w:val="single"/>
          </w:rPr>
          <w:t>https://pdfs.semanticscholar.org/65be/94a64ec8ca6fdb85970157f1098d7f1df79e.pdf</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Pries, L. and </w:t>
      </w:r>
      <w:proofErr w:type="spellStart"/>
      <w:r>
        <w:rPr>
          <w:rFonts w:ascii="Times New Roman" w:eastAsia="Times New Roman" w:hAnsi="Times New Roman" w:cs="Times New Roman"/>
          <w:color w:val="222222"/>
          <w:sz w:val="24"/>
          <w:szCs w:val="24"/>
          <w:highlight w:val="white"/>
        </w:rPr>
        <w:t>Wäcken</w:t>
      </w:r>
      <w:proofErr w:type="spellEnd"/>
      <w:r>
        <w:rPr>
          <w:rFonts w:ascii="Times New Roman" w:eastAsia="Times New Roman" w:hAnsi="Times New Roman" w:cs="Times New Roman"/>
          <w:color w:val="222222"/>
          <w:sz w:val="24"/>
          <w:szCs w:val="24"/>
          <w:highlight w:val="white"/>
        </w:rPr>
        <w:t>, N., 2020. The 2015 Volkswagen ‘diesel-</w:t>
      </w:r>
      <w:proofErr w:type="spellStart"/>
      <w:r>
        <w:rPr>
          <w:rFonts w:ascii="Times New Roman" w:eastAsia="Times New Roman" w:hAnsi="Times New Roman" w:cs="Times New Roman"/>
          <w:color w:val="222222"/>
          <w:sz w:val="24"/>
          <w:szCs w:val="24"/>
          <w:highlight w:val="white"/>
        </w:rPr>
        <w:t>gate’and</w:t>
      </w:r>
      <w:proofErr w:type="spellEnd"/>
      <w:r>
        <w:rPr>
          <w:rFonts w:ascii="Times New Roman" w:eastAsia="Times New Roman" w:hAnsi="Times New Roman" w:cs="Times New Roman"/>
          <w:color w:val="222222"/>
          <w:sz w:val="24"/>
          <w:szCs w:val="24"/>
          <w:highlight w:val="white"/>
        </w:rPr>
        <w:t xml:space="preserve"> its impact on German carmakers. </w:t>
      </w:r>
      <w:r>
        <w:rPr>
          <w:rFonts w:ascii="Times New Roman" w:eastAsia="Times New Roman" w:hAnsi="Times New Roman" w:cs="Times New Roman"/>
          <w:i/>
          <w:color w:val="222222"/>
          <w:sz w:val="24"/>
          <w:szCs w:val="24"/>
          <w:highlight w:val="white"/>
        </w:rPr>
        <w:t>New Frontiers of the Automobile Industry: Exploring Geographies, Technology, and Institutional Challenges</w:t>
      </w:r>
      <w:r>
        <w:rPr>
          <w:rFonts w:ascii="Times New Roman" w:eastAsia="Times New Roman" w:hAnsi="Times New Roman" w:cs="Times New Roman"/>
          <w:color w:val="222222"/>
          <w:sz w:val="24"/>
          <w:szCs w:val="24"/>
          <w:highlight w:val="white"/>
        </w:rPr>
        <w:t xml:space="preserve">, pp.89-111. Available at: </w:t>
      </w:r>
      <w:hyperlink r:id="rId18">
        <w:r>
          <w:rPr>
            <w:rFonts w:ascii="Times New Roman" w:eastAsia="Times New Roman" w:hAnsi="Times New Roman" w:cs="Times New Roman"/>
            <w:color w:val="1155CC"/>
            <w:sz w:val="24"/>
            <w:szCs w:val="24"/>
            <w:highlight w:val="white"/>
            <w:u w:val="single"/>
          </w:rPr>
          <w:t>https://link.springer.com/chapter/10.1007/978-3-030-18881-8_4</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Pries, L. and </w:t>
      </w:r>
      <w:proofErr w:type="spellStart"/>
      <w:r>
        <w:rPr>
          <w:rFonts w:ascii="Times New Roman" w:eastAsia="Times New Roman" w:hAnsi="Times New Roman" w:cs="Times New Roman"/>
          <w:color w:val="222222"/>
          <w:sz w:val="24"/>
          <w:szCs w:val="24"/>
          <w:highlight w:val="white"/>
        </w:rPr>
        <w:t>Wäcken</w:t>
      </w:r>
      <w:proofErr w:type="spellEnd"/>
      <w:r>
        <w:rPr>
          <w:rFonts w:ascii="Times New Roman" w:eastAsia="Times New Roman" w:hAnsi="Times New Roman" w:cs="Times New Roman"/>
          <w:color w:val="222222"/>
          <w:sz w:val="24"/>
          <w:szCs w:val="24"/>
          <w:highlight w:val="white"/>
        </w:rPr>
        <w:t>, N., 2020. The 2015 Volkswagen ‘diesel-</w:t>
      </w:r>
      <w:proofErr w:type="spellStart"/>
      <w:r>
        <w:rPr>
          <w:rFonts w:ascii="Times New Roman" w:eastAsia="Times New Roman" w:hAnsi="Times New Roman" w:cs="Times New Roman"/>
          <w:color w:val="222222"/>
          <w:sz w:val="24"/>
          <w:szCs w:val="24"/>
          <w:highlight w:val="white"/>
        </w:rPr>
        <w:t>gate’and</w:t>
      </w:r>
      <w:proofErr w:type="spellEnd"/>
      <w:r>
        <w:rPr>
          <w:rFonts w:ascii="Times New Roman" w:eastAsia="Times New Roman" w:hAnsi="Times New Roman" w:cs="Times New Roman"/>
          <w:color w:val="222222"/>
          <w:sz w:val="24"/>
          <w:szCs w:val="24"/>
          <w:highlight w:val="white"/>
        </w:rPr>
        <w:t xml:space="preserve"> its impact on German carmakers. </w:t>
      </w:r>
      <w:r>
        <w:rPr>
          <w:rFonts w:ascii="Times New Roman" w:eastAsia="Times New Roman" w:hAnsi="Times New Roman" w:cs="Times New Roman"/>
          <w:i/>
          <w:color w:val="222222"/>
          <w:sz w:val="24"/>
          <w:szCs w:val="24"/>
          <w:highlight w:val="white"/>
        </w:rPr>
        <w:t>New Frontiers of the Automobile Industry: Exploring Geographies, Technology, and Institutional Challenges</w:t>
      </w:r>
      <w:r>
        <w:rPr>
          <w:rFonts w:ascii="Times New Roman" w:eastAsia="Times New Roman" w:hAnsi="Times New Roman" w:cs="Times New Roman"/>
          <w:color w:val="222222"/>
          <w:sz w:val="24"/>
          <w:szCs w:val="24"/>
          <w:highlight w:val="white"/>
        </w:rPr>
        <w:t xml:space="preserve">, pp.89-111. Available at: </w:t>
      </w:r>
      <w:hyperlink r:id="rId19">
        <w:r>
          <w:rPr>
            <w:rFonts w:ascii="Times New Roman" w:eastAsia="Times New Roman" w:hAnsi="Times New Roman" w:cs="Times New Roman"/>
            <w:color w:val="1155CC"/>
            <w:sz w:val="24"/>
            <w:szCs w:val="24"/>
            <w:highlight w:val="white"/>
            <w:u w:val="single"/>
          </w:rPr>
          <w:t>https://link.springer.com/chapter/10.1007/978-3-030-18881-8_4</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Stotz, S., </w:t>
      </w:r>
      <w:proofErr w:type="spellStart"/>
      <w:r>
        <w:rPr>
          <w:rFonts w:ascii="Times New Roman" w:eastAsia="Times New Roman" w:hAnsi="Times New Roman" w:cs="Times New Roman"/>
          <w:color w:val="222222"/>
          <w:sz w:val="24"/>
          <w:szCs w:val="24"/>
          <w:highlight w:val="white"/>
        </w:rPr>
        <w:t>Brickau</w:t>
      </w:r>
      <w:proofErr w:type="spellEnd"/>
      <w:r>
        <w:rPr>
          <w:rFonts w:ascii="Times New Roman" w:eastAsia="Times New Roman" w:hAnsi="Times New Roman" w:cs="Times New Roman"/>
          <w:color w:val="222222"/>
          <w:sz w:val="24"/>
          <w:szCs w:val="24"/>
          <w:highlight w:val="white"/>
        </w:rPr>
        <w:t xml:space="preserve">, R.A., Moss, C. and </w:t>
      </w:r>
      <w:proofErr w:type="spellStart"/>
      <w:r>
        <w:rPr>
          <w:rFonts w:ascii="Times New Roman" w:eastAsia="Times New Roman" w:hAnsi="Times New Roman" w:cs="Times New Roman"/>
          <w:color w:val="222222"/>
          <w:sz w:val="24"/>
          <w:szCs w:val="24"/>
          <w:highlight w:val="white"/>
        </w:rPr>
        <w:t>Meierhof</w:t>
      </w:r>
      <w:proofErr w:type="spellEnd"/>
      <w:r>
        <w:rPr>
          <w:rFonts w:ascii="Times New Roman" w:eastAsia="Times New Roman" w:hAnsi="Times New Roman" w:cs="Times New Roman"/>
          <w:color w:val="222222"/>
          <w:sz w:val="24"/>
          <w:szCs w:val="24"/>
          <w:highlight w:val="white"/>
        </w:rPr>
        <w:t xml:space="preserve">, D., 2022. </w:t>
      </w:r>
      <w:r>
        <w:rPr>
          <w:rFonts w:ascii="Times New Roman" w:eastAsia="Times New Roman" w:hAnsi="Times New Roman" w:cs="Times New Roman"/>
          <w:i/>
          <w:color w:val="222222"/>
          <w:sz w:val="24"/>
          <w:szCs w:val="24"/>
          <w:highlight w:val="white"/>
        </w:rPr>
        <w:t>Measuring and Restoring customer trust: An explorative research based on the VW Diesel gate scandal</w:t>
      </w:r>
      <w:r>
        <w:rPr>
          <w:rFonts w:ascii="Times New Roman" w:eastAsia="Times New Roman" w:hAnsi="Times New Roman" w:cs="Times New Roman"/>
          <w:color w:val="222222"/>
          <w:sz w:val="24"/>
          <w:szCs w:val="24"/>
          <w:highlight w:val="white"/>
        </w:rPr>
        <w:t xml:space="preserve"> (Vol. 18). </w:t>
      </w:r>
      <w:proofErr w:type="spellStart"/>
      <w:r>
        <w:rPr>
          <w:rFonts w:ascii="Times New Roman" w:eastAsia="Times New Roman" w:hAnsi="Times New Roman" w:cs="Times New Roman"/>
          <w:color w:val="222222"/>
          <w:sz w:val="24"/>
          <w:szCs w:val="24"/>
          <w:highlight w:val="white"/>
        </w:rPr>
        <w:t>BoD</w:t>
      </w:r>
      <w:proofErr w:type="spellEnd"/>
      <w:r>
        <w:rPr>
          <w:rFonts w:ascii="Times New Roman" w:eastAsia="Times New Roman" w:hAnsi="Times New Roman" w:cs="Times New Roman"/>
          <w:color w:val="222222"/>
          <w:sz w:val="24"/>
          <w:szCs w:val="24"/>
          <w:highlight w:val="white"/>
        </w:rPr>
        <w:t xml:space="preserve">–Books on Demand. Available at: </w:t>
      </w:r>
      <w:hyperlink r:id="rId20">
        <w:r>
          <w:rPr>
            <w:rFonts w:ascii="Times New Roman" w:eastAsia="Times New Roman" w:hAnsi="Times New Roman" w:cs="Times New Roman"/>
            <w:color w:val="1155CC"/>
            <w:sz w:val="24"/>
            <w:szCs w:val="24"/>
            <w:highlight w:val="white"/>
            <w:u w:val="single"/>
          </w:rPr>
          <w:t>https://books.google.com/books?hl=en&amp;lr=&amp;id=FxpeEAAAQBAJ&amp;oi=fnd&amp;pg=PA1&amp;dq=Volkswagen+%27dieselgate%27+scandal+in+2015&amp;ots=6IguUfKV8m&amp;sig=1O6Sjb1lfkBtVmqyF6uve14E4MA</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Turna</w:t>
      </w:r>
      <w:proofErr w:type="spellEnd"/>
      <w:r>
        <w:rPr>
          <w:rFonts w:ascii="Times New Roman" w:eastAsia="Times New Roman" w:hAnsi="Times New Roman" w:cs="Times New Roman"/>
          <w:color w:val="222222"/>
          <w:sz w:val="24"/>
          <w:szCs w:val="24"/>
          <w:highlight w:val="white"/>
        </w:rPr>
        <w:t>, G.B., 2022. How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Changed Volkswagen: Rushing to Erase the Traces of Greenwashing. In </w:t>
      </w:r>
      <w:r>
        <w:rPr>
          <w:rFonts w:ascii="Times New Roman" w:eastAsia="Times New Roman" w:hAnsi="Times New Roman" w:cs="Times New Roman"/>
          <w:i/>
          <w:color w:val="222222"/>
          <w:sz w:val="24"/>
          <w:szCs w:val="24"/>
          <w:highlight w:val="white"/>
        </w:rPr>
        <w:t>Socially Responsible Consumption and Marketing in Practice: Collection of Case Studies</w:t>
      </w:r>
      <w:r>
        <w:rPr>
          <w:rFonts w:ascii="Times New Roman" w:eastAsia="Times New Roman" w:hAnsi="Times New Roman" w:cs="Times New Roman"/>
          <w:color w:val="222222"/>
          <w:sz w:val="24"/>
          <w:szCs w:val="24"/>
          <w:highlight w:val="white"/>
        </w:rPr>
        <w:t xml:space="preserve"> (pp. 255-273). Singapore: Springer Nature Singapore. Available at: </w:t>
      </w:r>
      <w:hyperlink r:id="rId21">
        <w:r>
          <w:rPr>
            <w:rFonts w:ascii="Times New Roman" w:eastAsia="Times New Roman" w:hAnsi="Times New Roman" w:cs="Times New Roman"/>
            <w:color w:val="1155CC"/>
            <w:sz w:val="24"/>
            <w:szCs w:val="24"/>
            <w:highlight w:val="white"/>
            <w:u w:val="single"/>
          </w:rPr>
          <w:t>https://link.springer.com/chapter/10.1007/978-981-16-6433-5_16</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Turna</w:t>
      </w:r>
      <w:proofErr w:type="spellEnd"/>
      <w:r>
        <w:rPr>
          <w:rFonts w:ascii="Times New Roman" w:eastAsia="Times New Roman" w:hAnsi="Times New Roman" w:cs="Times New Roman"/>
          <w:color w:val="222222"/>
          <w:sz w:val="24"/>
          <w:szCs w:val="24"/>
          <w:highlight w:val="white"/>
        </w:rPr>
        <w:t>, G.B., 2022. How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Changed Volkswagen: Rushing to Erase the Traces of Greenwashing. In </w:t>
      </w:r>
      <w:r>
        <w:rPr>
          <w:rFonts w:ascii="Times New Roman" w:eastAsia="Times New Roman" w:hAnsi="Times New Roman" w:cs="Times New Roman"/>
          <w:i/>
          <w:color w:val="222222"/>
          <w:sz w:val="24"/>
          <w:szCs w:val="24"/>
          <w:highlight w:val="white"/>
        </w:rPr>
        <w:t>Socially Responsible Consumption and Marketing in Practice: Collection of Case Studies</w:t>
      </w:r>
      <w:r>
        <w:rPr>
          <w:rFonts w:ascii="Times New Roman" w:eastAsia="Times New Roman" w:hAnsi="Times New Roman" w:cs="Times New Roman"/>
          <w:color w:val="222222"/>
          <w:sz w:val="24"/>
          <w:szCs w:val="24"/>
          <w:highlight w:val="white"/>
        </w:rPr>
        <w:t xml:space="preserve"> (pp. 255-273). Singapore: Springer Nature Singapore. Available at: </w:t>
      </w:r>
      <w:hyperlink r:id="rId22">
        <w:r>
          <w:rPr>
            <w:rFonts w:ascii="Times New Roman" w:eastAsia="Times New Roman" w:hAnsi="Times New Roman" w:cs="Times New Roman"/>
            <w:color w:val="1155CC"/>
            <w:sz w:val="24"/>
            <w:szCs w:val="24"/>
            <w:highlight w:val="white"/>
            <w:u w:val="single"/>
          </w:rPr>
          <w:t>https://link.springer.com/chapter/10.1007/978-981-16-6433-5_16</w:t>
        </w:r>
      </w:hyperlink>
      <w:r>
        <w:rPr>
          <w:rFonts w:ascii="Times New Roman" w:eastAsia="Times New Roman" w:hAnsi="Times New Roman" w:cs="Times New Roman"/>
          <w:color w:val="222222"/>
          <w:sz w:val="24"/>
          <w:szCs w:val="24"/>
          <w:highlight w:val="white"/>
        </w:rPr>
        <w:t xml:space="preserve"> [Accessed 20 July 2023]</w:t>
      </w: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Welch, J., 2019. The Volkswagen recovery: leaving scandal in the dust. </w:t>
      </w:r>
      <w:r>
        <w:rPr>
          <w:rFonts w:ascii="Times New Roman" w:eastAsia="Times New Roman" w:hAnsi="Times New Roman" w:cs="Times New Roman"/>
          <w:i/>
          <w:color w:val="222222"/>
          <w:sz w:val="24"/>
          <w:szCs w:val="24"/>
          <w:highlight w:val="white"/>
        </w:rPr>
        <w:t>Journal of Business Strategy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 xml:space="preserve">(2), pp.3-13. Available at: </w:t>
      </w:r>
      <w:hyperlink r:id="rId23">
        <w:r>
          <w:rPr>
            <w:rFonts w:ascii="Times New Roman" w:eastAsia="Times New Roman" w:hAnsi="Times New Roman" w:cs="Times New Roman"/>
            <w:color w:val="1155CC"/>
            <w:sz w:val="24"/>
            <w:szCs w:val="24"/>
            <w:highlight w:val="white"/>
            <w:u w:val="single"/>
          </w:rPr>
          <w:t>https://www.emerald.com/insight/content/doi/10.1108/JBS-04-2018-0068/full/http/money.cnn.com/2015/12/04/news/companies/volkswagen-sales-down/</w:t>
        </w:r>
      </w:hyperlink>
      <w:r>
        <w:rPr>
          <w:rFonts w:ascii="Times New Roman" w:eastAsia="Times New Roman" w:hAnsi="Times New Roman" w:cs="Times New Roman"/>
          <w:color w:val="222222"/>
          <w:sz w:val="24"/>
          <w:szCs w:val="24"/>
          <w:highlight w:val="white"/>
        </w:rPr>
        <w:t xml:space="preserve"> [Accessed 20 July 2023]</w:t>
      </w:r>
    </w:p>
    <w:p w:rsidR="00BB6481" w:rsidRDefault="00BB6481" w:rsidP="00BB6481">
      <w:pPr>
        <w:pStyle w:val="NormalWeb"/>
        <w:spacing w:before="0" w:beforeAutospacing="0" w:after="0" w:afterAutospacing="0" w:line="360" w:lineRule="auto"/>
        <w:jc w:val="both"/>
      </w:pPr>
      <w:r>
        <w:rPr>
          <w:color w:val="222222"/>
          <w:shd w:val="clear" w:color="auto" w:fill="FFFFFF"/>
        </w:rPr>
        <w:lastRenderedPageBreak/>
        <w:t xml:space="preserve">Whittington, R., Angwin, D., </w:t>
      </w:r>
      <w:proofErr w:type="spellStart"/>
      <w:r>
        <w:rPr>
          <w:color w:val="222222"/>
          <w:shd w:val="clear" w:color="auto" w:fill="FFFFFF"/>
        </w:rPr>
        <w:t>Regnér</w:t>
      </w:r>
      <w:proofErr w:type="spellEnd"/>
      <w:r>
        <w:rPr>
          <w:color w:val="222222"/>
          <w:shd w:val="clear" w:color="auto" w:fill="FFFFFF"/>
        </w:rPr>
        <w:t xml:space="preserve">, P., Johnson, G., Scholes, K. and Koleva, P., 2019. </w:t>
      </w:r>
      <w:r>
        <w:rPr>
          <w:i/>
          <w:iCs/>
          <w:color w:val="222222"/>
          <w:shd w:val="clear" w:color="auto" w:fill="FFFFFF"/>
        </w:rPr>
        <w:t xml:space="preserve">Exploring Strategy, </w:t>
      </w:r>
      <w:proofErr w:type="gramStart"/>
      <w:r>
        <w:rPr>
          <w:i/>
          <w:iCs/>
          <w:color w:val="222222"/>
          <w:shd w:val="clear" w:color="auto" w:fill="FFFFFF"/>
        </w:rPr>
        <w:t>Text</w:t>
      </w:r>
      <w:proofErr w:type="gramEnd"/>
      <w:r>
        <w:rPr>
          <w:i/>
          <w:iCs/>
          <w:color w:val="222222"/>
          <w:shd w:val="clear" w:color="auto" w:fill="FFFFFF"/>
        </w:rPr>
        <w:t xml:space="preserve"> and Cases</w:t>
      </w:r>
      <w:r>
        <w:rPr>
          <w:color w:val="222222"/>
          <w:shd w:val="clear" w:color="auto" w:fill="FFFFFF"/>
        </w:rPr>
        <w:t>. Pearson Education.</w:t>
      </w:r>
      <w:hyperlink r:id="rId24" w:history="1">
        <w:r>
          <w:rPr>
            <w:rStyle w:val="Hyperlink"/>
            <w:color w:val="1155CC"/>
            <w:shd w:val="clear" w:color="auto" w:fill="FFFFFF"/>
          </w:rPr>
          <w:t>https://pureportal.coventry.ac.uk/en/publications/exploring-strategy-text-and-cases</w:t>
        </w:r>
      </w:hyperlink>
      <w:r>
        <w:rPr>
          <w:color w:val="222222"/>
          <w:shd w:val="clear" w:color="auto" w:fill="FFFFFF"/>
        </w:rPr>
        <w:t>  [Accessed 20 July 2023]</w:t>
      </w:r>
    </w:p>
    <w:p w:rsidR="00BB6481" w:rsidRDefault="00BB6481">
      <w:pPr>
        <w:spacing w:line="360" w:lineRule="auto"/>
        <w:jc w:val="both"/>
        <w:rPr>
          <w:rFonts w:ascii="Times New Roman" w:eastAsia="Times New Roman" w:hAnsi="Times New Roman" w:cs="Times New Roman"/>
          <w:color w:val="222222"/>
          <w:sz w:val="24"/>
          <w:szCs w:val="24"/>
          <w:highlight w:val="white"/>
        </w:rPr>
      </w:pPr>
    </w:p>
    <w:p w:rsidR="00793936" w:rsidRDefault="0079393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M., Atwal, G. and Kaiser, M., 2021. Corporate social irresponsibility and stakeholder ecosystems: The case of Volkswagen </w:t>
      </w:r>
      <w:proofErr w:type="spellStart"/>
      <w:r>
        <w:rPr>
          <w:rFonts w:ascii="Times New Roman" w:eastAsia="Times New Roman" w:hAnsi="Times New Roman" w:cs="Times New Roman"/>
          <w:color w:val="222222"/>
          <w:sz w:val="24"/>
          <w:szCs w:val="24"/>
          <w:highlight w:val="white"/>
        </w:rPr>
        <w:t>Dieselgate</w:t>
      </w:r>
      <w:proofErr w:type="spellEnd"/>
      <w:r>
        <w:rPr>
          <w:rFonts w:ascii="Times New Roman" w:eastAsia="Times New Roman" w:hAnsi="Times New Roman" w:cs="Times New Roman"/>
          <w:color w:val="222222"/>
          <w:sz w:val="24"/>
          <w:szCs w:val="24"/>
          <w:highlight w:val="white"/>
        </w:rPr>
        <w:t xml:space="preserve"> scandal. </w:t>
      </w:r>
      <w:r>
        <w:rPr>
          <w:rFonts w:ascii="Times New Roman" w:eastAsia="Times New Roman" w:hAnsi="Times New Roman" w:cs="Times New Roman"/>
          <w:i/>
          <w:color w:val="222222"/>
          <w:sz w:val="24"/>
          <w:szCs w:val="24"/>
          <w:highlight w:val="white"/>
        </w:rPr>
        <w:t>Strategic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(1), pp.79-85. Available at: </w:t>
      </w:r>
      <w:hyperlink r:id="rId25">
        <w:r>
          <w:rPr>
            <w:rFonts w:ascii="Times New Roman" w:eastAsia="Times New Roman" w:hAnsi="Times New Roman" w:cs="Times New Roman"/>
            <w:color w:val="1155CC"/>
            <w:sz w:val="24"/>
            <w:szCs w:val="24"/>
            <w:highlight w:val="white"/>
            <w:u w:val="single"/>
          </w:rPr>
          <w:t>https://onlinelibrary.wiley.com/doi/abs/10.1002/jsc.2391</w:t>
        </w:r>
      </w:hyperlink>
      <w:r>
        <w:rPr>
          <w:rFonts w:ascii="Times New Roman" w:eastAsia="Times New Roman" w:hAnsi="Times New Roman" w:cs="Times New Roman"/>
          <w:color w:val="222222"/>
          <w:sz w:val="24"/>
          <w:szCs w:val="24"/>
          <w:highlight w:val="white"/>
        </w:rPr>
        <w:t xml:space="preserve"> [Accessed 20 July 2023]</w:t>
      </w:r>
    </w:p>
    <w:p w:rsidR="00BB6481" w:rsidRDefault="00BB6481">
      <w:pPr>
        <w:spacing w:line="360" w:lineRule="auto"/>
        <w:jc w:val="both"/>
        <w:rPr>
          <w:rFonts w:ascii="Times New Roman" w:eastAsia="Times New Roman" w:hAnsi="Times New Roman" w:cs="Times New Roman"/>
          <w:color w:val="222222"/>
          <w:sz w:val="24"/>
          <w:szCs w:val="24"/>
          <w:highlight w:val="white"/>
        </w:rPr>
      </w:pPr>
    </w:p>
    <w:p w:rsidR="0051193B" w:rsidRDefault="0051193B"/>
    <w:p w:rsidR="0051193B" w:rsidRPr="00793936" w:rsidRDefault="00786E79" w:rsidP="00793936">
      <w:pPr>
        <w:rPr>
          <w:rFonts w:ascii="Times New Roman" w:eastAsia="Times New Roman" w:hAnsi="Times New Roman" w:cs="Times New Roman"/>
          <w:b/>
          <w:sz w:val="28"/>
          <w:szCs w:val="28"/>
        </w:rPr>
      </w:pPr>
      <w:bookmarkStart w:id="14" w:name="_til8ncrl5nr7" w:colFirst="0" w:colLast="0"/>
      <w:bookmarkStart w:id="15" w:name="_Toc140770369"/>
      <w:bookmarkEnd w:id="14"/>
      <w:r>
        <w:t>Appendix</w:t>
      </w:r>
      <w:bookmarkEnd w:id="15"/>
    </w:p>
    <w:p w:rsidR="0051193B" w:rsidRDefault="0051193B">
      <w:pPr>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2018, VW was engaged in a crisis due to its use of diesel emissions-cheating devices, leading to the need to pay out hundreds of millions in fines and settlements. This led to pressure from governments and agencies both within the EU and beyond. VW has faced significant pressure from the consumer and environmental groups to move to more sustainable and electric vehicles, which has since been accounted for in its plan. </w:t>
            </w:r>
          </w:p>
        </w:tc>
      </w:tr>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VW has had to account for economic considerations such as increased gasoline costs, EU rules, and the expenditures associated with shifting to electric vehicles. Further, the obligation to pay out for litigation settlements has created an enormous strain on firm budgets. </w:t>
            </w:r>
          </w:p>
        </w:tc>
      </w:tr>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VW is cognizant of the necessity to meet the needs and expectations of its customers by offering a great customer experience, as well as aiming toward applying sustainable and ethical techniques to restore their brand's image. </w:t>
            </w:r>
          </w:p>
        </w:tc>
      </w:tr>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VW is focused on the development of technological upgrades to </w:t>
            </w:r>
            <w:r>
              <w:rPr>
                <w:rFonts w:ascii="Times New Roman" w:eastAsia="Times New Roman" w:hAnsi="Times New Roman" w:cs="Times New Roman"/>
                <w:sz w:val="24"/>
                <w:szCs w:val="24"/>
              </w:rPr>
              <w:lastRenderedPageBreak/>
              <w:t xml:space="preserve">deliver better autos to its users. This entails the usage of connected technology and AI solutions, as well as moving to electric autos. </w:t>
            </w:r>
          </w:p>
        </w:tc>
      </w:tr>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Legal</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VW facing a lot of legal challenges related to 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scandal and continually escalating pressure from governments and agencies. </w:t>
            </w:r>
          </w:p>
        </w:tc>
      </w:tr>
      <w:tr w:rsidR="0051193B">
        <w:tc>
          <w:tcPr>
            <w:tcW w:w="25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6780" w:type="dxa"/>
            <w:shd w:val="clear" w:color="auto" w:fill="auto"/>
            <w:tcMar>
              <w:top w:w="100" w:type="dxa"/>
              <w:left w:w="100" w:type="dxa"/>
              <w:bottom w:w="100" w:type="dxa"/>
              <w:right w:w="100" w:type="dxa"/>
            </w:tcMar>
          </w:tcPr>
          <w:p w:rsidR="0051193B" w:rsidRDefault="00786E7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VW is investing substantially on electric and sustainable automobiles, moving away from diesel engines in order to decrease its environmental impact and adhere to stringent environmental requirements.</w:t>
            </w:r>
          </w:p>
        </w:tc>
      </w:tr>
    </w:tbl>
    <w:p w:rsidR="0051193B" w:rsidRDefault="0051193B">
      <w:pPr>
        <w:spacing w:line="360" w:lineRule="auto"/>
        <w:jc w:val="both"/>
        <w:rPr>
          <w:rFonts w:ascii="Times New Roman" w:eastAsia="Times New Roman" w:hAnsi="Times New Roman" w:cs="Times New Roman"/>
          <w:b/>
          <w:sz w:val="24"/>
          <w:szCs w:val="24"/>
        </w:rPr>
      </w:pPr>
    </w:p>
    <w:p w:rsidR="0051193B" w:rsidRDefault="0051193B">
      <w:pPr>
        <w:spacing w:line="360" w:lineRule="auto"/>
        <w:jc w:val="both"/>
        <w:rPr>
          <w:rFonts w:ascii="Times New Roman" w:eastAsia="Times New Roman" w:hAnsi="Times New Roman" w:cs="Times New Roman"/>
          <w:b/>
          <w:sz w:val="24"/>
          <w:szCs w:val="24"/>
        </w:rPr>
      </w:pPr>
    </w:p>
    <w:sectPr w:rsidR="0051193B" w:rsidSect="00793936">
      <w:footerReference w:type="default" r:id="rId2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7B69" w:rsidRDefault="00EA7B69" w:rsidP="00793936">
      <w:pPr>
        <w:spacing w:line="240" w:lineRule="auto"/>
      </w:pPr>
      <w:r>
        <w:separator/>
      </w:r>
    </w:p>
  </w:endnote>
  <w:endnote w:type="continuationSeparator" w:id="0">
    <w:p w:rsidR="00EA7B69" w:rsidRDefault="00EA7B69" w:rsidP="007939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945155"/>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860082579"/>
          <w:docPartObj>
            <w:docPartGallery w:val="Page Numbers (Top of Page)"/>
            <w:docPartUnique/>
          </w:docPartObj>
        </w:sdtPr>
        <w:sdtContent>
          <w:p w:rsidR="00793936" w:rsidRPr="00793936" w:rsidRDefault="00793936">
            <w:pPr>
              <w:pStyle w:val="Footer"/>
              <w:jc w:val="right"/>
              <w:rPr>
                <w:rFonts w:ascii="Times New Roman" w:hAnsi="Times New Roman" w:cs="Times New Roman"/>
                <w:sz w:val="24"/>
                <w:szCs w:val="24"/>
              </w:rPr>
            </w:pPr>
            <w:r w:rsidRPr="00793936">
              <w:rPr>
                <w:rFonts w:ascii="Times New Roman" w:hAnsi="Times New Roman" w:cs="Times New Roman"/>
                <w:sz w:val="24"/>
                <w:szCs w:val="24"/>
              </w:rPr>
              <w:t xml:space="preserve">Page </w:t>
            </w:r>
            <w:r w:rsidRPr="00793936">
              <w:rPr>
                <w:rFonts w:ascii="Times New Roman" w:hAnsi="Times New Roman" w:cs="Times New Roman"/>
                <w:b/>
                <w:bCs/>
                <w:sz w:val="24"/>
                <w:szCs w:val="24"/>
              </w:rPr>
              <w:fldChar w:fldCharType="begin"/>
            </w:r>
            <w:r w:rsidRPr="00793936">
              <w:rPr>
                <w:rFonts w:ascii="Times New Roman" w:hAnsi="Times New Roman" w:cs="Times New Roman"/>
                <w:b/>
                <w:bCs/>
                <w:sz w:val="24"/>
                <w:szCs w:val="24"/>
              </w:rPr>
              <w:instrText xml:space="preserve"> PAGE </w:instrText>
            </w:r>
            <w:r w:rsidRPr="00793936">
              <w:rPr>
                <w:rFonts w:ascii="Times New Roman" w:hAnsi="Times New Roman" w:cs="Times New Roman"/>
                <w:b/>
                <w:bCs/>
                <w:sz w:val="24"/>
                <w:szCs w:val="24"/>
              </w:rPr>
              <w:fldChar w:fldCharType="separate"/>
            </w:r>
            <w:r w:rsidR="00BB6481">
              <w:rPr>
                <w:rFonts w:ascii="Times New Roman" w:hAnsi="Times New Roman" w:cs="Times New Roman"/>
                <w:b/>
                <w:bCs/>
                <w:noProof/>
                <w:sz w:val="24"/>
                <w:szCs w:val="24"/>
              </w:rPr>
              <w:t>5</w:t>
            </w:r>
            <w:r w:rsidRPr="00793936">
              <w:rPr>
                <w:rFonts w:ascii="Times New Roman" w:hAnsi="Times New Roman" w:cs="Times New Roman"/>
                <w:b/>
                <w:bCs/>
                <w:sz w:val="24"/>
                <w:szCs w:val="24"/>
              </w:rPr>
              <w:fldChar w:fldCharType="end"/>
            </w:r>
            <w:r w:rsidRPr="00793936">
              <w:rPr>
                <w:rFonts w:ascii="Times New Roman" w:hAnsi="Times New Roman" w:cs="Times New Roman"/>
                <w:sz w:val="24"/>
                <w:szCs w:val="24"/>
              </w:rPr>
              <w:t xml:space="preserve"> of </w:t>
            </w:r>
            <w:r w:rsidRPr="00793936">
              <w:rPr>
                <w:rFonts w:ascii="Times New Roman" w:hAnsi="Times New Roman" w:cs="Times New Roman"/>
                <w:b/>
                <w:bCs/>
                <w:sz w:val="24"/>
                <w:szCs w:val="24"/>
              </w:rPr>
              <w:fldChar w:fldCharType="begin"/>
            </w:r>
            <w:r w:rsidRPr="00793936">
              <w:rPr>
                <w:rFonts w:ascii="Times New Roman" w:hAnsi="Times New Roman" w:cs="Times New Roman"/>
                <w:b/>
                <w:bCs/>
                <w:sz w:val="24"/>
                <w:szCs w:val="24"/>
              </w:rPr>
              <w:instrText xml:space="preserve"> NUMPAGES  </w:instrText>
            </w:r>
            <w:r w:rsidRPr="00793936">
              <w:rPr>
                <w:rFonts w:ascii="Times New Roman" w:hAnsi="Times New Roman" w:cs="Times New Roman"/>
                <w:b/>
                <w:bCs/>
                <w:sz w:val="24"/>
                <w:szCs w:val="24"/>
              </w:rPr>
              <w:fldChar w:fldCharType="separate"/>
            </w:r>
            <w:r w:rsidR="00BB6481">
              <w:rPr>
                <w:rFonts w:ascii="Times New Roman" w:hAnsi="Times New Roman" w:cs="Times New Roman"/>
                <w:b/>
                <w:bCs/>
                <w:noProof/>
                <w:sz w:val="24"/>
                <w:szCs w:val="24"/>
              </w:rPr>
              <w:t>14</w:t>
            </w:r>
            <w:r w:rsidRPr="00793936">
              <w:rPr>
                <w:rFonts w:ascii="Times New Roman" w:hAnsi="Times New Roman" w:cs="Times New Roman"/>
                <w:b/>
                <w:bCs/>
                <w:sz w:val="24"/>
                <w:szCs w:val="24"/>
              </w:rPr>
              <w:fldChar w:fldCharType="end"/>
            </w:r>
          </w:p>
        </w:sdtContent>
      </w:sdt>
    </w:sdtContent>
  </w:sdt>
  <w:p w:rsidR="00793936" w:rsidRDefault="00793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7B69" w:rsidRDefault="00EA7B69" w:rsidP="00793936">
      <w:pPr>
        <w:spacing w:line="240" w:lineRule="auto"/>
      </w:pPr>
      <w:r>
        <w:separator/>
      </w:r>
    </w:p>
  </w:footnote>
  <w:footnote w:type="continuationSeparator" w:id="0">
    <w:p w:rsidR="00EA7B69" w:rsidRDefault="00EA7B69" w:rsidP="007939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9A62AE"/>
    <w:multiLevelType w:val="multilevel"/>
    <w:tmpl w:val="117E4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5856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1193B"/>
    <w:rsid w:val="001A3E29"/>
    <w:rsid w:val="0047710B"/>
    <w:rsid w:val="0051193B"/>
    <w:rsid w:val="0052191F"/>
    <w:rsid w:val="00597963"/>
    <w:rsid w:val="00786E79"/>
    <w:rsid w:val="00793936"/>
    <w:rsid w:val="007C08CD"/>
    <w:rsid w:val="00BB6481"/>
    <w:rsid w:val="00EA7B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B8550"/>
  <w15:docId w15:val="{07B64A1B-43A5-426A-9042-E965E830D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939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936"/>
    <w:rPr>
      <w:rFonts w:ascii="Tahoma" w:hAnsi="Tahoma" w:cs="Tahoma"/>
      <w:sz w:val="16"/>
      <w:szCs w:val="16"/>
    </w:rPr>
  </w:style>
  <w:style w:type="paragraph" w:styleId="TOCHeading">
    <w:name w:val="TOC Heading"/>
    <w:basedOn w:val="Heading1"/>
    <w:next w:val="Normal"/>
    <w:uiPriority w:val="39"/>
    <w:semiHidden/>
    <w:unhideWhenUsed/>
    <w:qFormat/>
    <w:rsid w:val="00793936"/>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793936"/>
    <w:pPr>
      <w:spacing w:after="100"/>
    </w:pPr>
  </w:style>
  <w:style w:type="character" w:styleId="Hyperlink">
    <w:name w:val="Hyperlink"/>
    <w:basedOn w:val="DefaultParagraphFont"/>
    <w:uiPriority w:val="99"/>
    <w:unhideWhenUsed/>
    <w:rsid w:val="00793936"/>
    <w:rPr>
      <w:color w:val="0000FF" w:themeColor="hyperlink"/>
      <w:u w:val="single"/>
    </w:rPr>
  </w:style>
  <w:style w:type="paragraph" w:styleId="Header">
    <w:name w:val="header"/>
    <w:basedOn w:val="Normal"/>
    <w:link w:val="HeaderChar"/>
    <w:uiPriority w:val="99"/>
    <w:unhideWhenUsed/>
    <w:rsid w:val="00793936"/>
    <w:pPr>
      <w:tabs>
        <w:tab w:val="center" w:pos="4513"/>
        <w:tab w:val="right" w:pos="9026"/>
      </w:tabs>
      <w:spacing w:line="240" w:lineRule="auto"/>
    </w:pPr>
  </w:style>
  <w:style w:type="character" w:customStyle="1" w:styleId="HeaderChar">
    <w:name w:val="Header Char"/>
    <w:basedOn w:val="DefaultParagraphFont"/>
    <w:link w:val="Header"/>
    <w:uiPriority w:val="99"/>
    <w:rsid w:val="00793936"/>
  </w:style>
  <w:style w:type="paragraph" w:styleId="Footer">
    <w:name w:val="footer"/>
    <w:basedOn w:val="Normal"/>
    <w:link w:val="FooterChar"/>
    <w:uiPriority w:val="99"/>
    <w:unhideWhenUsed/>
    <w:rsid w:val="00793936"/>
    <w:pPr>
      <w:tabs>
        <w:tab w:val="center" w:pos="4513"/>
        <w:tab w:val="right" w:pos="9026"/>
      </w:tabs>
      <w:spacing w:line="240" w:lineRule="auto"/>
    </w:pPr>
  </w:style>
  <w:style w:type="character" w:customStyle="1" w:styleId="FooterChar">
    <w:name w:val="Footer Char"/>
    <w:basedOn w:val="DefaultParagraphFont"/>
    <w:link w:val="Footer"/>
    <w:uiPriority w:val="99"/>
    <w:rsid w:val="00793936"/>
  </w:style>
  <w:style w:type="paragraph" w:styleId="NormalWeb">
    <w:name w:val="Normal (Web)"/>
    <w:basedOn w:val="Normal"/>
    <w:uiPriority w:val="99"/>
    <w:semiHidden/>
    <w:unhideWhenUsed/>
    <w:rsid w:val="00BB64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0">
    <w:name w:val="cf0"/>
    <w:basedOn w:val="DefaultParagraphFont"/>
    <w:rsid w:val="007C0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7522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363811122000017" TargetMode="External"/><Relationship Id="rId18" Type="http://schemas.openxmlformats.org/officeDocument/2006/relationships/hyperlink" Target="https://link.springer.com/chapter/10.1007/978-3-030-18881-8_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ink.springer.com/chapter/10.1007/978-981-16-6433-5_16" TargetMode="External"/><Relationship Id="rId7" Type="http://schemas.openxmlformats.org/officeDocument/2006/relationships/endnotes" Target="endnotes.xml"/><Relationship Id="rId12" Type="http://schemas.openxmlformats.org/officeDocument/2006/relationships/hyperlink" Target="https://search.proquest.com/openview/6d7e72c6ab83c1b089e33fb877266fea/1?pq-origsite=gscholar&amp;cbl=41798" TargetMode="External"/><Relationship Id="rId17" Type="http://schemas.openxmlformats.org/officeDocument/2006/relationships/hyperlink" Target="https://pdfs.semanticscholar.org/65be/94a64ec8ca6fdb85970157f1098d7f1df79e.pdf" TargetMode="External"/><Relationship Id="rId25" Type="http://schemas.openxmlformats.org/officeDocument/2006/relationships/hyperlink" Target="https://onlinelibrary.wiley.com/doi/abs/10.1002/jsc.2391" TargetMode="External"/><Relationship Id="rId2" Type="http://schemas.openxmlformats.org/officeDocument/2006/relationships/numbering" Target="numbering.xml"/><Relationship Id="rId16" Type="http://schemas.openxmlformats.org/officeDocument/2006/relationships/hyperlink" Target="https://www.tandfonline.com/doi/abs/10.1080/10999922.2018.1522180" TargetMode="External"/><Relationship Id="rId20" Type="http://schemas.openxmlformats.org/officeDocument/2006/relationships/hyperlink" Target="https://books.google.com/books?hl=en&amp;lr=&amp;id=FxpeEAAAQBAJ&amp;oi=fnd&amp;pg=PA1&amp;dq=Volkswagen+%27dieselgate%27+scandal+in+2015&amp;ots=6IguUfKV8m&amp;sig=1O6Sjb1lfkBtVmqyF6uve14E4M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eol.com/search/chapter-detail?id=1105817" TargetMode="External"/><Relationship Id="rId24" Type="http://schemas.openxmlformats.org/officeDocument/2006/relationships/hyperlink" Target="https://pureportal.coventry.ac.uk/en/publications/exploring-strategy-text-and-cases" TargetMode="External"/><Relationship Id="rId5" Type="http://schemas.openxmlformats.org/officeDocument/2006/relationships/webSettings" Target="webSettings.xml"/><Relationship Id="rId15" Type="http://schemas.openxmlformats.org/officeDocument/2006/relationships/hyperlink" Target="https://papers.ssrn.com/sol3/papers.cfm?abstract_id=4027956" TargetMode="External"/><Relationship Id="rId23" Type="http://schemas.openxmlformats.org/officeDocument/2006/relationships/hyperlink" Target="https://www.emerald.com/insight/content/doi/10.1108/JBS-04-2018-0068/full/http/money.cnn.com/2015/12/04/news/companies/volkswagen-sales-down/" TargetMode="External"/><Relationship Id="rId28" Type="http://schemas.openxmlformats.org/officeDocument/2006/relationships/theme" Target="theme/theme1.xml"/><Relationship Id="rId10" Type="http://schemas.openxmlformats.org/officeDocument/2006/relationships/hyperlink" Target="https://journals.sagepub.com/doi/abs/10.1177/10860266211043561" TargetMode="External"/><Relationship Id="rId19" Type="http://schemas.openxmlformats.org/officeDocument/2006/relationships/hyperlink" Target="https://link.springer.com/chapter/10.1007/978-3-030-18881-8_4" TargetMode="External"/><Relationship Id="rId4" Type="http://schemas.openxmlformats.org/officeDocument/2006/relationships/settings" Target="settings.xml"/><Relationship Id="rId9" Type="http://schemas.openxmlformats.org/officeDocument/2006/relationships/hyperlink" Target="https://actalogistica.eu/issues/2021/III_2021_06_Koszorek_Huk.pdf" TargetMode="External"/><Relationship Id="rId14" Type="http://schemas.openxmlformats.org/officeDocument/2006/relationships/hyperlink" Target="https://onlinelibrary.wiley.com/doi/abs/10.1002/joe.21930" TargetMode="External"/><Relationship Id="rId22" Type="http://schemas.openxmlformats.org/officeDocument/2006/relationships/hyperlink" Target="https://link.springer.com/chapter/10.1007/978-981-16-6433-5_1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A66AF1-5ACF-4306-B02D-551FC959A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3920</Words>
  <Characters>24621</Characters>
  <Application>Microsoft Office Word</Application>
  <DocSecurity>0</DocSecurity>
  <Lines>397</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Yordan Gospodinov</dc:creator>
  <cp:lastModifiedBy>Yordan Gospodinov</cp:lastModifiedBy>
  <cp:revision>7</cp:revision>
  <dcterms:created xsi:type="dcterms:W3CDTF">2023-07-20T13:02:00Z</dcterms:created>
  <dcterms:modified xsi:type="dcterms:W3CDTF">2023-08-19T08:01:00Z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7403a00ff84dbb2cb85c05eb24c7e5088d7e3457c5e700b0d95281721e1a168e</vt:lpwstr>
  </property>
</Properties>
</file>