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0ABEBD" w14:textId="77777777" w:rsidR="006C6ED4" w:rsidRPr="006C6ED4" w:rsidRDefault="006C6ED4" w:rsidP="006C6ED4">
      <w:pPr>
        <w:spacing w:line="276" w:lineRule="auto"/>
        <w:jc w:val="center"/>
        <w:rPr>
          <w:rFonts w:ascii="Arial" w:eastAsia="Times New Roman" w:hAnsi="Arial" w:cs="Arial"/>
          <w:kern w:val="0"/>
          <w:lang w:eastAsia="en-GB"/>
          <w14:ligatures w14:val="none"/>
        </w:rPr>
      </w:pPr>
    </w:p>
    <w:p w14:paraId="0644276A" w14:textId="77777777" w:rsidR="006C6ED4" w:rsidRPr="00C0227C" w:rsidRDefault="006C6ED4" w:rsidP="006C6ED4">
      <w:pPr>
        <w:spacing w:after="160" w:line="276" w:lineRule="auto"/>
        <w:jc w:val="center"/>
        <w:rPr>
          <w:rFonts w:ascii="Arial" w:eastAsia="Times New Roman" w:hAnsi="Arial" w:cs="Arial"/>
          <w:kern w:val="0"/>
          <w:lang w:val="it-IT" w:eastAsia="en-GB"/>
          <w14:ligatures w14:val="none"/>
        </w:rPr>
      </w:pPr>
      <w:r w:rsidRPr="00C0227C">
        <w:rPr>
          <w:rFonts w:ascii="Arial" w:eastAsia="Times New Roman" w:hAnsi="Arial" w:cs="Arial"/>
          <w:color w:val="000000"/>
          <w:kern w:val="0"/>
          <w:shd w:val="clear" w:color="auto" w:fill="FFFF00"/>
          <w:lang w:val="it-IT" w:eastAsia="en-GB"/>
          <w14:ligatures w14:val="none"/>
        </w:rPr>
        <w:t>Bobbie 1301321</w:t>
      </w:r>
    </w:p>
    <w:p w14:paraId="7FA8BD4F" w14:textId="77777777" w:rsidR="006C6ED4" w:rsidRPr="00C0227C" w:rsidRDefault="006C6ED4" w:rsidP="006C6ED4">
      <w:pPr>
        <w:spacing w:after="160" w:line="276" w:lineRule="auto"/>
        <w:jc w:val="center"/>
        <w:rPr>
          <w:rFonts w:ascii="Arial" w:eastAsia="Times New Roman" w:hAnsi="Arial" w:cs="Arial"/>
          <w:kern w:val="0"/>
          <w:lang w:val="it-IT" w:eastAsia="en-GB"/>
          <w14:ligatures w14:val="none"/>
        </w:rPr>
      </w:pPr>
      <w:r w:rsidRPr="00C0227C">
        <w:rPr>
          <w:rFonts w:ascii="Arial" w:eastAsia="Times New Roman" w:hAnsi="Arial" w:cs="Arial"/>
          <w:color w:val="000000"/>
          <w:kern w:val="0"/>
          <w:shd w:val="clear" w:color="auto" w:fill="00FFFF"/>
          <w:lang w:val="it-IT" w:eastAsia="en-GB"/>
          <w14:ligatures w14:val="none"/>
        </w:rPr>
        <w:t>Gwawr 2408332</w:t>
      </w:r>
    </w:p>
    <w:p w14:paraId="07737B8F" w14:textId="77777777" w:rsidR="006C6ED4" w:rsidRPr="00C0227C" w:rsidRDefault="006C6ED4" w:rsidP="006C6ED4">
      <w:pPr>
        <w:spacing w:after="160" w:line="276" w:lineRule="auto"/>
        <w:jc w:val="center"/>
        <w:rPr>
          <w:rFonts w:ascii="Arial" w:eastAsia="Times New Roman" w:hAnsi="Arial" w:cs="Arial"/>
          <w:kern w:val="0"/>
          <w:lang w:val="it-IT" w:eastAsia="en-GB"/>
          <w14:ligatures w14:val="none"/>
        </w:rPr>
      </w:pPr>
      <w:r w:rsidRPr="00C0227C">
        <w:rPr>
          <w:rFonts w:ascii="Arial" w:eastAsia="Times New Roman" w:hAnsi="Arial" w:cs="Arial"/>
          <w:color w:val="000000"/>
          <w:kern w:val="0"/>
          <w:shd w:val="clear" w:color="auto" w:fill="C0C0C0"/>
          <w:lang w:val="it-IT" w:eastAsia="en-GB"/>
          <w14:ligatures w14:val="none"/>
        </w:rPr>
        <w:t>Joelle 2413474</w:t>
      </w:r>
    </w:p>
    <w:p w14:paraId="7457DA2A" w14:textId="77777777" w:rsidR="006C6ED4" w:rsidRPr="00C0227C" w:rsidRDefault="006C6ED4" w:rsidP="006C6ED4">
      <w:pPr>
        <w:spacing w:after="160" w:line="276" w:lineRule="auto"/>
        <w:jc w:val="center"/>
        <w:rPr>
          <w:rFonts w:ascii="Arial" w:eastAsia="Times New Roman" w:hAnsi="Arial" w:cs="Arial"/>
          <w:kern w:val="0"/>
          <w:lang w:val="it-IT" w:eastAsia="en-GB"/>
          <w14:ligatures w14:val="none"/>
        </w:rPr>
      </w:pPr>
      <w:r w:rsidRPr="00C0227C">
        <w:rPr>
          <w:rFonts w:ascii="Arial" w:eastAsia="Times New Roman" w:hAnsi="Arial" w:cs="Arial"/>
          <w:color w:val="000000"/>
          <w:kern w:val="0"/>
          <w:shd w:val="clear" w:color="auto" w:fill="FF00FF"/>
          <w:lang w:val="it-IT" w:eastAsia="en-GB"/>
          <w14:ligatures w14:val="none"/>
        </w:rPr>
        <w:t>Gemma 2418872</w:t>
      </w:r>
    </w:p>
    <w:p w14:paraId="69596674" w14:textId="77777777" w:rsidR="006C6ED4" w:rsidRPr="00C0227C" w:rsidRDefault="006C6ED4" w:rsidP="006C6ED4">
      <w:pPr>
        <w:spacing w:after="160" w:line="276" w:lineRule="auto"/>
        <w:jc w:val="center"/>
        <w:rPr>
          <w:rFonts w:ascii="Arial" w:eastAsia="Times New Roman" w:hAnsi="Arial" w:cs="Arial"/>
          <w:kern w:val="0"/>
          <w:lang w:val="it-IT" w:eastAsia="en-GB"/>
          <w14:ligatures w14:val="none"/>
        </w:rPr>
      </w:pPr>
      <w:r w:rsidRPr="00C0227C">
        <w:rPr>
          <w:rFonts w:ascii="Arial" w:eastAsia="Times New Roman" w:hAnsi="Arial" w:cs="Arial"/>
          <w:color w:val="000000"/>
          <w:kern w:val="0"/>
          <w:shd w:val="clear" w:color="auto" w:fill="00FF00"/>
          <w:lang w:val="it-IT" w:eastAsia="en-GB"/>
          <w14:ligatures w14:val="none"/>
        </w:rPr>
        <w:t>Cody 2408243</w:t>
      </w:r>
    </w:p>
    <w:p w14:paraId="25BC713E" w14:textId="77777777" w:rsidR="006C6ED4" w:rsidRPr="00C0227C" w:rsidRDefault="006C6ED4" w:rsidP="006C6ED4">
      <w:pPr>
        <w:spacing w:line="276" w:lineRule="auto"/>
        <w:rPr>
          <w:rFonts w:ascii="Arial" w:eastAsia="Times New Roman" w:hAnsi="Arial" w:cs="Arial"/>
          <w:kern w:val="0"/>
          <w:lang w:val="it-IT" w:eastAsia="en-GB"/>
          <w14:ligatures w14:val="none"/>
        </w:rPr>
      </w:pPr>
    </w:p>
    <w:p w14:paraId="6B564ACD" w14:textId="77777777" w:rsidR="006C6ED4" w:rsidRPr="00C0227C" w:rsidRDefault="006C6ED4" w:rsidP="006C6ED4">
      <w:pPr>
        <w:spacing w:line="276" w:lineRule="auto"/>
        <w:rPr>
          <w:rFonts w:ascii="Arial" w:eastAsia="Times New Roman" w:hAnsi="Arial" w:cs="Arial"/>
          <w:kern w:val="0"/>
          <w:lang w:val="it-IT" w:eastAsia="en-GB"/>
          <w14:ligatures w14:val="none"/>
        </w:rPr>
      </w:pPr>
    </w:p>
    <w:p w14:paraId="2595D4CF" w14:textId="77777777" w:rsidR="006C6ED4" w:rsidRPr="00C0227C" w:rsidRDefault="006C6ED4" w:rsidP="006C6ED4">
      <w:pPr>
        <w:spacing w:line="276" w:lineRule="auto"/>
        <w:rPr>
          <w:rFonts w:ascii="Arial" w:eastAsia="Times New Roman" w:hAnsi="Arial" w:cs="Arial"/>
          <w:kern w:val="0"/>
          <w:lang w:val="it-IT" w:eastAsia="en-GB"/>
          <w14:ligatures w14:val="none"/>
        </w:rPr>
      </w:pPr>
    </w:p>
    <w:p w14:paraId="44ED1A18" w14:textId="77777777" w:rsidR="006C6ED4" w:rsidRPr="00C0227C" w:rsidRDefault="006C6ED4" w:rsidP="006C6ED4">
      <w:pPr>
        <w:spacing w:line="276" w:lineRule="auto"/>
        <w:rPr>
          <w:rFonts w:ascii="Arial" w:eastAsia="Times New Roman" w:hAnsi="Arial" w:cs="Arial"/>
          <w:kern w:val="0"/>
          <w:lang w:val="it-IT" w:eastAsia="en-GB"/>
          <w14:ligatures w14:val="none"/>
        </w:rPr>
      </w:pPr>
    </w:p>
    <w:p w14:paraId="735FEA5D" w14:textId="63ADC205" w:rsidR="006C6ED4" w:rsidRDefault="006C6ED4" w:rsidP="006C6ED4">
      <w:pPr>
        <w:spacing w:line="276"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Page 1: Names and student numbers</w:t>
      </w:r>
    </w:p>
    <w:p w14:paraId="2DD75482" w14:textId="6E513A05" w:rsidR="006C6ED4" w:rsidRDefault="006C6ED4" w:rsidP="006C6ED4">
      <w:pPr>
        <w:spacing w:line="276"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Pages 2 – 11: </w:t>
      </w:r>
      <w:r w:rsidR="00C0227C">
        <w:rPr>
          <w:rFonts w:ascii="Arial" w:eastAsia="Times New Roman" w:hAnsi="Arial" w:cs="Arial"/>
          <w:kern w:val="0"/>
          <w:lang w:eastAsia="en-GB"/>
          <w14:ligatures w14:val="none"/>
        </w:rPr>
        <w:t>Script</w:t>
      </w:r>
      <w:r>
        <w:rPr>
          <w:rFonts w:ascii="Arial" w:eastAsia="Times New Roman" w:hAnsi="Arial" w:cs="Arial"/>
          <w:kern w:val="0"/>
          <w:lang w:eastAsia="en-GB"/>
          <w14:ligatures w14:val="none"/>
        </w:rPr>
        <w:t xml:space="preserve"> </w:t>
      </w:r>
    </w:p>
    <w:p w14:paraId="09F770BA" w14:textId="35CFDAF4" w:rsidR="006C6ED4" w:rsidRDefault="006C6ED4" w:rsidP="006C6ED4">
      <w:pPr>
        <w:spacing w:line="276" w:lineRule="auto"/>
        <w:jc w:val="cente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Pages 12 – 14: Reference list </w:t>
      </w:r>
    </w:p>
    <w:p w14:paraId="6FB72662" w14:textId="77777777" w:rsidR="006C6ED4" w:rsidRDefault="006C6ED4" w:rsidP="006C6ED4">
      <w:pPr>
        <w:spacing w:line="276" w:lineRule="auto"/>
        <w:rPr>
          <w:rFonts w:ascii="Arial" w:eastAsia="Times New Roman" w:hAnsi="Arial" w:cs="Arial"/>
          <w:kern w:val="0"/>
          <w:lang w:eastAsia="en-GB"/>
          <w14:ligatures w14:val="none"/>
        </w:rPr>
      </w:pPr>
    </w:p>
    <w:p w14:paraId="533DF0FD" w14:textId="77777777" w:rsidR="006C6ED4" w:rsidRDefault="006C6ED4" w:rsidP="006C6ED4">
      <w:pPr>
        <w:spacing w:line="276" w:lineRule="auto"/>
        <w:rPr>
          <w:rFonts w:ascii="Arial" w:eastAsia="Times New Roman" w:hAnsi="Arial" w:cs="Arial"/>
          <w:kern w:val="0"/>
          <w:lang w:eastAsia="en-GB"/>
          <w14:ligatures w14:val="none"/>
        </w:rPr>
      </w:pPr>
    </w:p>
    <w:p w14:paraId="2BC839A3" w14:textId="77777777" w:rsidR="006C6ED4" w:rsidRDefault="006C6ED4" w:rsidP="006C6ED4">
      <w:pPr>
        <w:spacing w:line="276" w:lineRule="auto"/>
        <w:rPr>
          <w:rFonts w:ascii="Arial" w:eastAsia="Times New Roman" w:hAnsi="Arial" w:cs="Arial"/>
          <w:kern w:val="0"/>
          <w:lang w:eastAsia="en-GB"/>
          <w14:ligatures w14:val="none"/>
        </w:rPr>
      </w:pPr>
    </w:p>
    <w:p w14:paraId="398195DA" w14:textId="77777777" w:rsidR="006C6ED4" w:rsidRDefault="006C6ED4" w:rsidP="006C6ED4">
      <w:pPr>
        <w:spacing w:line="276" w:lineRule="auto"/>
        <w:rPr>
          <w:rFonts w:ascii="Arial" w:eastAsia="Times New Roman" w:hAnsi="Arial" w:cs="Arial"/>
          <w:kern w:val="0"/>
          <w:lang w:eastAsia="en-GB"/>
          <w14:ligatures w14:val="none"/>
        </w:rPr>
      </w:pPr>
    </w:p>
    <w:p w14:paraId="3A70494B" w14:textId="77777777" w:rsidR="006C6ED4" w:rsidRDefault="006C6ED4" w:rsidP="006C6ED4">
      <w:pPr>
        <w:spacing w:line="276" w:lineRule="auto"/>
        <w:rPr>
          <w:rFonts w:ascii="Arial" w:eastAsia="Times New Roman" w:hAnsi="Arial" w:cs="Arial"/>
          <w:kern w:val="0"/>
          <w:lang w:eastAsia="en-GB"/>
          <w14:ligatures w14:val="none"/>
        </w:rPr>
      </w:pPr>
    </w:p>
    <w:p w14:paraId="453A6A50" w14:textId="77777777" w:rsidR="006C6ED4" w:rsidRDefault="006C6ED4" w:rsidP="006C6ED4">
      <w:pPr>
        <w:spacing w:line="276" w:lineRule="auto"/>
        <w:rPr>
          <w:rFonts w:ascii="Arial" w:eastAsia="Times New Roman" w:hAnsi="Arial" w:cs="Arial"/>
          <w:kern w:val="0"/>
          <w:lang w:eastAsia="en-GB"/>
          <w14:ligatures w14:val="none"/>
        </w:rPr>
      </w:pPr>
    </w:p>
    <w:p w14:paraId="315DF27B" w14:textId="77777777" w:rsidR="006C6ED4" w:rsidRDefault="006C6ED4" w:rsidP="006C6ED4">
      <w:pPr>
        <w:spacing w:line="276" w:lineRule="auto"/>
        <w:rPr>
          <w:rFonts w:ascii="Arial" w:eastAsia="Times New Roman" w:hAnsi="Arial" w:cs="Arial"/>
          <w:kern w:val="0"/>
          <w:lang w:eastAsia="en-GB"/>
          <w14:ligatures w14:val="none"/>
        </w:rPr>
      </w:pPr>
    </w:p>
    <w:p w14:paraId="45EE981C" w14:textId="77777777" w:rsidR="006C6ED4" w:rsidRDefault="006C6ED4" w:rsidP="006C6ED4">
      <w:pPr>
        <w:spacing w:line="276" w:lineRule="auto"/>
        <w:rPr>
          <w:rFonts w:ascii="Arial" w:eastAsia="Times New Roman" w:hAnsi="Arial" w:cs="Arial"/>
          <w:kern w:val="0"/>
          <w:lang w:eastAsia="en-GB"/>
          <w14:ligatures w14:val="none"/>
        </w:rPr>
      </w:pPr>
    </w:p>
    <w:p w14:paraId="71121C0C" w14:textId="77777777" w:rsidR="006C6ED4" w:rsidRDefault="006C6ED4" w:rsidP="006C6ED4">
      <w:pPr>
        <w:spacing w:line="276" w:lineRule="auto"/>
        <w:rPr>
          <w:rFonts w:ascii="Arial" w:eastAsia="Times New Roman" w:hAnsi="Arial" w:cs="Arial"/>
          <w:kern w:val="0"/>
          <w:lang w:eastAsia="en-GB"/>
          <w14:ligatures w14:val="none"/>
        </w:rPr>
      </w:pPr>
    </w:p>
    <w:p w14:paraId="2C7D74C0" w14:textId="77777777" w:rsidR="006C6ED4" w:rsidRDefault="006C6ED4" w:rsidP="006C6ED4">
      <w:pPr>
        <w:spacing w:line="276" w:lineRule="auto"/>
        <w:rPr>
          <w:rFonts w:ascii="Arial" w:eastAsia="Times New Roman" w:hAnsi="Arial" w:cs="Arial"/>
          <w:kern w:val="0"/>
          <w:lang w:eastAsia="en-GB"/>
          <w14:ligatures w14:val="none"/>
        </w:rPr>
      </w:pPr>
    </w:p>
    <w:p w14:paraId="3CC18EE7" w14:textId="77777777" w:rsidR="006C6ED4" w:rsidRDefault="006C6ED4" w:rsidP="006C6ED4">
      <w:pPr>
        <w:spacing w:line="276" w:lineRule="auto"/>
        <w:rPr>
          <w:rFonts w:ascii="Arial" w:eastAsia="Times New Roman" w:hAnsi="Arial" w:cs="Arial"/>
          <w:kern w:val="0"/>
          <w:lang w:eastAsia="en-GB"/>
          <w14:ligatures w14:val="none"/>
        </w:rPr>
      </w:pPr>
    </w:p>
    <w:p w14:paraId="13117AF4" w14:textId="77777777" w:rsidR="006C6ED4" w:rsidRDefault="006C6ED4" w:rsidP="006C6ED4">
      <w:pPr>
        <w:spacing w:line="276" w:lineRule="auto"/>
        <w:rPr>
          <w:rFonts w:ascii="Arial" w:eastAsia="Times New Roman" w:hAnsi="Arial" w:cs="Arial"/>
          <w:kern w:val="0"/>
          <w:lang w:eastAsia="en-GB"/>
          <w14:ligatures w14:val="none"/>
        </w:rPr>
      </w:pPr>
    </w:p>
    <w:p w14:paraId="32C863D6" w14:textId="77777777" w:rsidR="006C6ED4" w:rsidRDefault="006C6ED4" w:rsidP="006C6ED4">
      <w:pPr>
        <w:spacing w:line="276" w:lineRule="auto"/>
        <w:rPr>
          <w:rFonts w:ascii="Arial" w:eastAsia="Times New Roman" w:hAnsi="Arial" w:cs="Arial"/>
          <w:kern w:val="0"/>
          <w:lang w:eastAsia="en-GB"/>
          <w14:ligatures w14:val="none"/>
        </w:rPr>
      </w:pPr>
    </w:p>
    <w:p w14:paraId="532D9B04" w14:textId="77777777" w:rsidR="006C6ED4" w:rsidRDefault="006C6ED4" w:rsidP="006C6ED4">
      <w:pPr>
        <w:spacing w:line="276" w:lineRule="auto"/>
        <w:rPr>
          <w:rFonts w:ascii="Arial" w:eastAsia="Times New Roman" w:hAnsi="Arial" w:cs="Arial"/>
          <w:kern w:val="0"/>
          <w:lang w:eastAsia="en-GB"/>
          <w14:ligatures w14:val="none"/>
        </w:rPr>
      </w:pPr>
    </w:p>
    <w:p w14:paraId="0D5EA804" w14:textId="77777777" w:rsidR="006C6ED4" w:rsidRDefault="006C6ED4" w:rsidP="006C6ED4">
      <w:pPr>
        <w:spacing w:line="276" w:lineRule="auto"/>
        <w:rPr>
          <w:rFonts w:ascii="Arial" w:eastAsia="Times New Roman" w:hAnsi="Arial" w:cs="Arial"/>
          <w:kern w:val="0"/>
          <w:lang w:eastAsia="en-GB"/>
          <w14:ligatures w14:val="none"/>
        </w:rPr>
      </w:pPr>
    </w:p>
    <w:p w14:paraId="2302D07D" w14:textId="77777777" w:rsidR="006C6ED4" w:rsidRDefault="006C6ED4" w:rsidP="006C6ED4">
      <w:pPr>
        <w:spacing w:line="276" w:lineRule="auto"/>
        <w:rPr>
          <w:rFonts w:ascii="Arial" w:eastAsia="Times New Roman" w:hAnsi="Arial" w:cs="Arial"/>
          <w:kern w:val="0"/>
          <w:lang w:eastAsia="en-GB"/>
          <w14:ligatures w14:val="none"/>
        </w:rPr>
      </w:pPr>
    </w:p>
    <w:p w14:paraId="60A4BCC8" w14:textId="77777777" w:rsidR="006C6ED4" w:rsidRDefault="006C6ED4" w:rsidP="006C6ED4">
      <w:pPr>
        <w:spacing w:line="276" w:lineRule="auto"/>
        <w:rPr>
          <w:rFonts w:ascii="Arial" w:eastAsia="Times New Roman" w:hAnsi="Arial" w:cs="Arial"/>
          <w:kern w:val="0"/>
          <w:lang w:eastAsia="en-GB"/>
          <w14:ligatures w14:val="none"/>
        </w:rPr>
      </w:pPr>
    </w:p>
    <w:p w14:paraId="1C02FD06" w14:textId="77777777" w:rsidR="006C6ED4" w:rsidRDefault="006C6ED4" w:rsidP="006C6ED4">
      <w:pPr>
        <w:spacing w:line="276" w:lineRule="auto"/>
        <w:rPr>
          <w:rFonts w:ascii="Arial" w:eastAsia="Times New Roman" w:hAnsi="Arial" w:cs="Arial"/>
          <w:kern w:val="0"/>
          <w:lang w:eastAsia="en-GB"/>
          <w14:ligatures w14:val="none"/>
        </w:rPr>
      </w:pPr>
    </w:p>
    <w:p w14:paraId="6A75529F" w14:textId="77777777" w:rsidR="006C6ED4" w:rsidRDefault="006C6ED4" w:rsidP="006C6ED4">
      <w:pPr>
        <w:spacing w:line="276" w:lineRule="auto"/>
        <w:rPr>
          <w:rFonts w:ascii="Arial" w:eastAsia="Times New Roman" w:hAnsi="Arial" w:cs="Arial"/>
          <w:kern w:val="0"/>
          <w:lang w:eastAsia="en-GB"/>
          <w14:ligatures w14:val="none"/>
        </w:rPr>
      </w:pPr>
    </w:p>
    <w:p w14:paraId="5032C269" w14:textId="77777777" w:rsidR="006C6ED4" w:rsidRDefault="006C6ED4" w:rsidP="006C6ED4">
      <w:pPr>
        <w:spacing w:line="276" w:lineRule="auto"/>
        <w:rPr>
          <w:rFonts w:ascii="Arial" w:eastAsia="Times New Roman" w:hAnsi="Arial" w:cs="Arial"/>
          <w:kern w:val="0"/>
          <w:lang w:eastAsia="en-GB"/>
          <w14:ligatures w14:val="none"/>
        </w:rPr>
      </w:pPr>
    </w:p>
    <w:p w14:paraId="639B9323" w14:textId="77777777" w:rsidR="006C6ED4" w:rsidRDefault="006C6ED4" w:rsidP="006C6ED4">
      <w:pPr>
        <w:spacing w:line="276" w:lineRule="auto"/>
        <w:rPr>
          <w:rFonts w:ascii="Arial" w:eastAsia="Times New Roman" w:hAnsi="Arial" w:cs="Arial"/>
          <w:kern w:val="0"/>
          <w:lang w:eastAsia="en-GB"/>
          <w14:ligatures w14:val="none"/>
        </w:rPr>
      </w:pPr>
    </w:p>
    <w:p w14:paraId="60B27C92" w14:textId="77777777" w:rsidR="006C6ED4" w:rsidRDefault="006C6ED4" w:rsidP="006C6ED4">
      <w:pPr>
        <w:spacing w:line="276" w:lineRule="auto"/>
        <w:rPr>
          <w:rFonts w:ascii="Arial" w:eastAsia="Times New Roman" w:hAnsi="Arial" w:cs="Arial"/>
          <w:kern w:val="0"/>
          <w:lang w:eastAsia="en-GB"/>
          <w14:ligatures w14:val="none"/>
        </w:rPr>
      </w:pPr>
    </w:p>
    <w:p w14:paraId="57F16B0D" w14:textId="77777777" w:rsidR="006C6ED4" w:rsidRDefault="006C6ED4" w:rsidP="006C6ED4">
      <w:pPr>
        <w:spacing w:line="276" w:lineRule="auto"/>
        <w:rPr>
          <w:rFonts w:ascii="Arial" w:eastAsia="Times New Roman" w:hAnsi="Arial" w:cs="Arial"/>
          <w:kern w:val="0"/>
          <w:lang w:eastAsia="en-GB"/>
          <w14:ligatures w14:val="none"/>
        </w:rPr>
      </w:pPr>
    </w:p>
    <w:p w14:paraId="40285B8B" w14:textId="77777777" w:rsidR="006C6ED4" w:rsidRDefault="006C6ED4" w:rsidP="006C6ED4">
      <w:pPr>
        <w:spacing w:line="276" w:lineRule="auto"/>
        <w:rPr>
          <w:rFonts w:ascii="Arial" w:eastAsia="Times New Roman" w:hAnsi="Arial" w:cs="Arial"/>
          <w:kern w:val="0"/>
          <w:lang w:eastAsia="en-GB"/>
          <w14:ligatures w14:val="none"/>
        </w:rPr>
      </w:pPr>
    </w:p>
    <w:p w14:paraId="06DFF438" w14:textId="77777777" w:rsidR="006C6ED4" w:rsidRDefault="006C6ED4" w:rsidP="006C6ED4">
      <w:pPr>
        <w:spacing w:line="276" w:lineRule="auto"/>
        <w:rPr>
          <w:rFonts w:ascii="Arial" w:eastAsia="Times New Roman" w:hAnsi="Arial" w:cs="Arial"/>
          <w:kern w:val="0"/>
          <w:lang w:eastAsia="en-GB"/>
          <w14:ligatures w14:val="none"/>
        </w:rPr>
      </w:pPr>
    </w:p>
    <w:p w14:paraId="5BD59D7C" w14:textId="77777777" w:rsidR="006C6ED4" w:rsidRDefault="006C6ED4" w:rsidP="006C6ED4">
      <w:pPr>
        <w:spacing w:line="276" w:lineRule="auto"/>
        <w:rPr>
          <w:rFonts w:ascii="Arial" w:eastAsia="Times New Roman" w:hAnsi="Arial" w:cs="Arial"/>
          <w:kern w:val="0"/>
          <w:lang w:eastAsia="en-GB"/>
          <w14:ligatures w14:val="none"/>
        </w:rPr>
      </w:pPr>
    </w:p>
    <w:p w14:paraId="16DBFF9C" w14:textId="77777777" w:rsidR="006C6ED4" w:rsidRDefault="006C6ED4" w:rsidP="006C6ED4">
      <w:pPr>
        <w:spacing w:line="276" w:lineRule="auto"/>
        <w:rPr>
          <w:rFonts w:ascii="Arial" w:eastAsia="Times New Roman" w:hAnsi="Arial" w:cs="Arial"/>
          <w:kern w:val="0"/>
          <w:lang w:eastAsia="en-GB"/>
          <w14:ligatures w14:val="none"/>
        </w:rPr>
      </w:pPr>
    </w:p>
    <w:p w14:paraId="7040E8B1" w14:textId="77777777" w:rsidR="006C6ED4" w:rsidRDefault="006C6ED4" w:rsidP="006C6ED4">
      <w:pPr>
        <w:spacing w:line="276" w:lineRule="auto"/>
        <w:rPr>
          <w:rFonts w:ascii="Arial" w:eastAsia="Times New Roman" w:hAnsi="Arial" w:cs="Arial"/>
          <w:kern w:val="0"/>
          <w:lang w:eastAsia="en-GB"/>
          <w14:ligatures w14:val="none"/>
        </w:rPr>
      </w:pPr>
    </w:p>
    <w:p w14:paraId="7998BF52" w14:textId="77777777" w:rsidR="006C6ED4" w:rsidRDefault="006C6ED4" w:rsidP="006C6ED4">
      <w:pPr>
        <w:spacing w:line="276" w:lineRule="auto"/>
        <w:rPr>
          <w:rFonts w:ascii="Arial" w:eastAsia="Times New Roman" w:hAnsi="Arial" w:cs="Arial"/>
          <w:kern w:val="0"/>
          <w:lang w:eastAsia="en-GB"/>
          <w14:ligatures w14:val="none"/>
        </w:rPr>
      </w:pPr>
    </w:p>
    <w:p w14:paraId="4AAEB0A8"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FF00"/>
          <w:lang w:eastAsia="en-GB"/>
          <w14:ligatures w14:val="none"/>
        </w:rPr>
        <w:t>Good afternoon, I would like to thank you all for attending today’s meeting, where we will be focusing on our upcoming Care Inspectorate Wales (CIW) inspection and reviewing our Self</w:t>
      </w:r>
      <w:r w:rsidRPr="006C6ED4">
        <w:rPr>
          <w:rFonts w:ascii="Arial" w:eastAsia="Times New Roman" w:hAnsi="Arial" w:cs="Arial"/>
          <w:color w:val="000000"/>
          <w:kern w:val="0"/>
          <w:shd w:val="clear" w:color="auto" w:fill="FFFF00"/>
          <w:lang w:eastAsia="en-GB"/>
          <w14:ligatures w14:val="none"/>
        </w:rPr>
        <w:noBreakHyphen/>
        <w:t>Assessment of Service Statement (SASS). As part of this process, we have reflected closely on the Quality of Care we provide in line with Regulation 16 of The Childminding and Day Care (Wales) Regulations 2010, under the Children and Families (Wales) Measure 2010.</w:t>
      </w:r>
    </w:p>
    <w:p w14:paraId="2ABBEFC1" w14:textId="25B99841"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FF00"/>
          <w:lang w:eastAsia="en-GB"/>
          <w14:ligatures w14:val="none"/>
        </w:rPr>
        <w:t>To ensure our evaluation includes the direct voices of those who are part of our service, we have gathered feedback from parents and carers, staff, and the children. This has been conducted through questionnaires, parents’ evenings, surveys, and short interviews, methods that have proven both effective and inclusive however we will evaluate these methods to see if improvements can be made. This aligns with the Well</w:t>
      </w:r>
      <w:r w:rsidRPr="006C6ED4">
        <w:rPr>
          <w:rFonts w:ascii="Arial" w:eastAsia="Times New Roman" w:hAnsi="Arial" w:cs="Arial"/>
          <w:color w:val="000000"/>
          <w:kern w:val="0"/>
          <w:shd w:val="clear" w:color="auto" w:fill="FFFF00"/>
          <w:lang w:eastAsia="en-GB"/>
          <w14:ligatures w14:val="none"/>
        </w:rPr>
        <w:noBreakHyphen/>
        <w:t>being of Future Generations (Wales) Act 2015, which emphasises participation and collaboration approach to improving long</w:t>
      </w:r>
      <w:r w:rsidRPr="006C6ED4">
        <w:rPr>
          <w:rFonts w:ascii="Arial" w:eastAsia="Times New Roman" w:hAnsi="Arial" w:cs="Arial"/>
          <w:color w:val="000000"/>
          <w:kern w:val="0"/>
          <w:shd w:val="clear" w:color="auto" w:fill="FFFF00"/>
          <w:lang w:eastAsia="en-GB"/>
          <w14:ligatures w14:val="none"/>
        </w:rPr>
        <w:noBreakHyphen/>
        <w:t>term outcomes. The feedback we receive helps us understand what we are doing well and where we can continue to improve in the four areas Well-being, Care and Development, Environment and Leadership and Management. It also supports our commitment to delivering consistent high</w:t>
      </w:r>
      <w:r w:rsidRPr="006C6ED4">
        <w:rPr>
          <w:rFonts w:ascii="Arial" w:eastAsia="Times New Roman" w:hAnsi="Arial" w:cs="Arial"/>
          <w:color w:val="000000"/>
          <w:kern w:val="0"/>
          <w:shd w:val="clear" w:color="auto" w:fill="FFFF00"/>
          <w:lang w:eastAsia="en-GB"/>
          <w14:ligatures w14:val="none"/>
        </w:rPr>
        <w:noBreakHyphen/>
        <w:t>quality, child</w:t>
      </w:r>
      <w:r w:rsidRPr="006C6ED4">
        <w:rPr>
          <w:rFonts w:ascii="Arial" w:eastAsia="Times New Roman" w:hAnsi="Arial" w:cs="Arial"/>
          <w:color w:val="000000"/>
          <w:kern w:val="0"/>
          <w:shd w:val="clear" w:color="auto" w:fill="FFFF00"/>
          <w:lang w:eastAsia="en-GB"/>
          <w14:ligatures w14:val="none"/>
        </w:rPr>
        <w:noBreakHyphen/>
        <w:t>centered care in line with the National Minimum Standards for Regulated Childcare (Welsh Government 2016). </w:t>
      </w:r>
    </w:p>
    <w:p w14:paraId="06E986F9"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As a safeguarding</w:t>
      </w:r>
      <w:r w:rsidRPr="006C6ED4">
        <w:rPr>
          <w:rFonts w:ascii="Arial" w:eastAsia="Times New Roman" w:hAnsi="Arial" w:cs="Arial"/>
          <w:color w:val="010427"/>
          <w:kern w:val="0"/>
          <w:shd w:val="clear" w:color="auto" w:fill="00FFFF"/>
          <w:lang w:eastAsia="en-GB"/>
          <w14:ligatures w14:val="none"/>
        </w:rPr>
        <w:noBreakHyphen/>
        <w:t>led service, we also review all feedback through the lens of children’s safety, protection and wellbeing, ensuring we continue to meet our duties under the Wales Safeguarding Procedures. As the nurseries Safeguarding and Policy Lead, one of my main duties is ensuring that we are ready for an inspection from Care Inspectorate Wales (CIW) which is our governing body. Ensuring we are ready included making sure our practices are strong and follow the legal guidelines. Safeguarding children is the most important and according to the National Minimum Standards for Regulated Childcare (NMS) (Welsh Government 2016) Safeguarding is fundamental to all areas of a childcare service. </w:t>
      </w:r>
    </w:p>
    <w:p w14:paraId="47EBB95A"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Standard 20 of the NMS, child protection and also Standard 7, safeguarding and promoting children’s welfare, these two in particular ensure and emphasize the need for providers and practitioners to have certain protocols in place to safeguard children from harm and make sure that practitioners in the setting have a responsibility and stern knowledge of their obligations for safeguarding children. </w:t>
      </w:r>
    </w:p>
    <w:p w14:paraId="393282B2"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 xml:space="preserve">To make sure that we are compliant with the current frameworks and laws, such as the social services and well-being (Wales) Act 2014, working together to safeguard people (Welsh Government, 2015) and the All-Wales child protection procedures (AWCPP, 2019) I have reviewed thoroughly all the safeguarding related policies and procedures. Policies pertaining to behaviour management, safeguarding, online safety and whistle blowing have all been modified to include new laws and best practice. This is in line with NMS standard 14, policies and procedures, which ensures that settings follow and work in line with current policies that are used regularly in practice. CIW inspect with 4 domains in mind, well-being, care &amp; </w:t>
      </w:r>
      <w:r w:rsidRPr="006C6ED4">
        <w:rPr>
          <w:rFonts w:ascii="Arial" w:eastAsia="Times New Roman" w:hAnsi="Arial" w:cs="Arial"/>
          <w:color w:val="010427"/>
          <w:kern w:val="0"/>
          <w:shd w:val="clear" w:color="auto" w:fill="00FFFF"/>
          <w:lang w:eastAsia="en-GB"/>
          <w14:ligatures w14:val="none"/>
        </w:rPr>
        <w:lastRenderedPageBreak/>
        <w:t>development, Environment and Leadership &amp; Management. Ensuring these policies would come under Leadership and Management, Inspectors will view and monitor how the policy drivers keep the settling in line with these.</w:t>
      </w:r>
    </w:p>
    <w:p w14:paraId="61CCA7B3"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However, effective and responsible safeguarding is not guaranteed by just the policy, Munro, 2011 research that a compliance only strategy can and may hide practical flaws. Through reflective monitoring and staff, I intend to give implementation top priority. In line with NMS Standard 20, which notes that practitioners must learn and be taught to recognise and respond to safeguarding concerns effectively and in a timely manner. We have ensured that all employees we currently have on roll, have completed the safeguarding A and B, while me and Bobbie as management have completed the C training in addition to A and B. </w:t>
      </w:r>
    </w:p>
    <w:p w14:paraId="034A7159"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FFFF00"/>
          <w:lang w:eastAsia="en-GB"/>
          <w14:ligatures w14:val="none"/>
        </w:rPr>
        <w:t>In our recent staff meeting, I also advised all staff to download the Wales Safeguarding App. This supports the Wales Safeguarding Procedures (2020) by ensuring our practitioners have instant access to the latest guidance. Feedback from staff in our questionnaire clearly showed that they now feel more confident in knowing what concerns to report and who to contact, strengthening our overall safeguarding procedure. </w:t>
      </w:r>
    </w:p>
    <w:p w14:paraId="59EB0559" w14:textId="5C12B58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 xml:space="preserve">To prepare for an inspection, I have gathered evidence to show how we integrate safeguarding into every one of the 4 domains of CIW, this also in line with NMS Standard 1, information for Parents and Carers, this allows trust and openness, we support emotionally as well as ensuring the children feel safe through interactions, this is for the first domain, well-being. For the second domain, care and development, safeguarding is included into our daily practices, this includes the daily risk assessments we do, monitoring and behaviour management techniques. For environment with is the third domain, we ensure that the setting is safe and appropriate for the children to be in and use, working in line with NMS Standard 15 notes a setting requires to be fit for purpose promotes children’s safety. </w:t>
      </w:r>
    </w:p>
    <w:p w14:paraId="28391302"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 xml:space="preserve">Information collecting and feedback are such important concepts of safeguarding. We ensure that monthly staff meetings, casual conversations and frequent parent questionaries are carried out to get the input needed for best practice and development. Although this does obtain some useful information, it does lack systematic analysis and can be inconsistent, therefore I suggest we start using structured and digital feedback forms, via digital surveys, this will be able to allow us to identify patterns and or issues and respond effectively to them (Siraj-Blatchford </w:t>
      </w:r>
      <w:r w:rsidRPr="006C6ED4">
        <w:rPr>
          <w:rFonts w:ascii="Arial" w:eastAsia="Times New Roman" w:hAnsi="Arial" w:cs="Arial"/>
          <w:i/>
          <w:iCs/>
          <w:color w:val="010427"/>
          <w:kern w:val="0"/>
          <w:shd w:val="clear" w:color="auto" w:fill="00FFFF"/>
          <w:lang w:eastAsia="en-GB"/>
          <w14:ligatures w14:val="none"/>
        </w:rPr>
        <w:t>et al</w:t>
      </w:r>
      <w:r w:rsidRPr="006C6ED4">
        <w:rPr>
          <w:rFonts w:ascii="Arial" w:eastAsia="Times New Roman" w:hAnsi="Arial" w:cs="Arial"/>
          <w:color w:val="010427"/>
          <w:kern w:val="0"/>
          <w:shd w:val="clear" w:color="auto" w:fill="00FFFF"/>
          <w:lang w:eastAsia="en-GB"/>
          <w14:ligatures w14:val="none"/>
        </w:rPr>
        <w:t>., 2002)</w:t>
      </w:r>
    </w:p>
    <w:p w14:paraId="309AFEE2"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This strategy works in line with NMS Standard 16, reviewing quality of care. Which states that providers actively assess, monitor and track the development of the service. </w:t>
      </w:r>
    </w:p>
    <w:p w14:paraId="4530DEB2"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FF"/>
          <w:lang w:eastAsia="en-GB"/>
          <w14:ligatures w14:val="none"/>
        </w:rPr>
        <w:t xml:space="preserve">Multi agency collaboration is an area that requires critical reflection. To safeguard children, the NMS writes that the value of working with outside organizations (Welsh Government, 2016) Although currently we have connections with health visitors, </w:t>
      </w:r>
      <w:r w:rsidRPr="006C6ED4">
        <w:rPr>
          <w:rFonts w:ascii="Arial" w:eastAsia="Times New Roman" w:hAnsi="Arial" w:cs="Arial"/>
          <w:color w:val="000000"/>
          <w:kern w:val="0"/>
          <w:shd w:val="clear" w:color="auto" w:fill="00FFFF"/>
          <w:lang w:eastAsia="en-GB"/>
          <w14:ligatures w14:val="none"/>
        </w:rPr>
        <w:lastRenderedPageBreak/>
        <w:t>SALT, and social services, communication is not at its best and is very inconsistent. To address this, I suggest we attend frequent multi agency meetings and bolstering information sharing procedures to ensure a successful partnership working (DfE, 2018)</w:t>
      </w:r>
    </w:p>
    <w:p w14:paraId="7EDC2E26"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FF"/>
          <w:lang w:eastAsia="en-GB"/>
          <w14:ligatures w14:val="none"/>
        </w:rPr>
        <w:t>We employ self-evaluation techniques, such as the Self-Assessment of Service Statement (SASS), to acknowledge and pinpoint our strengths and areas for improvement. This has brought to my attention that we need to be more consistent in recording safeguarding records, to guarantee accurate documentation, accountability and adherence to inspection standards, we will be putting in place a centralized recording system (CIW, 2021)</w:t>
      </w:r>
    </w:p>
    <w:p w14:paraId="5FE35FB0"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FF"/>
          <w:lang w:eastAsia="en-GB"/>
          <w14:ligatures w14:val="none"/>
        </w:rPr>
        <w:t>Upholding strict safeguarding standards requires strong leadership. There must be a clear vison, shared accountability and continual professional development in my role as safeguarding lead. Effective leadership has been identified as a key factor in high-quality early years provision (Siraj-Blatchford &amp; Manni, 2007). Instead of being seen as a procedural obligation, safeguarding becomes ingrained in daily practice by promoting a culture of openness, vigilance, transparency and continues reflection.</w:t>
      </w:r>
    </w:p>
    <w:p w14:paraId="30DAD4C1"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FF"/>
          <w:lang w:eastAsia="en-GB"/>
          <w14:ligatures w14:val="none"/>
        </w:rPr>
        <w:t>Our safeguarding strategy incorporates everyone’s involvement, parents children, outer agencies, staff, personal development, policy compliance and ongoing improvement. We are determined and passionate to demonstrate best practice outcomes that make sure children are protected, supported and have the chance to thrive by working in line with the NMS and relative legislation.</w:t>
      </w:r>
    </w:p>
    <w:p w14:paraId="5620C694"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We are committed to continually strengthening inclusion across our nursery, and a key part of this is investing in staff development. As a team, we already work incredibly hard, and this has recently been recognised through our achievement of the Quality for All accreditation with Early Years Wales. This is a significant milestone for us, demonstrating that we are exceeding the National Minimum Standards (Welsh Government 2016) and providing high quality, child centred practice.</w:t>
      </w:r>
    </w:p>
    <w:p w14:paraId="426F0D22"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Ahead of completing our SASS, I used a suggestion box to ask staff for feedback on what areas of practice they felt they needed specific training on. I felt this was an effective method as staff had the choice to complete it anonymously, ensuring they don’t feel pressured, judged, or influenced by others when sharing their views. This reflects UNICEF’s emphasis on creating safe, respectful environments where individuals feel able to express their views freely and without fear, which is essential for genuine participation and continuous improvement (UNICEF, 2018).</w:t>
      </w:r>
    </w:p>
    <w:p w14:paraId="3957A45F"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 xml:space="preserve">My focus now is to sustain this progress and ensure we keep improving. To support this, I have organised staff training over the coming months, including ASD Awareness, ADHD Awareness, and Developing Inclusive Practice. These opportunities will strengthen our confidence, knowledge, and skills in meeting the diverse needs of all children. Staff training is also a mandatory requirement for recognition as an Early Years Practitioner, as outlined by Care Inspectorate Wales </w:t>
      </w:r>
      <w:r w:rsidRPr="006C6ED4">
        <w:rPr>
          <w:rFonts w:ascii="Arial" w:eastAsia="Times New Roman" w:hAnsi="Arial" w:cs="Arial"/>
          <w:color w:val="000000"/>
          <w:kern w:val="0"/>
          <w:shd w:val="clear" w:color="auto" w:fill="C0C0C0"/>
          <w:lang w:eastAsia="en-GB"/>
          <w14:ligatures w14:val="none"/>
        </w:rPr>
        <w:lastRenderedPageBreak/>
        <w:t>(2025) and Social Care Wales (2025). By engaging in ongoing professional learning, we not only meet these expectations but also uphold our commitment to providing an inclusive, nurturing, and high quality environment for every child and family.</w:t>
      </w:r>
    </w:p>
    <w:p w14:paraId="7249B43D"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The Welsh Government (2021) emphasises that inclusive practice is a core principle of high quality early years provision, and this underpins the reason I have organised the three new training sessions. They directly support our commitment to strengthening inclusion across the nursery. As children’s needs continue to diversify, it is essential that staff feel confident in understanding neurodiversity, recognising early indicators, and adapting provision so every child can participate fully. By focusing on ASD Awareness, ADHD Awareness, and Inclusive Practice, we are building a shared foundation of knowledge that helps us respond consistently and sensitively to each child’s individual profile. This investment in professional learning also supports our long term improvement journey, ensuring we continue to exceed the National Minimum Standards (2016) and uphold the expectations set out by Care Inspectorate Wales (2025) and Social Care Wales (2025). Most importantly, it reinforces our commitment to creating a setting where every child is understood, valued, and able to thrive. This aligns directly with the Curriculum for Wales, which emphasises that all children should experience a sense of belonging, feel included, and be supported to reach their full potential through developmentally appropriate, responsive, and inclusive practice (Welsh Government, 2021).</w:t>
      </w:r>
    </w:p>
    <w:p w14:paraId="10947F4D"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Staff training is essential because it directly supports our responsibility to uphold children’s rights as outlined in the United Nations Convention on the Rights of the Child (UNCRC). Article 3 states that adults working with children must always act in the child’s best interests, which requires practitioners to be knowledgeable, skilled, and confident in their practice. Article 12 emphasises that children have the right to express their views and be heard, and well trained staff are better equipped to create environments where children feel safe, respected, and able to communicate in ways that suit them. Article 29 also highlights that education should develop every child’s personality, talents, and abilities to the fullest, which relies on practitioners understanding child development, neurodiversity, and inclusive approaches. By engaging in ongoing professional learning, staff strengthen their ability to meet these rights in daily practice, ensuring that every child receives high quality, responsive, and equitable care.</w:t>
      </w:r>
    </w:p>
    <w:p w14:paraId="2BE4591B"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Staff qualifications play a vital role in maintaining high</w:t>
      </w:r>
      <w:r w:rsidRPr="006C6ED4">
        <w:rPr>
          <w:rFonts w:ascii="Arial" w:eastAsia="Times New Roman" w:hAnsi="Arial" w:cs="Arial"/>
          <w:color w:val="000000"/>
          <w:kern w:val="0"/>
          <w:shd w:val="clear" w:color="auto" w:fill="C0C0C0"/>
          <w:lang w:eastAsia="en-GB"/>
          <w14:ligatures w14:val="none"/>
        </w:rPr>
        <w:noBreakHyphen/>
        <w:t>quality, safe and developmentally appropriate early years provision. Standard 13 of the National Minimum Standards (Welsh Government, 2016) requires settings to ensure staff hold recognised qualifications, with a suitable proportion qualified at Level 2 or above. Having appropriately trained practitioners strengthens the quality of interactions, enhances safeguarding and ensures consistent, informed practice across the setting.</w:t>
      </w:r>
    </w:p>
    <w:p w14:paraId="723B3A1F"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FF"/>
          <w:lang w:eastAsia="en-GB"/>
          <w14:ligatures w14:val="none"/>
        </w:rPr>
        <w:t xml:space="preserve">Standard 13 also emphasises the importance of appropriate and legal identification documentation, safe and secure recruitment procedures, and ongoing professional development. To maintain a proactive safeguarding culture, we hold annual </w:t>
      </w:r>
      <w:r w:rsidRPr="006C6ED4">
        <w:rPr>
          <w:rFonts w:ascii="Arial" w:eastAsia="Times New Roman" w:hAnsi="Arial" w:cs="Arial"/>
          <w:color w:val="010427"/>
          <w:kern w:val="0"/>
          <w:shd w:val="clear" w:color="auto" w:fill="00FFFF"/>
          <w:lang w:eastAsia="en-GB"/>
          <w14:ligatures w14:val="none"/>
        </w:rPr>
        <w:lastRenderedPageBreak/>
        <w:t>appraisals and three</w:t>
      </w:r>
      <w:r w:rsidRPr="006C6ED4">
        <w:rPr>
          <w:rFonts w:ascii="Arial" w:eastAsia="Times New Roman" w:hAnsi="Arial" w:cs="Arial"/>
          <w:color w:val="010427"/>
          <w:kern w:val="0"/>
          <w:shd w:val="clear" w:color="auto" w:fill="00FFFF"/>
          <w:lang w:eastAsia="en-GB"/>
          <w14:ligatures w14:val="none"/>
        </w:rPr>
        <w:noBreakHyphen/>
        <w:t>monthly supervision meetings, providing practitioners with regular opportunities to discuss safeguarding concerns, reflect on practice and receive support in a safe, structured environment (Papatheodorou, 2012).</w:t>
      </w:r>
    </w:p>
    <w:p w14:paraId="6531A4E1"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Ensuring the correct staffing levels is a vital part of maintaining high quality, safe, and inclusive early years provision. The National Minimum Standards for Regulated Childcare (Welsh Government, 2016) require settings to maintain appropriate ratios at all times to guarantee safe supervision, responsive care, and meaningful engagement for every child. Maintaining these ratios ensures that practitioners can interact purposefully, observe children closely, and respond promptly to their needs throughout the day. This is especially important for children with Additional Learning Needs (ALN), where we provide 1:1 support to ensure their individual needs are met effectively. The Additional Learning Needs Code for Wales (Welsh Government, 2021) emphasises that children with ALN must receive support that is person centred, responsive, and tailored to their unique profile. Providing 1:1 support enables practitioners to offer personalised attention, adapt activities, and create a nurturing environment where children can regulate, communicate, and participate fully. By maintaining correct ratios, offering targeted 1:1 support, and ensuring staff hold up to date qualifications, we uphold national expectations and ensure our provision remains safe, inclusive, and aligned with best practice.</w:t>
      </w:r>
    </w:p>
    <w:p w14:paraId="3C8F420D"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Together, these approaches demonstrate our ongoing commitment to providing a high quality, inclusive, and rights based early years environment. By investing in staff development, maintaining strong ratios, and ensuring our practice aligns with national guidance and children’s rights, we are creating a setting where every child is supported to feel safe, valued, and able to thrive. This continuous cycle of reflection, professional learning, and improvement ensures that we remain responsive to the needs of our children, families, and community, and that our provision continues to grow in strength, confidence, and inclusivity.</w:t>
      </w:r>
    </w:p>
    <w:p w14:paraId="5EE5BF4B"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00"/>
          <w:lang w:eastAsia="en-GB"/>
          <w14:ligatures w14:val="none"/>
        </w:rPr>
        <w:t>In my role as the Additional Learning Needs Coordination (ALNCo), I will describe the actions we are taking to make sure best practice with the inspection coming up, I will be concentrating mostly on supporting a new child that is starting in our nursery with cerebral palsy. This will show how inclusive practice is shown across our practice by following our Self-Assessment of Service Statement (SASS).</w:t>
      </w:r>
    </w:p>
    <w:p w14:paraId="2EE88088"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00"/>
          <w:lang w:eastAsia="en-GB"/>
          <w14:ligatures w14:val="none"/>
        </w:rPr>
        <w:t>Preparation needs a thorough knowing of the child’s individual needs. Before the child starts in the nursery, we work effectively with multi agencies, such as communication with parents, health visitor, transition officers, nurse, therapists, speech and language and occupational therapy, as well as any other agencies that are involved. This working together is important with the child cantered practice principles defined in the ALN Code for Wales, which ensures and emphasises the child’s voice and family perspectives in planning (Welsh Government, 2021). With the knowledge and collaboration with the multi agencies, we will create and Individual Development Plan (IDP) that will clearly show aims, outcomes, tactics and the necessary support needed, making sure of accessibility and consistency.</w:t>
      </w:r>
    </w:p>
    <w:p w14:paraId="2897A48B"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FF"/>
          <w:lang w:eastAsia="en-GB"/>
          <w14:ligatures w14:val="none"/>
        </w:rPr>
        <w:lastRenderedPageBreak/>
        <w:t>Safeguarding procedures have been shaped by key legislative developments, and this multi</w:t>
      </w:r>
      <w:r w:rsidRPr="006C6ED4">
        <w:rPr>
          <w:rFonts w:ascii="Arial" w:eastAsia="Times New Roman" w:hAnsi="Arial" w:cs="Arial"/>
          <w:color w:val="000000"/>
          <w:kern w:val="0"/>
          <w:shd w:val="clear" w:color="auto" w:fill="00FFFF"/>
          <w:lang w:eastAsia="en-GB"/>
          <w14:ligatures w14:val="none"/>
        </w:rPr>
        <w:noBreakHyphen/>
        <w:t>agency preparation forms an essential part of that framework. The implementation of ALN reforms under the Additional Learning Needs and Education Tribunal (Wales) Act 2018 strengthens inclusive safeguarding by promoting early identification and timely support for children with additional needs. In addition, the Well</w:t>
      </w:r>
      <w:r w:rsidRPr="006C6ED4">
        <w:rPr>
          <w:rFonts w:ascii="Arial" w:eastAsia="Times New Roman" w:hAnsi="Arial" w:cs="Arial"/>
          <w:color w:val="000000"/>
          <w:kern w:val="0"/>
          <w:shd w:val="clear" w:color="auto" w:fill="00FFFF"/>
          <w:lang w:eastAsia="en-GB"/>
          <w14:ligatures w14:val="none"/>
        </w:rPr>
        <w:noBreakHyphen/>
        <w:t>being of Future Generations (Wales) Act 2015 encourages a holistic, preventative approach, recognising that safeguarding, well</w:t>
      </w:r>
      <w:r w:rsidRPr="006C6ED4">
        <w:rPr>
          <w:rFonts w:ascii="Arial" w:eastAsia="Times New Roman" w:hAnsi="Arial" w:cs="Arial"/>
          <w:color w:val="000000"/>
          <w:kern w:val="0"/>
          <w:shd w:val="clear" w:color="auto" w:fill="00FFFF"/>
          <w:lang w:eastAsia="en-GB"/>
          <w14:ligatures w14:val="none"/>
        </w:rPr>
        <w:noBreakHyphen/>
        <w:t>being and long</w:t>
      </w:r>
      <w:r w:rsidRPr="006C6ED4">
        <w:rPr>
          <w:rFonts w:ascii="Arial" w:eastAsia="Times New Roman" w:hAnsi="Arial" w:cs="Arial"/>
          <w:color w:val="000000"/>
          <w:kern w:val="0"/>
          <w:shd w:val="clear" w:color="auto" w:fill="00FFFF"/>
          <w:lang w:eastAsia="en-GB"/>
          <w14:ligatures w14:val="none"/>
        </w:rPr>
        <w:noBreakHyphen/>
        <w:t>term outcomes are all interconnected. We ensure that our preparation, planning and multi</w:t>
      </w:r>
      <w:r w:rsidRPr="006C6ED4">
        <w:rPr>
          <w:rFonts w:ascii="Arial" w:eastAsia="Times New Roman" w:hAnsi="Arial" w:cs="Arial"/>
          <w:color w:val="000000"/>
          <w:kern w:val="0"/>
          <w:shd w:val="clear" w:color="auto" w:fill="00FFFF"/>
          <w:lang w:eastAsia="en-GB"/>
          <w14:ligatures w14:val="none"/>
        </w:rPr>
        <w:noBreakHyphen/>
        <w:t>agency working contribute to strong safeguarding policies and procedures that places each child’s needs, rights and safety at the centre of practice.</w:t>
      </w:r>
    </w:p>
    <w:p w14:paraId="5C9038BE"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00"/>
          <w:lang w:eastAsia="en-GB"/>
          <w14:ligatures w14:val="none"/>
        </w:rPr>
        <w:t>From the ALN coordinator or leader point of view, it is important for every practitioner to understand their duty to support this new child. To make sure of this I will provide a document explaining and outlining the physical, handling, communication, inclusive play needs needed to follow. This adds to the Care inspectorate Wales (CIW) inspection area of leadership and management by showing all practitioners are confident in their roles (CIW, 2019). Research shows that practitioner’s confidence and knowledge have a very important effect on outcomes for children with additional learning needs (Nutbrown, 2012).</w:t>
      </w:r>
    </w:p>
    <w:p w14:paraId="23DDBF78"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00"/>
          <w:lang w:eastAsia="en-GB"/>
          <w14:ligatures w14:val="none"/>
        </w:rPr>
        <w:t>In terms of care and development, we will adapt our daily routines and environment to makes sure the child is included in all activities. For example, we will risk assess and consider the accessibility in the nursery, meaning the physical space, table and chair arrangements and recourses. We will also make sure that specialist equipment is added and used when needed to help the child’s independence. This is to make sure that the environmental barriers are reduced and at a minimal to ensure inclusion (Oliver, 1996). Also, we will make sure to adapt activities that are at the right need for the child’s development age rather than their age, ensuring holistic development. This approach is also in line with the National minimum standards, which require providers to ensure inclusive practice and appropriate support for children with additional Learning Needs.</w:t>
      </w:r>
    </w:p>
    <w:p w14:paraId="0D072E65"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00FF00"/>
          <w:lang w:eastAsia="en-GB"/>
          <w14:ligatures w14:val="none"/>
        </w:rPr>
        <w:t>To make sure we are ensuring well-being, we will focus on emotional security and belonging. Transition planning is very important and because of this we will make sure we develop an acceptable phased settling in process, that suits the child, their needs, the child’s parents and the nursery. This process will include, pre visits, visual cards, short meetings with staff in and out of nursery building. We will also help the other children in the setting broaden and develop their inclusiveness by modelling activities that promote empathy and understanding. </w:t>
      </w:r>
    </w:p>
    <w:p w14:paraId="678B9D53"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00"/>
          <w:lang w:eastAsia="en-GB"/>
          <w14:ligatures w14:val="none"/>
        </w:rPr>
        <w:t>Regarding the environment, an ongoing risk assessment will be done to ensure safety is maintained while encouraging the child’s independence. For example, we will balance the opportunity to explore and play with the necessity for mobility safety. This is in line with best practice guidelines, which highlights enabling settings over restrictive ones (DfE, 2017).</w:t>
      </w:r>
    </w:p>
    <w:p w14:paraId="721F61AD"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00"/>
          <w:lang w:eastAsia="en-GB"/>
          <w14:ligatures w14:val="none"/>
        </w:rPr>
        <w:lastRenderedPageBreak/>
        <w:t>In line with the well-being of future generations (Wales) act 2015, our way of working makes sure that we are providing an inclusive and equitable environment, where all children in attendance can play, learn and develop to their full potential. By executing inclusive practice, we not only meet CIW inspection standards, but more importantly we improve the outcomes for all the children in the setting.</w:t>
      </w:r>
      <w:r w:rsidRPr="006C6ED4">
        <w:rPr>
          <w:rFonts w:ascii="Arial" w:eastAsia="Times New Roman" w:hAnsi="Arial" w:cs="Arial"/>
          <w:color w:val="000000"/>
          <w:kern w:val="0"/>
          <w:lang w:eastAsia="en-GB"/>
          <w14:ligatures w14:val="none"/>
        </w:rPr>
        <w:t> </w:t>
      </w:r>
    </w:p>
    <w:p w14:paraId="38F31299" w14:textId="2C4C9FBB"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10427"/>
          <w:kern w:val="0"/>
          <w:shd w:val="clear" w:color="auto" w:fill="FFFF00"/>
          <w:lang w:eastAsia="en-GB"/>
          <w14:ligatures w14:val="none"/>
        </w:rPr>
        <w:t>To strengthen children’s emotional security and support transition further, I have reviewed and adapted our one</w:t>
      </w:r>
      <w:r w:rsidRPr="006C6ED4">
        <w:rPr>
          <w:rFonts w:ascii="Arial" w:eastAsia="Times New Roman" w:hAnsi="Arial" w:cs="Arial"/>
          <w:color w:val="010427"/>
          <w:kern w:val="0"/>
          <w:shd w:val="clear" w:color="auto" w:fill="FFFF00"/>
          <w:lang w:eastAsia="en-GB"/>
          <w14:ligatures w14:val="none"/>
        </w:rPr>
        <w:noBreakHyphen/>
        <w:t xml:space="preserve">page profiles for every new starter. These profiles support our duties under the </w:t>
      </w:r>
      <w:r w:rsidRPr="006C6ED4">
        <w:rPr>
          <w:rFonts w:ascii="Arial" w:eastAsia="Times New Roman" w:hAnsi="Arial" w:cs="Arial"/>
          <w:i/>
          <w:iCs/>
          <w:color w:val="010427"/>
          <w:kern w:val="0"/>
          <w:shd w:val="clear" w:color="auto" w:fill="FFFF00"/>
          <w:lang w:eastAsia="en-GB"/>
          <w14:ligatures w14:val="none"/>
        </w:rPr>
        <w:t>Childcare Act 2006</w:t>
      </w:r>
      <w:r w:rsidRPr="006C6ED4">
        <w:rPr>
          <w:rFonts w:ascii="Arial" w:eastAsia="Times New Roman" w:hAnsi="Arial" w:cs="Arial"/>
          <w:color w:val="010427"/>
          <w:kern w:val="0"/>
          <w:shd w:val="clear" w:color="auto" w:fill="FFFF00"/>
          <w:lang w:eastAsia="en-GB"/>
          <w14:ligatures w14:val="none"/>
        </w:rPr>
        <w:t>, the Wales Safeguarding Procedures, and the Additional Learning Needs and Education Tribunal (Wales) Act 2018, ensuring that children’s individual needs, routines, communication preferences, and wellbeing requirements are understood from the beginning. In response to the feedback in our parent questionnaire for our SASS, we now offer four settling</w:t>
      </w:r>
      <w:r w:rsidRPr="006C6ED4">
        <w:rPr>
          <w:rFonts w:ascii="Arial" w:eastAsia="Times New Roman" w:hAnsi="Arial" w:cs="Arial"/>
          <w:color w:val="010427"/>
          <w:kern w:val="0"/>
          <w:shd w:val="clear" w:color="auto" w:fill="FFFF00"/>
          <w:lang w:eastAsia="en-GB"/>
          <w14:ligatures w14:val="none"/>
        </w:rPr>
        <w:noBreakHyphen/>
        <w:t>in sessions free of charge, enabling children to build early, trusting relationships with their key worker and become familiar with the environment in a gradual manner. This approach reflects the principles of Bowlby’s attachment theory, which emphasises the importance of children firstly feeling secure in order to confidently explore and learn. This practice aligns with Standards 3 and 8 of the National Minimum Standards (</w:t>
      </w:r>
      <w:r w:rsidR="00C0227C">
        <w:rPr>
          <w:rFonts w:ascii="Arial" w:eastAsia="Times New Roman" w:hAnsi="Arial" w:cs="Arial"/>
          <w:color w:val="010427"/>
          <w:kern w:val="0"/>
          <w:shd w:val="clear" w:color="auto" w:fill="FFFF00"/>
          <w:lang w:eastAsia="en-GB"/>
          <w14:ligatures w14:val="none"/>
        </w:rPr>
        <w:t xml:space="preserve">Welsh Government </w:t>
      </w:r>
      <w:r w:rsidRPr="006C6ED4">
        <w:rPr>
          <w:rFonts w:ascii="Arial" w:eastAsia="Times New Roman" w:hAnsi="Arial" w:cs="Arial"/>
          <w:color w:val="010427"/>
          <w:kern w:val="0"/>
          <w:shd w:val="clear" w:color="auto" w:fill="FFFF00"/>
          <w:lang w:eastAsia="en-GB"/>
          <w14:ligatures w14:val="none"/>
        </w:rPr>
        <w:t>2016), demonstrating our commitment to high</w:t>
      </w:r>
      <w:r w:rsidRPr="006C6ED4">
        <w:rPr>
          <w:rFonts w:ascii="Arial" w:eastAsia="Times New Roman" w:hAnsi="Arial" w:cs="Arial"/>
          <w:color w:val="010427"/>
          <w:kern w:val="0"/>
          <w:shd w:val="clear" w:color="auto" w:fill="FFFF00"/>
          <w:lang w:eastAsia="en-GB"/>
          <w14:ligatures w14:val="none"/>
        </w:rPr>
        <w:noBreakHyphen/>
        <w:t>quality, child</w:t>
      </w:r>
      <w:r w:rsidRPr="006C6ED4">
        <w:rPr>
          <w:rFonts w:ascii="Arial" w:eastAsia="Times New Roman" w:hAnsi="Arial" w:cs="Arial"/>
          <w:color w:val="010427"/>
          <w:kern w:val="0"/>
          <w:shd w:val="clear" w:color="auto" w:fill="FFFF00"/>
          <w:lang w:eastAsia="en-GB"/>
          <w14:ligatures w14:val="none"/>
        </w:rPr>
        <w:noBreakHyphen/>
        <w:t>centered care.</w:t>
      </w:r>
    </w:p>
    <w:p w14:paraId="601D4EDF" w14:textId="68BC2324"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FF00"/>
          <w:lang w:eastAsia="en-GB"/>
          <w14:ligatures w14:val="none"/>
        </w:rPr>
        <w:t>Since our last inspection, we have made extensive improvements to our outdoor play area and have further developments planned, as we recognise that outdoor play is essential for children’s health, well</w:t>
      </w:r>
      <w:r w:rsidRPr="006C6ED4">
        <w:rPr>
          <w:rFonts w:ascii="Arial" w:eastAsia="Times New Roman" w:hAnsi="Arial" w:cs="Arial"/>
          <w:color w:val="000000"/>
          <w:kern w:val="0"/>
          <w:shd w:val="clear" w:color="auto" w:fill="FFFF00"/>
          <w:lang w:eastAsia="en-GB"/>
          <w14:ligatures w14:val="none"/>
        </w:rPr>
        <w:noBreakHyphen/>
        <w:t>being, and holistic development. Children have a right to access outdoor play, as reflected in the Play Sufficiency Duty, Article 31 of the United Nation Convention Rights of the Child (UNICEF 2018), and the Children and Families (Wales) Measure 2010. We ensure the children in our care have constant access to the outdoor as we promote a choice of indoor play and outdoor play throughout the day, it is not scheduled. The National Minimum Standards (</w:t>
      </w:r>
      <w:r w:rsidR="00C0227C">
        <w:rPr>
          <w:rFonts w:ascii="Arial" w:eastAsia="Times New Roman" w:hAnsi="Arial" w:cs="Arial"/>
          <w:color w:val="000000"/>
          <w:kern w:val="0"/>
          <w:shd w:val="clear" w:color="auto" w:fill="FFFF00"/>
          <w:lang w:eastAsia="en-GB"/>
          <w14:ligatures w14:val="none"/>
        </w:rPr>
        <w:t xml:space="preserve"> Welsh Government </w:t>
      </w:r>
      <w:r w:rsidRPr="006C6ED4">
        <w:rPr>
          <w:rFonts w:ascii="Arial" w:eastAsia="Times New Roman" w:hAnsi="Arial" w:cs="Arial"/>
          <w:color w:val="000000"/>
          <w:kern w:val="0"/>
          <w:shd w:val="clear" w:color="auto" w:fill="FFFF00"/>
          <w:lang w:eastAsia="en-GB"/>
          <w14:ligatures w14:val="none"/>
        </w:rPr>
        <w:t>2016) states that outdoor areas must be safe, suitable, and stimulating. However, we exceed these expectations by intentionally designing an outdoor environment that promotes open</w:t>
      </w:r>
      <w:r w:rsidRPr="006C6ED4">
        <w:rPr>
          <w:rFonts w:ascii="Arial" w:eastAsia="Times New Roman" w:hAnsi="Arial" w:cs="Arial"/>
          <w:color w:val="000000"/>
          <w:kern w:val="0"/>
          <w:shd w:val="clear" w:color="auto" w:fill="FFFF00"/>
          <w:lang w:eastAsia="en-GB"/>
          <w14:ligatures w14:val="none"/>
        </w:rPr>
        <w:noBreakHyphen/>
        <w:t>ended, sensory, and exploratory play. In line with Standard 7, we provide children with rich access to natural materials and a wide range of loose parts inspired by the Curiosity Approach, ensuring our outdoor provision consistently supports high</w:t>
      </w:r>
      <w:r w:rsidRPr="006C6ED4">
        <w:rPr>
          <w:rFonts w:ascii="Arial" w:eastAsia="Times New Roman" w:hAnsi="Arial" w:cs="Arial"/>
          <w:color w:val="000000"/>
          <w:kern w:val="0"/>
          <w:shd w:val="clear" w:color="auto" w:fill="FFFF00"/>
          <w:lang w:eastAsia="en-GB"/>
          <w14:ligatures w14:val="none"/>
        </w:rPr>
        <w:noBreakHyphen/>
        <w:t>quality learning and development. This means our children have enabling rich opportunities for creativity, problem</w:t>
      </w:r>
      <w:r w:rsidRPr="006C6ED4">
        <w:rPr>
          <w:rFonts w:ascii="Arial" w:eastAsia="Times New Roman" w:hAnsi="Arial" w:cs="Arial"/>
          <w:color w:val="000000"/>
          <w:kern w:val="0"/>
          <w:shd w:val="clear" w:color="auto" w:fill="FFFF00"/>
          <w:lang w:eastAsia="en-GB"/>
          <w14:ligatures w14:val="none"/>
        </w:rPr>
        <w:noBreakHyphen/>
        <w:t>solving, and imaginative play. As part of our commitment to children’s voice and participation in line with Standard 1 of the National Minimum Standards (</w:t>
      </w:r>
      <w:r w:rsidR="00C0227C">
        <w:rPr>
          <w:rFonts w:ascii="Arial" w:eastAsia="Times New Roman" w:hAnsi="Arial" w:cs="Arial"/>
          <w:color w:val="000000"/>
          <w:kern w:val="0"/>
          <w:shd w:val="clear" w:color="auto" w:fill="FFFF00"/>
          <w:lang w:eastAsia="en-GB"/>
          <w14:ligatures w14:val="none"/>
        </w:rPr>
        <w:t xml:space="preserve">Welsh Government </w:t>
      </w:r>
      <w:r w:rsidRPr="006C6ED4">
        <w:rPr>
          <w:rFonts w:ascii="Arial" w:eastAsia="Times New Roman" w:hAnsi="Arial" w:cs="Arial"/>
          <w:color w:val="000000"/>
          <w:kern w:val="0"/>
          <w:shd w:val="clear" w:color="auto" w:fill="FFFF00"/>
          <w:lang w:eastAsia="en-GB"/>
          <w14:ligatures w14:val="none"/>
        </w:rPr>
        <w:t>2016), we included a question in our children’s questionnaire asking what resources they would like in the garden. The children requested a jumping area and a swing. In response, we built a wooden climbing frame with an integrated swing, providing opportunities risk</w:t>
      </w:r>
      <w:r w:rsidRPr="006C6ED4">
        <w:rPr>
          <w:rFonts w:ascii="Arial" w:eastAsia="Times New Roman" w:hAnsi="Arial" w:cs="Arial"/>
          <w:color w:val="000000"/>
          <w:kern w:val="0"/>
          <w:shd w:val="clear" w:color="auto" w:fill="FFFF00"/>
          <w:lang w:eastAsia="en-GB"/>
          <w14:ligatures w14:val="none"/>
        </w:rPr>
        <w:noBreakHyphen/>
        <w:t>taking play experiences. This benefits the children by building confidence and resilience supporting the aims of the Curriculum for Wales (2022) improving both areas of Well-being and Environment within our setting.</w:t>
      </w:r>
    </w:p>
    <w:p w14:paraId="5F67B24D"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lastRenderedPageBreak/>
        <w:t>I have also been focusing on contributing to improvements in the outdoor area to make it more inclusive and accessible for all children. For example, to support a child with cerebral palsy, we have adapted activities by providing larger, easy-to-use equipment, ensuring pathways are clear and accessible, and adapting activities so all children can take part. This improvement aligns with the Additional Learning Needs and Education Tribunal (Wales) Act 2018, ensuring that children with additional needs are supported through thoughtful planning and environmental adaptation. This helps to ensure that every child is included in outdoor play and learning experiences.</w:t>
      </w:r>
    </w:p>
    <w:p w14:paraId="28302664"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5A3D8BD0" w14:textId="317CB30E"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FF00"/>
          <w:lang w:eastAsia="en-GB"/>
          <w14:ligatures w14:val="none"/>
        </w:rPr>
        <w:t>The outdoor environment we have created naturally supports the five developmental pathways within the Curriculum for Wales (2024) for non</w:t>
      </w:r>
      <w:r w:rsidRPr="006C6ED4">
        <w:rPr>
          <w:rFonts w:ascii="Arial" w:eastAsia="Times New Roman" w:hAnsi="Arial" w:cs="Arial"/>
          <w:color w:val="000000"/>
          <w:kern w:val="0"/>
          <w:shd w:val="clear" w:color="auto" w:fill="FFFF00"/>
          <w:lang w:eastAsia="en-GB"/>
          <w14:ligatures w14:val="none"/>
        </w:rPr>
        <w:noBreakHyphen/>
        <w:t>maintained settings, particularly Exploration, Physical Development, and Well</w:t>
      </w:r>
      <w:r w:rsidRPr="006C6ED4">
        <w:rPr>
          <w:rFonts w:ascii="Arial" w:eastAsia="Times New Roman" w:hAnsi="Arial" w:cs="Arial"/>
          <w:color w:val="000000"/>
          <w:kern w:val="0"/>
          <w:shd w:val="clear" w:color="auto" w:fill="FFFF00"/>
          <w:lang w:eastAsia="en-GB"/>
          <w14:ligatures w14:val="none"/>
        </w:rPr>
        <w:noBreakHyphen/>
        <w:t>being. Observing children both  indoors and outdoors is a core part of our practice as it enables us to gain insight into their developmental stage and interests in line with standard 7 National Minimum Standards (</w:t>
      </w:r>
      <w:r w:rsidR="00C0227C">
        <w:rPr>
          <w:rFonts w:ascii="Arial" w:eastAsia="Times New Roman" w:hAnsi="Arial" w:cs="Arial"/>
          <w:color w:val="000000"/>
          <w:kern w:val="0"/>
          <w:shd w:val="clear" w:color="auto" w:fill="FFFF00"/>
          <w:lang w:eastAsia="en-GB"/>
          <w14:ligatures w14:val="none"/>
        </w:rPr>
        <w:t xml:space="preserve">Welsh Government </w:t>
      </w:r>
      <w:r w:rsidRPr="006C6ED4">
        <w:rPr>
          <w:rFonts w:ascii="Arial" w:eastAsia="Times New Roman" w:hAnsi="Arial" w:cs="Arial"/>
          <w:color w:val="000000"/>
          <w:kern w:val="0"/>
          <w:shd w:val="clear" w:color="auto" w:fill="FFFF00"/>
          <w:lang w:eastAsia="en-GB"/>
          <w14:ligatures w14:val="none"/>
        </w:rPr>
        <w:t>2016).  We are then able plan intentionally, extending learning and supporting each child to progress confidently to their next developmental step effectively aligning practice with the Curriculum for Wales guidance</w:t>
      </w:r>
      <w:r w:rsidR="00C0227C">
        <w:rPr>
          <w:rFonts w:ascii="Arial" w:eastAsia="Times New Roman" w:hAnsi="Arial" w:cs="Arial"/>
          <w:color w:val="000000"/>
          <w:kern w:val="0"/>
          <w:shd w:val="clear" w:color="auto" w:fill="FFFF00"/>
          <w:lang w:eastAsia="en-GB"/>
          <w14:ligatures w14:val="none"/>
        </w:rPr>
        <w:t xml:space="preserve"> (Welsh Government 2022)</w:t>
      </w:r>
      <w:r w:rsidRPr="006C6ED4">
        <w:rPr>
          <w:rFonts w:ascii="Arial" w:eastAsia="Times New Roman" w:hAnsi="Arial" w:cs="Arial"/>
          <w:color w:val="000000"/>
          <w:kern w:val="0"/>
          <w:shd w:val="clear" w:color="auto" w:fill="FFFF00"/>
          <w:lang w:eastAsia="en-GB"/>
          <w14:ligatures w14:val="none"/>
        </w:rPr>
        <w:t>. Furthermore, I have recently reviewed and adapted our observations in line with the Early Childhood Play, Learning and Care (ECPL</w:t>
      </w:r>
      <w:r w:rsidR="00C0227C">
        <w:rPr>
          <w:rFonts w:ascii="Arial" w:eastAsia="Times New Roman" w:hAnsi="Arial" w:cs="Arial"/>
          <w:color w:val="000000"/>
          <w:kern w:val="0"/>
          <w:shd w:val="clear" w:color="auto" w:fill="FFFF00"/>
          <w:lang w:eastAsia="en-GB"/>
          <w14:ligatures w14:val="none"/>
        </w:rPr>
        <w:t>C</w:t>
      </w:r>
      <w:r w:rsidRPr="006C6ED4">
        <w:rPr>
          <w:rFonts w:ascii="Arial" w:eastAsia="Times New Roman" w:hAnsi="Arial" w:cs="Arial"/>
          <w:color w:val="000000"/>
          <w:kern w:val="0"/>
          <w:shd w:val="clear" w:color="auto" w:fill="FFFF00"/>
          <w:lang w:eastAsia="en-GB"/>
          <w14:ligatures w14:val="none"/>
        </w:rPr>
        <w:t>) 0-3 Assessment Arrangements (Welsh Government 2025). This ensures that our service is acting as enabling adults, providing engaging experiences and creating effective learning environments. A significant improvement since the last inspection is that we now assess more effectively by noticing what interests a child, analysing what this tells us about their development, and responding by adapting the environment and learning experiences accordingly to each child as an individual. We evidence this through our learning journey booklets, which are shared with parents/carers and multi</w:t>
      </w:r>
      <w:r w:rsidRPr="006C6ED4">
        <w:rPr>
          <w:rFonts w:ascii="Arial" w:eastAsia="Times New Roman" w:hAnsi="Arial" w:cs="Arial"/>
          <w:color w:val="000000"/>
          <w:kern w:val="0"/>
          <w:shd w:val="clear" w:color="auto" w:fill="FFFF00"/>
          <w:lang w:eastAsia="en-GB"/>
          <w14:ligatures w14:val="none"/>
        </w:rPr>
        <w:noBreakHyphen/>
        <w:t>agency partners. Our approach firmly aligns with the Well-being of Future Generations (Wales) Act 2015, which emphasises prevention, collaboration and supporting children’s long</w:t>
      </w:r>
      <w:r w:rsidRPr="006C6ED4">
        <w:rPr>
          <w:rFonts w:ascii="Arial" w:eastAsia="Times New Roman" w:hAnsi="Arial" w:cs="Arial"/>
          <w:color w:val="000000"/>
          <w:kern w:val="0"/>
          <w:shd w:val="clear" w:color="auto" w:fill="FFFF00"/>
          <w:lang w:eastAsia="en-GB"/>
          <w14:ligatures w14:val="none"/>
        </w:rPr>
        <w:noBreakHyphen/>
        <w:t>term wellbeing. By acting as enabling adults and fostering sustained shared thinking, we contribute to the Act’s goal of developing healthy, confident individuals, strengthening the quality of our care and demonstrating clear improvement within our Care and Development area.</w:t>
      </w:r>
    </w:p>
    <w:p w14:paraId="0629A154" w14:textId="77777777" w:rsidR="006C6ED4" w:rsidRPr="006C6ED4" w:rsidRDefault="006C6ED4" w:rsidP="006C6ED4">
      <w:pPr>
        <w:spacing w:after="160"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00FF00"/>
          <w:lang w:eastAsia="en-GB"/>
          <w14:ligatures w14:val="none"/>
        </w:rPr>
        <w:t>To support our children with additional learning needs we will also have to partake in observations and assessments to gather where the child’s development and progress is at and ensure that the learning and play techniques are effective. The information taken from the observations and assessments with be used to write and adapt as we go along the IDP and the reprint in its annual reviews, this is to show the cycle of assess-plan-do-review, which is of the upmost importance in the ALN framework (Welsh government, 2021).</w:t>
      </w:r>
    </w:p>
    <w:p w14:paraId="061EC32D"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 xml:space="preserve">Following the feedback from our last inspection, where it was highlighted that we needed to improve our inclusive practice, I reflected on my role as Inclusion Officer ahead of completing our SASS. I have started making changes to ensure our </w:t>
      </w:r>
      <w:r w:rsidRPr="006C6ED4">
        <w:rPr>
          <w:rFonts w:ascii="Arial" w:eastAsia="Times New Roman" w:hAnsi="Arial" w:cs="Arial"/>
          <w:color w:val="000000"/>
          <w:kern w:val="0"/>
          <w:shd w:val="clear" w:color="auto" w:fill="FF00FF"/>
          <w:lang w:eastAsia="en-GB"/>
          <w14:ligatures w14:val="none"/>
        </w:rPr>
        <w:lastRenderedPageBreak/>
        <w:t>environment, resources and activities better reflect diversity, equality and real life experiences of children. This aligns with the National Minimum Standards (2016), particularly Standard 1 and Standard 7 (Opportunities for Play and Learning),The aim has been to ensure our setting allows every child to feel valued, respected and able to take part. It also reflects the principles of the Additional Learning Needs and Education Tribunal (Wales) Act (2018), ensuring that every child’s individual needs are recognised and supported. </w:t>
      </w:r>
    </w:p>
    <w:p w14:paraId="6532368A"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526337E1"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To further strengthen inclusion, I have researched and expanded our resources to better support children with Additional Learning Needs (ALN). This includes sensory materials including a sensory bubble tube, visual supports, communication cards and resources that promote accessibility and participation for all children. These additions reflect the principles of the ALN Code for Wales (2021), ensuring that children with diverse needs can engage meaningfully in play and learning.</w:t>
      </w:r>
    </w:p>
    <w:p w14:paraId="43639438"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5E3A0E3F"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To improve diversity in our setting I have introduced a wider range of multicultural dolls to represent different skin tones, cultures and abilities. This helps children see diversity reflected in their play and supports them in developing positive attitudes towards others. It is important that children learn about equality through the environment around them (Early Years Wales, 2020).</w:t>
      </w:r>
    </w:p>
    <w:p w14:paraId="744161EC"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I also developed the book area by adding stories that represent different families and communities. We now have books about adoption and different family relationships, such as Mum and Me and Dad and Me. These help children understand that families can be different while still providing love and care, and they encourage respect for different backgrounds (Social Care Wales, 2018).</w:t>
      </w:r>
    </w:p>
    <w:p w14:paraId="0B568F2D"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12BF6F2B"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Another change was improving the role play area. I introduced a variety of costumes, props and everyday items, including uniforms, cultural clothing and resources linked to different jobs and lifestyles. Providing a wide range of resources helps children learn about different cultures in a natural and meaningful way through play. It also supports their confidence, social skills and ability to understand others’ perspectives.</w:t>
      </w:r>
    </w:p>
    <w:p w14:paraId="5518727A"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I have also made sure the environment reflects both Welsh culture and a wider range of cultures. We have added more Welsh language labels and resources, and we celebrate events such as St David’s Day. </w:t>
      </w:r>
    </w:p>
    <w:p w14:paraId="25EC9275"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7FBB47B3"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C0C0C0"/>
          <w:lang w:eastAsia="en-GB"/>
          <w14:ligatures w14:val="none"/>
        </w:rPr>
        <w:t>To support our staff in promoting the Welsh language, we now have eight team members who have recently signed up to the Camau Welsh language course. This helps us build staff confidence in using and modelling Welsh throughout the day, strengthening our commitment to the Welsh Language (Wales) Measure 2011 and supporting children’s early bilingual development.</w:t>
      </w:r>
    </w:p>
    <w:p w14:paraId="4EBA9CE1"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68215182"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 xml:space="preserve">Alongside this, we recognise festivals like Diwali, Eid, Chinese New Year and Christmas. These are supported with activities, stories, music and creative opportunities, helping children to learn about and respect different cultures. This </w:t>
      </w:r>
      <w:r w:rsidRPr="006C6ED4">
        <w:rPr>
          <w:rFonts w:ascii="Arial" w:eastAsia="Times New Roman" w:hAnsi="Arial" w:cs="Arial"/>
          <w:color w:val="000000"/>
          <w:kern w:val="0"/>
          <w:shd w:val="clear" w:color="auto" w:fill="FF00FF"/>
          <w:lang w:eastAsia="en-GB"/>
          <w14:ligatures w14:val="none"/>
        </w:rPr>
        <w:lastRenderedPageBreak/>
        <w:t>approach reflects guidance from the Welsh Government on supporting children’s understanding of the wider world (Welsh Government, 2021).</w:t>
      </w:r>
    </w:p>
    <w:p w14:paraId="6140C609"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This work links to the Curriculum for Wales, which focuses on supporting children to become ethical, informed individuals who understand and respect diversity. By creating an inclusive environment, we are helping children feel represented while also preparing them for life in a diverse society.</w:t>
      </w:r>
    </w:p>
    <w:p w14:paraId="0CFA30FF"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p>
    <w:p w14:paraId="7536656C"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These improvements support the United Nations Convention on the Rights of the Child (UNCRC). Article 2 states that all children have the right to be treated equally and protected from discrimination (United Nations, 1989). Article 23 highlights the right for children with disabilities to receive support to enable full participation, and Article 30 recognises children’s rights to their culture, language and religion.</w:t>
      </w:r>
    </w:p>
    <w:p w14:paraId="42DDE8AE"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The changes also link to the Equality Act 2010, which requires settings to prevent discrimination and make reasonable adjustments to support inclusion for all children. In addition, they reflect the Regulation and Inspection of Social Care (Wales) Act 2016, which focuses on improving the quality of care and ensuring services meet individual needs.</w:t>
      </w:r>
    </w:p>
    <w:p w14:paraId="56342C35"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Furthermore, this work aligns with the National Minimum Standards for Regulated Childcare, which highlight the importance of promoting equality, diversity and inclusion (Welsh Government, 2016), as well as the Social Services and Well-being (Wales) Act, which focuses on supporting children’s well-being, participation and rights (Social Care Wales, 2018).</w:t>
      </w:r>
    </w:p>
    <w:p w14:paraId="2A90D4A8" w14:textId="77777777" w:rsidR="006C6ED4" w:rsidRPr="006C6ED4" w:rsidRDefault="006C6ED4" w:rsidP="006C6ED4">
      <w:pPr>
        <w:shd w:val="clear" w:color="auto" w:fill="FFFFFF"/>
        <w:spacing w:line="276" w:lineRule="auto"/>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00FF"/>
          <w:lang w:eastAsia="en-GB"/>
          <w14:ligatures w14:val="none"/>
        </w:rPr>
        <w:t>Overall, these changes show our commitment to improving inclusive practice, and I will continue to review our environment and resources to ensure our setting remains welcoming and inclusive for all children.</w:t>
      </w:r>
    </w:p>
    <w:p w14:paraId="113AFDFC" w14:textId="77777777" w:rsidR="006C6ED4" w:rsidRPr="006C6ED4" w:rsidRDefault="006C6ED4" w:rsidP="006C6ED4">
      <w:pPr>
        <w:spacing w:line="276" w:lineRule="auto"/>
        <w:rPr>
          <w:rFonts w:ascii="Arial" w:eastAsia="Times New Roman" w:hAnsi="Arial" w:cs="Arial"/>
          <w:kern w:val="0"/>
          <w:lang w:eastAsia="en-GB"/>
          <w14:ligatures w14:val="none"/>
        </w:rPr>
      </w:pPr>
    </w:p>
    <w:p w14:paraId="1F2E74EE" w14:textId="77777777" w:rsidR="006C6ED4" w:rsidRPr="006C6ED4" w:rsidRDefault="006C6ED4" w:rsidP="006C6ED4">
      <w:pPr>
        <w:spacing w:after="200" w:line="276" w:lineRule="auto"/>
        <w:jc w:val="both"/>
        <w:rPr>
          <w:rFonts w:ascii="Arial" w:eastAsia="Times New Roman" w:hAnsi="Arial" w:cs="Arial"/>
          <w:kern w:val="0"/>
          <w:lang w:eastAsia="en-GB"/>
          <w14:ligatures w14:val="none"/>
        </w:rPr>
      </w:pPr>
      <w:r w:rsidRPr="006C6ED4">
        <w:rPr>
          <w:rFonts w:ascii="Arial" w:eastAsia="Times New Roman" w:hAnsi="Arial" w:cs="Arial"/>
          <w:color w:val="000000"/>
          <w:kern w:val="0"/>
          <w:shd w:val="clear" w:color="auto" w:fill="FFFF00"/>
          <w:lang w:eastAsia="en-GB"/>
          <w14:ligatures w14:val="none"/>
        </w:rPr>
        <w:t>Thank you everyone for your valuable input today. I am confident that all of the improvements we have made collectively place us in a strong position for a positive inspection and reflect the high standards and quality of care we continue to uphold.</w:t>
      </w:r>
    </w:p>
    <w:p w14:paraId="544893C5" w14:textId="77777777" w:rsidR="006C6ED4" w:rsidRPr="006C6ED4" w:rsidRDefault="006C6ED4" w:rsidP="006C6ED4">
      <w:pPr>
        <w:spacing w:line="276" w:lineRule="auto"/>
        <w:rPr>
          <w:rFonts w:ascii="Arial" w:eastAsia="Times New Roman" w:hAnsi="Arial" w:cs="Arial"/>
          <w:kern w:val="0"/>
          <w:lang w:eastAsia="en-GB"/>
          <w14:ligatures w14:val="none"/>
        </w:rPr>
      </w:pPr>
    </w:p>
    <w:p w14:paraId="71FAC053" w14:textId="77777777" w:rsidR="006C6ED4" w:rsidRPr="006C6ED4" w:rsidRDefault="006C6ED4" w:rsidP="006C6ED4">
      <w:pPr>
        <w:spacing w:line="360" w:lineRule="auto"/>
        <w:rPr>
          <w:rFonts w:ascii="Arial" w:eastAsia="Times New Roman" w:hAnsi="Arial" w:cs="Arial"/>
          <w:color w:val="000000"/>
          <w:kern w:val="0"/>
          <w:lang w:eastAsia="en-GB"/>
          <w14:ligatures w14:val="none"/>
        </w:rPr>
      </w:pPr>
    </w:p>
    <w:p w14:paraId="3BB12305" w14:textId="77777777" w:rsidR="006C6ED4" w:rsidRPr="006C6ED4" w:rsidRDefault="006C6ED4" w:rsidP="006C6ED4">
      <w:pPr>
        <w:spacing w:line="360" w:lineRule="auto"/>
        <w:rPr>
          <w:rFonts w:ascii="Arial" w:hAnsi="Arial" w:cs="Arial"/>
        </w:rPr>
      </w:pPr>
    </w:p>
    <w:p w14:paraId="15993BD4" w14:textId="77777777" w:rsidR="006C6ED4" w:rsidRPr="006C6ED4" w:rsidRDefault="006C6ED4" w:rsidP="006C6ED4">
      <w:pPr>
        <w:spacing w:line="360" w:lineRule="auto"/>
        <w:rPr>
          <w:rFonts w:ascii="Arial" w:hAnsi="Arial" w:cs="Arial"/>
        </w:rPr>
      </w:pPr>
    </w:p>
    <w:p w14:paraId="3298F2A8" w14:textId="77777777" w:rsidR="006C6ED4" w:rsidRPr="006C6ED4" w:rsidRDefault="006C6ED4" w:rsidP="006C6ED4">
      <w:pPr>
        <w:spacing w:line="360" w:lineRule="auto"/>
        <w:rPr>
          <w:rFonts w:ascii="Arial" w:hAnsi="Arial" w:cs="Arial"/>
        </w:rPr>
      </w:pPr>
    </w:p>
    <w:p w14:paraId="30A1EB2D" w14:textId="77777777" w:rsidR="006C6ED4" w:rsidRPr="006C6ED4" w:rsidRDefault="006C6ED4" w:rsidP="006C6ED4">
      <w:pPr>
        <w:spacing w:line="360" w:lineRule="auto"/>
        <w:rPr>
          <w:rFonts w:ascii="Arial" w:hAnsi="Arial" w:cs="Arial"/>
        </w:rPr>
      </w:pPr>
    </w:p>
    <w:p w14:paraId="4EC7F683" w14:textId="77777777" w:rsidR="006C6ED4" w:rsidRPr="006C6ED4" w:rsidRDefault="006C6ED4" w:rsidP="006C6ED4">
      <w:pPr>
        <w:spacing w:line="360" w:lineRule="auto"/>
        <w:rPr>
          <w:rFonts w:ascii="Arial" w:hAnsi="Arial" w:cs="Arial"/>
        </w:rPr>
      </w:pPr>
    </w:p>
    <w:p w14:paraId="6848DF45" w14:textId="77777777" w:rsidR="006C6ED4" w:rsidRPr="006C6ED4" w:rsidRDefault="006C6ED4" w:rsidP="006C6ED4">
      <w:pPr>
        <w:spacing w:line="360" w:lineRule="auto"/>
        <w:rPr>
          <w:rFonts w:ascii="Arial" w:hAnsi="Arial" w:cs="Arial"/>
        </w:rPr>
      </w:pPr>
    </w:p>
    <w:p w14:paraId="4EAA588B" w14:textId="77777777" w:rsidR="006C6ED4" w:rsidRPr="006C6ED4" w:rsidRDefault="006C6ED4" w:rsidP="006C6ED4">
      <w:pPr>
        <w:spacing w:line="360" w:lineRule="auto"/>
        <w:rPr>
          <w:rFonts w:ascii="Arial" w:hAnsi="Arial" w:cs="Arial"/>
        </w:rPr>
      </w:pPr>
    </w:p>
    <w:p w14:paraId="41F30E24" w14:textId="77777777" w:rsidR="006C6ED4" w:rsidRDefault="006C6ED4" w:rsidP="006C6ED4">
      <w:pPr>
        <w:spacing w:line="360" w:lineRule="auto"/>
        <w:rPr>
          <w:rFonts w:ascii="Arial" w:hAnsi="Arial" w:cs="Arial"/>
        </w:rPr>
      </w:pPr>
    </w:p>
    <w:p w14:paraId="343DD62F" w14:textId="77777777" w:rsidR="006C6ED4" w:rsidRPr="006C6ED4" w:rsidRDefault="006C6ED4" w:rsidP="006C6ED4">
      <w:pPr>
        <w:spacing w:line="360" w:lineRule="auto"/>
        <w:rPr>
          <w:rFonts w:ascii="Arial" w:hAnsi="Arial" w:cs="Arial"/>
        </w:rPr>
      </w:pPr>
    </w:p>
    <w:p w14:paraId="1EB994DC" w14:textId="694590FD" w:rsidR="00C0227C" w:rsidRPr="00C0227C" w:rsidRDefault="00C0227C" w:rsidP="00C0227C">
      <w:pPr>
        <w:spacing w:line="360" w:lineRule="auto"/>
        <w:jc w:val="center"/>
        <w:rPr>
          <w:rFonts w:ascii="Arial" w:hAnsi="Arial" w:cs="Arial"/>
          <w:b/>
          <w:bCs/>
          <w:u w:val="single"/>
        </w:rPr>
      </w:pPr>
      <w:r w:rsidRPr="00C0227C">
        <w:rPr>
          <w:rFonts w:ascii="Arial" w:hAnsi="Arial" w:cs="Arial"/>
          <w:b/>
          <w:bCs/>
          <w:u w:val="single"/>
        </w:rPr>
        <w:lastRenderedPageBreak/>
        <w:t>Reference List</w:t>
      </w:r>
    </w:p>
    <w:p w14:paraId="5505443F" w14:textId="17EDF415" w:rsidR="006C6ED4" w:rsidRPr="00C0227C" w:rsidRDefault="006C6ED4" w:rsidP="006C6ED4">
      <w:pPr>
        <w:spacing w:line="360" w:lineRule="auto"/>
        <w:rPr>
          <w:rFonts w:ascii="Arial" w:hAnsi="Arial" w:cs="Arial"/>
        </w:rPr>
      </w:pPr>
      <w:r w:rsidRPr="00C0227C">
        <w:rPr>
          <w:rFonts w:ascii="Arial" w:hAnsi="Arial" w:cs="Arial"/>
        </w:rPr>
        <w:t xml:space="preserve">AWCPP (2019) All Wales Child Protection Procedures  </w:t>
      </w:r>
    </w:p>
    <w:p w14:paraId="39C93516" w14:textId="77777777" w:rsidR="006C6ED4" w:rsidRPr="00C0227C" w:rsidRDefault="006C6ED4" w:rsidP="006C6ED4">
      <w:pPr>
        <w:spacing w:line="360" w:lineRule="auto"/>
        <w:rPr>
          <w:rFonts w:ascii="Arial" w:hAnsi="Arial" w:cs="Arial"/>
        </w:rPr>
      </w:pPr>
      <w:r w:rsidRPr="00C0227C">
        <w:rPr>
          <w:rFonts w:ascii="Arial" w:hAnsi="Arial" w:cs="Arial"/>
        </w:rPr>
        <w:t>Bandura, A. (1977) Social learning theory. Englewood Cliffs</w:t>
      </w:r>
    </w:p>
    <w:p w14:paraId="77065BE3" w14:textId="77777777" w:rsidR="006C6ED4" w:rsidRPr="00C0227C" w:rsidRDefault="006C6ED4" w:rsidP="006C6ED4">
      <w:pPr>
        <w:spacing w:line="360" w:lineRule="auto"/>
        <w:rPr>
          <w:rFonts w:ascii="Arial" w:hAnsi="Arial" w:cs="Arial"/>
        </w:rPr>
      </w:pPr>
      <w:r w:rsidRPr="00C0227C">
        <w:rPr>
          <w:rFonts w:ascii="Arial" w:hAnsi="Arial" w:cs="Arial"/>
        </w:rPr>
        <w:t>Bowlby, J. (1988) A secure base, Parent-child attachment and healthy human development.</w:t>
      </w:r>
    </w:p>
    <w:p w14:paraId="4A001DEF" w14:textId="77777777" w:rsidR="006C6ED4" w:rsidRPr="00C0227C" w:rsidRDefault="006C6ED4" w:rsidP="006C6ED4">
      <w:pPr>
        <w:spacing w:line="360" w:lineRule="auto"/>
        <w:rPr>
          <w:rFonts w:ascii="Arial" w:hAnsi="Arial" w:cs="Arial"/>
        </w:rPr>
      </w:pPr>
      <w:r w:rsidRPr="00C0227C">
        <w:rPr>
          <w:rFonts w:ascii="Arial" w:hAnsi="Arial" w:cs="Arial"/>
        </w:rPr>
        <w:t xml:space="preserve">Bronfenbrenner, U. (1979) The ecology of human development: Experiments by nature and design </w:t>
      </w:r>
    </w:p>
    <w:p w14:paraId="01892714" w14:textId="77777777" w:rsidR="006C6ED4" w:rsidRPr="00C0227C" w:rsidRDefault="006C6ED4" w:rsidP="006C6ED4">
      <w:pPr>
        <w:spacing w:line="360" w:lineRule="auto"/>
        <w:rPr>
          <w:rFonts w:ascii="Arial" w:hAnsi="Arial" w:cs="Arial"/>
        </w:rPr>
      </w:pPr>
      <w:r w:rsidRPr="00C0227C">
        <w:rPr>
          <w:rFonts w:ascii="Arial" w:hAnsi="Arial" w:cs="Arial"/>
        </w:rPr>
        <w:t>Bruce, T. (2011) Early childhood education. 4th edition</w:t>
      </w:r>
    </w:p>
    <w:p w14:paraId="05ACE829" w14:textId="77777777" w:rsidR="006C6ED4" w:rsidRPr="00C0227C" w:rsidRDefault="006C6ED4" w:rsidP="006C6ED4">
      <w:pPr>
        <w:spacing w:after="160" w:line="360" w:lineRule="auto"/>
        <w:rPr>
          <w:rFonts w:ascii="Arial" w:eastAsia="Times New Roman" w:hAnsi="Arial" w:cs="Arial"/>
          <w:kern w:val="0"/>
          <w:lang w:eastAsia="en-GB"/>
          <w14:ligatures w14:val="none"/>
        </w:rPr>
      </w:pPr>
      <w:r w:rsidRPr="00C0227C">
        <w:rPr>
          <w:rFonts w:ascii="Arial" w:eastAsia="Times New Roman" w:hAnsi="Arial" w:cs="Arial"/>
          <w:color w:val="000000"/>
          <w:kern w:val="0"/>
          <w:lang w:eastAsia="en-GB"/>
          <w14:ligatures w14:val="none"/>
        </w:rPr>
        <w:t xml:space="preserve">Care Inspectorate Wales (2025) </w:t>
      </w:r>
      <w:r w:rsidRPr="00C0227C">
        <w:rPr>
          <w:rFonts w:ascii="Arial" w:eastAsia="Times New Roman" w:hAnsi="Arial" w:cs="Arial"/>
          <w:i/>
          <w:iCs/>
          <w:color w:val="000000"/>
          <w:kern w:val="0"/>
          <w:lang w:eastAsia="en-GB"/>
          <w14:ligatures w14:val="none"/>
        </w:rPr>
        <w:t>Guidance for Early Years and Childcare Providers</w:t>
      </w:r>
      <w:r w:rsidRPr="00C0227C">
        <w:rPr>
          <w:rFonts w:ascii="Arial" w:eastAsia="Times New Roman" w:hAnsi="Arial" w:cs="Arial"/>
          <w:color w:val="000000"/>
          <w:kern w:val="0"/>
          <w:lang w:eastAsia="en-GB"/>
          <w14:ligatures w14:val="none"/>
        </w:rPr>
        <w:t xml:space="preserve">. Cardiff: Welsh Government. Available at: </w:t>
      </w:r>
      <w:hyperlink r:id="rId6" w:history="1">
        <w:r w:rsidRPr="00C0227C">
          <w:rPr>
            <w:rFonts w:ascii="Arial" w:eastAsia="Times New Roman" w:hAnsi="Arial" w:cs="Arial"/>
            <w:color w:val="467886"/>
            <w:kern w:val="0"/>
            <w:u w:val="single"/>
            <w:lang w:eastAsia="en-GB"/>
            <w14:ligatures w14:val="none"/>
          </w:rPr>
          <w:t>Home | Care Inspectorate Wales</w:t>
        </w:r>
      </w:hyperlink>
      <w:r w:rsidRPr="00C0227C">
        <w:rPr>
          <w:rFonts w:ascii="Arial" w:eastAsia="Times New Roman" w:hAnsi="Arial" w:cs="Arial"/>
          <w:color w:val="000000"/>
          <w:kern w:val="0"/>
          <w:lang w:eastAsia="en-GB"/>
          <w14:ligatures w14:val="none"/>
        </w:rPr>
        <w:t xml:space="preserve"> (Accessed 17</w:t>
      </w:r>
      <w:r w:rsidRPr="00C0227C">
        <w:rPr>
          <w:rFonts w:ascii="Arial" w:eastAsia="Times New Roman" w:hAnsi="Arial" w:cs="Arial"/>
          <w:color w:val="000000"/>
          <w:kern w:val="0"/>
          <w:vertAlign w:val="superscript"/>
          <w:lang w:eastAsia="en-GB"/>
          <w14:ligatures w14:val="none"/>
        </w:rPr>
        <w:t>th</w:t>
      </w:r>
      <w:r w:rsidRPr="00C0227C">
        <w:rPr>
          <w:rFonts w:ascii="Arial" w:eastAsia="Times New Roman" w:hAnsi="Arial" w:cs="Arial"/>
          <w:color w:val="000000"/>
          <w:kern w:val="0"/>
          <w:lang w:eastAsia="en-GB"/>
          <w14:ligatures w14:val="none"/>
        </w:rPr>
        <w:t xml:space="preserve"> March 2026)</w:t>
      </w:r>
    </w:p>
    <w:p w14:paraId="7141775B" w14:textId="77777777" w:rsidR="006C6ED4" w:rsidRPr="00C0227C" w:rsidRDefault="006C6ED4" w:rsidP="006C6ED4">
      <w:pPr>
        <w:spacing w:line="360" w:lineRule="auto"/>
        <w:rPr>
          <w:rFonts w:ascii="Arial" w:hAnsi="Arial" w:cs="Arial"/>
        </w:rPr>
      </w:pPr>
      <w:r w:rsidRPr="00C0227C">
        <w:rPr>
          <w:rFonts w:ascii="Arial" w:hAnsi="Arial" w:cs="Arial"/>
        </w:rPr>
        <w:t>Care Inspectorate Wales (CIW, 2019) Inspection framework for childcare. [Accessed March 14</w:t>
      </w:r>
      <w:r w:rsidRPr="00C0227C">
        <w:rPr>
          <w:rFonts w:ascii="Arial" w:hAnsi="Arial" w:cs="Arial"/>
          <w:vertAlign w:val="superscript"/>
        </w:rPr>
        <w:t>th</w:t>
      </w:r>
      <w:r w:rsidRPr="00C0227C">
        <w:rPr>
          <w:rFonts w:ascii="Arial" w:hAnsi="Arial" w:cs="Arial"/>
        </w:rPr>
        <w:t>]</w:t>
      </w:r>
    </w:p>
    <w:p w14:paraId="778CC8AE" w14:textId="77777777" w:rsidR="006C6ED4" w:rsidRPr="00C0227C" w:rsidRDefault="006C6ED4" w:rsidP="006C6ED4">
      <w:pPr>
        <w:spacing w:line="360" w:lineRule="auto"/>
        <w:rPr>
          <w:rFonts w:ascii="Arial" w:hAnsi="Arial" w:cs="Arial"/>
        </w:rPr>
      </w:pPr>
      <w:r w:rsidRPr="00C0227C">
        <w:rPr>
          <w:rFonts w:ascii="Arial" w:hAnsi="Arial" w:cs="Arial"/>
        </w:rPr>
        <w:t xml:space="preserve">Care Inspectorate Wales (CIW, 2021) Inspection framework for childcare </w:t>
      </w:r>
    </w:p>
    <w:p w14:paraId="6EFBA754" w14:textId="77777777" w:rsidR="006C6ED4" w:rsidRPr="00C0227C" w:rsidRDefault="006C6ED4" w:rsidP="006C6ED4">
      <w:pPr>
        <w:spacing w:line="360" w:lineRule="auto"/>
        <w:rPr>
          <w:rFonts w:ascii="Arial" w:hAnsi="Arial" w:cs="Arial"/>
        </w:rPr>
      </w:pPr>
      <w:r w:rsidRPr="00C0227C">
        <w:rPr>
          <w:rFonts w:ascii="Arial" w:hAnsi="Arial" w:cs="Arial"/>
        </w:rPr>
        <w:t>Carr, M. (2001) Assessment in early childhood settings: Learning stories</w:t>
      </w:r>
    </w:p>
    <w:p w14:paraId="474F45EA" w14:textId="77777777" w:rsidR="006C6ED4" w:rsidRPr="00C0227C" w:rsidRDefault="006C6ED4" w:rsidP="006C6ED4">
      <w:pPr>
        <w:spacing w:line="360" w:lineRule="auto"/>
        <w:rPr>
          <w:rFonts w:ascii="Arial" w:hAnsi="Arial" w:cs="Arial"/>
        </w:rPr>
      </w:pPr>
      <w:r w:rsidRPr="00C0227C">
        <w:rPr>
          <w:rFonts w:ascii="Arial" w:hAnsi="Arial" w:cs="Arial"/>
        </w:rPr>
        <w:t>Department for Education (DfE, 2017) Statutory framework for the early year’s foundation stage.</w:t>
      </w:r>
    </w:p>
    <w:p w14:paraId="4739FA59" w14:textId="77777777" w:rsidR="006C6ED4" w:rsidRPr="00C0227C" w:rsidRDefault="006C6ED4" w:rsidP="006C6ED4">
      <w:pPr>
        <w:spacing w:line="360" w:lineRule="auto"/>
        <w:rPr>
          <w:rFonts w:ascii="Arial" w:hAnsi="Arial" w:cs="Arial"/>
        </w:rPr>
      </w:pPr>
      <w:r w:rsidRPr="00C0227C">
        <w:rPr>
          <w:rFonts w:ascii="Arial" w:hAnsi="Arial" w:cs="Arial"/>
        </w:rPr>
        <w:t xml:space="preserve">Department for Education (DfE, 2018) Working together to safeguard children: A guide to inter-agency working to safeguard and promote the welfare of children </w:t>
      </w:r>
    </w:p>
    <w:p w14:paraId="16460818" w14:textId="77777777" w:rsidR="006C6ED4" w:rsidRPr="00C0227C" w:rsidRDefault="006C6ED4" w:rsidP="006C6ED4">
      <w:pPr>
        <w:spacing w:line="360" w:lineRule="auto"/>
        <w:rPr>
          <w:rFonts w:ascii="Arial" w:hAnsi="Arial" w:cs="Arial"/>
        </w:rPr>
      </w:pPr>
      <w:r w:rsidRPr="00C0227C">
        <w:rPr>
          <w:rFonts w:ascii="Arial" w:hAnsi="Arial" w:cs="Arial"/>
        </w:rPr>
        <w:t>Department for Education and Skills (DfES) (2003) Every child matter</w:t>
      </w:r>
    </w:p>
    <w:p w14:paraId="17B13971" w14:textId="77777777" w:rsidR="006C6ED4" w:rsidRPr="00C0227C" w:rsidRDefault="006C6ED4" w:rsidP="006C6ED4">
      <w:pPr>
        <w:shd w:val="clear" w:color="auto" w:fill="FFFFFF"/>
        <w:spacing w:line="360" w:lineRule="auto"/>
        <w:rPr>
          <w:rFonts w:ascii="Arial" w:eastAsia="Times New Roman" w:hAnsi="Arial" w:cs="Arial"/>
          <w:color w:val="000000"/>
          <w:kern w:val="0"/>
          <w:lang w:eastAsia="en-GB"/>
          <w14:ligatures w14:val="none"/>
        </w:rPr>
      </w:pPr>
      <w:r w:rsidRPr="00C0227C">
        <w:rPr>
          <w:rFonts w:ascii="Arial" w:eastAsia="Times New Roman" w:hAnsi="Arial" w:cs="Arial"/>
          <w:color w:val="000000"/>
          <w:kern w:val="0"/>
          <w:lang w:eastAsia="en-GB"/>
          <w14:ligatures w14:val="none"/>
        </w:rPr>
        <w:t>Early Years Wales (2020) </w:t>
      </w:r>
      <w:r w:rsidRPr="00C0227C">
        <w:rPr>
          <w:rFonts w:ascii="Arial" w:eastAsia="Times New Roman" w:hAnsi="Arial" w:cs="Arial"/>
          <w:i/>
          <w:iCs/>
          <w:color w:val="000000"/>
          <w:kern w:val="0"/>
          <w:lang w:eastAsia="en-GB"/>
          <w14:ligatures w14:val="none"/>
        </w:rPr>
        <w:t>Inclusive Practice in Early Years Settings</w:t>
      </w:r>
      <w:r w:rsidRPr="00C0227C">
        <w:rPr>
          <w:rFonts w:ascii="Arial" w:eastAsia="Times New Roman" w:hAnsi="Arial" w:cs="Arial"/>
          <w:color w:val="000000"/>
          <w:kern w:val="0"/>
          <w:lang w:eastAsia="en-GB"/>
          <w14:ligatures w14:val="none"/>
        </w:rPr>
        <w:t>. Cardiff: Early Years Wales.</w:t>
      </w:r>
    </w:p>
    <w:p w14:paraId="04F56AC9" w14:textId="77777777" w:rsidR="006C6ED4" w:rsidRPr="00C0227C" w:rsidRDefault="006C6ED4" w:rsidP="006C6ED4">
      <w:pPr>
        <w:spacing w:line="360" w:lineRule="auto"/>
        <w:rPr>
          <w:rFonts w:ascii="Arial" w:hAnsi="Arial" w:cs="Arial"/>
        </w:rPr>
      </w:pPr>
      <w:r w:rsidRPr="00C0227C">
        <w:rPr>
          <w:rFonts w:ascii="Arial" w:hAnsi="Arial" w:cs="Arial"/>
        </w:rPr>
        <w:t>Elfer, P., Goldschmied, E. and Selleck, D. (2012) Key persons in the early years. 2nd edition</w:t>
      </w:r>
    </w:p>
    <w:p w14:paraId="560E667A" w14:textId="77777777" w:rsidR="006C6ED4" w:rsidRPr="00C0227C" w:rsidRDefault="006C6ED4" w:rsidP="006C6ED4">
      <w:pPr>
        <w:spacing w:line="360" w:lineRule="auto"/>
        <w:rPr>
          <w:rFonts w:ascii="Arial" w:hAnsi="Arial" w:cs="Arial"/>
        </w:rPr>
      </w:pPr>
      <w:r w:rsidRPr="00C0227C">
        <w:rPr>
          <w:rFonts w:ascii="Arial" w:hAnsi="Arial" w:cs="Arial"/>
        </w:rPr>
        <w:t>Estyn (2018) Inspection guidance for childcare and play</w:t>
      </w:r>
    </w:p>
    <w:p w14:paraId="017E3EC6" w14:textId="77777777" w:rsidR="006C6ED4" w:rsidRPr="00C0227C" w:rsidRDefault="006C6ED4" w:rsidP="006C6ED4">
      <w:pPr>
        <w:spacing w:line="360" w:lineRule="auto"/>
        <w:rPr>
          <w:rFonts w:ascii="Arial" w:hAnsi="Arial" w:cs="Arial"/>
        </w:rPr>
      </w:pPr>
      <w:r w:rsidRPr="00C0227C">
        <w:rPr>
          <w:rFonts w:ascii="Arial" w:hAnsi="Arial" w:cs="Arial"/>
        </w:rPr>
        <w:t>Fenech, M. (2011) ‘An analysis of the conceptualisation of quality in early childhood education and care empirical research: Promoting “blind spots” as foci for future research’, Early Child Development and Care, 181(9), pp. 1223–1238.</w:t>
      </w:r>
    </w:p>
    <w:p w14:paraId="633AED59" w14:textId="77777777" w:rsidR="006C6ED4" w:rsidRPr="00C0227C" w:rsidRDefault="006C6ED4" w:rsidP="006C6ED4">
      <w:pPr>
        <w:spacing w:line="360" w:lineRule="auto"/>
        <w:rPr>
          <w:rFonts w:ascii="Arial" w:hAnsi="Arial" w:cs="Arial"/>
        </w:rPr>
      </w:pPr>
      <w:r w:rsidRPr="00C0227C">
        <w:rPr>
          <w:rFonts w:ascii="Arial" w:hAnsi="Arial" w:cs="Arial"/>
        </w:rPr>
        <w:t>Glaser, D. (2002) ‘Emotional abuse and neglect (psychological maltreatment): A conceptual framework’, Child Abuse &amp; Neglect, pp. 697–714.</w:t>
      </w:r>
    </w:p>
    <w:p w14:paraId="66B04ABE" w14:textId="77777777" w:rsidR="006C6ED4" w:rsidRPr="00C0227C" w:rsidRDefault="006C6ED4" w:rsidP="006C6ED4">
      <w:pPr>
        <w:spacing w:line="360" w:lineRule="auto"/>
        <w:rPr>
          <w:rFonts w:ascii="Arial" w:hAnsi="Arial" w:cs="Arial"/>
        </w:rPr>
      </w:pPr>
      <w:r w:rsidRPr="00C0227C">
        <w:rPr>
          <w:rFonts w:ascii="Arial" w:hAnsi="Arial" w:cs="Arial"/>
        </w:rPr>
        <w:t>Hallett, E. (2016) Early years practice: Getting it right from the start</w:t>
      </w:r>
    </w:p>
    <w:p w14:paraId="14305768" w14:textId="77777777" w:rsidR="006C6ED4" w:rsidRPr="00C0227C" w:rsidRDefault="006C6ED4" w:rsidP="006C6ED4">
      <w:pPr>
        <w:spacing w:line="360" w:lineRule="auto"/>
        <w:rPr>
          <w:rFonts w:ascii="Arial" w:hAnsi="Arial" w:cs="Arial"/>
        </w:rPr>
      </w:pPr>
      <w:r w:rsidRPr="00C0227C">
        <w:rPr>
          <w:rFonts w:ascii="Arial" w:hAnsi="Arial" w:cs="Arial"/>
        </w:rPr>
        <w:t>HM Government (2018) Keeping children safe in education</w:t>
      </w:r>
    </w:p>
    <w:p w14:paraId="1D95F857" w14:textId="77777777" w:rsidR="006C6ED4" w:rsidRPr="00C0227C" w:rsidRDefault="006C6ED4" w:rsidP="006C6ED4">
      <w:pPr>
        <w:spacing w:line="360" w:lineRule="auto"/>
        <w:rPr>
          <w:rFonts w:ascii="Arial" w:hAnsi="Arial" w:cs="Arial"/>
        </w:rPr>
      </w:pPr>
      <w:r w:rsidRPr="00C0227C">
        <w:rPr>
          <w:rFonts w:ascii="Arial" w:hAnsi="Arial" w:cs="Arial"/>
        </w:rPr>
        <w:t>Munro, E. (2011) The Munro review of child protection</w:t>
      </w:r>
    </w:p>
    <w:p w14:paraId="1D64E6FE" w14:textId="77777777" w:rsidR="006C6ED4" w:rsidRPr="00C0227C" w:rsidRDefault="006C6ED4" w:rsidP="006C6ED4">
      <w:pPr>
        <w:spacing w:line="360" w:lineRule="auto"/>
        <w:rPr>
          <w:rFonts w:ascii="Arial" w:hAnsi="Arial" w:cs="Arial"/>
        </w:rPr>
      </w:pPr>
      <w:r w:rsidRPr="00C0227C">
        <w:rPr>
          <w:rFonts w:ascii="Arial" w:hAnsi="Arial" w:cs="Arial"/>
        </w:rPr>
        <w:lastRenderedPageBreak/>
        <w:t xml:space="preserve">Nutbrown, C. (2012) Foundations for quality: The independent review of early education and childcare qualifications </w:t>
      </w:r>
    </w:p>
    <w:p w14:paraId="32B8373B" w14:textId="77777777" w:rsidR="006C6ED4" w:rsidRPr="00C0227C" w:rsidRDefault="006C6ED4" w:rsidP="006C6ED4">
      <w:pPr>
        <w:spacing w:line="360" w:lineRule="auto"/>
        <w:rPr>
          <w:rFonts w:ascii="Arial" w:hAnsi="Arial" w:cs="Arial"/>
        </w:rPr>
      </w:pPr>
      <w:r w:rsidRPr="00C0227C">
        <w:rPr>
          <w:rFonts w:ascii="Arial" w:hAnsi="Arial" w:cs="Arial"/>
        </w:rPr>
        <w:t>Office for Standards in Education (Ofsted) (2019) Education inspection framework.</w:t>
      </w:r>
    </w:p>
    <w:p w14:paraId="602BAD78" w14:textId="77777777" w:rsidR="006C6ED4" w:rsidRPr="00C0227C" w:rsidRDefault="006C6ED4" w:rsidP="006C6ED4">
      <w:pPr>
        <w:spacing w:line="360" w:lineRule="auto"/>
        <w:rPr>
          <w:rFonts w:ascii="Arial" w:hAnsi="Arial" w:cs="Arial"/>
        </w:rPr>
      </w:pPr>
      <w:r w:rsidRPr="00C0227C">
        <w:rPr>
          <w:rFonts w:ascii="Arial" w:hAnsi="Arial" w:cs="Arial"/>
        </w:rPr>
        <w:t xml:space="preserve">Oliver, M. (1996) Understanding disability: From theory to practice. </w:t>
      </w:r>
    </w:p>
    <w:p w14:paraId="06AAC909" w14:textId="77777777" w:rsidR="006C6ED4" w:rsidRPr="00C0227C" w:rsidRDefault="006C6ED4" w:rsidP="006C6ED4">
      <w:pPr>
        <w:spacing w:line="360" w:lineRule="auto"/>
        <w:rPr>
          <w:rFonts w:ascii="Arial" w:hAnsi="Arial" w:cs="Arial"/>
        </w:rPr>
      </w:pPr>
      <w:r w:rsidRPr="00C0227C">
        <w:rPr>
          <w:rFonts w:ascii="Arial" w:hAnsi="Arial" w:cs="Arial"/>
        </w:rPr>
        <w:t xml:space="preserve">Papatheodorou, T. (2012) Debates on early childhood policies and practices. </w:t>
      </w:r>
    </w:p>
    <w:p w14:paraId="60EF1C15" w14:textId="77777777" w:rsidR="006C6ED4" w:rsidRPr="00C0227C" w:rsidRDefault="006C6ED4" w:rsidP="006C6ED4">
      <w:pPr>
        <w:spacing w:line="360" w:lineRule="auto"/>
        <w:rPr>
          <w:rFonts w:ascii="Arial" w:hAnsi="Arial" w:cs="Arial"/>
        </w:rPr>
      </w:pPr>
      <w:r w:rsidRPr="00C0227C">
        <w:rPr>
          <w:rFonts w:ascii="Arial" w:hAnsi="Arial" w:cs="Arial"/>
        </w:rPr>
        <w:t>Rutter, M. (2012) Resilience as a dynamic concept, Development and Psychopathology, pp. 335–344.</w:t>
      </w:r>
    </w:p>
    <w:p w14:paraId="50154C36" w14:textId="77777777" w:rsidR="006C6ED4" w:rsidRPr="00C0227C" w:rsidRDefault="006C6ED4" w:rsidP="006C6ED4">
      <w:pPr>
        <w:spacing w:line="360" w:lineRule="auto"/>
        <w:rPr>
          <w:rFonts w:ascii="Arial" w:hAnsi="Arial" w:cs="Arial"/>
        </w:rPr>
      </w:pPr>
      <w:r w:rsidRPr="00C0227C">
        <w:rPr>
          <w:rFonts w:ascii="Arial" w:hAnsi="Arial" w:cs="Arial"/>
        </w:rPr>
        <w:t xml:space="preserve">Siraj-Blatchford, I. and Manni, L. (2007) Effective leadership in the early years sector (ELEYS) study </w:t>
      </w:r>
    </w:p>
    <w:p w14:paraId="5C1993C0" w14:textId="77777777" w:rsidR="006C6ED4" w:rsidRPr="00C0227C" w:rsidRDefault="006C6ED4" w:rsidP="006C6ED4">
      <w:pPr>
        <w:spacing w:line="360" w:lineRule="auto"/>
        <w:rPr>
          <w:rFonts w:ascii="Arial" w:hAnsi="Arial" w:cs="Arial"/>
        </w:rPr>
      </w:pPr>
      <w:r w:rsidRPr="00C0227C">
        <w:rPr>
          <w:rFonts w:ascii="Arial" w:hAnsi="Arial" w:cs="Arial"/>
        </w:rPr>
        <w:t xml:space="preserve">Siraj-Blatchford, I., Sylva, K., </w:t>
      </w:r>
      <w:proofErr w:type="spellStart"/>
      <w:r w:rsidRPr="00C0227C">
        <w:rPr>
          <w:rFonts w:ascii="Arial" w:hAnsi="Arial" w:cs="Arial"/>
        </w:rPr>
        <w:t>Muttock</w:t>
      </w:r>
      <w:proofErr w:type="spellEnd"/>
      <w:r w:rsidRPr="00C0227C">
        <w:rPr>
          <w:rFonts w:ascii="Arial" w:hAnsi="Arial" w:cs="Arial"/>
        </w:rPr>
        <w:t>, S., Gilden, R. and Bell, D. (2002) Researching effective pedagogy in the early years</w:t>
      </w:r>
    </w:p>
    <w:p w14:paraId="05B9BD8F" w14:textId="77777777" w:rsidR="006C6ED4" w:rsidRPr="00C0227C" w:rsidRDefault="006C6ED4" w:rsidP="006C6ED4">
      <w:pPr>
        <w:shd w:val="clear" w:color="auto" w:fill="FFFFFF"/>
        <w:spacing w:line="360" w:lineRule="auto"/>
        <w:rPr>
          <w:rFonts w:ascii="Arial" w:eastAsia="Times New Roman" w:hAnsi="Arial" w:cs="Arial"/>
          <w:color w:val="000000"/>
          <w:kern w:val="0"/>
          <w:lang w:eastAsia="en-GB"/>
          <w14:ligatures w14:val="none"/>
        </w:rPr>
      </w:pPr>
      <w:r w:rsidRPr="00C0227C">
        <w:rPr>
          <w:rFonts w:ascii="Arial" w:eastAsia="Times New Roman" w:hAnsi="Arial" w:cs="Arial"/>
          <w:color w:val="000000"/>
          <w:kern w:val="0"/>
          <w:lang w:eastAsia="en-GB"/>
          <w14:ligatures w14:val="none"/>
        </w:rPr>
        <w:t>Social Care Wales (2018) </w:t>
      </w:r>
      <w:r w:rsidRPr="00C0227C">
        <w:rPr>
          <w:rFonts w:ascii="Arial" w:eastAsia="Times New Roman" w:hAnsi="Arial" w:cs="Arial"/>
          <w:i/>
          <w:iCs/>
          <w:color w:val="000000"/>
          <w:kern w:val="0"/>
          <w:lang w:eastAsia="en-GB"/>
          <w14:ligatures w14:val="none"/>
        </w:rPr>
        <w:t>Social Services and Well-being (Wales) Act 2014: Guidance</w:t>
      </w:r>
      <w:r w:rsidRPr="00C0227C">
        <w:rPr>
          <w:rFonts w:ascii="Arial" w:eastAsia="Times New Roman" w:hAnsi="Arial" w:cs="Arial"/>
          <w:color w:val="000000"/>
          <w:kern w:val="0"/>
          <w:lang w:eastAsia="en-GB"/>
          <w14:ligatures w14:val="none"/>
        </w:rPr>
        <w:t>. Cardiff: Social Care Wales.</w:t>
      </w:r>
    </w:p>
    <w:p w14:paraId="41A9B7EB" w14:textId="77777777" w:rsidR="006C6ED4" w:rsidRPr="00C0227C" w:rsidRDefault="006C6ED4" w:rsidP="006C6ED4">
      <w:pPr>
        <w:spacing w:after="160" w:line="360" w:lineRule="auto"/>
        <w:rPr>
          <w:rFonts w:ascii="Arial" w:eastAsia="Times New Roman" w:hAnsi="Arial" w:cs="Arial"/>
          <w:kern w:val="0"/>
          <w:lang w:eastAsia="en-GB"/>
          <w14:ligatures w14:val="none"/>
        </w:rPr>
      </w:pPr>
      <w:r w:rsidRPr="00C0227C">
        <w:rPr>
          <w:rFonts w:ascii="Arial" w:eastAsia="Times New Roman" w:hAnsi="Arial" w:cs="Arial"/>
          <w:color w:val="000000"/>
          <w:kern w:val="0"/>
          <w:lang w:eastAsia="en-GB"/>
          <w14:ligatures w14:val="none"/>
        </w:rPr>
        <w:t xml:space="preserve">Social Care Wales (2025) </w:t>
      </w:r>
      <w:r w:rsidRPr="00C0227C">
        <w:rPr>
          <w:rFonts w:ascii="Arial" w:eastAsia="Times New Roman" w:hAnsi="Arial" w:cs="Arial"/>
          <w:i/>
          <w:iCs/>
          <w:color w:val="000000"/>
          <w:kern w:val="0"/>
          <w:lang w:eastAsia="en-GB"/>
          <w14:ligatures w14:val="none"/>
        </w:rPr>
        <w:t>Early Years and Childcare: Professional Learning and Training Requirements</w:t>
      </w:r>
      <w:r w:rsidRPr="00C0227C">
        <w:rPr>
          <w:rFonts w:ascii="Arial" w:eastAsia="Times New Roman" w:hAnsi="Arial" w:cs="Arial"/>
          <w:color w:val="000000"/>
          <w:kern w:val="0"/>
          <w:lang w:eastAsia="en-GB"/>
          <w14:ligatures w14:val="none"/>
        </w:rPr>
        <w:t xml:space="preserve">. Cardiff: Social Care Wales. Available at: </w:t>
      </w:r>
      <w:hyperlink r:id="rId7" w:history="1">
        <w:r w:rsidRPr="00C0227C">
          <w:rPr>
            <w:rFonts w:ascii="Arial" w:eastAsia="Times New Roman" w:hAnsi="Arial" w:cs="Arial"/>
            <w:color w:val="467886"/>
            <w:kern w:val="0"/>
            <w:u w:val="single"/>
            <w:lang w:eastAsia="en-GB"/>
            <w14:ligatures w14:val="none"/>
          </w:rPr>
          <w:t>Social Care Wales | Home - Social Care Wales</w:t>
        </w:r>
      </w:hyperlink>
      <w:r w:rsidRPr="00C0227C">
        <w:rPr>
          <w:rFonts w:ascii="Arial" w:eastAsia="Times New Roman" w:hAnsi="Arial" w:cs="Arial"/>
          <w:color w:val="000000"/>
          <w:kern w:val="0"/>
          <w:lang w:eastAsia="en-GB"/>
          <w14:ligatures w14:val="none"/>
        </w:rPr>
        <w:t xml:space="preserve"> (Accessed 17</w:t>
      </w:r>
      <w:r w:rsidRPr="00C0227C">
        <w:rPr>
          <w:rFonts w:ascii="Arial" w:eastAsia="Times New Roman" w:hAnsi="Arial" w:cs="Arial"/>
          <w:color w:val="000000"/>
          <w:kern w:val="0"/>
          <w:vertAlign w:val="superscript"/>
          <w:lang w:eastAsia="en-GB"/>
          <w14:ligatures w14:val="none"/>
        </w:rPr>
        <w:t>th</w:t>
      </w:r>
      <w:r w:rsidRPr="00C0227C">
        <w:rPr>
          <w:rFonts w:ascii="Arial" w:eastAsia="Times New Roman" w:hAnsi="Arial" w:cs="Arial"/>
          <w:color w:val="000000"/>
          <w:kern w:val="0"/>
          <w:lang w:eastAsia="en-GB"/>
          <w14:ligatures w14:val="none"/>
        </w:rPr>
        <w:t xml:space="preserve"> March 2026)</w:t>
      </w:r>
    </w:p>
    <w:p w14:paraId="00F9CA77" w14:textId="77777777" w:rsidR="006C6ED4" w:rsidRPr="00C0227C" w:rsidRDefault="006C6ED4" w:rsidP="006C6ED4">
      <w:pPr>
        <w:spacing w:line="360" w:lineRule="auto"/>
        <w:rPr>
          <w:rFonts w:ascii="Arial" w:hAnsi="Arial" w:cs="Arial"/>
        </w:rPr>
      </w:pPr>
      <w:r w:rsidRPr="00C0227C">
        <w:rPr>
          <w:rFonts w:ascii="Arial" w:hAnsi="Arial" w:cs="Arial"/>
        </w:rPr>
        <w:t>Tickell, C. (2011) The early years: Foundations for life, health and learning</w:t>
      </w:r>
    </w:p>
    <w:p w14:paraId="09D8F5A6" w14:textId="77777777" w:rsidR="006C6ED4" w:rsidRPr="00C0227C" w:rsidRDefault="006C6ED4" w:rsidP="006C6ED4">
      <w:pPr>
        <w:spacing w:after="160" w:line="360" w:lineRule="auto"/>
        <w:rPr>
          <w:rFonts w:ascii="Arial" w:eastAsia="Times New Roman" w:hAnsi="Arial" w:cs="Arial"/>
          <w:kern w:val="0"/>
          <w:lang w:eastAsia="en-GB"/>
          <w14:ligatures w14:val="none"/>
        </w:rPr>
      </w:pPr>
      <w:r w:rsidRPr="00C0227C">
        <w:rPr>
          <w:rFonts w:ascii="Arial" w:eastAsia="Times New Roman" w:hAnsi="Arial" w:cs="Arial"/>
          <w:color w:val="000000"/>
          <w:kern w:val="0"/>
          <w:lang w:eastAsia="en-GB"/>
          <w14:ligatures w14:val="none"/>
        </w:rPr>
        <w:t xml:space="preserve">UNICEF (1989) </w:t>
      </w:r>
      <w:r w:rsidRPr="00C0227C">
        <w:rPr>
          <w:rFonts w:ascii="Arial" w:eastAsia="Times New Roman" w:hAnsi="Arial" w:cs="Arial"/>
          <w:i/>
          <w:iCs/>
          <w:color w:val="000000"/>
          <w:kern w:val="0"/>
          <w:lang w:eastAsia="en-GB"/>
          <w14:ligatures w14:val="none"/>
        </w:rPr>
        <w:t>United Nations Convention on the Rights of the Child</w:t>
      </w:r>
      <w:r w:rsidRPr="00C0227C">
        <w:rPr>
          <w:rFonts w:ascii="Arial" w:eastAsia="Times New Roman" w:hAnsi="Arial" w:cs="Arial"/>
          <w:color w:val="000000"/>
          <w:kern w:val="0"/>
          <w:lang w:eastAsia="en-GB"/>
          <w14:ligatures w14:val="none"/>
        </w:rPr>
        <w:t xml:space="preserve">. New York: United Nations. Available at: </w:t>
      </w:r>
      <w:hyperlink r:id="rId8" w:history="1">
        <w:r w:rsidRPr="00C0227C">
          <w:rPr>
            <w:rFonts w:ascii="Arial" w:eastAsia="Times New Roman" w:hAnsi="Arial" w:cs="Arial"/>
            <w:color w:val="467886"/>
            <w:kern w:val="0"/>
            <w:u w:val="single"/>
            <w:lang w:eastAsia="en-GB"/>
            <w14:ligatures w14:val="none"/>
          </w:rPr>
          <w:t>UNCRC_summary-1_1.pdf</w:t>
        </w:r>
      </w:hyperlink>
      <w:r w:rsidRPr="00C0227C">
        <w:rPr>
          <w:rFonts w:ascii="Arial" w:eastAsia="Times New Roman" w:hAnsi="Arial" w:cs="Arial"/>
          <w:color w:val="000000"/>
          <w:kern w:val="0"/>
          <w:lang w:eastAsia="en-GB"/>
          <w14:ligatures w14:val="none"/>
        </w:rPr>
        <w:t xml:space="preserve"> (Accessed 18</w:t>
      </w:r>
      <w:r w:rsidRPr="00C0227C">
        <w:rPr>
          <w:rFonts w:ascii="Arial" w:eastAsia="Times New Roman" w:hAnsi="Arial" w:cs="Arial"/>
          <w:color w:val="000000"/>
          <w:kern w:val="0"/>
          <w:vertAlign w:val="superscript"/>
          <w:lang w:eastAsia="en-GB"/>
          <w14:ligatures w14:val="none"/>
        </w:rPr>
        <w:t>th</w:t>
      </w:r>
      <w:r w:rsidRPr="00C0227C">
        <w:rPr>
          <w:rFonts w:ascii="Arial" w:eastAsia="Times New Roman" w:hAnsi="Arial" w:cs="Arial"/>
          <w:color w:val="000000"/>
          <w:kern w:val="0"/>
          <w:lang w:eastAsia="en-GB"/>
          <w14:ligatures w14:val="none"/>
        </w:rPr>
        <w:t xml:space="preserve"> March 2026)</w:t>
      </w:r>
    </w:p>
    <w:p w14:paraId="00EF817F" w14:textId="77777777" w:rsidR="006C6ED4" w:rsidRPr="00C0227C" w:rsidRDefault="006C6ED4" w:rsidP="006C6ED4">
      <w:pPr>
        <w:spacing w:after="160" w:line="360" w:lineRule="auto"/>
        <w:rPr>
          <w:rFonts w:ascii="Arial" w:eastAsia="Times New Roman" w:hAnsi="Arial" w:cs="Arial"/>
          <w:kern w:val="0"/>
          <w:lang w:eastAsia="en-GB"/>
          <w14:ligatures w14:val="none"/>
        </w:rPr>
      </w:pPr>
      <w:r w:rsidRPr="00C0227C">
        <w:rPr>
          <w:rFonts w:ascii="Arial" w:eastAsia="Times New Roman" w:hAnsi="Arial" w:cs="Arial"/>
          <w:color w:val="000000"/>
          <w:kern w:val="0"/>
          <w:lang w:eastAsia="en-GB"/>
          <w14:ligatures w14:val="none"/>
        </w:rPr>
        <w:t xml:space="preserve">UNICEF (2018) </w:t>
      </w:r>
      <w:r w:rsidRPr="00C0227C">
        <w:rPr>
          <w:rFonts w:ascii="Arial" w:eastAsia="Times New Roman" w:hAnsi="Arial" w:cs="Arial"/>
          <w:i/>
          <w:iCs/>
          <w:color w:val="000000"/>
          <w:kern w:val="0"/>
          <w:lang w:eastAsia="en-GB"/>
          <w14:ligatures w14:val="none"/>
        </w:rPr>
        <w:t>The Right to Participation: Every Child’s Right to Be Heard</w:t>
      </w:r>
      <w:r w:rsidRPr="00C0227C">
        <w:rPr>
          <w:rFonts w:ascii="Arial" w:eastAsia="Times New Roman" w:hAnsi="Arial" w:cs="Arial"/>
          <w:color w:val="000000"/>
          <w:kern w:val="0"/>
          <w:lang w:eastAsia="en-GB"/>
          <w14:ligatures w14:val="none"/>
        </w:rPr>
        <w:t xml:space="preserve">. Available at: </w:t>
      </w:r>
      <w:hyperlink r:id="rId9" w:history="1">
        <w:r w:rsidRPr="00C0227C">
          <w:rPr>
            <w:rFonts w:ascii="Arial" w:eastAsia="Times New Roman" w:hAnsi="Arial" w:cs="Arial"/>
            <w:color w:val="467886"/>
            <w:kern w:val="0"/>
            <w:u w:val="single"/>
            <w:lang w:eastAsia="en-GB"/>
            <w14:ligatures w14:val="none"/>
          </w:rPr>
          <w:t>UNICEF, for every child</w:t>
        </w:r>
      </w:hyperlink>
      <w:r w:rsidRPr="00C0227C">
        <w:rPr>
          <w:rFonts w:ascii="Arial" w:eastAsia="Times New Roman" w:hAnsi="Arial" w:cs="Arial"/>
          <w:color w:val="000000"/>
          <w:kern w:val="0"/>
          <w:lang w:eastAsia="en-GB"/>
          <w14:ligatures w14:val="none"/>
        </w:rPr>
        <w:t xml:space="preserve"> (Accessed 17</w:t>
      </w:r>
      <w:r w:rsidRPr="00C0227C">
        <w:rPr>
          <w:rFonts w:ascii="Arial" w:eastAsia="Times New Roman" w:hAnsi="Arial" w:cs="Arial"/>
          <w:color w:val="000000"/>
          <w:kern w:val="0"/>
          <w:vertAlign w:val="superscript"/>
          <w:lang w:eastAsia="en-GB"/>
          <w14:ligatures w14:val="none"/>
        </w:rPr>
        <w:t>th</w:t>
      </w:r>
      <w:r w:rsidRPr="00C0227C">
        <w:rPr>
          <w:rFonts w:ascii="Arial" w:eastAsia="Times New Roman" w:hAnsi="Arial" w:cs="Arial"/>
          <w:color w:val="000000"/>
          <w:kern w:val="0"/>
          <w:lang w:eastAsia="en-GB"/>
          <w14:ligatures w14:val="none"/>
        </w:rPr>
        <w:t xml:space="preserve"> March 2026)</w:t>
      </w:r>
    </w:p>
    <w:p w14:paraId="2C3B7D51" w14:textId="77777777" w:rsidR="006C6ED4" w:rsidRPr="00C0227C" w:rsidRDefault="006C6ED4" w:rsidP="006C6ED4">
      <w:pPr>
        <w:spacing w:line="360" w:lineRule="auto"/>
        <w:rPr>
          <w:rFonts w:ascii="Arial" w:hAnsi="Arial" w:cs="Arial"/>
        </w:rPr>
      </w:pPr>
      <w:r w:rsidRPr="00C0227C">
        <w:rPr>
          <w:rFonts w:ascii="Arial" w:hAnsi="Arial" w:cs="Arial"/>
        </w:rPr>
        <w:t>Welsh Government (2014) Social services and well-being (Wales) Act 2014 [Accessed March 10</w:t>
      </w:r>
      <w:r w:rsidRPr="00C0227C">
        <w:rPr>
          <w:rFonts w:ascii="Arial" w:hAnsi="Arial" w:cs="Arial"/>
          <w:vertAlign w:val="superscript"/>
        </w:rPr>
        <w:t>th</w:t>
      </w:r>
      <w:r w:rsidRPr="00C0227C">
        <w:rPr>
          <w:rFonts w:ascii="Arial" w:hAnsi="Arial" w:cs="Arial"/>
        </w:rPr>
        <w:t>]</w:t>
      </w:r>
    </w:p>
    <w:p w14:paraId="01434C32" w14:textId="77777777" w:rsidR="006C6ED4" w:rsidRPr="00C0227C" w:rsidRDefault="006C6ED4" w:rsidP="006C6ED4">
      <w:pPr>
        <w:spacing w:line="360" w:lineRule="auto"/>
        <w:rPr>
          <w:rFonts w:ascii="Arial" w:hAnsi="Arial" w:cs="Arial"/>
        </w:rPr>
      </w:pPr>
      <w:r w:rsidRPr="00C0227C">
        <w:rPr>
          <w:rFonts w:ascii="Arial" w:hAnsi="Arial" w:cs="Arial"/>
        </w:rPr>
        <w:t>Welsh Government (2015a) Well-being of Future Generations (Wales) Act 2015 [Accessed March 10</w:t>
      </w:r>
      <w:r w:rsidRPr="00C0227C">
        <w:rPr>
          <w:rFonts w:ascii="Arial" w:hAnsi="Arial" w:cs="Arial"/>
          <w:vertAlign w:val="superscript"/>
        </w:rPr>
        <w:t>th</w:t>
      </w:r>
      <w:r w:rsidRPr="00C0227C">
        <w:rPr>
          <w:rFonts w:ascii="Arial" w:hAnsi="Arial" w:cs="Arial"/>
        </w:rPr>
        <w:t>]</w:t>
      </w:r>
    </w:p>
    <w:p w14:paraId="0DCEBD62" w14:textId="77777777" w:rsidR="006C6ED4" w:rsidRPr="00C0227C" w:rsidRDefault="006C6ED4" w:rsidP="006C6ED4">
      <w:pPr>
        <w:spacing w:line="360" w:lineRule="auto"/>
        <w:rPr>
          <w:rFonts w:ascii="Arial" w:hAnsi="Arial" w:cs="Arial"/>
        </w:rPr>
      </w:pPr>
      <w:r w:rsidRPr="00C0227C">
        <w:rPr>
          <w:rFonts w:ascii="Arial" w:hAnsi="Arial" w:cs="Arial"/>
        </w:rPr>
        <w:t>Welsh Government (2015b) Working together to safeguard people: Volume 1 – Introduction and overview [Accessed March 10</w:t>
      </w:r>
      <w:r w:rsidRPr="00C0227C">
        <w:rPr>
          <w:rFonts w:ascii="Arial" w:hAnsi="Arial" w:cs="Arial"/>
          <w:vertAlign w:val="superscript"/>
        </w:rPr>
        <w:t>th</w:t>
      </w:r>
      <w:r w:rsidRPr="00C0227C">
        <w:rPr>
          <w:rFonts w:ascii="Arial" w:hAnsi="Arial" w:cs="Arial"/>
        </w:rPr>
        <w:t>]</w:t>
      </w:r>
    </w:p>
    <w:p w14:paraId="4F441A50" w14:textId="77777777" w:rsidR="006C6ED4" w:rsidRPr="00C0227C" w:rsidRDefault="006C6ED4" w:rsidP="006C6ED4">
      <w:pPr>
        <w:shd w:val="clear" w:color="auto" w:fill="FFFFFF"/>
        <w:spacing w:line="360" w:lineRule="auto"/>
        <w:rPr>
          <w:rFonts w:ascii="Arial" w:eastAsia="Times New Roman" w:hAnsi="Arial" w:cs="Arial"/>
          <w:color w:val="000000"/>
          <w:kern w:val="0"/>
          <w:lang w:eastAsia="en-GB"/>
          <w14:ligatures w14:val="none"/>
        </w:rPr>
      </w:pPr>
      <w:r w:rsidRPr="00C0227C">
        <w:rPr>
          <w:rFonts w:ascii="Arial" w:eastAsia="Times New Roman" w:hAnsi="Arial" w:cs="Arial"/>
          <w:color w:val="000000"/>
          <w:kern w:val="0"/>
          <w:lang w:eastAsia="en-GB"/>
          <w14:ligatures w14:val="none"/>
        </w:rPr>
        <w:t>Welsh Government (2016) </w:t>
      </w:r>
      <w:r w:rsidRPr="00C0227C">
        <w:rPr>
          <w:rFonts w:ascii="Arial" w:eastAsia="Times New Roman" w:hAnsi="Arial" w:cs="Arial"/>
          <w:i/>
          <w:iCs/>
          <w:color w:val="000000"/>
          <w:kern w:val="0"/>
          <w:lang w:eastAsia="en-GB"/>
          <w14:ligatures w14:val="none"/>
        </w:rPr>
        <w:t>National Minimum Standards for Regulated Childcare for Children up to the Age of 12 Years</w:t>
      </w:r>
      <w:r w:rsidRPr="00C0227C">
        <w:rPr>
          <w:rFonts w:ascii="Arial" w:eastAsia="Times New Roman" w:hAnsi="Arial" w:cs="Arial"/>
          <w:color w:val="000000"/>
          <w:kern w:val="0"/>
          <w:lang w:eastAsia="en-GB"/>
          <w14:ligatures w14:val="none"/>
        </w:rPr>
        <w:t>. Cardiff: Welsh Government.</w:t>
      </w:r>
    </w:p>
    <w:p w14:paraId="02B25FDF" w14:textId="77777777" w:rsidR="006C6ED4" w:rsidRPr="00C0227C" w:rsidRDefault="006C6ED4" w:rsidP="006C6ED4">
      <w:pPr>
        <w:spacing w:after="160" w:line="360" w:lineRule="auto"/>
        <w:rPr>
          <w:rFonts w:ascii="Arial" w:eastAsia="Times New Roman" w:hAnsi="Arial" w:cs="Arial"/>
          <w:kern w:val="0"/>
          <w:lang w:eastAsia="en-GB"/>
          <w14:ligatures w14:val="none"/>
        </w:rPr>
      </w:pPr>
      <w:r w:rsidRPr="00C0227C">
        <w:rPr>
          <w:rFonts w:ascii="Arial" w:eastAsia="Times New Roman" w:hAnsi="Arial" w:cs="Arial"/>
          <w:color w:val="000000"/>
          <w:kern w:val="0"/>
          <w:lang w:eastAsia="en-GB"/>
          <w14:ligatures w14:val="none"/>
        </w:rPr>
        <w:t xml:space="preserve">Welsh Government (2016) </w:t>
      </w:r>
      <w:r w:rsidRPr="00C0227C">
        <w:rPr>
          <w:rFonts w:ascii="Arial" w:eastAsia="Times New Roman" w:hAnsi="Arial" w:cs="Arial"/>
          <w:i/>
          <w:iCs/>
          <w:color w:val="000000"/>
          <w:kern w:val="0"/>
          <w:lang w:eastAsia="en-GB"/>
          <w14:ligatures w14:val="none"/>
        </w:rPr>
        <w:t>National Minimum Standards for Regulated Childcare for children up to the age of 12</w:t>
      </w:r>
      <w:r w:rsidRPr="00C0227C">
        <w:rPr>
          <w:rFonts w:ascii="Arial" w:eastAsia="Times New Roman" w:hAnsi="Arial" w:cs="Arial"/>
          <w:color w:val="000000"/>
          <w:kern w:val="0"/>
          <w:lang w:eastAsia="en-GB"/>
          <w14:ligatures w14:val="none"/>
        </w:rPr>
        <w:t xml:space="preserve">. Cardiff: Welsh Government. Available at: </w:t>
      </w:r>
      <w:hyperlink r:id="rId10" w:history="1">
        <w:r w:rsidRPr="00C0227C">
          <w:rPr>
            <w:rFonts w:ascii="Arial" w:eastAsia="Times New Roman" w:hAnsi="Arial" w:cs="Arial"/>
            <w:color w:val="467886"/>
            <w:kern w:val="0"/>
            <w:u w:val="single"/>
            <w:lang w:eastAsia="en-GB"/>
            <w14:ligatures w14:val="none"/>
          </w:rPr>
          <w:t>Home | GOV.WALES</w:t>
        </w:r>
      </w:hyperlink>
      <w:r w:rsidRPr="00C0227C">
        <w:rPr>
          <w:rFonts w:ascii="Arial" w:eastAsia="Times New Roman" w:hAnsi="Arial" w:cs="Arial"/>
          <w:color w:val="000000"/>
          <w:kern w:val="0"/>
          <w:lang w:eastAsia="en-GB"/>
          <w14:ligatures w14:val="none"/>
        </w:rPr>
        <w:t xml:space="preserve"> (Accessed 17</w:t>
      </w:r>
      <w:r w:rsidRPr="00C0227C">
        <w:rPr>
          <w:rFonts w:ascii="Arial" w:eastAsia="Times New Roman" w:hAnsi="Arial" w:cs="Arial"/>
          <w:color w:val="000000"/>
          <w:kern w:val="0"/>
          <w:vertAlign w:val="superscript"/>
          <w:lang w:eastAsia="en-GB"/>
          <w14:ligatures w14:val="none"/>
        </w:rPr>
        <w:t>th</w:t>
      </w:r>
      <w:r w:rsidRPr="00C0227C">
        <w:rPr>
          <w:rFonts w:ascii="Arial" w:eastAsia="Times New Roman" w:hAnsi="Arial" w:cs="Arial"/>
          <w:color w:val="000000"/>
          <w:kern w:val="0"/>
          <w:lang w:eastAsia="en-GB"/>
          <w14:ligatures w14:val="none"/>
        </w:rPr>
        <w:t xml:space="preserve"> March 2026) </w:t>
      </w:r>
    </w:p>
    <w:p w14:paraId="024A8CAD" w14:textId="77777777" w:rsidR="006C6ED4" w:rsidRPr="00C0227C" w:rsidRDefault="006C6ED4" w:rsidP="006C6ED4">
      <w:pPr>
        <w:spacing w:line="360" w:lineRule="auto"/>
        <w:rPr>
          <w:rFonts w:ascii="Arial" w:hAnsi="Arial" w:cs="Arial"/>
        </w:rPr>
      </w:pPr>
      <w:r w:rsidRPr="00C0227C">
        <w:rPr>
          <w:rFonts w:ascii="Arial" w:hAnsi="Arial" w:cs="Arial"/>
        </w:rPr>
        <w:lastRenderedPageBreak/>
        <w:t>Welsh Government (2016) National minimum standards for regulated childcare for children up to the age of 12 years m [Accessed March 10</w:t>
      </w:r>
      <w:r w:rsidRPr="00C0227C">
        <w:rPr>
          <w:rFonts w:ascii="Arial" w:hAnsi="Arial" w:cs="Arial"/>
          <w:vertAlign w:val="superscript"/>
        </w:rPr>
        <w:t>th</w:t>
      </w:r>
      <w:r w:rsidRPr="00C0227C">
        <w:rPr>
          <w:rFonts w:ascii="Arial" w:hAnsi="Arial" w:cs="Arial"/>
        </w:rPr>
        <w:t>]</w:t>
      </w:r>
    </w:p>
    <w:p w14:paraId="7C413F48" w14:textId="77777777" w:rsidR="006C6ED4" w:rsidRPr="00C0227C" w:rsidRDefault="006C6ED4" w:rsidP="006C6ED4">
      <w:pPr>
        <w:spacing w:line="360" w:lineRule="auto"/>
        <w:rPr>
          <w:rFonts w:ascii="Arial" w:hAnsi="Arial" w:cs="Arial"/>
        </w:rPr>
      </w:pPr>
      <w:r w:rsidRPr="00C0227C">
        <w:rPr>
          <w:rFonts w:ascii="Arial" w:hAnsi="Arial" w:cs="Arial"/>
        </w:rPr>
        <w:t>Welsh Government (2017) Safeguarding children in education: Handling allegations of abuse against teachers and other staff [Accessed March 10</w:t>
      </w:r>
      <w:r w:rsidRPr="00C0227C">
        <w:rPr>
          <w:rFonts w:ascii="Arial" w:hAnsi="Arial" w:cs="Arial"/>
          <w:vertAlign w:val="superscript"/>
        </w:rPr>
        <w:t>th</w:t>
      </w:r>
      <w:r w:rsidRPr="00C0227C">
        <w:rPr>
          <w:rFonts w:ascii="Arial" w:hAnsi="Arial" w:cs="Arial"/>
        </w:rPr>
        <w:t>]</w:t>
      </w:r>
    </w:p>
    <w:p w14:paraId="6E25B0CC" w14:textId="77777777" w:rsidR="006C6ED4" w:rsidRPr="00C0227C" w:rsidRDefault="006C6ED4" w:rsidP="006C6ED4">
      <w:pPr>
        <w:spacing w:line="360" w:lineRule="auto"/>
        <w:rPr>
          <w:rFonts w:ascii="Arial" w:hAnsi="Arial" w:cs="Arial"/>
        </w:rPr>
      </w:pPr>
      <w:r w:rsidRPr="00C0227C">
        <w:rPr>
          <w:rFonts w:ascii="Arial" w:hAnsi="Arial" w:cs="Arial"/>
        </w:rPr>
        <w:t>Welsh Government (2018) Additional learning needs and education tribunal (Wales) Act 2018 [Accessed March 10</w:t>
      </w:r>
      <w:r w:rsidRPr="00C0227C">
        <w:rPr>
          <w:rFonts w:ascii="Arial" w:hAnsi="Arial" w:cs="Arial"/>
          <w:vertAlign w:val="superscript"/>
        </w:rPr>
        <w:t>th</w:t>
      </w:r>
      <w:r w:rsidRPr="00C0227C">
        <w:rPr>
          <w:rFonts w:ascii="Arial" w:hAnsi="Arial" w:cs="Arial"/>
        </w:rPr>
        <w:t>]</w:t>
      </w:r>
    </w:p>
    <w:p w14:paraId="36FC74AD" w14:textId="77777777" w:rsidR="006C6ED4" w:rsidRPr="00C0227C" w:rsidRDefault="006C6ED4" w:rsidP="006C6ED4">
      <w:pPr>
        <w:spacing w:line="360" w:lineRule="auto"/>
        <w:rPr>
          <w:rFonts w:ascii="Arial" w:hAnsi="Arial" w:cs="Arial"/>
        </w:rPr>
      </w:pPr>
      <w:r w:rsidRPr="00C0227C">
        <w:rPr>
          <w:rFonts w:ascii="Arial" w:hAnsi="Arial" w:cs="Arial"/>
        </w:rPr>
        <w:t>Welsh Government (2019) Healthy child Wales programme [Accessed March 10</w:t>
      </w:r>
      <w:r w:rsidRPr="00C0227C">
        <w:rPr>
          <w:rFonts w:ascii="Arial" w:hAnsi="Arial" w:cs="Arial"/>
          <w:vertAlign w:val="superscript"/>
        </w:rPr>
        <w:t>th</w:t>
      </w:r>
      <w:r w:rsidRPr="00C0227C">
        <w:rPr>
          <w:rFonts w:ascii="Arial" w:hAnsi="Arial" w:cs="Arial"/>
        </w:rPr>
        <w:t>]</w:t>
      </w:r>
    </w:p>
    <w:p w14:paraId="0E14E05A" w14:textId="77777777" w:rsidR="006C6ED4" w:rsidRPr="00C0227C" w:rsidRDefault="006C6ED4" w:rsidP="006C6ED4">
      <w:pPr>
        <w:spacing w:line="360" w:lineRule="auto"/>
        <w:rPr>
          <w:rFonts w:ascii="Arial" w:hAnsi="Arial" w:cs="Arial"/>
        </w:rPr>
      </w:pPr>
      <w:r w:rsidRPr="00C0227C">
        <w:rPr>
          <w:rFonts w:ascii="Arial" w:hAnsi="Arial" w:cs="Arial"/>
        </w:rPr>
        <w:t>Welsh Government (2020) Curriculum for Wales: Framework guidance [Accessed March 10</w:t>
      </w:r>
      <w:r w:rsidRPr="00C0227C">
        <w:rPr>
          <w:rFonts w:ascii="Arial" w:hAnsi="Arial" w:cs="Arial"/>
          <w:vertAlign w:val="superscript"/>
        </w:rPr>
        <w:t>th</w:t>
      </w:r>
      <w:r w:rsidRPr="00C0227C">
        <w:rPr>
          <w:rFonts w:ascii="Arial" w:hAnsi="Arial" w:cs="Arial"/>
        </w:rPr>
        <w:t>]</w:t>
      </w:r>
    </w:p>
    <w:p w14:paraId="51EF8575" w14:textId="77777777" w:rsidR="006C6ED4" w:rsidRPr="00C0227C" w:rsidRDefault="006C6ED4" w:rsidP="006C6ED4">
      <w:pPr>
        <w:spacing w:after="160" w:line="360" w:lineRule="auto"/>
        <w:rPr>
          <w:rFonts w:ascii="Arial" w:eastAsia="Times New Roman" w:hAnsi="Arial" w:cs="Arial"/>
          <w:kern w:val="0"/>
          <w:lang w:eastAsia="en-GB"/>
          <w14:ligatures w14:val="none"/>
        </w:rPr>
      </w:pPr>
      <w:r w:rsidRPr="00C0227C">
        <w:rPr>
          <w:rFonts w:ascii="Arial" w:eastAsia="Times New Roman" w:hAnsi="Arial" w:cs="Arial"/>
          <w:color w:val="000000"/>
          <w:kern w:val="0"/>
          <w:lang w:eastAsia="en-GB"/>
          <w14:ligatures w14:val="none"/>
        </w:rPr>
        <w:t xml:space="preserve">Welsh Government (2021) </w:t>
      </w:r>
      <w:r w:rsidRPr="00C0227C">
        <w:rPr>
          <w:rFonts w:ascii="Arial" w:eastAsia="Times New Roman" w:hAnsi="Arial" w:cs="Arial"/>
          <w:i/>
          <w:iCs/>
          <w:color w:val="000000"/>
          <w:kern w:val="0"/>
          <w:lang w:eastAsia="en-GB"/>
          <w14:ligatures w14:val="none"/>
        </w:rPr>
        <w:t>Additional Learning Needs Code for Wales 2021</w:t>
      </w:r>
      <w:r w:rsidRPr="00C0227C">
        <w:rPr>
          <w:rFonts w:ascii="Arial" w:eastAsia="Times New Roman" w:hAnsi="Arial" w:cs="Arial"/>
          <w:color w:val="000000"/>
          <w:kern w:val="0"/>
          <w:lang w:eastAsia="en-GB"/>
          <w14:ligatures w14:val="none"/>
        </w:rPr>
        <w:t xml:space="preserve">. Cardiff: Welsh Government. Available at: </w:t>
      </w:r>
      <w:hyperlink r:id="rId11" w:history="1">
        <w:r w:rsidRPr="00C0227C">
          <w:rPr>
            <w:rFonts w:ascii="Arial" w:eastAsia="Times New Roman" w:hAnsi="Arial" w:cs="Arial"/>
            <w:color w:val="467886"/>
            <w:kern w:val="0"/>
            <w:u w:val="single"/>
            <w:lang w:eastAsia="en-GB"/>
            <w14:ligatures w14:val="none"/>
          </w:rPr>
          <w:t>The additional learning needs code | GOV.WALES</w:t>
        </w:r>
      </w:hyperlink>
      <w:r w:rsidRPr="00C0227C">
        <w:rPr>
          <w:rFonts w:ascii="Arial" w:eastAsia="Times New Roman" w:hAnsi="Arial" w:cs="Arial"/>
          <w:color w:val="000000"/>
          <w:kern w:val="0"/>
          <w:lang w:eastAsia="en-GB"/>
          <w14:ligatures w14:val="none"/>
        </w:rPr>
        <w:t xml:space="preserve"> (Accessed 18</w:t>
      </w:r>
      <w:r w:rsidRPr="00C0227C">
        <w:rPr>
          <w:rFonts w:ascii="Arial" w:eastAsia="Times New Roman" w:hAnsi="Arial" w:cs="Arial"/>
          <w:color w:val="000000"/>
          <w:kern w:val="0"/>
          <w:vertAlign w:val="superscript"/>
          <w:lang w:eastAsia="en-GB"/>
          <w14:ligatures w14:val="none"/>
        </w:rPr>
        <w:t>th</w:t>
      </w:r>
      <w:r w:rsidRPr="00C0227C">
        <w:rPr>
          <w:rFonts w:ascii="Arial" w:eastAsia="Times New Roman" w:hAnsi="Arial" w:cs="Arial"/>
          <w:color w:val="000000"/>
          <w:kern w:val="0"/>
          <w:lang w:eastAsia="en-GB"/>
          <w14:ligatures w14:val="none"/>
        </w:rPr>
        <w:t xml:space="preserve"> March 2026) </w:t>
      </w:r>
    </w:p>
    <w:p w14:paraId="5BDC150E" w14:textId="77777777" w:rsidR="006C6ED4" w:rsidRPr="00C0227C" w:rsidRDefault="006C6ED4" w:rsidP="006C6ED4">
      <w:pPr>
        <w:spacing w:line="360" w:lineRule="auto"/>
        <w:rPr>
          <w:rFonts w:ascii="Arial" w:hAnsi="Arial" w:cs="Arial"/>
        </w:rPr>
      </w:pPr>
      <w:r w:rsidRPr="00C0227C">
        <w:rPr>
          <w:rFonts w:ascii="Arial" w:hAnsi="Arial" w:cs="Arial"/>
        </w:rPr>
        <w:t>Welsh Government (2021) Additional Learning Needs Code for Wales [Accessed March 14</w:t>
      </w:r>
      <w:r w:rsidRPr="00C0227C">
        <w:rPr>
          <w:rFonts w:ascii="Arial" w:hAnsi="Arial" w:cs="Arial"/>
          <w:vertAlign w:val="superscript"/>
        </w:rPr>
        <w:t>th</w:t>
      </w:r>
      <w:r w:rsidRPr="00C0227C">
        <w:rPr>
          <w:rFonts w:ascii="Arial" w:hAnsi="Arial" w:cs="Arial"/>
        </w:rPr>
        <w:t>]</w:t>
      </w:r>
    </w:p>
    <w:p w14:paraId="25209F77" w14:textId="77777777" w:rsidR="006C6ED4" w:rsidRPr="00C0227C" w:rsidRDefault="006C6ED4" w:rsidP="006C6ED4">
      <w:pPr>
        <w:spacing w:line="360" w:lineRule="auto"/>
        <w:rPr>
          <w:rFonts w:ascii="Arial" w:hAnsi="Arial" w:cs="Arial"/>
        </w:rPr>
      </w:pPr>
      <w:r w:rsidRPr="00C0227C">
        <w:rPr>
          <w:rFonts w:ascii="Arial" w:hAnsi="Arial" w:cs="Arial"/>
        </w:rPr>
        <w:t>Welsh Government (2021) Childcare, play and early years workforce plan [Accessed March 10</w:t>
      </w:r>
      <w:r w:rsidRPr="00C0227C">
        <w:rPr>
          <w:rFonts w:ascii="Arial" w:hAnsi="Arial" w:cs="Arial"/>
          <w:vertAlign w:val="superscript"/>
        </w:rPr>
        <w:t>th</w:t>
      </w:r>
      <w:r w:rsidRPr="00C0227C">
        <w:rPr>
          <w:rFonts w:ascii="Arial" w:hAnsi="Arial" w:cs="Arial"/>
        </w:rPr>
        <w:t>]</w:t>
      </w:r>
    </w:p>
    <w:p w14:paraId="6F9268DA" w14:textId="77777777" w:rsidR="006C6ED4" w:rsidRPr="00C0227C" w:rsidRDefault="006C6ED4" w:rsidP="006C6ED4">
      <w:pPr>
        <w:shd w:val="clear" w:color="auto" w:fill="FFFFFF"/>
        <w:spacing w:line="360" w:lineRule="auto"/>
        <w:rPr>
          <w:rFonts w:ascii="Arial" w:eastAsia="Times New Roman" w:hAnsi="Arial" w:cs="Arial"/>
          <w:color w:val="000000"/>
          <w:kern w:val="0"/>
          <w:lang w:eastAsia="en-GB"/>
          <w14:ligatures w14:val="none"/>
        </w:rPr>
      </w:pPr>
      <w:r w:rsidRPr="00C0227C">
        <w:rPr>
          <w:rFonts w:ascii="Arial" w:eastAsia="Times New Roman" w:hAnsi="Arial" w:cs="Arial"/>
          <w:color w:val="000000"/>
          <w:kern w:val="0"/>
          <w:lang w:eastAsia="en-GB"/>
          <w14:ligatures w14:val="none"/>
        </w:rPr>
        <w:t>Welsh Government (2021) </w:t>
      </w:r>
      <w:r w:rsidRPr="00C0227C">
        <w:rPr>
          <w:rFonts w:ascii="Arial" w:eastAsia="Times New Roman" w:hAnsi="Arial" w:cs="Arial"/>
          <w:i/>
          <w:iCs/>
          <w:color w:val="000000"/>
          <w:kern w:val="0"/>
          <w:lang w:eastAsia="en-GB"/>
          <w14:ligatures w14:val="none"/>
        </w:rPr>
        <w:t>Curriculum for Wales: Guidance for Early Years Settings</w:t>
      </w:r>
      <w:r w:rsidRPr="00C0227C">
        <w:rPr>
          <w:rFonts w:ascii="Arial" w:eastAsia="Times New Roman" w:hAnsi="Arial" w:cs="Arial"/>
          <w:color w:val="000000"/>
          <w:kern w:val="0"/>
          <w:lang w:eastAsia="en-GB"/>
          <w14:ligatures w14:val="none"/>
        </w:rPr>
        <w:t>. Cardiff: Welsh Government.</w:t>
      </w:r>
    </w:p>
    <w:p w14:paraId="5ECD5E1E" w14:textId="77777777" w:rsidR="006C6ED4" w:rsidRPr="00C0227C" w:rsidRDefault="006C6ED4" w:rsidP="006C6ED4">
      <w:pPr>
        <w:spacing w:line="360" w:lineRule="auto"/>
        <w:rPr>
          <w:rFonts w:ascii="Arial" w:eastAsia="Times New Roman" w:hAnsi="Arial" w:cs="Arial"/>
          <w:color w:val="000000"/>
          <w:kern w:val="0"/>
          <w:lang w:eastAsia="en-GB"/>
          <w14:ligatures w14:val="none"/>
        </w:rPr>
      </w:pPr>
      <w:r w:rsidRPr="00C0227C">
        <w:rPr>
          <w:rFonts w:ascii="Arial" w:eastAsia="Times New Roman" w:hAnsi="Arial" w:cs="Arial"/>
          <w:color w:val="000000"/>
          <w:kern w:val="0"/>
          <w:lang w:eastAsia="en-GB"/>
          <w14:ligatures w14:val="none"/>
        </w:rPr>
        <w:t xml:space="preserve">Welsh Government (2021) </w:t>
      </w:r>
      <w:r w:rsidRPr="00C0227C">
        <w:rPr>
          <w:rFonts w:ascii="Arial" w:eastAsia="Times New Roman" w:hAnsi="Arial" w:cs="Arial"/>
          <w:i/>
          <w:iCs/>
          <w:color w:val="000000"/>
          <w:kern w:val="0"/>
          <w:lang w:eastAsia="en-GB"/>
          <w14:ligatures w14:val="none"/>
        </w:rPr>
        <w:t>Curriculum for Wales: Principles of Inclusive Education</w:t>
      </w:r>
      <w:r w:rsidRPr="00C0227C">
        <w:rPr>
          <w:rFonts w:ascii="Arial" w:eastAsia="Times New Roman" w:hAnsi="Arial" w:cs="Arial"/>
          <w:color w:val="000000"/>
          <w:kern w:val="0"/>
          <w:lang w:eastAsia="en-GB"/>
          <w14:ligatures w14:val="none"/>
        </w:rPr>
        <w:t xml:space="preserve">. Cardiff: Welsh Government. Available at: </w:t>
      </w:r>
      <w:hyperlink r:id="rId12" w:history="1">
        <w:r w:rsidRPr="00C0227C">
          <w:rPr>
            <w:rFonts w:ascii="Arial" w:eastAsia="Times New Roman" w:hAnsi="Arial" w:cs="Arial"/>
            <w:color w:val="467886"/>
            <w:kern w:val="0"/>
            <w:u w:val="single"/>
            <w:lang w:eastAsia="en-GB"/>
            <w14:ligatures w14:val="none"/>
          </w:rPr>
          <w:t>Hwb</w:t>
        </w:r>
      </w:hyperlink>
      <w:r w:rsidRPr="00C0227C">
        <w:rPr>
          <w:rFonts w:ascii="Arial" w:eastAsia="Times New Roman" w:hAnsi="Arial" w:cs="Arial"/>
          <w:color w:val="000000"/>
          <w:kern w:val="0"/>
          <w:lang w:eastAsia="en-GB"/>
          <w14:ligatures w14:val="none"/>
        </w:rPr>
        <w:t>  (Accessed 18</w:t>
      </w:r>
      <w:r w:rsidRPr="00C0227C">
        <w:rPr>
          <w:rFonts w:ascii="Arial" w:eastAsia="Times New Roman" w:hAnsi="Arial" w:cs="Arial"/>
          <w:color w:val="000000"/>
          <w:kern w:val="0"/>
          <w:vertAlign w:val="superscript"/>
          <w:lang w:eastAsia="en-GB"/>
          <w14:ligatures w14:val="none"/>
        </w:rPr>
        <w:t>th</w:t>
      </w:r>
      <w:r w:rsidRPr="00C0227C">
        <w:rPr>
          <w:rFonts w:ascii="Arial" w:eastAsia="Times New Roman" w:hAnsi="Arial" w:cs="Arial"/>
          <w:color w:val="000000"/>
          <w:kern w:val="0"/>
          <w:lang w:eastAsia="en-GB"/>
          <w14:ligatures w14:val="none"/>
        </w:rPr>
        <w:t xml:space="preserve"> March 2026)</w:t>
      </w:r>
    </w:p>
    <w:p w14:paraId="3455DCE2" w14:textId="77777777" w:rsidR="006C6ED4" w:rsidRPr="00C0227C" w:rsidRDefault="006C6ED4" w:rsidP="006C6ED4">
      <w:pPr>
        <w:spacing w:line="360" w:lineRule="auto"/>
        <w:rPr>
          <w:rFonts w:ascii="Arial" w:hAnsi="Arial" w:cs="Arial"/>
        </w:rPr>
      </w:pPr>
      <w:r w:rsidRPr="00C0227C">
        <w:rPr>
          <w:rFonts w:ascii="Arial" w:hAnsi="Arial" w:cs="Arial"/>
        </w:rPr>
        <w:t xml:space="preserve">Welsh Government (2022) Safeguarding guidance updates </w:t>
      </w:r>
    </w:p>
    <w:p w14:paraId="2FFA3CA4" w14:textId="77777777" w:rsidR="006C6ED4" w:rsidRPr="00C0227C" w:rsidRDefault="006C6ED4"/>
    <w:sectPr w:rsidR="006C6ED4" w:rsidRPr="00C0227C">
      <w:headerReference w:type="default" r:id="rId13"/>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EDD85F" w14:textId="77777777" w:rsidR="00A13D2F" w:rsidRDefault="00A13D2F" w:rsidP="006C6ED4">
      <w:r>
        <w:separator/>
      </w:r>
    </w:p>
  </w:endnote>
  <w:endnote w:type="continuationSeparator" w:id="0">
    <w:p w14:paraId="12AF0675" w14:textId="77777777" w:rsidR="00A13D2F" w:rsidRDefault="00A13D2F" w:rsidP="006C6E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86136501"/>
      <w:docPartObj>
        <w:docPartGallery w:val="Page Numbers (Bottom of Page)"/>
        <w:docPartUnique/>
      </w:docPartObj>
    </w:sdtPr>
    <w:sdtEndPr>
      <w:rPr>
        <w:rStyle w:val="PageNumber"/>
      </w:rPr>
    </w:sdtEndPr>
    <w:sdtContent>
      <w:p w14:paraId="63CBB7C2" w14:textId="7C696018" w:rsidR="006C6ED4" w:rsidRDefault="006C6ED4" w:rsidP="00392F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7AE5B8" w14:textId="77777777" w:rsidR="006C6ED4" w:rsidRDefault="006C6ED4" w:rsidP="006C6ED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68343648"/>
      <w:docPartObj>
        <w:docPartGallery w:val="Page Numbers (Bottom of Page)"/>
        <w:docPartUnique/>
      </w:docPartObj>
    </w:sdtPr>
    <w:sdtEndPr>
      <w:rPr>
        <w:rStyle w:val="PageNumber"/>
      </w:rPr>
    </w:sdtEndPr>
    <w:sdtContent>
      <w:p w14:paraId="44F2B937" w14:textId="4EA79F6A" w:rsidR="006C6ED4" w:rsidRDefault="006C6ED4" w:rsidP="00392F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0ED60E64" w14:textId="77777777" w:rsidR="006C6ED4" w:rsidRDefault="006C6ED4" w:rsidP="006C6ED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1A939" w14:textId="77777777" w:rsidR="00A13D2F" w:rsidRDefault="00A13D2F" w:rsidP="006C6ED4">
      <w:r>
        <w:separator/>
      </w:r>
    </w:p>
  </w:footnote>
  <w:footnote w:type="continuationSeparator" w:id="0">
    <w:p w14:paraId="0E030A9C" w14:textId="77777777" w:rsidR="00A13D2F" w:rsidRDefault="00A13D2F" w:rsidP="006C6E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867CF1" w14:textId="7463C9BD" w:rsidR="006C6ED4" w:rsidRDefault="006C6ED4">
    <w:pPr>
      <w:pStyle w:val="Header"/>
    </w:pPr>
    <w:r>
      <w:rPr>
        <w:rFonts w:ascii="Calibri" w:hAnsi="Calibri" w:cs="Calibri"/>
        <w:color w:val="000000"/>
        <w:sz w:val="22"/>
        <w:szCs w:val="22"/>
      </w:rPr>
      <w:t>ECEY6011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ED4"/>
    <w:rsid w:val="0004689F"/>
    <w:rsid w:val="00447AF3"/>
    <w:rsid w:val="0049783A"/>
    <w:rsid w:val="00581417"/>
    <w:rsid w:val="006C6ED4"/>
    <w:rsid w:val="009D5563"/>
    <w:rsid w:val="00A13D2F"/>
    <w:rsid w:val="00C02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AC162"/>
  <w15:chartTrackingRefBased/>
  <w15:docId w15:val="{6BB415D5-0640-7445-BFE0-FF2CD725EB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6E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6E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C6E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6E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6E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6ED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6ED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6ED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6ED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E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6E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C6E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6E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6E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6E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6E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6E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6ED4"/>
    <w:rPr>
      <w:rFonts w:eastAsiaTheme="majorEastAsia" w:cstheme="majorBidi"/>
      <w:color w:val="272727" w:themeColor="text1" w:themeTint="D8"/>
    </w:rPr>
  </w:style>
  <w:style w:type="paragraph" w:styleId="Title">
    <w:name w:val="Title"/>
    <w:basedOn w:val="Normal"/>
    <w:next w:val="Normal"/>
    <w:link w:val="TitleChar"/>
    <w:uiPriority w:val="10"/>
    <w:qFormat/>
    <w:rsid w:val="006C6ED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6E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6ED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6E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6ED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C6ED4"/>
    <w:rPr>
      <w:i/>
      <w:iCs/>
      <w:color w:val="404040" w:themeColor="text1" w:themeTint="BF"/>
    </w:rPr>
  </w:style>
  <w:style w:type="paragraph" w:styleId="ListParagraph">
    <w:name w:val="List Paragraph"/>
    <w:basedOn w:val="Normal"/>
    <w:uiPriority w:val="34"/>
    <w:qFormat/>
    <w:rsid w:val="006C6ED4"/>
    <w:pPr>
      <w:ind w:left="720"/>
      <w:contextualSpacing/>
    </w:pPr>
  </w:style>
  <w:style w:type="character" w:styleId="IntenseEmphasis">
    <w:name w:val="Intense Emphasis"/>
    <w:basedOn w:val="DefaultParagraphFont"/>
    <w:uiPriority w:val="21"/>
    <w:qFormat/>
    <w:rsid w:val="006C6ED4"/>
    <w:rPr>
      <w:i/>
      <w:iCs/>
      <w:color w:val="0F4761" w:themeColor="accent1" w:themeShade="BF"/>
    </w:rPr>
  </w:style>
  <w:style w:type="paragraph" w:styleId="IntenseQuote">
    <w:name w:val="Intense Quote"/>
    <w:basedOn w:val="Normal"/>
    <w:next w:val="Normal"/>
    <w:link w:val="IntenseQuoteChar"/>
    <w:uiPriority w:val="30"/>
    <w:qFormat/>
    <w:rsid w:val="006C6E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6ED4"/>
    <w:rPr>
      <w:i/>
      <w:iCs/>
      <w:color w:val="0F4761" w:themeColor="accent1" w:themeShade="BF"/>
    </w:rPr>
  </w:style>
  <w:style w:type="character" w:styleId="IntenseReference">
    <w:name w:val="Intense Reference"/>
    <w:basedOn w:val="DefaultParagraphFont"/>
    <w:uiPriority w:val="32"/>
    <w:qFormat/>
    <w:rsid w:val="006C6ED4"/>
    <w:rPr>
      <w:b/>
      <w:bCs/>
      <w:smallCaps/>
      <w:color w:val="0F4761" w:themeColor="accent1" w:themeShade="BF"/>
      <w:spacing w:val="5"/>
    </w:rPr>
  </w:style>
  <w:style w:type="character" w:customStyle="1" w:styleId="gd">
    <w:name w:val="gd"/>
    <w:basedOn w:val="DefaultParagraphFont"/>
    <w:rsid w:val="006C6ED4"/>
  </w:style>
  <w:style w:type="character" w:customStyle="1" w:styleId="g3">
    <w:name w:val="g3"/>
    <w:basedOn w:val="DefaultParagraphFont"/>
    <w:rsid w:val="006C6ED4"/>
  </w:style>
  <w:style w:type="character" w:customStyle="1" w:styleId="hb">
    <w:name w:val="hb"/>
    <w:basedOn w:val="DefaultParagraphFont"/>
    <w:rsid w:val="006C6ED4"/>
  </w:style>
  <w:style w:type="character" w:customStyle="1" w:styleId="g2">
    <w:name w:val="g2"/>
    <w:basedOn w:val="DefaultParagraphFont"/>
    <w:rsid w:val="006C6ED4"/>
  </w:style>
  <w:style w:type="paragraph" w:styleId="NormalWeb">
    <w:name w:val="Normal (Web)"/>
    <w:basedOn w:val="Normal"/>
    <w:uiPriority w:val="99"/>
    <w:semiHidden/>
    <w:unhideWhenUsed/>
    <w:rsid w:val="006C6ED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6C6ED4"/>
    <w:rPr>
      <w:color w:val="0000FF"/>
      <w:u w:val="single"/>
    </w:rPr>
  </w:style>
  <w:style w:type="paragraph" w:styleId="Header">
    <w:name w:val="header"/>
    <w:basedOn w:val="Normal"/>
    <w:link w:val="HeaderChar"/>
    <w:uiPriority w:val="99"/>
    <w:unhideWhenUsed/>
    <w:rsid w:val="006C6ED4"/>
    <w:pPr>
      <w:tabs>
        <w:tab w:val="center" w:pos="4513"/>
        <w:tab w:val="right" w:pos="9026"/>
      </w:tabs>
    </w:pPr>
  </w:style>
  <w:style w:type="character" w:customStyle="1" w:styleId="HeaderChar">
    <w:name w:val="Header Char"/>
    <w:basedOn w:val="DefaultParagraphFont"/>
    <w:link w:val="Header"/>
    <w:uiPriority w:val="99"/>
    <w:rsid w:val="006C6ED4"/>
  </w:style>
  <w:style w:type="paragraph" w:styleId="Footer">
    <w:name w:val="footer"/>
    <w:basedOn w:val="Normal"/>
    <w:link w:val="FooterChar"/>
    <w:uiPriority w:val="99"/>
    <w:unhideWhenUsed/>
    <w:rsid w:val="006C6ED4"/>
    <w:pPr>
      <w:tabs>
        <w:tab w:val="center" w:pos="4513"/>
        <w:tab w:val="right" w:pos="9026"/>
      </w:tabs>
    </w:pPr>
  </w:style>
  <w:style w:type="character" w:customStyle="1" w:styleId="FooterChar">
    <w:name w:val="Footer Char"/>
    <w:basedOn w:val="DefaultParagraphFont"/>
    <w:link w:val="Footer"/>
    <w:uiPriority w:val="99"/>
    <w:rsid w:val="006C6ED4"/>
  </w:style>
  <w:style w:type="character" w:styleId="PageNumber">
    <w:name w:val="page number"/>
    <w:basedOn w:val="DefaultParagraphFont"/>
    <w:uiPriority w:val="99"/>
    <w:semiHidden/>
    <w:unhideWhenUsed/>
    <w:rsid w:val="006C6E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uk/wp-content/uploads/2019/10/UNCRC_summary-1_1.pdf"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socialcare.wales/" TargetMode="External"/><Relationship Id="rId12" Type="http://schemas.openxmlformats.org/officeDocument/2006/relationships/hyperlink" Target="https://hwb.gov.wales/"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areinspectorate.wales/" TargetMode="External"/><Relationship Id="rId11" Type="http://schemas.openxmlformats.org/officeDocument/2006/relationships/hyperlink" Target="https://www.gov.wales/additional-learning-needs-code"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gov.wales/" TargetMode="External"/><Relationship Id="rId4" Type="http://schemas.openxmlformats.org/officeDocument/2006/relationships/footnotes" Target="footnotes.xml"/><Relationship Id="rId9" Type="http://schemas.openxmlformats.org/officeDocument/2006/relationships/hyperlink" Target="https://www.unicef.org/"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5489</Words>
  <Characters>31291</Characters>
  <Application>Microsoft Office Word</Application>
  <DocSecurity>0</DocSecurity>
  <Lines>260</Lines>
  <Paragraphs>73</Paragraphs>
  <ScaleCrop>false</ScaleCrop>
  <Company/>
  <LinksUpToDate>false</LinksUpToDate>
  <CharactersWithSpaces>36707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bobbie rees</cp:lastModifiedBy>
  <cp:revision>2</cp:revision>
  <dcterms:created xsi:type="dcterms:W3CDTF">2026-04-05T19:59:00Z</dcterms:created>
  <dcterms:modified xsi:type="dcterms:W3CDTF">2026-04-05T19:59:00Z</dcterms:modified>
</cp:coreProperties>
</file>