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EB9E3" w14:textId="4481600D" w:rsidR="00980B96" w:rsidRPr="000D704E" w:rsidRDefault="00355C02" w:rsidP="000D704E">
      <w:pPr>
        <w:spacing w:line="360" w:lineRule="auto"/>
        <w:jc w:val="center"/>
        <w:rPr>
          <w:rFonts w:ascii="Times New Roman" w:hAnsi="Times New Roman" w:cs="Times New Roman"/>
          <w:color w:val="000000" w:themeColor="text1"/>
          <w:sz w:val="22"/>
          <w:szCs w:val="22"/>
          <w:u w:val="single"/>
        </w:rPr>
      </w:pPr>
      <w:r w:rsidRPr="000D704E">
        <w:rPr>
          <w:rFonts w:ascii="Times New Roman" w:hAnsi="Times New Roman" w:cs="Times New Roman"/>
          <w:color w:val="000000" w:themeColor="text1"/>
          <w:sz w:val="22"/>
          <w:szCs w:val="22"/>
          <w:u w:val="single"/>
        </w:rPr>
        <w:t>Positive and Negative psychological effects associated with being physically active and exercising</w:t>
      </w:r>
    </w:p>
    <w:p w14:paraId="0AC57789" w14:textId="77777777" w:rsidR="00C57C98" w:rsidRPr="000D704E" w:rsidRDefault="00C57C98" w:rsidP="000D704E">
      <w:pPr>
        <w:spacing w:line="360" w:lineRule="auto"/>
        <w:jc w:val="both"/>
        <w:rPr>
          <w:rFonts w:ascii="Times New Roman" w:hAnsi="Times New Roman" w:cs="Times New Roman"/>
          <w:color w:val="000000" w:themeColor="text1"/>
          <w:sz w:val="22"/>
          <w:szCs w:val="22"/>
        </w:rPr>
      </w:pPr>
    </w:p>
    <w:p w14:paraId="2670086F" w14:textId="3EA71C06" w:rsidR="00FE3206" w:rsidRPr="000D704E" w:rsidRDefault="00AC24D6" w:rsidP="000D704E">
      <w:pPr>
        <w:spacing w:line="360" w:lineRule="auto"/>
        <w:jc w:val="both"/>
        <w:rPr>
          <w:rFonts w:ascii="Times New Roman" w:hAnsi="Times New Roman" w:cs="Times New Roman"/>
          <w:color w:val="000000" w:themeColor="text1"/>
          <w:sz w:val="22"/>
          <w:szCs w:val="22"/>
        </w:rPr>
      </w:pPr>
      <w:r w:rsidRPr="000D704E">
        <w:rPr>
          <w:rFonts w:ascii="Times New Roman" w:hAnsi="Times New Roman" w:cs="Times New Roman"/>
          <w:color w:val="000000" w:themeColor="text1"/>
          <w:sz w:val="22"/>
          <w:szCs w:val="22"/>
        </w:rPr>
        <w:t xml:space="preserve">Mental illness is a serious issue not only in the UK but in the </w:t>
      </w:r>
      <w:r w:rsidR="0060112B" w:rsidRPr="000D704E">
        <w:rPr>
          <w:rFonts w:ascii="Times New Roman" w:hAnsi="Times New Roman" w:cs="Times New Roman"/>
          <w:color w:val="000000" w:themeColor="text1"/>
          <w:sz w:val="22"/>
          <w:szCs w:val="22"/>
        </w:rPr>
        <w:t>world</w:t>
      </w:r>
      <w:r w:rsidRPr="000D704E">
        <w:rPr>
          <w:rFonts w:ascii="Times New Roman" w:hAnsi="Times New Roman" w:cs="Times New Roman"/>
          <w:color w:val="000000" w:themeColor="text1"/>
          <w:sz w:val="22"/>
          <w:szCs w:val="22"/>
        </w:rPr>
        <w:t xml:space="preserve">. Physical activity impacts mental health positively by reducing feelings of depression and anxiety (Joseph, 2004), this has been proven by a study carried out by Raglin (2012) stating 20 to 40 minutes of aerobic activity reduces anxiety levels and improves mood for several hours. </w:t>
      </w:r>
      <w:r w:rsidR="00B11542" w:rsidRPr="000D704E">
        <w:rPr>
          <w:rFonts w:ascii="Times New Roman" w:hAnsi="Times New Roman" w:cs="Times New Roman"/>
          <w:color w:val="000000" w:themeColor="text1"/>
          <w:sz w:val="22"/>
          <w:szCs w:val="22"/>
        </w:rPr>
        <w:t>Individuals who choose to exercise were shown to have self-reported mental health burdens, or days that most people would regard to be "poor days (Wu et al., 2015)," 1.39 days less frequently per month (W and Cook, 2013). The number of days described as having a high mental health burden decreased by 3.75 days in individuals who had previously been diagnosed with depression (Hyman, 2013).</w:t>
      </w:r>
      <w:r w:rsidR="00993D60" w:rsidRPr="000D704E">
        <w:rPr>
          <w:rFonts w:ascii="Times New Roman" w:hAnsi="Times New Roman" w:cs="Times New Roman"/>
          <w:color w:val="000000" w:themeColor="text1"/>
          <w:sz w:val="22"/>
          <w:szCs w:val="22"/>
        </w:rPr>
        <w:t xml:space="preserve"> </w:t>
      </w:r>
      <w:r w:rsidR="00993D60" w:rsidRPr="000D704E">
        <w:rPr>
          <w:rFonts w:ascii="Times New Roman" w:hAnsi="Times New Roman" w:cs="Times New Roman"/>
          <w:color w:val="000000" w:themeColor="text1"/>
          <w:sz w:val="22"/>
          <w:szCs w:val="22"/>
        </w:rPr>
        <w:t>Exercise is beneficial in general, but like all healthy things, it should be utilised or performed in moderation (Warburton, Nicol and Bredin, 2006). It was shown that participants who exercised for 3 hours or longer had a higher mental health burden than those who did not exercise at all (Chekroud et al., 2018). The amount of stress it imposes on the body is one reason why this may occur (pushing it past the point of eustress into distress) (Ji, 1995).</w:t>
      </w:r>
      <w:r w:rsidR="00C31719" w:rsidRPr="000D704E">
        <w:rPr>
          <w:rFonts w:ascii="Times New Roman" w:hAnsi="Times New Roman" w:cs="Times New Roman"/>
          <w:color w:val="000000" w:themeColor="text1"/>
          <w:sz w:val="22"/>
          <w:szCs w:val="22"/>
        </w:rPr>
        <w:t xml:space="preserve"> </w:t>
      </w:r>
      <w:r w:rsidR="00C31719" w:rsidRPr="000D704E">
        <w:rPr>
          <w:rFonts w:ascii="Times New Roman" w:hAnsi="Times New Roman" w:cs="Times New Roman"/>
          <w:color w:val="000000" w:themeColor="text1"/>
          <w:sz w:val="22"/>
          <w:szCs w:val="22"/>
        </w:rPr>
        <w:t>An alternate explanation for this can be that it is the outcome of withdrawal from an exercise addiction. Similar to those who get addicted to any substance, someone might develop an addiction to exercise if they place an excessive amount of value on it (Weinstein et al., 2017). When people with exercise addiction symptoms stop exercising, their mental health problems are more likely to worsen (Weinstein et al., 2017). </w:t>
      </w:r>
    </w:p>
    <w:p w14:paraId="00DA52E9" w14:textId="77777777" w:rsidR="00275D56" w:rsidRPr="000D704E" w:rsidRDefault="00275D56" w:rsidP="000D704E">
      <w:pPr>
        <w:spacing w:line="360" w:lineRule="auto"/>
        <w:jc w:val="both"/>
        <w:rPr>
          <w:rFonts w:ascii="Times New Roman" w:hAnsi="Times New Roman" w:cs="Times New Roman"/>
          <w:color w:val="000000" w:themeColor="text1"/>
          <w:sz w:val="22"/>
          <w:szCs w:val="22"/>
        </w:rPr>
      </w:pPr>
    </w:p>
    <w:p w14:paraId="73185CCF" w14:textId="5EB1AB32" w:rsidR="00D81E82" w:rsidRPr="000D704E" w:rsidRDefault="004E0391" w:rsidP="000D704E">
      <w:pPr>
        <w:spacing w:line="360" w:lineRule="auto"/>
        <w:jc w:val="both"/>
        <w:rPr>
          <w:rFonts w:ascii="Times New Roman" w:hAnsi="Times New Roman" w:cs="Times New Roman"/>
          <w:color w:val="000000" w:themeColor="text1"/>
          <w:sz w:val="22"/>
          <w:szCs w:val="22"/>
        </w:rPr>
      </w:pPr>
      <w:r w:rsidRPr="000D704E">
        <w:rPr>
          <w:rFonts w:ascii="Times New Roman" w:hAnsi="Times New Roman" w:cs="Times New Roman"/>
          <w:color w:val="000000" w:themeColor="text1"/>
          <w:sz w:val="22"/>
          <w:szCs w:val="22"/>
        </w:rPr>
        <w:t>A vague or intense sensation of concern, such as worry or fear, is referred to as anxiety (Sarnoff and Zimbardo, 1961). Over 8 million people in the UK are now dealing with an anxiety illness (Layard, 2006). Fewer than half of those who suffer from generalised anxiety disorder receive therapy (Fancourt, Steptoe and Bu, 2020).</w:t>
      </w:r>
      <w:r w:rsidR="005A26D9" w:rsidRPr="000D704E">
        <w:rPr>
          <w:rFonts w:ascii="Times New Roman" w:hAnsi="Times New Roman" w:cs="Times New Roman"/>
          <w:color w:val="000000" w:themeColor="text1"/>
          <w:sz w:val="22"/>
          <w:szCs w:val="22"/>
        </w:rPr>
        <w:t xml:space="preserve"> </w:t>
      </w:r>
      <w:r w:rsidR="005A26D9" w:rsidRPr="000D704E">
        <w:rPr>
          <w:rFonts w:ascii="Times New Roman" w:hAnsi="Times New Roman" w:cs="Times New Roman"/>
          <w:color w:val="000000" w:themeColor="text1"/>
          <w:sz w:val="22"/>
          <w:szCs w:val="22"/>
        </w:rPr>
        <w:t>According to social cognitive theory, anxiety arousal has a significant link to one's feeling of self-efficacy regarding their capacity to take control over future risks (Schwarzer, 2014). Low levels of anxiety </w:t>
      </w:r>
      <w:r w:rsidR="00581368" w:rsidRPr="000D704E">
        <w:rPr>
          <w:rFonts w:ascii="Times New Roman" w:hAnsi="Times New Roman" w:cs="Times New Roman"/>
          <w:color w:val="000000" w:themeColor="text1"/>
          <w:sz w:val="22"/>
          <w:szCs w:val="22"/>
        </w:rPr>
        <w:t xml:space="preserve">arousal </w:t>
      </w:r>
      <w:r w:rsidR="005A26D9" w:rsidRPr="000D704E">
        <w:rPr>
          <w:rFonts w:ascii="Times New Roman" w:hAnsi="Times New Roman" w:cs="Times New Roman"/>
          <w:color w:val="000000" w:themeColor="text1"/>
          <w:sz w:val="22"/>
          <w:szCs w:val="22"/>
        </w:rPr>
        <w:t>are experienced by people with strong self-efficacy, who have confidence in their capacity to handle prospective risks (PERRIN, 1997).</w:t>
      </w:r>
      <w:r w:rsidR="00120B03" w:rsidRPr="000D704E">
        <w:rPr>
          <w:rFonts w:ascii="Times New Roman" w:hAnsi="Times New Roman" w:cs="Times New Roman"/>
          <w:color w:val="000000" w:themeColor="text1"/>
          <w:sz w:val="22"/>
          <w:szCs w:val="22"/>
        </w:rPr>
        <w:t xml:space="preserve"> </w:t>
      </w:r>
      <w:r w:rsidR="00120B03" w:rsidRPr="000D704E">
        <w:rPr>
          <w:rFonts w:ascii="Times New Roman" w:hAnsi="Times New Roman" w:cs="Times New Roman"/>
          <w:color w:val="000000" w:themeColor="text1"/>
          <w:sz w:val="22"/>
          <w:szCs w:val="22"/>
        </w:rPr>
        <w:t>According to Bandura's (1990) theory, exercise has been hypothesised to boost self-efficacy by giving people examples of how to deal with the pressures of working out (Petruzzello et al., 1991). As fitness levels rise, the individuals experience feedback such as increased endurance, less soreness, increased duration capabilities, etc.</w:t>
      </w:r>
      <w:r w:rsidR="00CF4A09" w:rsidRPr="000D704E">
        <w:rPr>
          <w:rFonts w:ascii="Times New Roman" w:hAnsi="Times New Roman" w:cs="Times New Roman"/>
          <w:color w:val="000000" w:themeColor="text1"/>
          <w:sz w:val="22"/>
          <w:szCs w:val="22"/>
        </w:rPr>
        <w:t xml:space="preserve"> </w:t>
      </w:r>
      <w:r w:rsidR="00CF4A09" w:rsidRPr="000D704E">
        <w:rPr>
          <w:rFonts w:ascii="Times New Roman" w:hAnsi="Times New Roman" w:cs="Times New Roman"/>
          <w:color w:val="000000" w:themeColor="text1"/>
          <w:sz w:val="22"/>
          <w:szCs w:val="22"/>
        </w:rPr>
        <w:t xml:space="preserve">Self-efficacy should therefore rise (Petruzzello et al., 1991). </w:t>
      </w:r>
      <w:r w:rsidR="00EB281E" w:rsidRPr="000D704E">
        <w:rPr>
          <w:rFonts w:ascii="Times New Roman" w:hAnsi="Times New Roman" w:cs="Times New Roman"/>
          <w:color w:val="000000" w:themeColor="text1"/>
          <w:sz w:val="22"/>
          <w:szCs w:val="22"/>
        </w:rPr>
        <w:t>One</w:t>
      </w:r>
      <w:r w:rsidR="00CF4A09" w:rsidRPr="000D704E">
        <w:rPr>
          <w:rFonts w:ascii="Times New Roman" w:hAnsi="Times New Roman" w:cs="Times New Roman"/>
          <w:color w:val="000000" w:themeColor="text1"/>
          <w:sz w:val="22"/>
          <w:szCs w:val="22"/>
        </w:rPr>
        <w:t xml:space="preserve"> research found that martial arts training, which focuses on boosting self-efficacy, was more helpful in lowering state anxiety than exercise like riding a stationary bike (Bodin and Martinsen, 2004). According to these two research, self-efficacy is most effectively used during exercise when the amount of challenge is adequate (Strecher et al., 1986). </w:t>
      </w:r>
      <w:r w:rsidR="00B344E1" w:rsidRPr="000D704E">
        <w:rPr>
          <w:rFonts w:ascii="Times New Roman" w:hAnsi="Times New Roman" w:cs="Times New Roman"/>
          <w:color w:val="000000" w:themeColor="text1"/>
          <w:sz w:val="22"/>
          <w:szCs w:val="22"/>
        </w:rPr>
        <w:t xml:space="preserve">Nevertheless, overdoing exercise could also have a detrimental effect. On average, people who worked out for more than 90 minutes per session experienced one more day of poor mental health per month than those who worked out for 45 minutes (Foster-Schubert et al., 2011). Exercise that is </w:t>
      </w:r>
      <w:r w:rsidR="00B344E1" w:rsidRPr="000D704E">
        <w:rPr>
          <w:rFonts w:ascii="Times New Roman" w:hAnsi="Times New Roman" w:cs="Times New Roman"/>
          <w:color w:val="000000" w:themeColor="text1"/>
          <w:sz w:val="22"/>
          <w:szCs w:val="22"/>
        </w:rPr>
        <w:lastRenderedPageBreak/>
        <w:t>compelled in an excessive or uncontrollable way has negative impacts, such as making people anxious when they stop exercising (Thayer, 2003).</w:t>
      </w:r>
      <w:r w:rsidR="00BC0CF7" w:rsidRPr="000D704E">
        <w:rPr>
          <w:rFonts w:ascii="Times New Roman" w:hAnsi="Times New Roman" w:cs="Times New Roman"/>
          <w:color w:val="000000" w:themeColor="text1"/>
          <w:sz w:val="22"/>
          <w:szCs w:val="22"/>
        </w:rPr>
        <w:t xml:space="preserve"> </w:t>
      </w:r>
      <w:r w:rsidR="00D81E82" w:rsidRPr="000D704E">
        <w:rPr>
          <w:rFonts w:ascii="Times New Roman" w:hAnsi="Times New Roman" w:cs="Times New Roman"/>
          <w:color w:val="000000" w:themeColor="text1"/>
          <w:sz w:val="22"/>
          <w:szCs w:val="22"/>
        </w:rPr>
        <w:t>According to research</w:t>
      </w:r>
      <w:r w:rsidR="00AC4098" w:rsidRPr="000D704E">
        <w:rPr>
          <w:rFonts w:ascii="Times New Roman" w:hAnsi="Times New Roman" w:cs="Times New Roman"/>
          <w:color w:val="000000" w:themeColor="text1"/>
          <w:sz w:val="22"/>
          <w:szCs w:val="22"/>
        </w:rPr>
        <w:t xml:space="preserve"> carried out by </w:t>
      </w:r>
      <w:r w:rsidR="00AC4098" w:rsidRPr="000D704E">
        <w:rPr>
          <w:rFonts w:ascii="Times New Roman" w:hAnsi="Times New Roman" w:cs="Times New Roman"/>
          <w:color w:val="000000" w:themeColor="text1"/>
          <w:sz w:val="22"/>
          <w:szCs w:val="22"/>
        </w:rPr>
        <w:t xml:space="preserve">Nédélec et al., </w:t>
      </w:r>
      <w:r w:rsidR="00AC4098" w:rsidRPr="000D704E">
        <w:rPr>
          <w:rFonts w:ascii="Times New Roman" w:hAnsi="Times New Roman" w:cs="Times New Roman"/>
          <w:color w:val="000000" w:themeColor="text1"/>
          <w:sz w:val="22"/>
          <w:szCs w:val="22"/>
        </w:rPr>
        <w:t>(</w:t>
      </w:r>
      <w:r w:rsidR="00AC4098" w:rsidRPr="000D704E">
        <w:rPr>
          <w:rFonts w:ascii="Times New Roman" w:hAnsi="Times New Roman" w:cs="Times New Roman"/>
          <w:color w:val="000000" w:themeColor="text1"/>
          <w:sz w:val="22"/>
          <w:szCs w:val="22"/>
        </w:rPr>
        <w:t>2015</w:t>
      </w:r>
      <w:r w:rsidR="00AC4098" w:rsidRPr="000D704E">
        <w:rPr>
          <w:rFonts w:ascii="Times New Roman" w:hAnsi="Times New Roman" w:cs="Times New Roman"/>
          <w:color w:val="000000" w:themeColor="text1"/>
          <w:sz w:val="22"/>
          <w:szCs w:val="22"/>
        </w:rPr>
        <w:t>)</w:t>
      </w:r>
      <w:r w:rsidR="00BC0CF7" w:rsidRPr="000D704E">
        <w:rPr>
          <w:rFonts w:ascii="Times New Roman" w:hAnsi="Times New Roman" w:cs="Times New Roman"/>
          <w:color w:val="000000" w:themeColor="text1"/>
          <w:sz w:val="22"/>
          <w:szCs w:val="22"/>
        </w:rPr>
        <w:t xml:space="preserve"> e</w:t>
      </w:r>
      <w:r w:rsidR="00BC0CF7" w:rsidRPr="000D704E">
        <w:rPr>
          <w:rFonts w:ascii="Times New Roman" w:hAnsi="Times New Roman" w:cs="Times New Roman"/>
          <w:color w:val="000000" w:themeColor="text1"/>
          <w:sz w:val="22"/>
          <w:szCs w:val="22"/>
        </w:rPr>
        <w:t>xcessively prolonged endurance exercises might worsen anxiety since they increase the stress hormone cortisol and disturbs sleep.</w:t>
      </w:r>
      <w:r w:rsidR="00BC0CF7" w:rsidRPr="000D704E">
        <w:rPr>
          <w:rFonts w:ascii="Times New Roman" w:hAnsi="Times New Roman" w:cs="Times New Roman"/>
          <w:color w:val="000000" w:themeColor="text1"/>
          <w:sz w:val="22"/>
          <w:szCs w:val="22"/>
        </w:rPr>
        <w:t xml:space="preserve"> It increases heart rate and blood pressure. </w:t>
      </w:r>
    </w:p>
    <w:p w14:paraId="6E15E843" w14:textId="1635F6EB" w:rsidR="00AC24D6" w:rsidRPr="000D704E" w:rsidRDefault="008067E8" w:rsidP="000D704E">
      <w:pPr>
        <w:tabs>
          <w:tab w:val="center" w:pos="4513"/>
        </w:tabs>
        <w:spacing w:line="360" w:lineRule="auto"/>
        <w:jc w:val="both"/>
        <w:rPr>
          <w:rFonts w:ascii="Times New Roman" w:hAnsi="Times New Roman" w:cs="Times New Roman"/>
          <w:color w:val="000000" w:themeColor="text1"/>
          <w:sz w:val="22"/>
          <w:szCs w:val="22"/>
        </w:rPr>
      </w:pPr>
      <w:r w:rsidRPr="000D704E">
        <w:rPr>
          <w:rFonts w:ascii="Times New Roman" w:hAnsi="Times New Roman" w:cs="Times New Roman"/>
          <w:color w:val="000000" w:themeColor="text1"/>
          <w:sz w:val="22"/>
          <w:szCs w:val="22"/>
        </w:rPr>
        <w:tab/>
      </w:r>
    </w:p>
    <w:p w14:paraId="63E0101C" w14:textId="649D29C8" w:rsidR="00172686" w:rsidRPr="000D704E" w:rsidRDefault="00FF027F" w:rsidP="000D704E">
      <w:pPr>
        <w:tabs>
          <w:tab w:val="center" w:pos="4513"/>
        </w:tabs>
        <w:spacing w:line="360" w:lineRule="auto"/>
        <w:jc w:val="both"/>
        <w:rPr>
          <w:rFonts w:ascii="Times New Roman" w:hAnsi="Times New Roman" w:cs="Times New Roman"/>
          <w:color w:val="000000" w:themeColor="text1"/>
          <w:sz w:val="22"/>
          <w:szCs w:val="22"/>
        </w:rPr>
      </w:pPr>
      <w:r w:rsidRPr="000D704E">
        <w:rPr>
          <w:rFonts w:ascii="Times New Roman" w:hAnsi="Times New Roman" w:cs="Times New Roman"/>
          <w:color w:val="000000" w:themeColor="text1"/>
          <w:sz w:val="22"/>
          <w:szCs w:val="22"/>
        </w:rPr>
        <w:t xml:space="preserve">An individual's needs, desires, goals, or drives are referred to as motivation (Ryan, 1995). It is the process of inspiring people to </w:t>
      </w:r>
      <w:r w:rsidR="00C31059" w:rsidRPr="000D704E">
        <w:rPr>
          <w:rFonts w:ascii="Times New Roman" w:hAnsi="Times New Roman" w:cs="Times New Roman"/>
          <w:color w:val="000000" w:themeColor="text1"/>
          <w:sz w:val="22"/>
          <w:szCs w:val="22"/>
        </w:rPr>
        <w:t>act</w:t>
      </w:r>
      <w:r w:rsidRPr="000D704E">
        <w:rPr>
          <w:rFonts w:ascii="Times New Roman" w:hAnsi="Times New Roman" w:cs="Times New Roman"/>
          <w:color w:val="000000" w:themeColor="text1"/>
          <w:sz w:val="22"/>
          <w:szCs w:val="22"/>
        </w:rPr>
        <w:t xml:space="preserve"> </w:t>
      </w:r>
      <w:r w:rsidR="00EB4CA4" w:rsidRPr="000D704E">
        <w:rPr>
          <w:rFonts w:ascii="Times New Roman" w:hAnsi="Times New Roman" w:cs="Times New Roman"/>
          <w:color w:val="000000" w:themeColor="text1"/>
          <w:sz w:val="22"/>
          <w:szCs w:val="22"/>
        </w:rPr>
        <w:t>to</w:t>
      </w:r>
      <w:r w:rsidRPr="000D704E">
        <w:rPr>
          <w:rFonts w:ascii="Times New Roman" w:hAnsi="Times New Roman" w:cs="Times New Roman"/>
          <w:color w:val="000000" w:themeColor="text1"/>
          <w:sz w:val="22"/>
          <w:szCs w:val="22"/>
        </w:rPr>
        <w:t xml:space="preserve"> achieve a goal. Exercise has been demonstrated to provide </w:t>
      </w:r>
      <w:r w:rsidR="00EB4CA4" w:rsidRPr="000D704E">
        <w:rPr>
          <w:rFonts w:ascii="Times New Roman" w:hAnsi="Times New Roman" w:cs="Times New Roman"/>
          <w:color w:val="000000" w:themeColor="text1"/>
          <w:sz w:val="22"/>
          <w:szCs w:val="22"/>
        </w:rPr>
        <w:t>several</w:t>
      </w:r>
      <w:r w:rsidRPr="000D704E">
        <w:rPr>
          <w:rFonts w:ascii="Times New Roman" w:hAnsi="Times New Roman" w:cs="Times New Roman"/>
          <w:color w:val="000000" w:themeColor="text1"/>
          <w:sz w:val="22"/>
          <w:szCs w:val="22"/>
        </w:rPr>
        <w:t xml:space="preserve"> physical and psychological benefits (Pate et al., 1995; Biddle, Fox, and Boutcher, 2000), but it may also present serious challenges to one's capacity to present themselves properly and, as a result, to the development of a good self-concept (Davis, Kennedy, Ralevski, &amp; Dionne, 1994). Self-presentation, sometimes referred to as impression management (Leary &amp; Kowalsky, 1990), is the technique people use to try to change how other people see them and perceive them (Leary, Tchividjian, &amp; Kraxberger, 1994).</w:t>
      </w:r>
      <w:r w:rsidR="00F67DD6" w:rsidRPr="000D704E">
        <w:rPr>
          <w:rFonts w:ascii="Times New Roman" w:hAnsi="Times New Roman" w:cs="Times New Roman"/>
          <w:color w:val="000000" w:themeColor="text1"/>
          <w:sz w:val="22"/>
          <w:szCs w:val="22"/>
        </w:rPr>
        <w:t xml:space="preserve"> </w:t>
      </w:r>
      <w:r w:rsidR="00F67DD6" w:rsidRPr="000D704E">
        <w:rPr>
          <w:rFonts w:ascii="Times New Roman" w:hAnsi="Times New Roman" w:cs="Times New Roman"/>
          <w:color w:val="000000" w:themeColor="text1"/>
          <w:sz w:val="22"/>
          <w:szCs w:val="22"/>
        </w:rPr>
        <w:t>Depending on whether the source of the motivation is internal or external to the person, the self-determination theory specifies many forms of motivation (Vansteenkiste, Lens and Deci, 2006). According to this concept, the least self-determined motivation for exercise is amotivation, which is defined by a lack of interest and a failure to recognise the benefits of exercising (Pelletier et al., 2001).</w:t>
      </w:r>
      <w:r w:rsidR="00117251" w:rsidRPr="000D704E">
        <w:rPr>
          <w:rFonts w:ascii="Times New Roman" w:hAnsi="Times New Roman" w:cs="Times New Roman"/>
          <w:color w:val="000000" w:themeColor="text1"/>
          <w:sz w:val="22"/>
          <w:szCs w:val="22"/>
        </w:rPr>
        <w:t xml:space="preserve"> </w:t>
      </w:r>
      <w:r w:rsidR="00117251" w:rsidRPr="000D704E">
        <w:rPr>
          <w:rFonts w:ascii="Times New Roman" w:hAnsi="Times New Roman" w:cs="Times New Roman"/>
          <w:color w:val="000000" w:themeColor="text1"/>
          <w:sz w:val="22"/>
          <w:szCs w:val="22"/>
        </w:rPr>
        <w:t xml:space="preserve">Individuals may not be sufficiently engaged in exercising or value its benefits enough to make it a priority in their lives or may </w:t>
      </w:r>
      <w:r w:rsidR="00117251" w:rsidRPr="000D704E">
        <w:rPr>
          <w:rFonts w:ascii="Times New Roman" w:hAnsi="Times New Roman" w:cs="Times New Roman"/>
          <w:color w:val="000000" w:themeColor="text1"/>
          <w:sz w:val="22"/>
          <w:szCs w:val="22"/>
        </w:rPr>
        <w:t>not feel</w:t>
      </w:r>
      <w:r w:rsidR="00117251" w:rsidRPr="000D704E">
        <w:rPr>
          <w:rFonts w:ascii="Times New Roman" w:hAnsi="Times New Roman" w:cs="Times New Roman"/>
          <w:color w:val="000000" w:themeColor="text1"/>
          <w:sz w:val="22"/>
          <w:szCs w:val="22"/>
        </w:rPr>
        <w:t xml:space="preserve"> sufficiently </w:t>
      </w:r>
      <w:r w:rsidR="004E7031" w:rsidRPr="000D704E">
        <w:rPr>
          <w:rFonts w:ascii="Times New Roman" w:hAnsi="Times New Roman" w:cs="Times New Roman"/>
          <w:color w:val="000000" w:themeColor="text1"/>
          <w:sz w:val="22"/>
          <w:szCs w:val="22"/>
        </w:rPr>
        <w:t>skilful</w:t>
      </w:r>
      <w:r w:rsidR="00117251" w:rsidRPr="000D704E">
        <w:rPr>
          <w:rFonts w:ascii="Times New Roman" w:hAnsi="Times New Roman" w:cs="Times New Roman"/>
          <w:color w:val="000000" w:themeColor="text1"/>
          <w:sz w:val="22"/>
          <w:szCs w:val="22"/>
        </w:rPr>
        <w:t xml:space="preserve"> or physically capable to engage in physical activity, or they might have medical restrictions that prevent them from taking part (Teixeira et al., 2012).  </w:t>
      </w:r>
      <w:r w:rsidR="004E7031" w:rsidRPr="000D704E">
        <w:rPr>
          <w:rFonts w:ascii="Times New Roman" w:hAnsi="Times New Roman" w:cs="Times New Roman"/>
          <w:color w:val="000000" w:themeColor="text1"/>
          <w:sz w:val="22"/>
          <w:szCs w:val="22"/>
        </w:rPr>
        <w:t>A</w:t>
      </w:r>
      <w:r w:rsidR="007F1293" w:rsidRPr="000D704E">
        <w:rPr>
          <w:rFonts w:ascii="Times New Roman" w:hAnsi="Times New Roman" w:cs="Times New Roman"/>
          <w:color w:val="000000" w:themeColor="text1"/>
          <w:sz w:val="22"/>
          <w:szCs w:val="22"/>
        </w:rPr>
        <w:t xml:space="preserve"> significant percentage of individuals could exercise </w:t>
      </w:r>
      <w:r w:rsidR="00172686" w:rsidRPr="000D704E">
        <w:rPr>
          <w:rFonts w:ascii="Times New Roman" w:hAnsi="Times New Roman" w:cs="Times New Roman"/>
          <w:color w:val="000000" w:themeColor="text1"/>
          <w:sz w:val="22"/>
          <w:szCs w:val="22"/>
        </w:rPr>
        <w:t>because of</w:t>
      </w:r>
      <w:r w:rsidR="007F1293" w:rsidRPr="000D704E">
        <w:rPr>
          <w:rFonts w:ascii="Times New Roman" w:hAnsi="Times New Roman" w:cs="Times New Roman"/>
          <w:color w:val="000000" w:themeColor="text1"/>
          <w:sz w:val="22"/>
          <w:szCs w:val="22"/>
        </w:rPr>
        <w:t xml:space="preserve"> controlled motives, in which case engaging in regular activities like going to the gym or jogging is motivated more by a sense of obligation than by a genuine desire (Duncan et al., 2010). These motivational strategies are frequently linked to motives or objectives like improving appearance or receiving a material reward (Williams, 2011).</w:t>
      </w:r>
      <w:r w:rsidR="004E7031" w:rsidRPr="000D704E">
        <w:rPr>
          <w:rFonts w:ascii="Times New Roman" w:hAnsi="Times New Roman" w:cs="Times New Roman"/>
          <w:color w:val="000000" w:themeColor="text1"/>
          <w:sz w:val="22"/>
          <w:szCs w:val="22"/>
        </w:rPr>
        <w:t xml:space="preserve"> </w:t>
      </w:r>
    </w:p>
    <w:p w14:paraId="41809135" w14:textId="77777777" w:rsidR="00172686" w:rsidRPr="000D704E" w:rsidRDefault="00172686" w:rsidP="000D704E">
      <w:pPr>
        <w:tabs>
          <w:tab w:val="center" w:pos="4513"/>
        </w:tabs>
        <w:spacing w:line="360" w:lineRule="auto"/>
        <w:jc w:val="both"/>
        <w:rPr>
          <w:rFonts w:ascii="Times New Roman" w:hAnsi="Times New Roman" w:cs="Times New Roman"/>
          <w:color w:val="000000" w:themeColor="text1"/>
          <w:sz w:val="22"/>
          <w:szCs w:val="22"/>
        </w:rPr>
      </w:pPr>
    </w:p>
    <w:p w14:paraId="65AF4A57" w14:textId="25D6EE4C" w:rsidR="00FF027F" w:rsidRPr="000D704E" w:rsidRDefault="0057133F" w:rsidP="000D704E">
      <w:pPr>
        <w:tabs>
          <w:tab w:val="center" w:pos="4513"/>
        </w:tabs>
        <w:spacing w:line="360" w:lineRule="auto"/>
        <w:jc w:val="both"/>
        <w:rPr>
          <w:rFonts w:ascii="Times New Roman" w:hAnsi="Times New Roman" w:cs="Times New Roman"/>
          <w:color w:val="000000" w:themeColor="text1"/>
          <w:sz w:val="22"/>
          <w:szCs w:val="22"/>
        </w:rPr>
      </w:pPr>
      <w:r w:rsidRPr="000D704E">
        <w:rPr>
          <w:rFonts w:ascii="Times New Roman" w:hAnsi="Times New Roman" w:cs="Times New Roman"/>
          <w:color w:val="000000" w:themeColor="text1"/>
          <w:sz w:val="22"/>
          <w:szCs w:val="22"/>
        </w:rPr>
        <w:t>According to SDT, a person is more likely to begin and keep up a behavioural change if they experience several levels of motivation, including amotivation, extrinsic motivation, and intrinsic motivation</w:t>
      </w:r>
      <w:r w:rsidR="003B7793" w:rsidRPr="000D704E">
        <w:rPr>
          <w:rFonts w:ascii="Times New Roman" w:hAnsi="Times New Roman" w:cs="Times New Roman"/>
          <w:color w:val="000000" w:themeColor="text1"/>
          <w:sz w:val="22"/>
          <w:szCs w:val="22"/>
        </w:rPr>
        <w:t xml:space="preserve"> </w:t>
      </w:r>
      <w:r w:rsidR="003B7793" w:rsidRPr="000D704E">
        <w:rPr>
          <w:rFonts w:ascii="Times New Roman" w:hAnsi="Times New Roman" w:cs="Times New Roman"/>
          <w:color w:val="000000" w:themeColor="text1"/>
          <w:sz w:val="22"/>
          <w:szCs w:val="22"/>
        </w:rPr>
        <w:t>(Ryan and Deci, 2000)</w:t>
      </w:r>
      <w:r w:rsidRPr="000D704E">
        <w:rPr>
          <w:rFonts w:ascii="Times New Roman" w:hAnsi="Times New Roman" w:cs="Times New Roman"/>
          <w:color w:val="000000" w:themeColor="text1"/>
          <w:sz w:val="22"/>
          <w:szCs w:val="22"/>
        </w:rPr>
        <w:t>. A crucial factor for sustaining motivation in an exercise programme is participants' understanding of the significance of physical training for improving and preserving health and quality of life</w:t>
      </w:r>
      <w:r w:rsidR="000C152B" w:rsidRPr="000D704E">
        <w:rPr>
          <w:rFonts w:ascii="Times New Roman" w:hAnsi="Times New Roman" w:cs="Times New Roman"/>
          <w:color w:val="000000" w:themeColor="text1"/>
          <w:sz w:val="22"/>
          <w:szCs w:val="22"/>
        </w:rPr>
        <w:t xml:space="preserve"> </w:t>
      </w:r>
      <w:r w:rsidR="000C152B" w:rsidRPr="000D704E">
        <w:rPr>
          <w:rFonts w:ascii="Times New Roman" w:hAnsi="Times New Roman" w:cs="Times New Roman"/>
          <w:color w:val="000000" w:themeColor="text1"/>
          <w:sz w:val="22"/>
          <w:szCs w:val="22"/>
        </w:rPr>
        <w:t>(SCHUTZER, 2004)</w:t>
      </w:r>
      <w:r w:rsidRPr="000D704E">
        <w:rPr>
          <w:rFonts w:ascii="Times New Roman" w:hAnsi="Times New Roman" w:cs="Times New Roman"/>
          <w:color w:val="000000" w:themeColor="text1"/>
          <w:sz w:val="22"/>
          <w:szCs w:val="22"/>
        </w:rPr>
        <w:t>. Determining preferences might help participants become more motivated to incorporate exercise into their daily routines</w:t>
      </w:r>
      <w:r w:rsidR="001F3F36" w:rsidRPr="000D704E">
        <w:rPr>
          <w:rFonts w:ascii="Times New Roman" w:hAnsi="Times New Roman" w:cs="Times New Roman"/>
          <w:color w:val="000000" w:themeColor="text1"/>
          <w:sz w:val="22"/>
          <w:szCs w:val="22"/>
        </w:rPr>
        <w:t xml:space="preserve"> </w:t>
      </w:r>
      <w:r w:rsidR="001F3F36" w:rsidRPr="000D704E">
        <w:rPr>
          <w:rFonts w:ascii="Times New Roman" w:hAnsi="Times New Roman" w:cs="Times New Roman"/>
          <w:color w:val="000000" w:themeColor="text1"/>
          <w:sz w:val="22"/>
          <w:szCs w:val="22"/>
        </w:rPr>
        <w:t>(Dishman, Sallis and Orenstein, 1985)</w:t>
      </w:r>
      <w:r w:rsidRPr="000D704E">
        <w:rPr>
          <w:rFonts w:ascii="Times New Roman" w:hAnsi="Times New Roman" w:cs="Times New Roman"/>
          <w:color w:val="000000" w:themeColor="text1"/>
          <w:sz w:val="22"/>
          <w:szCs w:val="22"/>
        </w:rPr>
        <w:t>. Exercise motivation will increase self-esteem and lower the chance of acquiring depression</w:t>
      </w:r>
      <w:r w:rsidR="004E7031" w:rsidRPr="000D704E">
        <w:rPr>
          <w:rFonts w:ascii="Times New Roman" w:hAnsi="Times New Roman" w:cs="Times New Roman"/>
          <w:color w:val="000000" w:themeColor="text1"/>
          <w:sz w:val="22"/>
          <w:szCs w:val="22"/>
        </w:rPr>
        <w:t xml:space="preserve"> </w:t>
      </w:r>
      <w:r w:rsidR="004E7031" w:rsidRPr="000D704E">
        <w:rPr>
          <w:rFonts w:ascii="Times New Roman" w:hAnsi="Times New Roman" w:cs="Times New Roman"/>
          <w:color w:val="000000" w:themeColor="text1"/>
          <w:sz w:val="22"/>
          <w:szCs w:val="22"/>
        </w:rPr>
        <w:t>(Baumeister et al., 2003)</w:t>
      </w:r>
      <w:r w:rsidRPr="000D704E">
        <w:rPr>
          <w:rFonts w:ascii="Times New Roman" w:hAnsi="Times New Roman" w:cs="Times New Roman"/>
          <w:color w:val="000000" w:themeColor="text1"/>
          <w:sz w:val="22"/>
          <w:szCs w:val="22"/>
        </w:rPr>
        <w:t>.</w:t>
      </w:r>
      <w:r w:rsidR="004E7031" w:rsidRPr="000D704E">
        <w:rPr>
          <w:rFonts w:ascii="Times New Roman" w:hAnsi="Times New Roman" w:cs="Times New Roman"/>
          <w:color w:val="000000" w:themeColor="text1"/>
          <w:sz w:val="22"/>
          <w:szCs w:val="22"/>
        </w:rPr>
        <w:t xml:space="preserve"> </w:t>
      </w:r>
      <w:r w:rsidR="00A945E4" w:rsidRPr="000D704E">
        <w:rPr>
          <w:rFonts w:ascii="Times New Roman" w:hAnsi="Times New Roman" w:cs="Times New Roman"/>
          <w:color w:val="000000" w:themeColor="text1"/>
          <w:sz w:val="22"/>
          <w:szCs w:val="22"/>
        </w:rPr>
        <w:t>There are differences by sex and age among various physical activities, with fitness/health motivation increasing with age while appearance motivation decreasing (Hsu and Valentova, 2020). In terms of sex, women reported higher interest/enjoyment than men. Previous studies on the motivation for engaging in different physical activities have shown differences in motives for sports and exercises (Hsu and Valentova, 2020). </w:t>
      </w:r>
    </w:p>
    <w:p w14:paraId="2679AAED" w14:textId="77777777" w:rsidR="00BA6B80" w:rsidRPr="000D704E" w:rsidRDefault="00BA6B80" w:rsidP="000D704E">
      <w:pPr>
        <w:tabs>
          <w:tab w:val="center" w:pos="4513"/>
        </w:tabs>
        <w:spacing w:line="360" w:lineRule="auto"/>
        <w:jc w:val="both"/>
        <w:rPr>
          <w:rFonts w:ascii="Times New Roman" w:hAnsi="Times New Roman" w:cs="Times New Roman"/>
          <w:color w:val="000000" w:themeColor="text1"/>
          <w:sz w:val="22"/>
          <w:szCs w:val="22"/>
          <w:shd w:val="clear" w:color="auto" w:fill="FFFFFF"/>
        </w:rPr>
      </w:pPr>
    </w:p>
    <w:p w14:paraId="055DA3FD" w14:textId="1D91BA2E" w:rsidR="003F76ED" w:rsidRPr="000D704E" w:rsidRDefault="003F76ED" w:rsidP="000D704E">
      <w:pPr>
        <w:tabs>
          <w:tab w:val="center" w:pos="4513"/>
        </w:tabs>
        <w:spacing w:line="360" w:lineRule="auto"/>
        <w:jc w:val="both"/>
        <w:rPr>
          <w:rFonts w:ascii="Times New Roman" w:hAnsi="Times New Roman" w:cs="Times New Roman"/>
          <w:color w:val="000000" w:themeColor="text1"/>
          <w:sz w:val="22"/>
          <w:szCs w:val="22"/>
        </w:rPr>
      </w:pPr>
      <w:r w:rsidRPr="000D704E">
        <w:rPr>
          <w:rFonts w:ascii="Times New Roman" w:hAnsi="Times New Roman" w:cs="Times New Roman"/>
          <w:color w:val="000000" w:themeColor="text1"/>
          <w:sz w:val="22"/>
          <w:szCs w:val="22"/>
        </w:rPr>
        <w:t>Setting attainable long-term objectives, like running a 10k race in two years, might help enhance desire for physical activity and exercise. By adopting this technique, people are more likely to embrace the obstacles that lie ahead and enthusiastically pursue the goals. Reinforcing people's senses of competence and value is crucial to efficiently employing extrinsic incentives, suggests SDT. A reward should therefore be informative rather than controlling. A reward can significantly undermine intrinsic motivation if it becomes controlling. A strategy to increase motivation across a variety of success categories is to utilise positive self-talk. It delves on a person's inner strength to boost their confidence or other crucial characteristics when exercising.</w:t>
      </w:r>
    </w:p>
    <w:p w14:paraId="69DEAE7D" w14:textId="3C314B78" w:rsidR="00AC24D6" w:rsidRPr="000D704E" w:rsidRDefault="00AC24D6" w:rsidP="000D704E">
      <w:pPr>
        <w:spacing w:line="360" w:lineRule="auto"/>
        <w:rPr>
          <w:rFonts w:ascii="Times New Roman" w:hAnsi="Times New Roman" w:cs="Times New Roman"/>
          <w:color w:val="000000" w:themeColor="text1"/>
          <w:sz w:val="22"/>
          <w:szCs w:val="22"/>
        </w:rPr>
      </w:pPr>
    </w:p>
    <w:p w14:paraId="1B6280DD" w14:textId="0549D886" w:rsidR="004551E3" w:rsidRPr="000D704E" w:rsidRDefault="001D3995" w:rsidP="000D704E">
      <w:pPr>
        <w:spacing w:line="360" w:lineRule="auto"/>
        <w:rPr>
          <w:rFonts w:ascii="Times New Roman" w:hAnsi="Times New Roman" w:cs="Times New Roman"/>
          <w:color w:val="000000" w:themeColor="text1"/>
          <w:sz w:val="22"/>
          <w:szCs w:val="22"/>
        </w:rPr>
      </w:pPr>
      <w:r w:rsidRPr="000D704E">
        <w:rPr>
          <w:rFonts w:ascii="Times New Roman" w:hAnsi="Times New Roman" w:cs="Times New Roman"/>
          <w:color w:val="000000" w:themeColor="text1"/>
          <w:sz w:val="22"/>
          <w:szCs w:val="22"/>
        </w:rPr>
        <w:t>A person with body dysmorphic disorder (BDD), also known as body dysmorphia, spends a lot of time obsessing about imperfections in their looks. Others frequently overlook these shortcomings (NHS, 2021). Extrinsic motivations for exercising, such increasing muscular tone and physical beauty, may be linked to social body anxiety, according to earlier research that looked at the links between exercise motivation and social anxiety (Horn and Smith, 2018). Additionally, earlier research based on SDT has demonstrated that social physique anxiety is inversely correlated with greater self-determined types of motivation and with less subsequent exercise engagement (Gillison, Standage, &amp; Skevington, 2006).</w:t>
      </w:r>
      <w:r w:rsidR="00827540" w:rsidRPr="000D704E">
        <w:rPr>
          <w:rFonts w:ascii="Times New Roman" w:hAnsi="Times New Roman" w:cs="Times New Roman"/>
          <w:color w:val="000000" w:themeColor="text1"/>
          <w:sz w:val="22"/>
          <w:szCs w:val="22"/>
        </w:rPr>
        <w:t xml:space="preserve"> </w:t>
      </w:r>
      <w:r w:rsidR="00827540" w:rsidRPr="000D704E">
        <w:rPr>
          <w:rFonts w:ascii="Times New Roman" w:hAnsi="Times New Roman" w:cs="Times New Roman"/>
          <w:color w:val="000000" w:themeColor="text1"/>
          <w:sz w:val="22"/>
          <w:szCs w:val="22"/>
        </w:rPr>
        <w:t xml:space="preserve">Social physique anxiety, which can occur in the gym, is the worry over one's appearance in social circumstances. During exercise it can </w:t>
      </w:r>
      <w:r w:rsidR="005C3DED" w:rsidRPr="000D704E">
        <w:rPr>
          <w:rFonts w:ascii="Times New Roman" w:hAnsi="Times New Roman" w:cs="Times New Roman"/>
          <w:color w:val="000000" w:themeColor="text1"/>
          <w:sz w:val="22"/>
          <w:szCs w:val="22"/>
        </w:rPr>
        <w:t>include self</w:t>
      </w:r>
      <w:r w:rsidR="00827540" w:rsidRPr="000D704E">
        <w:rPr>
          <w:rFonts w:ascii="Times New Roman" w:hAnsi="Times New Roman" w:cs="Times New Roman"/>
          <w:color w:val="000000" w:themeColor="text1"/>
          <w:sz w:val="22"/>
          <w:szCs w:val="22"/>
        </w:rPr>
        <w:t>-consciousness, perceived competence, and a person's preferred exercise setting (Frederick and Morrison, 1996).</w:t>
      </w:r>
      <w:r w:rsidR="00827540" w:rsidRPr="000D704E">
        <w:rPr>
          <w:rFonts w:ascii="Times New Roman" w:hAnsi="Times New Roman" w:cs="Times New Roman"/>
          <w:color w:val="000000" w:themeColor="text1"/>
          <w:sz w:val="22"/>
          <w:szCs w:val="22"/>
        </w:rPr>
        <w:t xml:space="preserve"> </w:t>
      </w:r>
    </w:p>
    <w:p w14:paraId="2A6FCEB6" w14:textId="4F94539E" w:rsidR="002C36D9" w:rsidRPr="000D704E" w:rsidRDefault="002C36D9" w:rsidP="000D704E">
      <w:pPr>
        <w:spacing w:line="360" w:lineRule="auto"/>
        <w:rPr>
          <w:rFonts w:ascii="Times New Roman" w:hAnsi="Times New Roman" w:cs="Times New Roman"/>
          <w:color w:val="000000" w:themeColor="text1"/>
          <w:sz w:val="22"/>
          <w:szCs w:val="22"/>
        </w:rPr>
      </w:pPr>
    </w:p>
    <w:p w14:paraId="0858C4DF" w14:textId="222ECB1E" w:rsidR="007C0FB9" w:rsidRPr="000D704E" w:rsidRDefault="007C0FB9" w:rsidP="000D704E">
      <w:pPr>
        <w:spacing w:line="360" w:lineRule="auto"/>
        <w:rPr>
          <w:rFonts w:ascii="Times New Roman" w:hAnsi="Times New Roman" w:cs="Times New Roman"/>
          <w:color w:val="000000" w:themeColor="text1"/>
          <w:sz w:val="22"/>
          <w:szCs w:val="22"/>
        </w:rPr>
      </w:pPr>
      <w:r w:rsidRPr="000D704E">
        <w:rPr>
          <w:rFonts w:ascii="Times New Roman" w:hAnsi="Times New Roman" w:cs="Times New Roman"/>
          <w:color w:val="000000" w:themeColor="text1"/>
          <w:sz w:val="22"/>
          <w:szCs w:val="22"/>
        </w:rPr>
        <w:t>Only two studies—Thgersen-Ntoumani &amp; Ntoumanis (2006) and 2007—have looked at social physique anxiety.  Thgersen-Ntoumani and Ntoumanis (2006) discovered that social physique anxiety was favourably predicted by introjected regulation and negatively predicted by intrinsic motivation using a sample of 375 people within the gym. </w:t>
      </w:r>
      <w:r w:rsidR="006F19DA" w:rsidRPr="000D704E">
        <w:rPr>
          <w:rFonts w:ascii="Times New Roman" w:hAnsi="Times New Roman" w:cs="Times New Roman"/>
          <w:color w:val="000000" w:themeColor="text1"/>
          <w:sz w:val="22"/>
          <w:szCs w:val="22"/>
        </w:rPr>
        <w:t>In a second study the</w:t>
      </w:r>
      <w:r w:rsidRPr="000D704E">
        <w:rPr>
          <w:rFonts w:ascii="Times New Roman" w:hAnsi="Times New Roman" w:cs="Times New Roman"/>
          <w:color w:val="000000" w:themeColor="text1"/>
          <w:sz w:val="22"/>
          <w:szCs w:val="22"/>
        </w:rPr>
        <w:t xml:space="preserve"> authors (Thgersen-Ntoumani &amp; Ntoumanis, 2007) examined independently the forms of motivation for exercise and fulfilment of the fundamental psychological requirements in the prediction of social physique anxiety </w:t>
      </w:r>
      <w:r w:rsidR="006F19DA" w:rsidRPr="000D704E">
        <w:rPr>
          <w:rFonts w:ascii="Times New Roman" w:hAnsi="Times New Roman" w:cs="Times New Roman"/>
          <w:color w:val="000000" w:themeColor="text1"/>
          <w:sz w:val="22"/>
          <w:szCs w:val="22"/>
        </w:rPr>
        <w:t xml:space="preserve">with </w:t>
      </w:r>
      <w:r w:rsidRPr="000D704E">
        <w:rPr>
          <w:rFonts w:ascii="Times New Roman" w:hAnsi="Times New Roman" w:cs="Times New Roman"/>
          <w:color w:val="000000" w:themeColor="text1"/>
          <w:sz w:val="22"/>
          <w:szCs w:val="22"/>
        </w:rPr>
        <w:t>149 gym instructors. </w:t>
      </w:r>
      <w:r w:rsidR="004E249A" w:rsidRPr="000D704E">
        <w:rPr>
          <w:rFonts w:ascii="Times New Roman" w:hAnsi="Times New Roman" w:cs="Times New Roman"/>
          <w:color w:val="000000" w:themeColor="text1"/>
          <w:sz w:val="22"/>
          <w:szCs w:val="22"/>
        </w:rPr>
        <w:t xml:space="preserve">According to the findings, fulfilment of the demand for autonomy and competence negatively predicted social body anxiety, but introjected regulation for exercise favourably predicted it. Throughout the second trial, intrinsic motivation did not predict social anxiety, contrary to the authors' premise. Self-determined motivation, according to the authors, might enhance exercise satisfaction and lessen social comparison, easing anxiety over one's physical appearance. The authors concluded from their findings that self-determined motivation might not be enough to alleviate body-consciousness in specific groups like </w:t>
      </w:r>
      <w:r w:rsidR="00A50513" w:rsidRPr="000D704E">
        <w:rPr>
          <w:rFonts w:ascii="Times New Roman" w:hAnsi="Times New Roman" w:cs="Times New Roman"/>
          <w:color w:val="000000" w:themeColor="text1"/>
          <w:sz w:val="22"/>
          <w:szCs w:val="22"/>
        </w:rPr>
        <w:t>aerobics</w:t>
      </w:r>
      <w:r w:rsidR="004E249A" w:rsidRPr="000D704E">
        <w:rPr>
          <w:rFonts w:ascii="Times New Roman" w:hAnsi="Times New Roman" w:cs="Times New Roman"/>
          <w:color w:val="000000" w:themeColor="text1"/>
          <w:sz w:val="22"/>
          <w:szCs w:val="22"/>
        </w:rPr>
        <w:t xml:space="preserve"> instructors, where the body is continually exposed. Moreover, compared to the instructors, gym users are likely to express intrinsic motivation more frequently.</w:t>
      </w:r>
      <w:r w:rsidR="00A50513" w:rsidRPr="000D704E">
        <w:rPr>
          <w:rFonts w:ascii="Times New Roman" w:hAnsi="Times New Roman" w:cs="Times New Roman"/>
          <w:color w:val="000000" w:themeColor="text1"/>
          <w:sz w:val="22"/>
          <w:szCs w:val="22"/>
        </w:rPr>
        <w:t xml:space="preserve"> It</w:t>
      </w:r>
      <w:r w:rsidR="00A50513" w:rsidRPr="000D704E">
        <w:rPr>
          <w:rFonts w:ascii="Times New Roman" w:hAnsi="Times New Roman" w:cs="Times New Roman"/>
          <w:color w:val="000000" w:themeColor="text1"/>
          <w:sz w:val="22"/>
          <w:szCs w:val="22"/>
        </w:rPr>
        <w:t xml:space="preserve"> is expected that customers who use the gym on a regular basis would appreciate and </w:t>
      </w:r>
      <w:r w:rsidR="00A50513" w:rsidRPr="000D704E">
        <w:rPr>
          <w:rFonts w:ascii="Times New Roman" w:hAnsi="Times New Roman" w:cs="Times New Roman"/>
          <w:color w:val="000000" w:themeColor="text1"/>
          <w:sz w:val="22"/>
          <w:szCs w:val="22"/>
        </w:rPr>
        <w:lastRenderedPageBreak/>
        <w:t>have more pleasure exercising than the trainers, for whom using the gym is a necessary part of their jobs.</w:t>
      </w:r>
    </w:p>
    <w:p w14:paraId="59C4EF19" w14:textId="203CE997" w:rsidR="00657E56" w:rsidRPr="000D704E" w:rsidRDefault="00657E56" w:rsidP="000D704E">
      <w:pPr>
        <w:spacing w:line="360" w:lineRule="auto"/>
        <w:rPr>
          <w:rFonts w:ascii="Times New Roman" w:hAnsi="Times New Roman" w:cs="Times New Roman"/>
          <w:color w:val="000000" w:themeColor="text1"/>
          <w:sz w:val="22"/>
          <w:szCs w:val="22"/>
        </w:rPr>
      </w:pPr>
    </w:p>
    <w:p w14:paraId="5BDA052B" w14:textId="2FD13681" w:rsidR="00FF6533" w:rsidRPr="000D704E" w:rsidRDefault="00FF6533" w:rsidP="000D704E">
      <w:pPr>
        <w:spacing w:line="360" w:lineRule="auto"/>
        <w:rPr>
          <w:rFonts w:ascii="Times New Roman" w:hAnsi="Times New Roman" w:cs="Times New Roman"/>
          <w:color w:val="000000" w:themeColor="text1"/>
          <w:sz w:val="22"/>
          <w:szCs w:val="22"/>
        </w:rPr>
      </w:pPr>
      <w:r w:rsidRPr="000D704E">
        <w:rPr>
          <w:rFonts w:ascii="Times New Roman" w:hAnsi="Times New Roman" w:cs="Times New Roman"/>
          <w:color w:val="000000" w:themeColor="text1"/>
          <w:sz w:val="22"/>
          <w:szCs w:val="22"/>
        </w:rPr>
        <w:t>People are also motivated by body image issues to engage in behaviours that are detrimental to their physical health (</w:t>
      </w:r>
      <w:r w:rsidR="0055799B" w:rsidRPr="000D704E">
        <w:rPr>
          <w:rFonts w:ascii="Times New Roman" w:hAnsi="Times New Roman" w:cs="Times New Roman"/>
          <w:color w:val="000000" w:themeColor="text1"/>
          <w:sz w:val="22"/>
          <w:szCs w:val="22"/>
        </w:rPr>
        <w:t>i.e.,</w:t>
      </w:r>
      <w:r w:rsidRPr="000D704E">
        <w:rPr>
          <w:rFonts w:ascii="Times New Roman" w:hAnsi="Times New Roman" w:cs="Times New Roman"/>
          <w:color w:val="000000" w:themeColor="text1"/>
          <w:sz w:val="22"/>
          <w:szCs w:val="22"/>
        </w:rPr>
        <w:t xml:space="preserve"> dieting, exercising) (Boepple et al., 2016). People's perceptions of their bodies improve </w:t>
      </w:r>
      <w:r w:rsidR="005C3DED" w:rsidRPr="000D704E">
        <w:rPr>
          <w:rFonts w:ascii="Times New Roman" w:hAnsi="Times New Roman" w:cs="Times New Roman"/>
          <w:color w:val="000000" w:themeColor="text1"/>
          <w:sz w:val="22"/>
          <w:szCs w:val="22"/>
        </w:rPr>
        <w:t>because of</w:t>
      </w:r>
      <w:r w:rsidRPr="000D704E">
        <w:rPr>
          <w:rFonts w:ascii="Times New Roman" w:hAnsi="Times New Roman" w:cs="Times New Roman"/>
          <w:color w:val="000000" w:themeColor="text1"/>
          <w:sz w:val="22"/>
          <w:szCs w:val="22"/>
        </w:rPr>
        <w:t xml:space="preserve"> physical exercise, but the association between diets and body image is less obvious (Reel, Voelker and Greenleaf, 2015). Body image issues can lead to harmful weight management behaviours, which in turn can lead to physical ill health (Keel &amp; Forney, 2013; Stice et al., 2011). One illustration is Muscle Dysmorphia, a condition of body image brought on by heavy (resistance) exercise and dieting ((Wood, Turner and O’Connor, 2021)). Research has shown that the inability to exercise as frequently during the Covid-19 lockdown caused symptoms of muscular dysmorphia to worsen (Iff et al., 2022). Additionally, whilst in lockdown, social media usage raised and the perceived pressure to "change" one's physique via exercise (Gobin, Mills and McComb, 2021).</w:t>
      </w:r>
      <w:r w:rsidR="0055799B" w:rsidRPr="000D704E">
        <w:rPr>
          <w:rFonts w:ascii="Times New Roman" w:hAnsi="Times New Roman" w:cs="Times New Roman"/>
          <w:color w:val="000000" w:themeColor="text1"/>
          <w:sz w:val="22"/>
          <w:szCs w:val="22"/>
        </w:rPr>
        <w:t xml:space="preserve"> </w:t>
      </w:r>
      <w:r w:rsidR="0055799B" w:rsidRPr="000D704E">
        <w:rPr>
          <w:rFonts w:ascii="Times New Roman" w:hAnsi="Times New Roman" w:cs="Times New Roman"/>
          <w:color w:val="000000" w:themeColor="text1"/>
          <w:sz w:val="22"/>
          <w:szCs w:val="22"/>
        </w:rPr>
        <w:t>Physical restrictions like poor health or physical impairments can affect body image by limiting people's ability to engage in healthy behaviours, such to being prevented from going to the gym (Hardy and Grogan, 2009).</w:t>
      </w:r>
    </w:p>
    <w:p w14:paraId="6831DDFB" w14:textId="5C1DCAF6" w:rsidR="00932D05" w:rsidRPr="000D704E" w:rsidRDefault="00932D05" w:rsidP="000D704E">
      <w:pPr>
        <w:spacing w:line="360" w:lineRule="auto"/>
        <w:rPr>
          <w:rFonts w:ascii="Times New Roman" w:hAnsi="Times New Roman" w:cs="Times New Roman"/>
          <w:color w:val="000000" w:themeColor="text1"/>
          <w:sz w:val="22"/>
          <w:szCs w:val="22"/>
        </w:rPr>
      </w:pPr>
    </w:p>
    <w:p w14:paraId="7E0024F7" w14:textId="799DB631" w:rsidR="00932D05" w:rsidRDefault="00571C00" w:rsidP="000D704E">
      <w:pPr>
        <w:spacing w:line="360" w:lineRule="auto"/>
        <w:rPr>
          <w:rFonts w:ascii="Times New Roman" w:hAnsi="Times New Roman" w:cs="Times New Roman"/>
          <w:color w:val="000000" w:themeColor="text1"/>
          <w:sz w:val="22"/>
          <w:szCs w:val="22"/>
        </w:rPr>
      </w:pPr>
      <w:r w:rsidRPr="000D704E">
        <w:rPr>
          <w:rFonts w:ascii="Times New Roman" w:hAnsi="Times New Roman" w:cs="Times New Roman"/>
          <w:color w:val="000000" w:themeColor="text1"/>
          <w:sz w:val="22"/>
          <w:szCs w:val="22"/>
        </w:rPr>
        <w:t>Exercising regularly is essential for maintaining excellent mental health. Research demonstrating how effective exercise is as a stress reliever gives credibility to the assumption that it supports mental health (Gerber et al., 2014). Simple hobbies like gardening or even just taking a walk can have a big impact on one's health. The activities that have the greatest effects are team/popular sports, cycling, and cardiovascular exercise; but, in the fight for mental health, almost any activity is preferable to none (Pinex, 2020). It has been demonstrated that one hour of exercise five days a week can improve someone's psychological health (Frederick and Ryan, 1993).</w:t>
      </w:r>
      <w:r w:rsidR="000D704E" w:rsidRPr="000D704E">
        <w:rPr>
          <w:rFonts w:ascii="Times New Roman" w:hAnsi="Times New Roman" w:cs="Times New Roman"/>
          <w:color w:val="000000" w:themeColor="text1"/>
          <w:sz w:val="22"/>
          <w:szCs w:val="22"/>
        </w:rPr>
        <w:t xml:space="preserve"> </w:t>
      </w:r>
      <w:r w:rsidR="000D704E" w:rsidRPr="000D704E">
        <w:rPr>
          <w:rFonts w:ascii="Times New Roman" w:hAnsi="Times New Roman" w:cs="Times New Roman"/>
          <w:color w:val="000000" w:themeColor="text1"/>
          <w:sz w:val="22"/>
          <w:szCs w:val="22"/>
        </w:rPr>
        <w:t>To further establish the benefits of exercise for such individuals, additional research concentrating on children, teenagers, and the elderly would be helpful to the scientific and medical professions as well as to the world. Regardless of background, race, creed, status, or anything else that can be used to categorise people into groups, exercise should be used properly to improve everyone's heath, quality of life, and mental health.</w:t>
      </w:r>
    </w:p>
    <w:p w14:paraId="3263716F" w14:textId="2C037E13" w:rsidR="00EB281E" w:rsidRDefault="00EB281E" w:rsidP="000D704E">
      <w:pPr>
        <w:spacing w:line="360" w:lineRule="auto"/>
        <w:rPr>
          <w:rFonts w:ascii="Times New Roman" w:hAnsi="Times New Roman" w:cs="Times New Roman"/>
          <w:color w:val="000000" w:themeColor="text1"/>
          <w:sz w:val="22"/>
          <w:szCs w:val="22"/>
        </w:rPr>
      </w:pPr>
    </w:p>
    <w:p w14:paraId="1D087513" w14:textId="68800908" w:rsidR="00EB281E" w:rsidRDefault="00EB281E" w:rsidP="000D704E">
      <w:pPr>
        <w:spacing w:line="360" w:lineRule="auto"/>
        <w:rPr>
          <w:rFonts w:ascii="Times New Roman" w:hAnsi="Times New Roman" w:cs="Times New Roman"/>
          <w:color w:val="000000" w:themeColor="text1"/>
          <w:sz w:val="22"/>
          <w:szCs w:val="22"/>
        </w:rPr>
      </w:pPr>
    </w:p>
    <w:p w14:paraId="12E75B6A" w14:textId="50AAAD60" w:rsidR="00EB281E" w:rsidRDefault="00EB281E" w:rsidP="000D704E">
      <w:pPr>
        <w:spacing w:line="360" w:lineRule="auto"/>
        <w:rPr>
          <w:rFonts w:ascii="Times New Roman" w:hAnsi="Times New Roman" w:cs="Times New Roman"/>
          <w:color w:val="000000" w:themeColor="text1"/>
          <w:sz w:val="22"/>
          <w:szCs w:val="22"/>
        </w:rPr>
      </w:pPr>
    </w:p>
    <w:p w14:paraId="3ECA1ABC" w14:textId="6A70767C" w:rsidR="00EB281E" w:rsidRDefault="00EB281E" w:rsidP="000D704E">
      <w:pPr>
        <w:spacing w:line="360" w:lineRule="auto"/>
        <w:rPr>
          <w:rFonts w:ascii="Times New Roman" w:hAnsi="Times New Roman" w:cs="Times New Roman"/>
          <w:color w:val="000000" w:themeColor="text1"/>
          <w:sz w:val="22"/>
          <w:szCs w:val="22"/>
        </w:rPr>
      </w:pPr>
    </w:p>
    <w:p w14:paraId="777E6B3B" w14:textId="47E49DC2" w:rsidR="00EB281E" w:rsidRDefault="00EB281E" w:rsidP="000D704E">
      <w:pPr>
        <w:spacing w:line="360" w:lineRule="auto"/>
        <w:rPr>
          <w:rFonts w:ascii="Times New Roman" w:hAnsi="Times New Roman" w:cs="Times New Roman"/>
          <w:color w:val="000000" w:themeColor="text1"/>
          <w:sz w:val="22"/>
          <w:szCs w:val="22"/>
        </w:rPr>
      </w:pPr>
    </w:p>
    <w:p w14:paraId="288507E6" w14:textId="128CD607" w:rsidR="00EB281E" w:rsidRDefault="00EB281E" w:rsidP="000D704E">
      <w:pPr>
        <w:spacing w:line="360" w:lineRule="auto"/>
        <w:rPr>
          <w:rFonts w:ascii="Times New Roman" w:hAnsi="Times New Roman" w:cs="Times New Roman"/>
          <w:color w:val="000000" w:themeColor="text1"/>
          <w:sz w:val="22"/>
          <w:szCs w:val="22"/>
        </w:rPr>
      </w:pPr>
    </w:p>
    <w:p w14:paraId="3FFB8B5B" w14:textId="301E0078" w:rsidR="00EB281E" w:rsidRDefault="00EB281E" w:rsidP="000D704E">
      <w:pPr>
        <w:spacing w:line="360" w:lineRule="auto"/>
        <w:rPr>
          <w:rFonts w:ascii="Times New Roman" w:hAnsi="Times New Roman" w:cs="Times New Roman"/>
          <w:color w:val="000000" w:themeColor="text1"/>
          <w:sz w:val="22"/>
          <w:szCs w:val="22"/>
        </w:rPr>
      </w:pPr>
    </w:p>
    <w:p w14:paraId="0A04D057" w14:textId="75B95DCA" w:rsidR="00EB281E" w:rsidRDefault="00EB281E" w:rsidP="000D704E">
      <w:pPr>
        <w:spacing w:line="360" w:lineRule="auto"/>
        <w:rPr>
          <w:rFonts w:ascii="Times New Roman" w:hAnsi="Times New Roman" w:cs="Times New Roman"/>
          <w:color w:val="000000" w:themeColor="text1"/>
          <w:sz w:val="22"/>
          <w:szCs w:val="22"/>
        </w:rPr>
      </w:pPr>
    </w:p>
    <w:p w14:paraId="634FF376" w14:textId="0D3BD10F" w:rsidR="00EB281E" w:rsidRDefault="00EB281E" w:rsidP="000D704E">
      <w:pPr>
        <w:spacing w:line="360" w:lineRule="auto"/>
        <w:rPr>
          <w:rFonts w:ascii="Times New Roman" w:hAnsi="Times New Roman" w:cs="Times New Roman"/>
          <w:color w:val="000000" w:themeColor="text1"/>
          <w:sz w:val="22"/>
          <w:szCs w:val="22"/>
        </w:rPr>
      </w:pPr>
    </w:p>
    <w:p w14:paraId="3C2A55C9" w14:textId="196B2DBE" w:rsidR="00EB281E" w:rsidRPr="00EB281E" w:rsidRDefault="00EB281E" w:rsidP="000D704E">
      <w:pPr>
        <w:spacing w:line="360" w:lineRule="auto"/>
        <w:rPr>
          <w:rFonts w:ascii="Times New Roman" w:hAnsi="Times New Roman" w:cs="Times New Roman"/>
          <w:color w:val="000000" w:themeColor="text1"/>
          <w:sz w:val="22"/>
          <w:szCs w:val="22"/>
          <w:u w:val="single"/>
        </w:rPr>
      </w:pPr>
      <w:r w:rsidRPr="00EB281E">
        <w:rPr>
          <w:rFonts w:ascii="Times New Roman" w:hAnsi="Times New Roman" w:cs="Times New Roman"/>
          <w:color w:val="000000" w:themeColor="text1"/>
          <w:sz w:val="22"/>
          <w:szCs w:val="22"/>
          <w:u w:val="single"/>
        </w:rPr>
        <w:lastRenderedPageBreak/>
        <w:t xml:space="preserve">References </w:t>
      </w:r>
    </w:p>
    <w:p w14:paraId="6B923752" w14:textId="77777777" w:rsidR="006D0EF7" w:rsidRDefault="006D0EF7" w:rsidP="006D0EF7">
      <w:pPr>
        <w:pStyle w:val="NormalWeb"/>
        <w:spacing w:before="0" w:beforeAutospacing="0" w:after="240" w:afterAutospacing="0" w:line="360" w:lineRule="auto"/>
      </w:pPr>
      <w:r>
        <w:t xml:space="preserve">Bandura, </w:t>
      </w:r>
      <w:proofErr w:type="gramStart"/>
      <w:r>
        <w:t>A.</w:t>
      </w:r>
      <w:proofErr w:type="gramEnd"/>
      <w:r>
        <w:t xml:space="preserve"> and Ozer, E.M. (1990). </w:t>
      </w:r>
      <w:r>
        <w:rPr>
          <w:i/>
          <w:iCs/>
        </w:rPr>
        <w:t xml:space="preserve">APA </w:t>
      </w:r>
      <w:proofErr w:type="spellStart"/>
      <w:r>
        <w:rPr>
          <w:i/>
          <w:iCs/>
        </w:rPr>
        <w:t>PsycNet</w:t>
      </w:r>
      <w:proofErr w:type="spellEnd"/>
      <w:r>
        <w:t>. [online] psycnet.apa.org. Available at: https://psycnet.apa.org/doiLanding?doi=10.1037%2F0022-3514.58.3.472 [Accessed 8 Nov. 2022].</w:t>
      </w:r>
    </w:p>
    <w:p w14:paraId="63614597" w14:textId="72E87D62" w:rsidR="006D0EF7" w:rsidRDefault="006D0EF7" w:rsidP="006D0EF7">
      <w:pPr>
        <w:pStyle w:val="NormalWeb"/>
        <w:spacing w:before="0" w:beforeAutospacing="0" w:after="240" w:afterAutospacing="0" w:line="360" w:lineRule="auto"/>
      </w:pPr>
      <w:r>
        <w:t xml:space="preserve">Baumeister, R.F., Campbell, J.D., Krueger, J.I. and </w:t>
      </w:r>
      <w:proofErr w:type="spellStart"/>
      <w:r>
        <w:t>Vohs</w:t>
      </w:r>
      <w:proofErr w:type="spellEnd"/>
      <w:r>
        <w:t xml:space="preserve">, K.D. (2003). Does High Self-Esteem Cause Better Performance, Interpersonal Success, Happiness, or Healthier Lifestyles? </w:t>
      </w:r>
      <w:r>
        <w:rPr>
          <w:i/>
          <w:iCs/>
        </w:rPr>
        <w:t>Psychological Science in the Public Interest</w:t>
      </w:r>
      <w:r>
        <w:t>, [online] 4(1), pp.1–44. doi:10.1111/1529-1006.01431.</w:t>
      </w:r>
      <w:r>
        <w:t xml:space="preserve"> </w:t>
      </w:r>
      <w:r>
        <w:t>[Accessed 8 Nov. 2022].</w:t>
      </w:r>
    </w:p>
    <w:p w14:paraId="25B794FD" w14:textId="2DF68061" w:rsidR="006D0EF7" w:rsidRDefault="006D0EF7" w:rsidP="006D0EF7">
      <w:pPr>
        <w:pStyle w:val="NormalWeb"/>
        <w:spacing w:before="0" w:beforeAutospacing="0" w:after="240" w:afterAutospacing="0" w:line="360" w:lineRule="auto"/>
      </w:pPr>
      <w:r>
        <w:t xml:space="preserve">Bodnar, R.J. and Klein, G.E. (2005). Endogenous opiates and </w:t>
      </w:r>
      <w:proofErr w:type="spellStart"/>
      <w:r>
        <w:t>behavior</w:t>
      </w:r>
      <w:proofErr w:type="spellEnd"/>
      <w:r>
        <w:t xml:space="preserve">: 2004. </w:t>
      </w:r>
      <w:r>
        <w:rPr>
          <w:i/>
          <w:iCs/>
        </w:rPr>
        <w:t>Peptides</w:t>
      </w:r>
      <w:r>
        <w:t xml:space="preserve">, 26(12), pp.2629–2711. </w:t>
      </w:r>
      <w:proofErr w:type="gramStart"/>
      <w:r>
        <w:t>doi:10.1016/j.peptides</w:t>
      </w:r>
      <w:proofErr w:type="gramEnd"/>
      <w:r>
        <w:t>.2005.06.010.</w:t>
      </w:r>
      <w:r>
        <w:t xml:space="preserve"> </w:t>
      </w:r>
      <w:r>
        <w:t>[Accessed 8 Nov. 2022].</w:t>
      </w:r>
    </w:p>
    <w:p w14:paraId="0EDB6D4E" w14:textId="17606C35" w:rsidR="006D0EF7" w:rsidRDefault="006D0EF7" w:rsidP="006D0EF7">
      <w:pPr>
        <w:pStyle w:val="NormalWeb"/>
        <w:spacing w:before="0" w:beforeAutospacing="0" w:after="240" w:afterAutospacing="0" w:line="360" w:lineRule="auto"/>
      </w:pPr>
      <w:proofErr w:type="spellStart"/>
      <w:r>
        <w:t>Boepple</w:t>
      </w:r>
      <w:proofErr w:type="spellEnd"/>
      <w:r>
        <w:t xml:space="preserve">, L., Ata, R.N., Rum, </w:t>
      </w:r>
      <w:proofErr w:type="gramStart"/>
      <w:r>
        <w:t>R.</w:t>
      </w:r>
      <w:proofErr w:type="gramEnd"/>
      <w:r>
        <w:t xml:space="preserve"> and Thompson, J.K. (2016). Strong Is the New skinny: a Content Analysis of Fitspiration Websites. </w:t>
      </w:r>
      <w:r>
        <w:rPr>
          <w:i/>
          <w:iCs/>
        </w:rPr>
        <w:t>Body Image</w:t>
      </w:r>
      <w:r>
        <w:t xml:space="preserve">, 17(17), pp.132–135. </w:t>
      </w:r>
      <w:proofErr w:type="gramStart"/>
      <w:r>
        <w:t>doi:10.1016/j.bodyim</w:t>
      </w:r>
      <w:proofErr w:type="gramEnd"/>
      <w:r>
        <w:t>.2016.03.001.</w:t>
      </w:r>
      <w:r>
        <w:t xml:space="preserve"> </w:t>
      </w:r>
      <w:r>
        <w:t>[Accessed 8 Nov. 2022].</w:t>
      </w:r>
    </w:p>
    <w:p w14:paraId="12FCF014" w14:textId="2381F44D" w:rsidR="006D0EF7" w:rsidRDefault="006D0EF7" w:rsidP="006D0EF7">
      <w:pPr>
        <w:pStyle w:val="NormalWeb"/>
        <w:spacing w:before="0" w:beforeAutospacing="0" w:after="240" w:afterAutospacing="0" w:line="360" w:lineRule="auto"/>
      </w:pPr>
      <w:r>
        <w:t xml:space="preserve">Davis, C., Kennedy, S.H., </w:t>
      </w:r>
      <w:proofErr w:type="spellStart"/>
      <w:r>
        <w:t>Ravelski</w:t>
      </w:r>
      <w:proofErr w:type="spellEnd"/>
      <w:r>
        <w:t xml:space="preserve">, E. and Dionne, M. (1994). The role of physical activity in the development and maintenance of eating disorders. </w:t>
      </w:r>
      <w:r>
        <w:rPr>
          <w:i/>
          <w:iCs/>
        </w:rPr>
        <w:t>Psychological Medicine</w:t>
      </w:r>
      <w:r>
        <w:t>, [online] 24(04), p.957. doi:10.1017/s0033291700029044.</w:t>
      </w:r>
      <w:r>
        <w:t xml:space="preserve"> </w:t>
      </w:r>
      <w:r>
        <w:t>[Accessed 8 Nov. 2022].</w:t>
      </w:r>
    </w:p>
    <w:p w14:paraId="0C92DF39" w14:textId="6DF53E9B" w:rsidR="006D0EF7" w:rsidRDefault="006D0EF7" w:rsidP="006D0EF7">
      <w:pPr>
        <w:pStyle w:val="NormalWeb"/>
        <w:spacing w:before="0" w:beforeAutospacing="0" w:after="240" w:afterAutospacing="0" w:line="360" w:lineRule="auto"/>
      </w:pPr>
      <w:r>
        <w:t xml:space="preserve">Deci, E.L. and Ryan, R.M. (2000). The ‘What’ and ‘Why’ of Goal Pursuits: Human Needs and the Self-Determination of </w:t>
      </w:r>
      <w:proofErr w:type="spellStart"/>
      <w:r>
        <w:t>Behavior</w:t>
      </w:r>
      <w:proofErr w:type="spellEnd"/>
      <w:r>
        <w:t xml:space="preserve">. </w:t>
      </w:r>
      <w:r>
        <w:rPr>
          <w:i/>
          <w:iCs/>
        </w:rPr>
        <w:t>Psychological Inquiry</w:t>
      </w:r>
      <w:r>
        <w:t>, 11(4), pp.227–268. doi:10.1207/s15327965pli1104_01.</w:t>
      </w:r>
      <w:r>
        <w:t xml:space="preserve"> </w:t>
      </w:r>
      <w:r>
        <w:t>[Accessed 8 Nov. 2022].</w:t>
      </w:r>
    </w:p>
    <w:p w14:paraId="798A4AC5" w14:textId="77777777" w:rsidR="006D0EF7" w:rsidRDefault="006D0EF7" w:rsidP="006D0EF7">
      <w:pPr>
        <w:pStyle w:val="NormalWeb"/>
        <w:spacing w:before="0" w:beforeAutospacing="0" w:after="240" w:afterAutospacing="0" w:line="360" w:lineRule="auto"/>
      </w:pPr>
      <w:r>
        <w:t xml:space="preserve">Dishman, R.K., </w:t>
      </w:r>
      <w:proofErr w:type="spellStart"/>
      <w:r>
        <w:t>Sallis</w:t>
      </w:r>
      <w:proofErr w:type="spellEnd"/>
      <w:r>
        <w:t xml:space="preserve">, J.F. and Orenstein, D.R. (1985). The determinants of physical activity and exercise. </w:t>
      </w:r>
      <w:r>
        <w:rPr>
          <w:i/>
          <w:iCs/>
        </w:rPr>
        <w:t xml:space="preserve">Public health reports (Washington, </w:t>
      </w:r>
      <w:proofErr w:type="gramStart"/>
      <w:r>
        <w:rPr>
          <w:i/>
          <w:iCs/>
        </w:rPr>
        <w:t>D.C. :</w:t>
      </w:r>
      <w:proofErr w:type="gramEnd"/>
      <w:r>
        <w:rPr>
          <w:i/>
          <w:iCs/>
        </w:rPr>
        <w:t xml:space="preserve"> 1974)</w:t>
      </w:r>
      <w:r>
        <w:t>, [online] 100(2), pp.158–71. Available at: https://www.ncbi.nlm.nih.gov/pmc/articles/PMC1424729/ [Accessed 8 Nov. 2022].</w:t>
      </w:r>
    </w:p>
    <w:p w14:paraId="49636931" w14:textId="7BC3AF95" w:rsidR="006D0EF7" w:rsidRDefault="006D0EF7" w:rsidP="006D0EF7">
      <w:pPr>
        <w:pStyle w:val="NormalWeb"/>
        <w:spacing w:before="0" w:beforeAutospacing="0" w:after="240" w:afterAutospacing="0" w:line="360" w:lineRule="auto"/>
      </w:pPr>
      <w:r>
        <w:t xml:space="preserve">Duncan, L.R., Hall, C.R., Wilson, P.M. and O, J. (2010). Exercise motivation: a cross-sectional analysis examining its relationships with frequency, intensity, and duration of exercise. </w:t>
      </w:r>
      <w:r>
        <w:rPr>
          <w:i/>
          <w:iCs/>
        </w:rPr>
        <w:t xml:space="preserve">International Journal of </w:t>
      </w:r>
      <w:proofErr w:type="spellStart"/>
      <w:r>
        <w:rPr>
          <w:i/>
          <w:iCs/>
        </w:rPr>
        <w:t>Behavioral</w:t>
      </w:r>
      <w:proofErr w:type="spellEnd"/>
      <w:r>
        <w:rPr>
          <w:i/>
          <w:iCs/>
        </w:rPr>
        <w:t xml:space="preserve"> Nutrition and Physical Activity</w:t>
      </w:r>
      <w:r>
        <w:t>, 7(1), p.7. doi:10.1186/1479-5868-7-7.</w:t>
      </w:r>
      <w:r>
        <w:t xml:space="preserve"> </w:t>
      </w:r>
      <w:r>
        <w:t>[Accessed 8 Nov. 2022].</w:t>
      </w:r>
    </w:p>
    <w:p w14:paraId="05C75FEF" w14:textId="687599B2" w:rsidR="006D0EF7" w:rsidRDefault="006D0EF7" w:rsidP="006D0EF7">
      <w:pPr>
        <w:pStyle w:val="NormalWeb"/>
        <w:spacing w:before="0" w:beforeAutospacing="0" w:after="240" w:afterAutospacing="0" w:line="360" w:lineRule="auto"/>
      </w:pPr>
      <w:proofErr w:type="spellStart"/>
      <w:r>
        <w:lastRenderedPageBreak/>
        <w:t>Fancourt</w:t>
      </w:r>
      <w:proofErr w:type="spellEnd"/>
      <w:r>
        <w:t xml:space="preserve">, D., Steptoe, A. and Bu, F. (2020). Trajectories of anxiety and depressive symptoms during enforced isolation due to COVID-19 in England: a longitudinal observational study. </w:t>
      </w:r>
      <w:r>
        <w:rPr>
          <w:i/>
          <w:iCs/>
        </w:rPr>
        <w:t>The Lancet Psychiatry</w:t>
      </w:r>
      <w:r>
        <w:t>, 8(2). doi:10.1016/s2215-0366(20)30482-x.</w:t>
      </w:r>
      <w:r>
        <w:t xml:space="preserve"> </w:t>
      </w:r>
      <w:r>
        <w:t>[Accessed 8 Nov. 2022].</w:t>
      </w:r>
    </w:p>
    <w:p w14:paraId="4CB81337" w14:textId="5852DFDD" w:rsidR="006D0EF7" w:rsidRDefault="006D0EF7" w:rsidP="006D0EF7">
      <w:pPr>
        <w:pStyle w:val="NormalWeb"/>
        <w:spacing w:before="0" w:beforeAutospacing="0" w:after="240" w:afterAutospacing="0" w:line="360" w:lineRule="auto"/>
      </w:pPr>
      <w:r>
        <w:t xml:space="preserve">Foster-Schubert, K.E., Alfano, C.M., Duggan, C.R., Xiao, L., Campbell, K.L., Kong, A., Bain, C.E., Wang, C.-Y., Blackburn, G.L. and </w:t>
      </w:r>
      <w:proofErr w:type="spellStart"/>
      <w:r>
        <w:t>McTiernan</w:t>
      </w:r>
      <w:proofErr w:type="spellEnd"/>
      <w:r>
        <w:t xml:space="preserve">, A. (2011). Effect of Diet and Exercise, Alone or Combined, on Weight and Body Composition in Overweight-to-Obese Postmenopausal Women. </w:t>
      </w:r>
      <w:r>
        <w:rPr>
          <w:i/>
          <w:iCs/>
        </w:rPr>
        <w:t>Obesity</w:t>
      </w:r>
      <w:r>
        <w:t>, [online] 20(8), pp.1628–1638. doi:10.1038/oby.2011.76.</w:t>
      </w:r>
      <w:r>
        <w:t xml:space="preserve"> </w:t>
      </w:r>
      <w:r>
        <w:t>[Accessed 8 Nov. 2022].</w:t>
      </w:r>
    </w:p>
    <w:p w14:paraId="4CC5F215" w14:textId="38A1A846" w:rsidR="006D0EF7" w:rsidRDefault="006D0EF7" w:rsidP="006D0EF7">
      <w:pPr>
        <w:pStyle w:val="NormalWeb"/>
        <w:spacing w:before="0" w:beforeAutospacing="0" w:after="240" w:afterAutospacing="0" w:line="360" w:lineRule="auto"/>
      </w:pPr>
      <w:r>
        <w:t xml:space="preserve">Frederick, C.M. and Morrison, C.S. (1996). Social Physique Anxiety: Personality Constructs, Motivations, Exercise Attitudes, and </w:t>
      </w:r>
      <w:proofErr w:type="spellStart"/>
      <w:r>
        <w:t>Behaviors</w:t>
      </w:r>
      <w:proofErr w:type="spellEnd"/>
      <w:r>
        <w:t xml:space="preserve">. </w:t>
      </w:r>
      <w:r>
        <w:rPr>
          <w:i/>
          <w:iCs/>
        </w:rPr>
        <w:t>Perceptual and Motor Skills</w:t>
      </w:r>
      <w:r>
        <w:t>, 82(3), pp.963–972. doi:10.2466/pms.1996.82.3.963.</w:t>
      </w:r>
      <w:r>
        <w:t xml:space="preserve"> </w:t>
      </w:r>
      <w:r>
        <w:t>[Accessed 8 Nov. 2022].</w:t>
      </w:r>
    </w:p>
    <w:p w14:paraId="60E4E5F2" w14:textId="77777777" w:rsidR="006D0EF7" w:rsidRDefault="006D0EF7" w:rsidP="006D0EF7">
      <w:pPr>
        <w:pStyle w:val="NormalWeb"/>
        <w:spacing w:before="0" w:beforeAutospacing="0" w:after="240" w:afterAutospacing="0" w:line="360" w:lineRule="auto"/>
      </w:pPr>
      <w:r>
        <w:t xml:space="preserve">Frederick, C.M. and Ryan, R.M. (1993). Differences in motivation for sport and exercise and their relations with participation and mental health. </w:t>
      </w:r>
      <w:r>
        <w:rPr>
          <w:i/>
          <w:iCs/>
        </w:rPr>
        <w:t xml:space="preserve">Journal of Sport </w:t>
      </w:r>
      <w:proofErr w:type="spellStart"/>
      <w:r>
        <w:rPr>
          <w:i/>
          <w:iCs/>
        </w:rPr>
        <w:t>Behavior</w:t>
      </w:r>
      <w:proofErr w:type="spellEnd"/>
      <w:r>
        <w:t>, [online] 16(3), pp.124–147. Available at: https://go.gale.com/ps/i.do?id=GALE%7CA14507237&amp;sid=googleScholar&amp;v=2.1&amp;it=r&amp;linkaccess=abs&amp;issn=01627341&amp;p=AONE&amp;sw=w&amp;userGroupName=anon%7E4f02f781 [Accessed 9 Nov. 2022].</w:t>
      </w:r>
    </w:p>
    <w:p w14:paraId="48565858" w14:textId="0D7159C8" w:rsidR="006D0EF7" w:rsidRDefault="006D0EF7" w:rsidP="006D0EF7">
      <w:pPr>
        <w:pStyle w:val="NormalWeb"/>
        <w:spacing w:before="0" w:beforeAutospacing="0" w:after="240" w:afterAutospacing="0" w:line="360" w:lineRule="auto"/>
      </w:pPr>
      <w:r>
        <w:t xml:space="preserve">Gerber, M., Brand, S., Herrmann, C., </w:t>
      </w:r>
      <w:proofErr w:type="spellStart"/>
      <w:r>
        <w:t>Colledge</w:t>
      </w:r>
      <w:proofErr w:type="spellEnd"/>
      <w:r>
        <w:t xml:space="preserve">, F., </w:t>
      </w:r>
      <w:proofErr w:type="spellStart"/>
      <w:r>
        <w:t>Holsboer-Trachsler</w:t>
      </w:r>
      <w:proofErr w:type="spellEnd"/>
      <w:r>
        <w:t xml:space="preserve">, E. and </w:t>
      </w:r>
      <w:proofErr w:type="spellStart"/>
      <w:r>
        <w:t>Pühse</w:t>
      </w:r>
      <w:proofErr w:type="spellEnd"/>
      <w:r>
        <w:t xml:space="preserve">, U. (2014). Increased objectively assessed vigorous-intensity exercise is associated with reduced stress, increased mental health and good objective and subjective </w:t>
      </w:r>
      <w:proofErr w:type="gramStart"/>
      <w:r>
        <w:t>sleep in</w:t>
      </w:r>
      <w:proofErr w:type="gramEnd"/>
      <w:r>
        <w:t xml:space="preserve"> young adults. </w:t>
      </w:r>
      <w:r>
        <w:rPr>
          <w:i/>
          <w:iCs/>
        </w:rPr>
        <w:t xml:space="preserve">Physiology &amp; </w:t>
      </w:r>
      <w:proofErr w:type="spellStart"/>
      <w:r>
        <w:rPr>
          <w:i/>
          <w:iCs/>
        </w:rPr>
        <w:t>Behavior</w:t>
      </w:r>
      <w:proofErr w:type="spellEnd"/>
      <w:r>
        <w:t xml:space="preserve">, 135(135), pp.17–24. </w:t>
      </w:r>
      <w:proofErr w:type="gramStart"/>
      <w:r>
        <w:t>doi:10.1016/j.physbeh</w:t>
      </w:r>
      <w:proofErr w:type="gramEnd"/>
      <w:r>
        <w:t>.2014.05.047.</w:t>
      </w:r>
      <w:r>
        <w:t xml:space="preserve"> </w:t>
      </w:r>
      <w:r>
        <w:t>[Accessed 8 Nov. 2022].</w:t>
      </w:r>
    </w:p>
    <w:p w14:paraId="3388033C" w14:textId="742177C3" w:rsidR="006D0EF7" w:rsidRDefault="006D0EF7" w:rsidP="006D0EF7">
      <w:pPr>
        <w:pStyle w:val="NormalWeb"/>
        <w:spacing w:before="0" w:beforeAutospacing="0" w:after="240" w:afterAutospacing="0" w:line="360" w:lineRule="auto"/>
      </w:pPr>
      <w:proofErr w:type="spellStart"/>
      <w:r>
        <w:t>Gillison</w:t>
      </w:r>
      <w:proofErr w:type="spellEnd"/>
      <w:r>
        <w:t xml:space="preserve">, F., Standage, M. and Skevington, S. (2006). Relationships among adolescents’ weight perceptions, exercise goals, exercise motivation, quality of life and leisure-time exercise behaviour: a self-determination theory approach. </w:t>
      </w:r>
      <w:r>
        <w:rPr>
          <w:i/>
          <w:iCs/>
        </w:rPr>
        <w:t>Health Education Research</w:t>
      </w:r>
      <w:r>
        <w:t>, 21(6), pp.836–847. doi:10.1093/her/cyl139.</w:t>
      </w:r>
      <w:r>
        <w:t xml:space="preserve"> </w:t>
      </w:r>
      <w:r>
        <w:t>[Accessed 8 Nov. 2022].</w:t>
      </w:r>
    </w:p>
    <w:p w14:paraId="03F0D16B" w14:textId="6608C943" w:rsidR="006D0EF7" w:rsidRDefault="006D0EF7" w:rsidP="006D0EF7">
      <w:pPr>
        <w:pStyle w:val="NormalWeb"/>
        <w:spacing w:before="0" w:beforeAutospacing="0" w:after="240" w:afterAutospacing="0" w:line="360" w:lineRule="auto"/>
      </w:pPr>
      <w:proofErr w:type="spellStart"/>
      <w:r>
        <w:t>Gobin</w:t>
      </w:r>
      <w:proofErr w:type="spellEnd"/>
      <w:r>
        <w:t xml:space="preserve">, K.C., Mills, J.S. and </w:t>
      </w:r>
      <w:proofErr w:type="spellStart"/>
      <w:r>
        <w:t>McComb</w:t>
      </w:r>
      <w:proofErr w:type="spellEnd"/>
      <w:r>
        <w:t xml:space="preserve">, S.E. (2021). The Effects of the COVID-19 Pandemic Lockdown on Eating, Body Image, and </w:t>
      </w:r>
      <w:proofErr w:type="gramStart"/>
      <w:r>
        <w:t>Social Media Habits</w:t>
      </w:r>
      <w:proofErr w:type="gramEnd"/>
      <w:r>
        <w:t xml:space="preserve"> Among Women With and Without Symptoms of Orthorexia Nervosa. </w:t>
      </w:r>
      <w:r>
        <w:rPr>
          <w:i/>
          <w:iCs/>
        </w:rPr>
        <w:t>Frontiers in Psychology</w:t>
      </w:r>
      <w:r>
        <w:t>, 12. doi:10.3389/fpsyg.2021.716998.</w:t>
      </w:r>
      <w:r>
        <w:t xml:space="preserve"> </w:t>
      </w:r>
      <w:r>
        <w:t>[Accessed 8 Nov. 2022].</w:t>
      </w:r>
    </w:p>
    <w:p w14:paraId="489EA753" w14:textId="6E2D3A54" w:rsidR="006D0EF7" w:rsidRDefault="006D0EF7" w:rsidP="006D0EF7">
      <w:pPr>
        <w:pStyle w:val="NormalWeb"/>
        <w:spacing w:before="0" w:beforeAutospacing="0" w:after="240" w:afterAutospacing="0" w:line="360" w:lineRule="auto"/>
      </w:pPr>
      <w:r>
        <w:lastRenderedPageBreak/>
        <w:t xml:space="preserve">Hardy, S. and Grogan, S. (2009). Preventing Disability through Exercise. </w:t>
      </w:r>
      <w:r>
        <w:rPr>
          <w:i/>
          <w:iCs/>
        </w:rPr>
        <w:t>Journal of Health Psychology</w:t>
      </w:r>
      <w:r>
        <w:t>, 14(7), pp.1036–1046. doi:10.1177/1359105309342298.</w:t>
      </w:r>
      <w:r>
        <w:t xml:space="preserve"> </w:t>
      </w:r>
      <w:r>
        <w:t>[Accessed 8 Nov. 2022].</w:t>
      </w:r>
    </w:p>
    <w:p w14:paraId="0985F080" w14:textId="6ACD2F6F" w:rsidR="006D0EF7" w:rsidRDefault="006D0EF7" w:rsidP="006D0EF7">
      <w:pPr>
        <w:pStyle w:val="NormalWeb"/>
        <w:spacing w:before="0" w:beforeAutospacing="0" w:after="240" w:afterAutospacing="0" w:line="360" w:lineRule="auto"/>
      </w:pPr>
      <w:r>
        <w:t xml:space="preserve">Horn, T.S. and Smith, A.L. (2018). </w:t>
      </w:r>
      <w:r>
        <w:rPr>
          <w:i/>
          <w:iCs/>
        </w:rPr>
        <w:t>Advances in Sport and Exercise Psychology</w:t>
      </w:r>
      <w:r>
        <w:t>. Human Kinetics.</w:t>
      </w:r>
      <w:r>
        <w:t xml:space="preserve"> </w:t>
      </w:r>
      <w:r>
        <w:t>[Accessed 8 Nov. 2022].</w:t>
      </w:r>
    </w:p>
    <w:p w14:paraId="72680DB4" w14:textId="400ECCA0" w:rsidR="006D0EF7" w:rsidRDefault="006D0EF7" w:rsidP="006D0EF7">
      <w:pPr>
        <w:pStyle w:val="NormalWeb"/>
        <w:spacing w:before="0" w:beforeAutospacing="0" w:after="240" w:afterAutospacing="0" w:line="360" w:lineRule="auto"/>
      </w:pPr>
      <w:r>
        <w:t xml:space="preserve">Hsu, R.M.C.S. and </w:t>
      </w:r>
      <w:proofErr w:type="spellStart"/>
      <w:r>
        <w:t>Valentova</w:t>
      </w:r>
      <w:proofErr w:type="spellEnd"/>
      <w:r>
        <w:t xml:space="preserve">, J.V. (2020). Motivation for different physical activities: a comparison among sports, </w:t>
      </w:r>
      <w:proofErr w:type="gramStart"/>
      <w:r>
        <w:t>exercises</w:t>
      </w:r>
      <w:proofErr w:type="gramEnd"/>
      <w:r>
        <w:t xml:space="preserve"> and body/movement practices. </w:t>
      </w:r>
      <w:proofErr w:type="spellStart"/>
      <w:r>
        <w:rPr>
          <w:i/>
          <w:iCs/>
        </w:rPr>
        <w:t>Psicologia</w:t>
      </w:r>
      <w:proofErr w:type="spellEnd"/>
      <w:r>
        <w:rPr>
          <w:i/>
          <w:iCs/>
        </w:rPr>
        <w:t xml:space="preserve"> USP</w:t>
      </w:r>
      <w:r>
        <w:t>, 31. doi:10.1590/0103-6564e190153.</w:t>
      </w:r>
      <w:r>
        <w:t xml:space="preserve"> </w:t>
      </w:r>
      <w:r>
        <w:t>[Accessed 8 Nov. 2022].</w:t>
      </w:r>
    </w:p>
    <w:p w14:paraId="1CE29CDE" w14:textId="77777777" w:rsidR="006D0EF7" w:rsidRDefault="006D0EF7" w:rsidP="006D0EF7">
      <w:pPr>
        <w:pStyle w:val="NormalWeb"/>
        <w:spacing w:before="0" w:beforeAutospacing="0" w:after="240" w:afterAutospacing="0" w:line="360" w:lineRule="auto"/>
      </w:pPr>
      <w:r>
        <w:t xml:space="preserve">Hyman, S.E. (2013). </w:t>
      </w:r>
      <w:r>
        <w:rPr>
          <w:i/>
          <w:iCs/>
        </w:rPr>
        <w:t>Depression: The Science of Mental Health</w:t>
      </w:r>
      <w:r>
        <w:t xml:space="preserve">. [online] </w:t>
      </w:r>
      <w:r>
        <w:rPr>
          <w:i/>
          <w:iCs/>
        </w:rPr>
        <w:t>Google Books</w:t>
      </w:r>
      <w:r>
        <w:t>. Routledge. Available at: https://books.google.co.uk/books?hl=en&amp;lr=&amp;id=fQdYAQAAQBAJ&amp;oi=fnd&amp;pg=PA1&amp;dq=The+number+of+days+described+as+having+a+high+mental+health+burden+decreased+by+3.75+days+in+individuals+who+had+previously+been+diagnosed+with+depression [Accessed 8 Nov. 2022].</w:t>
      </w:r>
    </w:p>
    <w:p w14:paraId="3CA8A878" w14:textId="592D5EC6" w:rsidR="006D0EF7" w:rsidRDefault="006D0EF7" w:rsidP="006D0EF7">
      <w:pPr>
        <w:pStyle w:val="NormalWeb"/>
        <w:spacing w:before="0" w:beforeAutospacing="0" w:after="240" w:afterAutospacing="0" w:line="360" w:lineRule="auto"/>
      </w:pPr>
      <w:proofErr w:type="spellStart"/>
      <w:r>
        <w:t>Iff</w:t>
      </w:r>
      <w:proofErr w:type="spellEnd"/>
      <w:r>
        <w:t xml:space="preserve">, S., Fröhlich, S., </w:t>
      </w:r>
      <w:proofErr w:type="spellStart"/>
      <w:r>
        <w:t>Halioua</w:t>
      </w:r>
      <w:proofErr w:type="spellEnd"/>
      <w:r>
        <w:t xml:space="preserve">, R., Imboden, C., </w:t>
      </w:r>
      <w:proofErr w:type="spellStart"/>
      <w:r>
        <w:t>Spörri</w:t>
      </w:r>
      <w:proofErr w:type="spellEnd"/>
      <w:r>
        <w:t xml:space="preserve">, J., Scherr, J., </w:t>
      </w:r>
      <w:proofErr w:type="spellStart"/>
      <w:r>
        <w:t>Butzke</w:t>
      </w:r>
      <w:proofErr w:type="spellEnd"/>
      <w:r>
        <w:t xml:space="preserve">, I., </w:t>
      </w:r>
      <w:proofErr w:type="spellStart"/>
      <w:r>
        <w:t>Seifritz</w:t>
      </w:r>
      <w:proofErr w:type="spellEnd"/>
      <w:r>
        <w:t xml:space="preserve">, E. and Claussen, M.C. (2022). Training Patterns and Mental Health of Bodybuilders and Fitness Athletes During the First Lockdown of the COVID-19 Pandemic—A Cross-Sectional Study. </w:t>
      </w:r>
      <w:r>
        <w:rPr>
          <w:i/>
          <w:iCs/>
        </w:rPr>
        <w:t>Frontiers in Sports and Active Living</w:t>
      </w:r>
      <w:r>
        <w:t>, 4. doi:10.3389/fspor.2022.867140.</w:t>
      </w:r>
      <w:r>
        <w:t xml:space="preserve"> </w:t>
      </w:r>
      <w:r>
        <w:t>[Accessed 8 Nov. 2022].</w:t>
      </w:r>
    </w:p>
    <w:p w14:paraId="2D53E9CC" w14:textId="71A9B058" w:rsidR="006D0EF7" w:rsidRDefault="006D0EF7" w:rsidP="006D0EF7">
      <w:pPr>
        <w:pStyle w:val="NormalWeb"/>
        <w:spacing w:before="0" w:beforeAutospacing="0" w:after="240" w:afterAutospacing="0" w:line="360" w:lineRule="auto"/>
      </w:pPr>
      <w:r>
        <w:t xml:space="preserve">Ji, L. (1995). Oxidative stress during exercise: Implication of antioxidant nutrients. </w:t>
      </w:r>
      <w:r>
        <w:rPr>
          <w:i/>
          <w:iCs/>
        </w:rPr>
        <w:t>Free Radical Biology and Medicine</w:t>
      </w:r>
      <w:r>
        <w:t>, 18(6), pp.1079–1086. doi:10.1016/0891-5849(94)00212-3.</w:t>
      </w:r>
      <w:r>
        <w:t xml:space="preserve"> </w:t>
      </w:r>
      <w:r>
        <w:t>[Accessed 8 Nov. 2022].</w:t>
      </w:r>
    </w:p>
    <w:p w14:paraId="073D07A9" w14:textId="29164A03" w:rsidR="006D0EF7" w:rsidRDefault="006D0EF7" w:rsidP="006D0EF7">
      <w:pPr>
        <w:pStyle w:val="NormalWeb"/>
        <w:spacing w:before="0" w:beforeAutospacing="0" w:after="240" w:afterAutospacing="0" w:line="360" w:lineRule="auto"/>
      </w:pPr>
      <w:r>
        <w:t xml:space="preserve">Joseph, S. (2004). </w:t>
      </w:r>
      <w:r>
        <w:rPr>
          <w:i/>
          <w:iCs/>
        </w:rPr>
        <w:t>Positive Psychology in Practice</w:t>
      </w:r>
      <w:r>
        <w:t>. [online] Hoboken, NJ, USA: John Wiley &amp; Sons, Inc. doi:10.1002/9780470939338.</w:t>
      </w:r>
      <w:r>
        <w:t xml:space="preserve"> </w:t>
      </w:r>
      <w:r>
        <w:t>[Accessed 8 Nov. 2022].</w:t>
      </w:r>
    </w:p>
    <w:p w14:paraId="4B5B9BFC" w14:textId="50420DC0" w:rsidR="006D0EF7" w:rsidRDefault="006D0EF7" w:rsidP="006D0EF7">
      <w:pPr>
        <w:pStyle w:val="NormalWeb"/>
        <w:spacing w:before="0" w:beforeAutospacing="0" w:after="240" w:afterAutospacing="0" w:line="360" w:lineRule="auto"/>
      </w:pPr>
      <w:r>
        <w:t xml:space="preserve">Keel, P.K. and Forney, K.J. (2013). Psychosocial risk factors for eating disorders. </w:t>
      </w:r>
      <w:r>
        <w:rPr>
          <w:i/>
          <w:iCs/>
        </w:rPr>
        <w:t>International Journal of Eating Disorders</w:t>
      </w:r>
      <w:r>
        <w:t>, 46(5), pp.433–439. doi:10.1002/eat.22094.</w:t>
      </w:r>
      <w:r>
        <w:t xml:space="preserve"> </w:t>
      </w:r>
      <w:r>
        <w:t>[Accessed 8 Nov. 2022].</w:t>
      </w:r>
    </w:p>
    <w:p w14:paraId="147BF83A" w14:textId="243FA8C6" w:rsidR="006D0EF7" w:rsidRDefault="006D0EF7" w:rsidP="006D0EF7">
      <w:pPr>
        <w:pStyle w:val="NormalWeb"/>
        <w:spacing w:before="0" w:beforeAutospacing="0" w:after="240" w:afterAutospacing="0" w:line="360" w:lineRule="auto"/>
      </w:pPr>
      <w:r>
        <w:t xml:space="preserve">Layard, R. (2006). The case for psychological treatment centres. </w:t>
      </w:r>
      <w:r>
        <w:rPr>
          <w:i/>
          <w:iCs/>
        </w:rPr>
        <w:t>BMJ</w:t>
      </w:r>
      <w:r>
        <w:t>, 332(7548), pp.1030–1032. doi:10.1136/bmj.332.7548.1030.</w:t>
      </w:r>
      <w:r>
        <w:t xml:space="preserve"> </w:t>
      </w:r>
      <w:r>
        <w:t>[Accessed 8 Nov. 2022].</w:t>
      </w:r>
    </w:p>
    <w:p w14:paraId="72EE8F33" w14:textId="77777777" w:rsidR="006D0EF7" w:rsidRDefault="006D0EF7" w:rsidP="006D0EF7">
      <w:pPr>
        <w:pStyle w:val="NormalWeb"/>
        <w:spacing w:before="0" w:beforeAutospacing="0" w:after="240" w:afterAutospacing="0" w:line="360" w:lineRule="auto"/>
      </w:pPr>
      <w:r>
        <w:lastRenderedPageBreak/>
        <w:t xml:space="preserve">Leary, M.R. and Kowalski, R.M. (1990). </w:t>
      </w:r>
      <w:r>
        <w:rPr>
          <w:i/>
          <w:iCs/>
        </w:rPr>
        <w:t xml:space="preserve">APA </w:t>
      </w:r>
      <w:proofErr w:type="spellStart"/>
      <w:r>
        <w:rPr>
          <w:i/>
          <w:iCs/>
        </w:rPr>
        <w:t>PsycNet</w:t>
      </w:r>
      <w:proofErr w:type="spellEnd"/>
      <w:r>
        <w:t>. [online] psycnet.apa.org. Available at: https://psycnet.apa.org/record/1990-12233-001?doi=1 [Accessed 7 Nov. 2022].</w:t>
      </w:r>
    </w:p>
    <w:p w14:paraId="44F89854" w14:textId="1615B379" w:rsidR="006D0EF7" w:rsidRDefault="006D0EF7" w:rsidP="006D0EF7">
      <w:pPr>
        <w:pStyle w:val="NormalWeb"/>
        <w:spacing w:before="0" w:beforeAutospacing="0" w:after="240" w:afterAutospacing="0" w:line="360" w:lineRule="auto"/>
      </w:pPr>
      <w:proofErr w:type="spellStart"/>
      <w:r>
        <w:t>Nédélec</w:t>
      </w:r>
      <w:proofErr w:type="spellEnd"/>
      <w:r>
        <w:t xml:space="preserve">, M., </w:t>
      </w:r>
      <w:proofErr w:type="spellStart"/>
      <w:r>
        <w:t>Halson</w:t>
      </w:r>
      <w:proofErr w:type="spellEnd"/>
      <w:r>
        <w:t xml:space="preserve">, S., </w:t>
      </w:r>
      <w:proofErr w:type="spellStart"/>
      <w:r>
        <w:t>Delecroix</w:t>
      </w:r>
      <w:proofErr w:type="spellEnd"/>
      <w:r>
        <w:t xml:space="preserve">, B., </w:t>
      </w:r>
      <w:proofErr w:type="spellStart"/>
      <w:r>
        <w:t>Abaidia</w:t>
      </w:r>
      <w:proofErr w:type="spellEnd"/>
      <w:r>
        <w:t xml:space="preserve">, A.-E., </w:t>
      </w:r>
      <w:proofErr w:type="spellStart"/>
      <w:r>
        <w:t>Ahmaidi</w:t>
      </w:r>
      <w:proofErr w:type="spellEnd"/>
      <w:r>
        <w:t xml:space="preserve">, S. and Dupont, G. (2015). Sleep Hygiene and Recovery Strategies in Elite Soccer Players. </w:t>
      </w:r>
      <w:r>
        <w:rPr>
          <w:i/>
          <w:iCs/>
        </w:rPr>
        <w:t>Sports Medicine</w:t>
      </w:r>
      <w:r>
        <w:t>, 45(11), pp.1547–1559. doi:10.1007/s40279-015-0377-9.</w:t>
      </w:r>
      <w:r>
        <w:t xml:space="preserve"> </w:t>
      </w:r>
      <w:r>
        <w:t>[Accessed 8 Nov. 2022].</w:t>
      </w:r>
    </w:p>
    <w:p w14:paraId="0FF8B1A6" w14:textId="77777777" w:rsidR="006D0EF7" w:rsidRDefault="006D0EF7" w:rsidP="006D0EF7">
      <w:pPr>
        <w:pStyle w:val="NormalWeb"/>
        <w:spacing w:before="0" w:beforeAutospacing="0" w:after="240" w:afterAutospacing="0" w:line="360" w:lineRule="auto"/>
      </w:pPr>
      <w:r>
        <w:t xml:space="preserve">NHS (2021). </w:t>
      </w:r>
      <w:r>
        <w:rPr>
          <w:i/>
          <w:iCs/>
        </w:rPr>
        <w:t>Body dysmorphic disorder (BDD)</w:t>
      </w:r>
      <w:r>
        <w:t>. [online] nhs.uk. Available at: https://www.nhs.uk/mental-health/conditions/body-dysmorphia/ [Accessed 9 Nov. 2022].</w:t>
      </w:r>
    </w:p>
    <w:p w14:paraId="52C3ECB1" w14:textId="75FF1360" w:rsidR="006D0EF7" w:rsidRDefault="006D0EF7" w:rsidP="006D0EF7">
      <w:pPr>
        <w:pStyle w:val="NormalWeb"/>
        <w:spacing w:before="0" w:beforeAutospacing="0" w:after="240" w:afterAutospacing="0" w:line="360" w:lineRule="auto"/>
      </w:pPr>
      <w:r>
        <w:t xml:space="preserve">Pate, R.R. (1995). Physical Activity and Public Health. </w:t>
      </w:r>
      <w:r>
        <w:rPr>
          <w:i/>
          <w:iCs/>
        </w:rPr>
        <w:t>JAMA</w:t>
      </w:r>
      <w:r>
        <w:t>, 273(5), p.402. doi:10.1001/jama.1995.03520290054029.</w:t>
      </w:r>
      <w:r>
        <w:t xml:space="preserve"> </w:t>
      </w:r>
      <w:r>
        <w:t>[Accessed 8 Nov. 2022].</w:t>
      </w:r>
    </w:p>
    <w:p w14:paraId="415C35C4" w14:textId="279757E0" w:rsidR="006D0EF7" w:rsidRDefault="006D0EF7" w:rsidP="006D0EF7">
      <w:pPr>
        <w:pStyle w:val="NormalWeb"/>
        <w:spacing w:before="0" w:beforeAutospacing="0" w:after="240" w:afterAutospacing="0" w:line="360" w:lineRule="auto"/>
      </w:pPr>
      <w:r>
        <w:t xml:space="preserve">Pelletier, L.G., Fortier, M.S., Vallerand, R.J. and </w:t>
      </w:r>
      <w:proofErr w:type="spellStart"/>
      <w:r>
        <w:t>Brière</w:t>
      </w:r>
      <w:proofErr w:type="spellEnd"/>
      <w:r>
        <w:t xml:space="preserve">, N.M. (2001). Associations among Perceived Autonomy Support, Forms of Self-Regulation, and Persistence: </w:t>
      </w:r>
      <w:proofErr w:type="gramStart"/>
      <w:r>
        <w:t>a</w:t>
      </w:r>
      <w:proofErr w:type="gramEnd"/>
      <w:r>
        <w:t xml:space="preserve"> Prospective Study. </w:t>
      </w:r>
      <w:r>
        <w:rPr>
          <w:i/>
          <w:iCs/>
        </w:rPr>
        <w:t>Motivation and Emotion</w:t>
      </w:r>
      <w:r>
        <w:t>, 25(4), pp.279–306. doi:10.1023/a:1014805132406.</w:t>
      </w:r>
      <w:r>
        <w:t xml:space="preserve"> </w:t>
      </w:r>
      <w:r>
        <w:t>[Accessed 8 Nov. 2022].</w:t>
      </w:r>
    </w:p>
    <w:p w14:paraId="09877686" w14:textId="15028A46" w:rsidR="006D0EF7" w:rsidRDefault="006D0EF7" w:rsidP="006D0EF7">
      <w:pPr>
        <w:pStyle w:val="NormalWeb"/>
        <w:spacing w:before="0" w:beforeAutospacing="0" w:after="240" w:afterAutospacing="0" w:line="360" w:lineRule="auto"/>
      </w:pPr>
      <w:r>
        <w:t xml:space="preserve">PERRIN, A.J. (1997). Self-Efficacy in Changing Societies. </w:t>
      </w:r>
      <w:r>
        <w:rPr>
          <w:i/>
          <w:iCs/>
        </w:rPr>
        <w:t xml:space="preserve">Journal of Developmental &amp; </w:t>
      </w:r>
      <w:proofErr w:type="spellStart"/>
      <w:r>
        <w:rPr>
          <w:i/>
          <w:iCs/>
        </w:rPr>
        <w:t>Behavioral</w:t>
      </w:r>
      <w:proofErr w:type="spellEnd"/>
      <w:r>
        <w:rPr>
          <w:i/>
          <w:iCs/>
        </w:rPr>
        <w:t xml:space="preserve"> </w:t>
      </w:r>
      <w:proofErr w:type="spellStart"/>
      <w:r>
        <w:rPr>
          <w:i/>
          <w:iCs/>
        </w:rPr>
        <w:t>Pediatrics</w:t>
      </w:r>
      <w:proofErr w:type="spellEnd"/>
      <w:r>
        <w:t>, 18(4), p.280. doi:10.1097/00004703-199708000-00010.</w:t>
      </w:r>
      <w:r>
        <w:t xml:space="preserve"> </w:t>
      </w:r>
      <w:r>
        <w:t>[Accessed 8 Nov. 2022].</w:t>
      </w:r>
    </w:p>
    <w:p w14:paraId="2CDAAFBF" w14:textId="38E71C97" w:rsidR="006D0EF7" w:rsidRDefault="006D0EF7" w:rsidP="006D0EF7">
      <w:pPr>
        <w:pStyle w:val="NormalWeb"/>
        <w:spacing w:before="0" w:beforeAutospacing="0" w:after="240" w:afterAutospacing="0" w:line="360" w:lineRule="auto"/>
      </w:pPr>
      <w:proofErr w:type="spellStart"/>
      <w:r>
        <w:t>Petruzzello</w:t>
      </w:r>
      <w:proofErr w:type="spellEnd"/>
      <w:r>
        <w:t xml:space="preserve">, S.J., Landers, D.M., Hatfield, B.D., </w:t>
      </w:r>
      <w:proofErr w:type="spellStart"/>
      <w:r>
        <w:t>Kubitz</w:t>
      </w:r>
      <w:proofErr w:type="spellEnd"/>
      <w:r>
        <w:t xml:space="preserve">, K.A. and Salazar, W. (1991). A Meta-Analysis on the Anxiety-Reducing Effects of Acute and Chronic Exercise. </w:t>
      </w:r>
      <w:r>
        <w:rPr>
          <w:i/>
          <w:iCs/>
        </w:rPr>
        <w:t>Sports Medicine</w:t>
      </w:r>
      <w:r>
        <w:t>, [online] 11(3), pp.143–182. doi:10.2165/00007256-199111030-00002.</w:t>
      </w:r>
      <w:r>
        <w:t xml:space="preserve"> </w:t>
      </w:r>
      <w:r>
        <w:t>[Accessed 8 Nov. 2022].</w:t>
      </w:r>
    </w:p>
    <w:p w14:paraId="5C950DA6" w14:textId="77777777" w:rsidR="006D0EF7" w:rsidRDefault="006D0EF7" w:rsidP="006D0EF7">
      <w:pPr>
        <w:pStyle w:val="NormalWeb"/>
        <w:spacing w:before="0" w:beforeAutospacing="0" w:after="240" w:afterAutospacing="0" w:line="360" w:lineRule="auto"/>
      </w:pPr>
      <w:proofErr w:type="spellStart"/>
      <w:r>
        <w:t>Pinex</w:t>
      </w:r>
      <w:proofErr w:type="spellEnd"/>
      <w:r>
        <w:t xml:space="preserve">, X. (2020). THE EFFECTS OF EXERCISE ON MENTAL HEALTH. </w:t>
      </w:r>
      <w:proofErr w:type="spellStart"/>
      <w:r>
        <w:rPr>
          <w:i/>
          <w:iCs/>
        </w:rPr>
        <w:t>Honors</w:t>
      </w:r>
      <w:proofErr w:type="spellEnd"/>
      <w:r>
        <w:rPr>
          <w:i/>
          <w:iCs/>
        </w:rPr>
        <w:t xml:space="preserve"> Thesis</w:t>
      </w:r>
      <w:r>
        <w:t>. [online] Available at: https://red.library.usd.edu/honors-thesis/134/ [Accessed 9 Nov. 2022].</w:t>
      </w:r>
    </w:p>
    <w:p w14:paraId="5D397C49" w14:textId="6D673F67" w:rsidR="006D0EF7" w:rsidRDefault="006D0EF7" w:rsidP="006D0EF7">
      <w:pPr>
        <w:pStyle w:val="NormalWeb"/>
        <w:spacing w:before="0" w:beforeAutospacing="0" w:after="240" w:afterAutospacing="0" w:line="360" w:lineRule="auto"/>
      </w:pPr>
      <w:proofErr w:type="spellStart"/>
      <w:r>
        <w:t>Raglin</w:t>
      </w:r>
      <w:proofErr w:type="spellEnd"/>
      <w:r>
        <w:t xml:space="preserve">, J.S. (2012). Exercise and Mental Health. </w:t>
      </w:r>
      <w:r>
        <w:rPr>
          <w:i/>
          <w:iCs/>
        </w:rPr>
        <w:t>Sports Medicine</w:t>
      </w:r>
      <w:r>
        <w:t>, [online] 9(6), pp.323–329. doi:10.2165/00007256-199009060-00001.</w:t>
      </w:r>
      <w:r>
        <w:t xml:space="preserve"> </w:t>
      </w:r>
      <w:r>
        <w:t>[Accessed 8 Nov. 2022].</w:t>
      </w:r>
    </w:p>
    <w:p w14:paraId="0161D457" w14:textId="4930E16E" w:rsidR="006D0EF7" w:rsidRDefault="006D0EF7" w:rsidP="006D0EF7">
      <w:pPr>
        <w:pStyle w:val="NormalWeb"/>
        <w:spacing w:before="0" w:beforeAutospacing="0" w:after="240" w:afterAutospacing="0" w:line="360" w:lineRule="auto"/>
      </w:pPr>
      <w:r>
        <w:t xml:space="preserve">Reel, J., Voelker, D. and Greenleaf, C. (2015). Weight status and body image perceptions in adolescents: current perspectives. </w:t>
      </w:r>
      <w:r>
        <w:rPr>
          <w:i/>
          <w:iCs/>
        </w:rPr>
        <w:t xml:space="preserve">Adolescent Health, </w:t>
      </w:r>
      <w:proofErr w:type="gramStart"/>
      <w:r>
        <w:rPr>
          <w:i/>
          <w:iCs/>
        </w:rPr>
        <w:t>Medicine</w:t>
      </w:r>
      <w:proofErr w:type="gramEnd"/>
      <w:r>
        <w:rPr>
          <w:i/>
          <w:iCs/>
        </w:rPr>
        <w:t xml:space="preserve"> and Therapeutics</w:t>
      </w:r>
      <w:r>
        <w:t>, [online] 6, pp.149–158. doi:10.2147/</w:t>
      </w:r>
      <w:proofErr w:type="gramStart"/>
      <w:r>
        <w:t>ahmt.s</w:t>
      </w:r>
      <w:proofErr w:type="gramEnd"/>
      <w:r>
        <w:t>68344.</w:t>
      </w:r>
      <w:r>
        <w:t xml:space="preserve"> </w:t>
      </w:r>
      <w:r>
        <w:t>[Accessed 8 Nov. 2022].</w:t>
      </w:r>
    </w:p>
    <w:p w14:paraId="211BBC96" w14:textId="39D58C54" w:rsidR="006D0EF7" w:rsidRDefault="006D0EF7" w:rsidP="006D0EF7">
      <w:pPr>
        <w:pStyle w:val="NormalWeb"/>
        <w:spacing w:before="0" w:beforeAutospacing="0" w:after="240" w:afterAutospacing="0" w:line="360" w:lineRule="auto"/>
      </w:pPr>
      <w:r>
        <w:lastRenderedPageBreak/>
        <w:t xml:space="preserve">Ryan, R.M. (1995). Psychological Needs and the Facilitation of Integrative Processes. </w:t>
      </w:r>
      <w:r>
        <w:rPr>
          <w:i/>
          <w:iCs/>
        </w:rPr>
        <w:t>Journal of Personality</w:t>
      </w:r>
      <w:r>
        <w:t>, 63(3), pp.397–427. doi:10.1111/j.1467-</w:t>
      </w:r>
      <w:proofErr w:type="gramStart"/>
      <w:r>
        <w:t>6494.1995.tb</w:t>
      </w:r>
      <w:proofErr w:type="gramEnd"/>
      <w:r>
        <w:t>00501.x.</w:t>
      </w:r>
      <w:r>
        <w:t xml:space="preserve"> </w:t>
      </w:r>
      <w:r>
        <w:t>[Accessed 8 Nov. 2022].</w:t>
      </w:r>
    </w:p>
    <w:p w14:paraId="401E9C10" w14:textId="3F720B8F" w:rsidR="006D0EF7" w:rsidRDefault="006D0EF7" w:rsidP="006D0EF7">
      <w:pPr>
        <w:pStyle w:val="NormalWeb"/>
        <w:spacing w:before="0" w:beforeAutospacing="0" w:after="240" w:afterAutospacing="0" w:line="360" w:lineRule="auto"/>
      </w:pPr>
      <w:r>
        <w:t xml:space="preserve">Ryan, R.M. and Deci, E.L. (2000). Intrinsic and extrinsic motivations: Classic definitions and new directions. </w:t>
      </w:r>
      <w:r>
        <w:rPr>
          <w:i/>
          <w:iCs/>
        </w:rPr>
        <w:t>Contemporary Educational Psychology</w:t>
      </w:r>
      <w:r>
        <w:t>, [online] 25(1), pp.54–67. doi:10.1006/ceps.1999.1020.</w:t>
      </w:r>
      <w:r>
        <w:t xml:space="preserve"> </w:t>
      </w:r>
      <w:r>
        <w:t>[Accessed 8 Nov. 2022].</w:t>
      </w:r>
    </w:p>
    <w:p w14:paraId="7155E16C" w14:textId="430C597D" w:rsidR="006D0EF7" w:rsidRDefault="006D0EF7" w:rsidP="006D0EF7">
      <w:pPr>
        <w:pStyle w:val="NormalWeb"/>
        <w:spacing w:before="0" w:beforeAutospacing="0" w:after="240" w:afterAutospacing="0" w:line="360" w:lineRule="auto"/>
      </w:pPr>
      <w:r>
        <w:t xml:space="preserve">Sarnoff, </w:t>
      </w:r>
      <w:proofErr w:type="gramStart"/>
      <w:r>
        <w:t>I.</w:t>
      </w:r>
      <w:proofErr w:type="gramEnd"/>
      <w:r>
        <w:t xml:space="preserve"> and Zimbardo, P.G. (1961). Anxiety, fear, and social isolation. </w:t>
      </w:r>
      <w:r>
        <w:rPr>
          <w:i/>
          <w:iCs/>
        </w:rPr>
        <w:t>The Journal of Abnormal and Social Psychology</w:t>
      </w:r>
      <w:r>
        <w:t>, 62(2), pp.356–363. doi:10.1037/h0046506.</w:t>
      </w:r>
      <w:r>
        <w:t xml:space="preserve"> </w:t>
      </w:r>
      <w:r>
        <w:t>[Accessed 8 Nov. 2022].</w:t>
      </w:r>
    </w:p>
    <w:p w14:paraId="06B5D909" w14:textId="4EDAED82" w:rsidR="006D0EF7" w:rsidRDefault="006D0EF7" w:rsidP="006D0EF7">
      <w:pPr>
        <w:pStyle w:val="NormalWeb"/>
        <w:spacing w:before="0" w:beforeAutospacing="0" w:after="240" w:afterAutospacing="0" w:line="360" w:lineRule="auto"/>
      </w:pPr>
      <w:r>
        <w:t xml:space="preserve">SCHUTZER, K. (2004). Barriers and motivations to exercise in older adults. </w:t>
      </w:r>
      <w:r>
        <w:rPr>
          <w:i/>
          <w:iCs/>
        </w:rPr>
        <w:t>Preventive Medicine</w:t>
      </w:r>
      <w:r>
        <w:t xml:space="preserve">, 39(5), pp.1056–1061. </w:t>
      </w:r>
      <w:proofErr w:type="gramStart"/>
      <w:r>
        <w:t>doi:10.1016/j.ypmed</w:t>
      </w:r>
      <w:proofErr w:type="gramEnd"/>
      <w:r>
        <w:t>.2004.04.003.</w:t>
      </w:r>
      <w:r>
        <w:t xml:space="preserve"> </w:t>
      </w:r>
      <w:r>
        <w:t>[Accessed 8 Nov. 2022].</w:t>
      </w:r>
    </w:p>
    <w:p w14:paraId="0953D7DC" w14:textId="77777777" w:rsidR="006D0EF7" w:rsidRDefault="006D0EF7" w:rsidP="006D0EF7">
      <w:pPr>
        <w:pStyle w:val="NormalWeb"/>
        <w:spacing w:before="0" w:beforeAutospacing="0" w:after="240" w:afterAutospacing="0" w:line="360" w:lineRule="auto"/>
      </w:pPr>
      <w:r>
        <w:t xml:space="preserve">Schwarzer, R. (2014). </w:t>
      </w:r>
      <w:r>
        <w:rPr>
          <w:i/>
          <w:iCs/>
        </w:rPr>
        <w:t xml:space="preserve">Self-Efficacy: Thought Control </w:t>
      </w:r>
      <w:proofErr w:type="gramStart"/>
      <w:r>
        <w:rPr>
          <w:i/>
          <w:iCs/>
        </w:rPr>
        <w:t>Of</w:t>
      </w:r>
      <w:proofErr w:type="gramEnd"/>
      <w:r>
        <w:rPr>
          <w:i/>
          <w:iCs/>
        </w:rPr>
        <w:t xml:space="preserve"> Action</w:t>
      </w:r>
      <w:r>
        <w:t xml:space="preserve">. [online] </w:t>
      </w:r>
      <w:r>
        <w:rPr>
          <w:i/>
          <w:iCs/>
        </w:rPr>
        <w:t>Google Books</w:t>
      </w:r>
      <w:r>
        <w:t>. Taylor &amp; Francis. Available at: https://books.google.co.uk/books?hl=en&amp;lr=&amp;id=DjLJAwAAQBAJ&amp;oi=fnd&amp;pg=PA195&amp;dq=According+to+social+cognitive+theory [Accessed 8 Nov. 2022].</w:t>
      </w:r>
    </w:p>
    <w:p w14:paraId="708CBF20" w14:textId="77777777" w:rsidR="006D0EF7" w:rsidRDefault="006D0EF7" w:rsidP="006D0EF7">
      <w:pPr>
        <w:pStyle w:val="NormalWeb"/>
        <w:spacing w:before="0" w:beforeAutospacing="0" w:after="240" w:afterAutospacing="0" w:line="360" w:lineRule="auto"/>
      </w:pPr>
      <w:r>
        <w:t xml:space="preserve">Sr, C., R, G., Ab, Z., M, P., Hm, K., </w:t>
      </w:r>
      <w:proofErr w:type="spellStart"/>
      <w:r>
        <w:t>Jh</w:t>
      </w:r>
      <w:proofErr w:type="spellEnd"/>
      <w:r>
        <w:t xml:space="preserve">, K. and Am, C. (2018). </w:t>
      </w:r>
      <w:r>
        <w:rPr>
          <w:i/>
          <w:iCs/>
        </w:rPr>
        <w:t xml:space="preserve">Association Between Physical Exercise and Mental Health in 1·2 </w:t>
      </w:r>
      <w:proofErr w:type="gramStart"/>
      <w:r>
        <w:rPr>
          <w:i/>
          <w:iCs/>
        </w:rPr>
        <w:t>Million</w:t>
      </w:r>
      <w:proofErr w:type="gramEnd"/>
      <w:r>
        <w:rPr>
          <w:i/>
          <w:iCs/>
        </w:rPr>
        <w:t xml:space="preserve"> Individuals in the USA Between 2011 and 2015: A Cross-Sectional Study</w:t>
      </w:r>
      <w:r>
        <w:t>. [online] The lancet. Psychiatry. Available at: https://pubmed.ncbi.nlm.nih.gov/30099000/ [Accessed 8 Nov. 2022].</w:t>
      </w:r>
    </w:p>
    <w:p w14:paraId="628D3545" w14:textId="21128ACC" w:rsidR="006D0EF7" w:rsidRDefault="006D0EF7" w:rsidP="006D0EF7">
      <w:pPr>
        <w:pStyle w:val="NormalWeb"/>
        <w:spacing w:before="0" w:beforeAutospacing="0" w:after="240" w:afterAutospacing="0" w:line="360" w:lineRule="auto"/>
      </w:pPr>
      <w:proofErr w:type="spellStart"/>
      <w:r>
        <w:t>Stice</w:t>
      </w:r>
      <w:proofErr w:type="spellEnd"/>
      <w:r>
        <w:t xml:space="preserve">, E., Marti, C.N. and Durant, S. (2011). Risk factors for onset of eating disorders: Evidence of multiple risk pathways from an 8-year prospective study. </w:t>
      </w:r>
      <w:r>
        <w:rPr>
          <w:i/>
          <w:iCs/>
        </w:rPr>
        <w:t>Behaviour Research and Therapy</w:t>
      </w:r>
      <w:r>
        <w:t xml:space="preserve">, 49(10), pp.622–627. </w:t>
      </w:r>
      <w:proofErr w:type="gramStart"/>
      <w:r>
        <w:t>doi:10.1016/j.brat</w:t>
      </w:r>
      <w:proofErr w:type="gramEnd"/>
      <w:r>
        <w:t>.2011.06.009.</w:t>
      </w:r>
      <w:r>
        <w:t xml:space="preserve"> </w:t>
      </w:r>
      <w:r>
        <w:t>[Accessed 8 Nov. 2022].</w:t>
      </w:r>
    </w:p>
    <w:p w14:paraId="5E4181A4" w14:textId="063B9821" w:rsidR="006D0EF7" w:rsidRDefault="006D0EF7" w:rsidP="006D0EF7">
      <w:pPr>
        <w:pStyle w:val="NormalWeb"/>
        <w:spacing w:before="0" w:beforeAutospacing="0" w:after="240" w:afterAutospacing="0" w:line="360" w:lineRule="auto"/>
      </w:pPr>
      <w:proofErr w:type="spellStart"/>
      <w:r>
        <w:t>Strecher</w:t>
      </w:r>
      <w:proofErr w:type="spellEnd"/>
      <w:r>
        <w:t xml:space="preserve">, V.J., B. McEvoy </w:t>
      </w:r>
      <w:proofErr w:type="spellStart"/>
      <w:r>
        <w:t>DeVellis</w:t>
      </w:r>
      <w:proofErr w:type="spellEnd"/>
      <w:r>
        <w:t xml:space="preserve">, Becker, M.H. and Rosenstock, I.M. (1986). The Role of Self-Efficacy in Achieving Health </w:t>
      </w:r>
      <w:proofErr w:type="spellStart"/>
      <w:r>
        <w:t>Behavior</w:t>
      </w:r>
      <w:proofErr w:type="spellEnd"/>
      <w:r>
        <w:t xml:space="preserve"> Change. </w:t>
      </w:r>
      <w:r>
        <w:rPr>
          <w:i/>
          <w:iCs/>
        </w:rPr>
        <w:t xml:space="preserve">Health Education &amp; </w:t>
      </w:r>
      <w:proofErr w:type="spellStart"/>
      <w:r>
        <w:rPr>
          <w:i/>
          <w:iCs/>
        </w:rPr>
        <w:t>Behavior</w:t>
      </w:r>
      <w:proofErr w:type="spellEnd"/>
      <w:r>
        <w:t>, [online] 13(1), pp.73–92. doi:10.1177/109019818601300108.</w:t>
      </w:r>
      <w:r>
        <w:t xml:space="preserve"> </w:t>
      </w:r>
      <w:r>
        <w:t>[Accessed 8 Nov. 2022].</w:t>
      </w:r>
    </w:p>
    <w:p w14:paraId="121747CC" w14:textId="5C38A231" w:rsidR="006D0EF7" w:rsidRDefault="006D0EF7" w:rsidP="006D0EF7">
      <w:pPr>
        <w:pStyle w:val="NormalWeb"/>
        <w:spacing w:before="0" w:beforeAutospacing="0" w:after="240" w:afterAutospacing="0" w:line="360" w:lineRule="auto"/>
      </w:pPr>
      <w:r>
        <w:t xml:space="preserve">Stuart J.H. Biddle, Fox, K. and </w:t>
      </w:r>
      <w:proofErr w:type="spellStart"/>
      <w:r>
        <w:t>Boutcher</w:t>
      </w:r>
      <w:proofErr w:type="spellEnd"/>
      <w:r>
        <w:t xml:space="preserve">, S. (2003). </w:t>
      </w:r>
      <w:r>
        <w:rPr>
          <w:i/>
          <w:iCs/>
        </w:rPr>
        <w:t>Physical Activity and Psychological Well-Being</w:t>
      </w:r>
      <w:r>
        <w:t>. Routledge.</w:t>
      </w:r>
      <w:r>
        <w:t xml:space="preserve"> </w:t>
      </w:r>
      <w:r>
        <w:t>[Accessed 8 Nov. 2022].</w:t>
      </w:r>
    </w:p>
    <w:p w14:paraId="222A2112" w14:textId="0A47BC6C" w:rsidR="006D0EF7" w:rsidRDefault="006D0EF7" w:rsidP="006D0EF7">
      <w:pPr>
        <w:pStyle w:val="NormalWeb"/>
        <w:spacing w:before="0" w:beforeAutospacing="0" w:after="240" w:afterAutospacing="0" w:line="360" w:lineRule="auto"/>
      </w:pPr>
      <w:r>
        <w:lastRenderedPageBreak/>
        <w:t xml:space="preserve">Teixeira, P.J., </w:t>
      </w:r>
      <w:proofErr w:type="spellStart"/>
      <w:r>
        <w:t>Carraça</w:t>
      </w:r>
      <w:proofErr w:type="spellEnd"/>
      <w:r>
        <w:t xml:space="preserve">, E.V., Markland, D., Silva, M.N. and Ryan, R.M. (2012). Exercise, physical activity, and self-determination theory: A systematic review. </w:t>
      </w:r>
      <w:r>
        <w:rPr>
          <w:i/>
          <w:iCs/>
        </w:rPr>
        <w:t xml:space="preserve">International Journal of </w:t>
      </w:r>
      <w:proofErr w:type="spellStart"/>
      <w:r>
        <w:rPr>
          <w:i/>
          <w:iCs/>
        </w:rPr>
        <w:t>Behavioral</w:t>
      </w:r>
      <w:proofErr w:type="spellEnd"/>
      <w:r>
        <w:rPr>
          <w:i/>
          <w:iCs/>
        </w:rPr>
        <w:t xml:space="preserve"> Nutrition and Physical Activity</w:t>
      </w:r>
      <w:r>
        <w:t>, 9(1), p.78. doi:10.1186/1479-5868-9-78.</w:t>
      </w:r>
      <w:r>
        <w:t xml:space="preserve"> </w:t>
      </w:r>
      <w:r>
        <w:t>[Accessed 8 Nov. 2022].</w:t>
      </w:r>
    </w:p>
    <w:p w14:paraId="45437FB6" w14:textId="77777777" w:rsidR="006D0EF7" w:rsidRDefault="006D0EF7" w:rsidP="006D0EF7">
      <w:pPr>
        <w:pStyle w:val="NormalWeb"/>
        <w:spacing w:before="0" w:beforeAutospacing="0" w:after="240" w:afterAutospacing="0" w:line="360" w:lineRule="auto"/>
      </w:pPr>
      <w:r>
        <w:t xml:space="preserve">Thayer, R.E. (2003). </w:t>
      </w:r>
      <w:r>
        <w:rPr>
          <w:i/>
          <w:iCs/>
        </w:rPr>
        <w:t>Calm Energy: How People Regulate Mood with Food and Exercise</w:t>
      </w:r>
      <w:r>
        <w:t xml:space="preserve">. [online] </w:t>
      </w:r>
      <w:r>
        <w:rPr>
          <w:i/>
          <w:iCs/>
        </w:rPr>
        <w:t>Google Books</w:t>
      </w:r>
      <w:r>
        <w:t>. Oxford University Press. Available at: https://books.google.co.uk/books?hl=en&amp;lr=&amp;id=yl-3aHKzdckC&amp;oi=fnd&amp;pg=PP11&amp;dq=Exercise+that+is+compelled+in+an+excessive+or+uncontrollable+way+has+negative+impacts [Accessed 8 Nov. 2022].</w:t>
      </w:r>
    </w:p>
    <w:p w14:paraId="49875098" w14:textId="09C11442" w:rsidR="006D0EF7" w:rsidRDefault="006D0EF7" w:rsidP="006D0EF7">
      <w:pPr>
        <w:pStyle w:val="NormalWeb"/>
        <w:spacing w:before="0" w:beforeAutospacing="0" w:after="240" w:afterAutospacing="0" w:line="360" w:lineRule="auto"/>
      </w:pPr>
      <w:proofErr w:type="spellStart"/>
      <w:r>
        <w:t>Thøgersen-Ntoumani</w:t>
      </w:r>
      <w:proofErr w:type="spellEnd"/>
      <w:r>
        <w:t xml:space="preserve">, C. and Ntoumanis, N. (2006). The role of self-determined motivation in the understanding of exercise-related behaviours, </w:t>
      </w:r>
      <w:proofErr w:type="gramStart"/>
      <w:r>
        <w:t>cognitions</w:t>
      </w:r>
      <w:proofErr w:type="gramEnd"/>
      <w:r>
        <w:t xml:space="preserve"> and physical self-evaluations. </w:t>
      </w:r>
      <w:r>
        <w:rPr>
          <w:i/>
          <w:iCs/>
        </w:rPr>
        <w:t>Journal of Sports Sciences</w:t>
      </w:r>
      <w:r>
        <w:t>, 24(4), pp.393–404. doi:10.1080/02640410500131670.</w:t>
      </w:r>
      <w:r>
        <w:t xml:space="preserve"> </w:t>
      </w:r>
      <w:r>
        <w:t>[Accessed 8 Nov. 2022].</w:t>
      </w:r>
    </w:p>
    <w:p w14:paraId="672BAB23" w14:textId="6F2AAB04" w:rsidR="006D0EF7" w:rsidRDefault="006D0EF7" w:rsidP="006D0EF7">
      <w:pPr>
        <w:pStyle w:val="NormalWeb"/>
        <w:spacing w:before="0" w:beforeAutospacing="0" w:after="240" w:afterAutospacing="0" w:line="360" w:lineRule="auto"/>
      </w:pPr>
      <w:proofErr w:type="spellStart"/>
      <w:r>
        <w:t>Vansteenkiste</w:t>
      </w:r>
      <w:proofErr w:type="spellEnd"/>
      <w:r>
        <w:t xml:space="preserve">, M., Lens, </w:t>
      </w:r>
      <w:proofErr w:type="gramStart"/>
      <w:r>
        <w:t>W.</w:t>
      </w:r>
      <w:proofErr w:type="gramEnd"/>
      <w:r>
        <w:t xml:space="preserve"> and Deci, E.L. (2006). Intrinsic Versus Extrinsic Goal Contents in Self-Determination Theory: Another Look at the Quality of Academic Motivation. </w:t>
      </w:r>
      <w:r>
        <w:rPr>
          <w:i/>
          <w:iCs/>
        </w:rPr>
        <w:t>Educational Psychologist</w:t>
      </w:r>
      <w:r>
        <w:t>, 41(1), pp.19–31. doi:10.1207/s15326985ep4101_4.</w:t>
      </w:r>
      <w:r>
        <w:t xml:space="preserve"> </w:t>
      </w:r>
      <w:r>
        <w:t>[Accessed 8 Nov. 2022].</w:t>
      </w:r>
    </w:p>
    <w:p w14:paraId="11514857" w14:textId="4D13CA40" w:rsidR="006D0EF7" w:rsidRDefault="006D0EF7" w:rsidP="006D0EF7">
      <w:pPr>
        <w:pStyle w:val="NormalWeb"/>
        <w:spacing w:before="0" w:beforeAutospacing="0" w:after="240" w:afterAutospacing="0" w:line="360" w:lineRule="auto"/>
      </w:pPr>
      <w:r>
        <w:t xml:space="preserve">W, H. and Cook, H.D. (2013). </w:t>
      </w:r>
      <w:r>
        <w:rPr>
          <w:i/>
          <w:iCs/>
        </w:rPr>
        <w:t xml:space="preserve">Educating the Student </w:t>
      </w:r>
      <w:proofErr w:type="gramStart"/>
      <w:r>
        <w:rPr>
          <w:i/>
          <w:iCs/>
        </w:rPr>
        <w:t>Body :</w:t>
      </w:r>
      <w:proofErr w:type="gramEnd"/>
      <w:r>
        <w:rPr>
          <w:i/>
          <w:iCs/>
        </w:rPr>
        <w:t xml:space="preserve"> Taking Physical Activity and Physical Education to School</w:t>
      </w:r>
      <w:r>
        <w:t>. Washington: National Academies Press.</w:t>
      </w:r>
      <w:r>
        <w:t xml:space="preserve"> </w:t>
      </w:r>
      <w:r>
        <w:t>[Accessed 8 Nov. 2022].</w:t>
      </w:r>
    </w:p>
    <w:p w14:paraId="7650F749" w14:textId="1D38D013" w:rsidR="006D0EF7" w:rsidRDefault="006D0EF7" w:rsidP="006D0EF7">
      <w:pPr>
        <w:pStyle w:val="NormalWeb"/>
        <w:spacing w:before="0" w:beforeAutospacing="0" w:after="240" w:afterAutospacing="0" w:line="360" w:lineRule="auto"/>
      </w:pPr>
      <w:r>
        <w:t xml:space="preserve">Warburton, D.E.R., Nicol, C.W. and Bredin, S.S.D. (2006). Health Benefits of Physical activity: the Evidence. </w:t>
      </w:r>
      <w:r>
        <w:rPr>
          <w:i/>
          <w:iCs/>
        </w:rPr>
        <w:t>Canadian Medical Association Journal</w:t>
      </w:r>
      <w:r>
        <w:t>, [online] 174(6), pp.801–809. doi:10.1503/cmaj.051351.</w:t>
      </w:r>
      <w:r>
        <w:t xml:space="preserve"> </w:t>
      </w:r>
      <w:r>
        <w:t>[Accessed 8 Nov. 2022].</w:t>
      </w:r>
    </w:p>
    <w:p w14:paraId="1B2BA8E1" w14:textId="52BA1B24" w:rsidR="006D0EF7" w:rsidRDefault="006D0EF7" w:rsidP="006D0EF7">
      <w:pPr>
        <w:pStyle w:val="NormalWeb"/>
        <w:spacing w:before="0" w:beforeAutospacing="0" w:after="240" w:afterAutospacing="0" w:line="360" w:lineRule="auto"/>
      </w:pPr>
      <w:r>
        <w:t xml:space="preserve">Weinstein, A.A., </w:t>
      </w:r>
      <w:proofErr w:type="spellStart"/>
      <w:r>
        <w:t>Koehmstedt</w:t>
      </w:r>
      <w:proofErr w:type="spellEnd"/>
      <w:r>
        <w:t xml:space="preserve">, </w:t>
      </w:r>
      <w:proofErr w:type="gramStart"/>
      <w:r>
        <w:t>C.</w:t>
      </w:r>
      <w:proofErr w:type="gramEnd"/>
      <w:r>
        <w:t xml:space="preserve"> and Kop, W.J. (2017). Mental health consequences of exercise withdrawal: A systematic review. </w:t>
      </w:r>
      <w:r>
        <w:rPr>
          <w:i/>
          <w:iCs/>
        </w:rPr>
        <w:t>General Hospital Psychiatry</w:t>
      </w:r>
      <w:r>
        <w:t xml:space="preserve">, 49, pp.11–18. </w:t>
      </w:r>
      <w:proofErr w:type="gramStart"/>
      <w:r>
        <w:t>doi:10.1016/j.genhosppsych</w:t>
      </w:r>
      <w:proofErr w:type="gramEnd"/>
      <w:r>
        <w:t>.2017.06.001.</w:t>
      </w:r>
      <w:r>
        <w:t xml:space="preserve"> </w:t>
      </w:r>
      <w:r>
        <w:t>[Accessed 8 Nov. 2022].</w:t>
      </w:r>
    </w:p>
    <w:p w14:paraId="74FA6EDE" w14:textId="264C13F3" w:rsidR="006D0EF7" w:rsidRDefault="006D0EF7" w:rsidP="006D0EF7">
      <w:pPr>
        <w:pStyle w:val="NormalWeb"/>
        <w:spacing w:before="0" w:beforeAutospacing="0" w:after="240" w:afterAutospacing="0" w:line="360" w:lineRule="auto"/>
      </w:pPr>
      <w:r>
        <w:t xml:space="preserve">Williams, C. (2011). </w:t>
      </w:r>
      <w:r>
        <w:rPr>
          <w:i/>
          <w:iCs/>
        </w:rPr>
        <w:t>Five key ingredients for improving motivation</w:t>
      </w:r>
      <w:r>
        <w:t xml:space="preserve">. [online] </w:t>
      </w:r>
      <w:r>
        <w:rPr>
          <w:i/>
          <w:iCs/>
        </w:rPr>
        <w:t>Research in Higher Education Journal</w:t>
      </w:r>
      <w:r>
        <w:t xml:space="preserve">, p.11. Available at: </w:t>
      </w:r>
      <w:r>
        <w:lastRenderedPageBreak/>
        <w:t>https://scholarsarchive.library.albany.edu/cgi/viewcontent.cgi?article=1000&amp;context=math_fac_scholar [Accessed 8 Nov. 2022].</w:t>
      </w:r>
      <w:r>
        <w:t xml:space="preserve"> </w:t>
      </w:r>
      <w:r>
        <w:t>[Accessed 8 Nov. 2022].</w:t>
      </w:r>
    </w:p>
    <w:p w14:paraId="467C1E27" w14:textId="30AC3F4B" w:rsidR="006D0EF7" w:rsidRDefault="006D0EF7" w:rsidP="006D0EF7">
      <w:pPr>
        <w:pStyle w:val="NormalWeb"/>
        <w:spacing w:before="0" w:beforeAutospacing="0" w:after="240" w:afterAutospacing="0" w:line="360" w:lineRule="auto"/>
      </w:pPr>
      <w:r>
        <w:t xml:space="preserve">Wood, A.G., Turner, M.J. and O’Connor, H. (2021). Muscularity rationality: An examination of the use of Rational Emotive Behaviour Therapy (REBT) upon exercisers at risk of muscle dysmorphia. </w:t>
      </w:r>
      <w:r>
        <w:rPr>
          <w:i/>
          <w:iCs/>
        </w:rPr>
        <w:t>Psychology of Sport and Exercise</w:t>
      </w:r>
      <w:r>
        <w:t xml:space="preserve">, [online] 52, p.101813. </w:t>
      </w:r>
      <w:proofErr w:type="gramStart"/>
      <w:r>
        <w:t>doi:10.1016/j.psychsport</w:t>
      </w:r>
      <w:proofErr w:type="gramEnd"/>
      <w:r>
        <w:t>.2020.101813.</w:t>
      </w:r>
      <w:r>
        <w:t xml:space="preserve"> </w:t>
      </w:r>
      <w:r>
        <w:t>[Accessed 8 Nov. 2022].</w:t>
      </w:r>
    </w:p>
    <w:p w14:paraId="229DA067" w14:textId="66D5E85D" w:rsidR="006D0EF7" w:rsidRDefault="006D0EF7" w:rsidP="006D0EF7">
      <w:pPr>
        <w:pStyle w:val="NormalWeb"/>
        <w:spacing w:before="0" w:beforeAutospacing="0" w:after="240" w:afterAutospacing="0" w:line="360" w:lineRule="auto"/>
      </w:pPr>
      <w:r>
        <w:t xml:space="preserve">Wu, X., Tao, S., Zhang, Y., Zhang, S. and Tao, F. (2015). Low Physical Activity and High Screen Time Can Increase the Risks of Mental Health Problems and Poor Sleep Quality among Chinese College Students. </w:t>
      </w:r>
      <w:r>
        <w:rPr>
          <w:i/>
          <w:iCs/>
        </w:rPr>
        <w:t>PLOS ONE</w:t>
      </w:r>
      <w:r>
        <w:t xml:space="preserve">, [online] 10(3), p.e0119607. </w:t>
      </w:r>
      <w:proofErr w:type="gramStart"/>
      <w:r>
        <w:t>doi:10.1371/journal.pone</w:t>
      </w:r>
      <w:proofErr w:type="gramEnd"/>
      <w:r>
        <w:t>.0119607.</w:t>
      </w:r>
      <w:r>
        <w:t xml:space="preserve"> </w:t>
      </w:r>
      <w:r>
        <w:t>[Accessed 8 Nov. 2022].</w:t>
      </w:r>
    </w:p>
    <w:p w14:paraId="23C3BAD6" w14:textId="77777777" w:rsidR="00250467" w:rsidRPr="000D704E" w:rsidRDefault="00250467" w:rsidP="000D704E">
      <w:pPr>
        <w:spacing w:line="360" w:lineRule="auto"/>
        <w:rPr>
          <w:rFonts w:ascii="Times New Roman" w:hAnsi="Times New Roman" w:cs="Times New Roman"/>
          <w:color w:val="000000" w:themeColor="text1"/>
          <w:sz w:val="22"/>
          <w:szCs w:val="22"/>
        </w:rPr>
      </w:pPr>
    </w:p>
    <w:p w14:paraId="2F388667" w14:textId="77777777" w:rsidR="00FC7084" w:rsidRPr="000D704E" w:rsidRDefault="00FC7084" w:rsidP="000D704E">
      <w:pPr>
        <w:spacing w:line="360" w:lineRule="auto"/>
        <w:rPr>
          <w:rFonts w:ascii="Times New Roman" w:hAnsi="Times New Roman" w:cs="Times New Roman"/>
          <w:color w:val="000000" w:themeColor="text1"/>
          <w:sz w:val="22"/>
          <w:szCs w:val="22"/>
        </w:rPr>
      </w:pPr>
    </w:p>
    <w:p w14:paraId="6DE76324" w14:textId="77777777" w:rsidR="00FC7084" w:rsidRDefault="00FC7084" w:rsidP="00355C02"/>
    <w:p w14:paraId="5799346A" w14:textId="610192F3" w:rsidR="00AC24D6" w:rsidRDefault="00AC24D6" w:rsidP="00355C02"/>
    <w:p w14:paraId="146F62CD" w14:textId="102E02E1" w:rsidR="00EB281E" w:rsidRDefault="00EB281E" w:rsidP="00355C02"/>
    <w:p w14:paraId="50313240" w14:textId="0A61AA27" w:rsidR="00EB281E" w:rsidRDefault="00EB281E" w:rsidP="00355C02"/>
    <w:p w14:paraId="5FC95908" w14:textId="4A6970F5" w:rsidR="00EB281E" w:rsidRDefault="00EB281E" w:rsidP="00355C02"/>
    <w:p w14:paraId="4A1F33CE" w14:textId="2A1346A5" w:rsidR="00EB281E" w:rsidRDefault="00EB281E" w:rsidP="00355C02"/>
    <w:p w14:paraId="4089F57E" w14:textId="079BBC8B" w:rsidR="00EB281E" w:rsidRDefault="00EB281E" w:rsidP="00355C02"/>
    <w:p w14:paraId="39377F8C" w14:textId="4092FD9E" w:rsidR="001625B0" w:rsidRPr="00355C02" w:rsidRDefault="001625B0" w:rsidP="00355C02">
      <w:pPr>
        <w:rPr>
          <w:rFonts w:ascii="Times New Roman" w:hAnsi="Times New Roman" w:cs="Times New Roman"/>
        </w:rPr>
      </w:pPr>
    </w:p>
    <w:sectPr w:rsidR="001625B0" w:rsidRPr="00355C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9617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C02"/>
    <w:rsid w:val="00005DB8"/>
    <w:rsid w:val="000559F7"/>
    <w:rsid w:val="0008773E"/>
    <w:rsid w:val="000B1187"/>
    <w:rsid w:val="000C152B"/>
    <w:rsid w:val="000C36E6"/>
    <w:rsid w:val="000D704E"/>
    <w:rsid w:val="000F2CA1"/>
    <w:rsid w:val="00117251"/>
    <w:rsid w:val="00120B03"/>
    <w:rsid w:val="00132DDD"/>
    <w:rsid w:val="00150748"/>
    <w:rsid w:val="001625B0"/>
    <w:rsid w:val="00172686"/>
    <w:rsid w:val="00196D60"/>
    <w:rsid w:val="00197237"/>
    <w:rsid w:val="001B4132"/>
    <w:rsid w:val="001C730E"/>
    <w:rsid w:val="001D3995"/>
    <w:rsid w:val="001F3ACA"/>
    <w:rsid w:val="001F3F36"/>
    <w:rsid w:val="00250467"/>
    <w:rsid w:val="00275D56"/>
    <w:rsid w:val="0027798D"/>
    <w:rsid w:val="00286C46"/>
    <w:rsid w:val="0029063F"/>
    <w:rsid w:val="002912B5"/>
    <w:rsid w:val="002A0916"/>
    <w:rsid w:val="002C36D9"/>
    <w:rsid w:val="003044BF"/>
    <w:rsid w:val="003365D6"/>
    <w:rsid w:val="003477E7"/>
    <w:rsid w:val="00351B09"/>
    <w:rsid w:val="00355C02"/>
    <w:rsid w:val="003A39D1"/>
    <w:rsid w:val="003A66F9"/>
    <w:rsid w:val="003B7793"/>
    <w:rsid w:val="003E6998"/>
    <w:rsid w:val="003E726B"/>
    <w:rsid w:val="003F604E"/>
    <w:rsid w:val="003F76ED"/>
    <w:rsid w:val="00415E4B"/>
    <w:rsid w:val="004551E3"/>
    <w:rsid w:val="0047576F"/>
    <w:rsid w:val="00477920"/>
    <w:rsid w:val="00487D7F"/>
    <w:rsid w:val="004B4143"/>
    <w:rsid w:val="004C3F06"/>
    <w:rsid w:val="004C7437"/>
    <w:rsid w:val="004E0391"/>
    <w:rsid w:val="004E249A"/>
    <w:rsid w:val="004E40CA"/>
    <w:rsid w:val="004E7031"/>
    <w:rsid w:val="00513093"/>
    <w:rsid w:val="00536C3B"/>
    <w:rsid w:val="0055799B"/>
    <w:rsid w:val="0057133F"/>
    <w:rsid w:val="00571C00"/>
    <w:rsid w:val="00573AF1"/>
    <w:rsid w:val="00581368"/>
    <w:rsid w:val="00594EDC"/>
    <w:rsid w:val="005A192D"/>
    <w:rsid w:val="005A26D9"/>
    <w:rsid w:val="005A7898"/>
    <w:rsid w:val="005C3DED"/>
    <w:rsid w:val="005D4A7A"/>
    <w:rsid w:val="005E5001"/>
    <w:rsid w:val="0060112B"/>
    <w:rsid w:val="00627F17"/>
    <w:rsid w:val="0063225E"/>
    <w:rsid w:val="00657E56"/>
    <w:rsid w:val="006C7B2F"/>
    <w:rsid w:val="006D0EF7"/>
    <w:rsid w:val="006D6387"/>
    <w:rsid w:val="006F19DA"/>
    <w:rsid w:val="00702041"/>
    <w:rsid w:val="00705038"/>
    <w:rsid w:val="00705B97"/>
    <w:rsid w:val="007149F0"/>
    <w:rsid w:val="00725504"/>
    <w:rsid w:val="007459DA"/>
    <w:rsid w:val="00767151"/>
    <w:rsid w:val="0077527A"/>
    <w:rsid w:val="00793F63"/>
    <w:rsid w:val="00794080"/>
    <w:rsid w:val="00796432"/>
    <w:rsid w:val="007C0FB9"/>
    <w:rsid w:val="007F1293"/>
    <w:rsid w:val="008067E8"/>
    <w:rsid w:val="0081231B"/>
    <w:rsid w:val="0081445C"/>
    <w:rsid w:val="0082175D"/>
    <w:rsid w:val="00821DA3"/>
    <w:rsid w:val="00827540"/>
    <w:rsid w:val="008447D6"/>
    <w:rsid w:val="00861C52"/>
    <w:rsid w:val="0086430C"/>
    <w:rsid w:val="008B5114"/>
    <w:rsid w:val="008B637F"/>
    <w:rsid w:val="008E29E1"/>
    <w:rsid w:val="008F109A"/>
    <w:rsid w:val="00922D31"/>
    <w:rsid w:val="00932D05"/>
    <w:rsid w:val="00944B52"/>
    <w:rsid w:val="0097799A"/>
    <w:rsid w:val="00980B96"/>
    <w:rsid w:val="00993D60"/>
    <w:rsid w:val="009A4389"/>
    <w:rsid w:val="009E0E28"/>
    <w:rsid w:val="009E2F80"/>
    <w:rsid w:val="009F299A"/>
    <w:rsid w:val="00A2214D"/>
    <w:rsid w:val="00A2726F"/>
    <w:rsid w:val="00A308C0"/>
    <w:rsid w:val="00A32125"/>
    <w:rsid w:val="00A50513"/>
    <w:rsid w:val="00A56DD0"/>
    <w:rsid w:val="00A66D62"/>
    <w:rsid w:val="00A74AFF"/>
    <w:rsid w:val="00A945E4"/>
    <w:rsid w:val="00AC24D6"/>
    <w:rsid w:val="00AC4098"/>
    <w:rsid w:val="00AE7580"/>
    <w:rsid w:val="00AF21BD"/>
    <w:rsid w:val="00AF756F"/>
    <w:rsid w:val="00B11542"/>
    <w:rsid w:val="00B31A06"/>
    <w:rsid w:val="00B344E1"/>
    <w:rsid w:val="00B57B5D"/>
    <w:rsid w:val="00B80B6D"/>
    <w:rsid w:val="00B821E8"/>
    <w:rsid w:val="00BA4085"/>
    <w:rsid w:val="00BA6B80"/>
    <w:rsid w:val="00BA7DDA"/>
    <w:rsid w:val="00BC0CF7"/>
    <w:rsid w:val="00BC34BF"/>
    <w:rsid w:val="00BC3910"/>
    <w:rsid w:val="00BC5F13"/>
    <w:rsid w:val="00BF02A1"/>
    <w:rsid w:val="00BF2BF4"/>
    <w:rsid w:val="00C04640"/>
    <w:rsid w:val="00C25784"/>
    <w:rsid w:val="00C31059"/>
    <w:rsid w:val="00C31719"/>
    <w:rsid w:val="00C319E3"/>
    <w:rsid w:val="00C34F43"/>
    <w:rsid w:val="00C52CDD"/>
    <w:rsid w:val="00C56D79"/>
    <w:rsid w:val="00C57C98"/>
    <w:rsid w:val="00C92BDC"/>
    <w:rsid w:val="00CD5768"/>
    <w:rsid w:val="00CD7B4E"/>
    <w:rsid w:val="00CF1367"/>
    <w:rsid w:val="00CF4A09"/>
    <w:rsid w:val="00D14E69"/>
    <w:rsid w:val="00D80740"/>
    <w:rsid w:val="00D81E82"/>
    <w:rsid w:val="00D83F16"/>
    <w:rsid w:val="00DD12D9"/>
    <w:rsid w:val="00DE7ED9"/>
    <w:rsid w:val="00DF18FB"/>
    <w:rsid w:val="00E27BEE"/>
    <w:rsid w:val="00E568E1"/>
    <w:rsid w:val="00E6327F"/>
    <w:rsid w:val="00E72CC0"/>
    <w:rsid w:val="00EB281E"/>
    <w:rsid w:val="00EB4CA4"/>
    <w:rsid w:val="00ED5C1B"/>
    <w:rsid w:val="00F16235"/>
    <w:rsid w:val="00F17BF9"/>
    <w:rsid w:val="00F375E5"/>
    <w:rsid w:val="00F60EF3"/>
    <w:rsid w:val="00F67DD6"/>
    <w:rsid w:val="00F923A8"/>
    <w:rsid w:val="00FC7084"/>
    <w:rsid w:val="00FE3206"/>
    <w:rsid w:val="00FE35B7"/>
    <w:rsid w:val="00FF027F"/>
    <w:rsid w:val="00FF65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F5E352"/>
  <w15:chartTrackingRefBased/>
  <w15:docId w15:val="{A5034D55-FDA7-9A4B-9148-9867AE006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24D6"/>
    <w:rPr>
      <w:color w:val="0563C1" w:themeColor="hyperlink"/>
      <w:u w:val="single"/>
    </w:rPr>
  </w:style>
  <w:style w:type="character" w:styleId="UnresolvedMention">
    <w:name w:val="Unresolved Mention"/>
    <w:basedOn w:val="DefaultParagraphFont"/>
    <w:uiPriority w:val="99"/>
    <w:semiHidden/>
    <w:unhideWhenUsed/>
    <w:rsid w:val="00AC24D6"/>
    <w:rPr>
      <w:color w:val="605E5C"/>
      <w:shd w:val="clear" w:color="auto" w:fill="E1DFDD"/>
    </w:rPr>
  </w:style>
  <w:style w:type="paragraph" w:styleId="ListParagraph">
    <w:name w:val="List Paragraph"/>
    <w:basedOn w:val="Normal"/>
    <w:link w:val="ListParagraphChar"/>
    <w:uiPriority w:val="34"/>
    <w:qFormat/>
    <w:rsid w:val="008067E8"/>
    <w:pPr>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link w:val="ListParagraph"/>
    <w:uiPriority w:val="34"/>
    <w:locked/>
    <w:rsid w:val="008067E8"/>
    <w:rPr>
      <w:rFonts w:ascii="Times New Roman" w:eastAsia="Times New Roman" w:hAnsi="Times New Roman" w:cs="Times New Roman"/>
      <w:sz w:val="20"/>
      <w:szCs w:val="20"/>
      <w:lang w:eastAsia="en-GB"/>
    </w:rPr>
  </w:style>
  <w:style w:type="paragraph" w:customStyle="1" w:styleId="bullet">
    <w:name w:val="bullet"/>
    <w:link w:val="bulletChar"/>
    <w:rsid w:val="008067E8"/>
    <w:pPr>
      <w:spacing w:before="120"/>
      <w:ind w:left="1004" w:hanging="284"/>
      <w:jc w:val="both"/>
    </w:pPr>
    <w:rPr>
      <w:rFonts w:ascii="Times New Roman" w:eastAsia="Times New Roman" w:hAnsi="Times New Roman" w:cs="Times New Roman"/>
      <w:szCs w:val="20"/>
      <w:lang w:eastAsia="en-GB"/>
    </w:rPr>
  </w:style>
  <w:style w:type="character" w:customStyle="1" w:styleId="bulletChar">
    <w:name w:val="bullet Char"/>
    <w:link w:val="bullet"/>
    <w:rsid w:val="008067E8"/>
    <w:rPr>
      <w:rFonts w:ascii="Times New Roman" w:eastAsia="Times New Roman" w:hAnsi="Times New Roman" w:cs="Times New Roman"/>
      <w:szCs w:val="20"/>
      <w:lang w:eastAsia="en-GB"/>
    </w:rPr>
  </w:style>
  <w:style w:type="character" w:styleId="FollowedHyperlink">
    <w:name w:val="FollowedHyperlink"/>
    <w:basedOn w:val="DefaultParagraphFont"/>
    <w:uiPriority w:val="99"/>
    <w:semiHidden/>
    <w:unhideWhenUsed/>
    <w:rsid w:val="0081231B"/>
    <w:rPr>
      <w:color w:val="954F72" w:themeColor="followedHyperlink"/>
      <w:u w:val="single"/>
    </w:rPr>
  </w:style>
  <w:style w:type="character" w:styleId="Strong">
    <w:name w:val="Strong"/>
    <w:basedOn w:val="DefaultParagraphFont"/>
    <w:uiPriority w:val="22"/>
    <w:qFormat/>
    <w:rsid w:val="00C25784"/>
    <w:rPr>
      <w:b/>
      <w:bCs/>
    </w:rPr>
  </w:style>
  <w:style w:type="paragraph" w:styleId="NormalWeb">
    <w:name w:val="Normal (Web)"/>
    <w:basedOn w:val="Normal"/>
    <w:uiPriority w:val="99"/>
    <w:unhideWhenUsed/>
    <w:rsid w:val="00197237"/>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08773E"/>
    <w:rPr>
      <w:i/>
      <w:iCs/>
    </w:rPr>
  </w:style>
  <w:style w:type="character" w:customStyle="1" w:styleId="hgkelc">
    <w:name w:val="hgkelc"/>
    <w:basedOn w:val="DefaultParagraphFont"/>
    <w:rsid w:val="00CD57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797972">
      <w:bodyDiv w:val="1"/>
      <w:marLeft w:val="0"/>
      <w:marRight w:val="0"/>
      <w:marTop w:val="0"/>
      <w:marBottom w:val="0"/>
      <w:divBdr>
        <w:top w:val="none" w:sz="0" w:space="0" w:color="auto"/>
        <w:left w:val="none" w:sz="0" w:space="0" w:color="auto"/>
        <w:bottom w:val="none" w:sz="0" w:space="0" w:color="auto"/>
        <w:right w:val="none" w:sz="0" w:space="0" w:color="auto"/>
      </w:divBdr>
    </w:div>
    <w:div w:id="471557768">
      <w:bodyDiv w:val="1"/>
      <w:marLeft w:val="0"/>
      <w:marRight w:val="0"/>
      <w:marTop w:val="0"/>
      <w:marBottom w:val="0"/>
      <w:divBdr>
        <w:top w:val="none" w:sz="0" w:space="0" w:color="auto"/>
        <w:left w:val="none" w:sz="0" w:space="0" w:color="auto"/>
        <w:bottom w:val="none" w:sz="0" w:space="0" w:color="auto"/>
        <w:right w:val="none" w:sz="0" w:space="0" w:color="auto"/>
      </w:divBdr>
      <w:divsChild>
        <w:div w:id="301159664">
          <w:marLeft w:val="0"/>
          <w:marRight w:val="0"/>
          <w:marTop w:val="0"/>
          <w:marBottom w:val="0"/>
          <w:divBdr>
            <w:top w:val="none" w:sz="0" w:space="0" w:color="auto"/>
            <w:left w:val="none" w:sz="0" w:space="0" w:color="auto"/>
            <w:bottom w:val="none" w:sz="0" w:space="0" w:color="auto"/>
            <w:right w:val="none" w:sz="0" w:space="0" w:color="auto"/>
          </w:divBdr>
        </w:div>
        <w:div w:id="1158155305">
          <w:marLeft w:val="0"/>
          <w:marRight w:val="0"/>
          <w:marTop w:val="0"/>
          <w:marBottom w:val="0"/>
          <w:divBdr>
            <w:top w:val="none" w:sz="0" w:space="0" w:color="auto"/>
            <w:left w:val="none" w:sz="0" w:space="0" w:color="auto"/>
            <w:bottom w:val="none" w:sz="0" w:space="0" w:color="auto"/>
            <w:right w:val="none" w:sz="0" w:space="0" w:color="auto"/>
          </w:divBdr>
          <w:divsChild>
            <w:div w:id="549463845">
              <w:marLeft w:val="0"/>
              <w:marRight w:val="0"/>
              <w:marTop w:val="0"/>
              <w:marBottom w:val="0"/>
              <w:divBdr>
                <w:top w:val="none" w:sz="0" w:space="0" w:color="auto"/>
                <w:left w:val="none" w:sz="0" w:space="0" w:color="auto"/>
                <w:bottom w:val="none" w:sz="0" w:space="0" w:color="auto"/>
                <w:right w:val="none" w:sz="0" w:space="0" w:color="auto"/>
              </w:divBdr>
              <w:divsChild>
                <w:div w:id="350641713">
                  <w:marLeft w:val="0"/>
                  <w:marRight w:val="0"/>
                  <w:marTop w:val="0"/>
                  <w:marBottom w:val="0"/>
                  <w:divBdr>
                    <w:top w:val="none" w:sz="0" w:space="0" w:color="auto"/>
                    <w:left w:val="none" w:sz="0" w:space="0" w:color="auto"/>
                    <w:bottom w:val="none" w:sz="0" w:space="0" w:color="auto"/>
                    <w:right w:val="none" w:sz="0" w:space="0" w:color="auto"/>
                  </w:divBdr>
                  <w:divsChild>
                    <w:div w:id="305091567">
                      <w:marLeft w:val="0"/>
                      <w:marRight w:val="0"/>
                      <w:marTop w:val="0"/>
                      <w:marBottom w:val="0"/>
                      <w:divBdr>
                        <w:top w:val="none" w:sz="0" w:space="0" w:color="auto"/>
                        <w:left w:val="none" w:sz="0" w:space="0" w:color="auto"/>
                        <w:bottom w:val="none" w:sz="0" w:space="0" w:color="auto"/>
                        <w:right w:val="none" w:sz="0" w:space="0" w:color="auto"/>
                      </w:divBdr>
                      <w:divsChild>
                        <w:div w:id="1302350236">
                          <w:marLeft w:val="0"/>
                          <w:marRight w:val="0"/>
                          <w:marTop w:val="0"/>
                          <w:marBottom w:val="0"/>
                          <w:divBdr>
                            <w:top w:val="none" w:sz="0" w:space="0" w:color="auto"/>
                            <w:left w:val="none" w:sz="0" w:space="0" w:color="auto"/>
                            <w:bottom w:val="none" w:sz="0" w:space="0" w:color="auto"/>
                            <w:right w:val="none" w:sz="0" w:space="0" w:color="auto"/>
                          </w:divBdr>
                          <w:divsChild>
                            <w:div w:id="21909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2282878">
      <w:bodyDiv w:val="1"/>
      <w:marLeft w:val="0"/>
      <w:marRight w:val="0"/>
      <w:marTop w:val="0"/>
      <w:marBottom w:val="0"/>
      <w:divBdr>
        <w:top w:val="none" w:sz="0" w:space="0" w:color="auto"/>
        <w:left w:val="none" w:sz="0" w:space="0" w:color="auto"/>
        <w:bottom w:val="none" w:sz="0" w:space="0" w:color="auto"/>
        <w:right w:val="none" w:sz="0" w:space="0" w:color="auto"/>
      </w:divBdr>
    </w:div>
    <w:div w:id="1387794780">
      <w:bodyDiv w:val="1"/>
      <w:marLeft w:val="0"/>
      <w:marRight w:val="0"/>
      <w:marTop w:val="0"/>
      <w:marBottom w:val="0"/>
      <w:divBdr>
        <w:top w:val="none" w:sz="0" w:space="0" w:color="auto"/>
        <w:left w:val="none" w:sz="0" w:space="0" w:color="auto"/>
        <w:bottom w:val="none" w:sz="0" w:space="0" w:color="auto"/>
        <w:right w:val="none" w:sz="0" w:space="0" w:color="auto"/>
      </w:divBdr>
      <w:divsChild>
        <w:div w:id="1321041218">
          <w:marLeft w:val="0"/>
          <w:marRight w:val="0"/>
          <w:marTop w:val="0"/>
          <w:marBottom w:val="0"/>
          <w:divBdr>
            <w:top w:val="none" w:sz="0" w:space="0" w:color="auto"/>
            <w:left w:val="none" w:sz="0" w:space="0" w:color="auto"/>
            <w:bottom w:val="none" w:sz="0" w:space="0" w:color="auto"/>
            <w:right w:val="none" w:sz="0" w:space="0" w:color="auto"/>
          </w:divBdr>
        </w:div>
        <w:div w:id="1986666297">
          <w:marLeft w:val="0"/>
          <w:marRight w:val="0"/>
          <w:marTop w:val="0"/>
          <w:marBottom w:val="0"/>
          <w:divBdr>
            <w:top w:val="none" w:sz="0" w:space="0" w:color="auto"/>
            <w:left w:val="none" w:sz="0" w:space="0" w:color="auto"/>
            <w:bottom w:val="none" w:sz="0" w:space="0" w:color="auto"/>
            <w:right w:val="none" w:sz="0" w:space="0" w:color="auto"/>
          </w:divBdr>
          <w:divsChild>
            <w:div w:id="223682198">
              <w:marLeft w:val="0"/>
              <w:marRight w:val="0"/>
              <w:marTop w:val="0"/>
              <w:marBottom w:val="0"/>
              <w:divBdr>
                <w:top w:val="none" w:sz="0" w:space="0" w:color="auto"/>
                <w:left w:val="none" w:sz="0" w:space="0" w:color="auto"/>
                <w:bottom w:val="none" w:sz="0" w:space="0" w:color="auto"/>
                <w:right w:val="none" w:sz="0" w:space="0" w:color="auto"/>
              </w:divBdr>
              <w:divsChild>
                <w:div w:id="1863281482">
                  <w:marLeft w:val="0"/>
                  <w:marRight w:val="0"/>
                  <w:marTop w:val="0"/>
                  <w:marBottom w:val="0"/>
                  <w:divBdr>
                    <w:top w:val="none" w:sz="0" w:space="0" w:color="auto"/>
                    <w:left w:val="none" w:sz="0" w:space="0" w:color="auto"/>
                    <w:bottom w:val="none" w:sz="0" w:space="0" w:color="auto"/>
                    <w:right w:val="none" w:sz="0" w:space="0" w:color="auto"/>
                  </w:divBdr>
                  <w:divsChild>
                    <w:div w:id="903680691">
                      <w:marLeft w:val="0"/>
                      <w:marRight w:val="0"/>
                      <w:marTop w:val="0"/>
                      <w:marBottom w:val="0"/>
                      <w:divBdr>
                        <w:top w:val="none" w:sz="0" w:space="0" w:color="auto"/>
                        <w:left w:val="none" w:sz="0" w:space="0" w:color="auto"/>
                        <w:bottom w:val="none" w:sz="0" w:space="0" w:color="auto"/>
                        <w:right w:val="none" w:sz="0" w:space="0" w:color="auto"/>
                      </w:divBdr>
                      <w:divsChild>
                        <w:div w:id="1450708234">
                          <w:marLeft w:val="0"/>
                          <w:marRight w:val="0"/>
                          <w:marTop w:val="0"/>
                          <w:marBottom w:val="0"/>
                          <w:divBdr>
                            <w:top w:val="none" w:sz="0" w:space="0" w:color="auto"/>
                            <w:left w:val="none" w:sz="0" w:space="0" w:color="auto"/>
                            <w:bottom w:val="none" w:sz="0" w:space="0" w:color="auto"/>
                            <w:right w:val="none" w:sz="0" w:space="0" w:color="auto"/>
                          </w:divBdr>
                          <w:divsChild>
                            <w:div w:id="191052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6982127">
      <w:bodyDiv w:val="1"/>
      <w:marLeft w:val="0"/>
      <w:marRight w:val="0"/>
      <w:marTop w:val="0"/>
      <w:marBottom w:val="0"/>
      <w:divBdr>
        <w:top w:val="none" w:sz="0" w:space="0" w:color="auto"/>
        <w:left w:val="none" w:sz="0" w:space="0" w:color="auto"/>
        <w:bottom w:val="none" w:sz="0" w:space="0" w:color="auto"/>
        <w:right w:val="none" w:sz="0" w:space="0" w:color="auto"/>
      </w:divBdr>
      <w:divsChild>
        <w:div w:id="86971713">
          <w:marLeft w:val="0"/>
          <w:marRight w:val="0"/>
          <w:marTop w:val="0"/>
          <w:marBottom w:val="0"/>
          <w:divBdr>
            <w:top w:val="none" w:sz="0" w:space="0" w:color="auto"/>
            <w:left w:val="none" w:sz="0" w:space="0" w:color="auto"/>
            <w:bottom w:val="none" w:sz="0" w:space="0" w:color="auto"/>
            <w:right w:val="none" w:sz="0" w:space="0" w:color="auto"/>
          </w:divBdr>
        </w:div>
      </w:divsChild>
    </w:div>
    <w:div w:id="2057076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C4243-132C-9F4E-BE81-4B4960361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11</Pages>
  <Words>3788</Words>
  <Characters>21594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Osborne (2102881)</dc:creator>
  <cp:keywords/>
  <dc:description/>
  <cp:lastModifiedBy>Amber Osborne (2102881)</cp:lastModifiedBy>
  <cp:revision>172</cp:revision>
  <dcterms:created xsi:type="dcterms:W3CDTF">2022-10-27T11:14:00Z</dcterms:created>
  <dcterms:modified xsi:type="dcterms:W3CDTF">2022-11-09T16:52:00Z</dcterms:modified>
</cp:coreProperties>
</file>