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5F53A" w14:textId="4C973BB6" w:rsidR="003301B7" w:rsidRPr="003301B7" w:rsidRDefault="003301B7" w:rsidP="003301B7">
      <w:pPr>
        <w:spacing w:after="120" w:line="240" w:lineRule="auto"/>
        <w:rPr>
          <w:rFonts w:ascii="Arial" w:hAnsi="Arial" w:cs="Arial"/>
          <w:color w:val="000000"/>
          <w:sz w:val="27"/>
          <w:szCs w:val="27"/>
          <w:lang w:eastAsia="en-GB"/>
        </w:rPr>
      </w:pPr>
      <w:r w:rsidRPr="003301B7">
        <w:rPr>
          <w:rFonts w:ascii="Arial" w:hAnsi="Arial" w:cs="Arial"/>
          <w:color w:val="000000"/>
          <w:sz w:val="27"/>
          <w:szCs w:val="27"/>
          <w:lang w:eastAsia="en-GB"/>
        </w:rPr>
        <w:t> </w:t>
      </w:r>
      <w:r w:rsidR="0029524F">
        <w:rPr>
          <w:noProof/>
        </w:rPr>
        <w:drawing>
          <wp:anchor distT="0" distB="0" distL="114300" distR="114300" simplePos="0" relativeHeight="251659264" behindDoc="0" locked="0" layoutInCell="1" allowOverlap="1" wp14:anchorId="60DA8118" wp14:editId="4F694CC7">
            <wp:simplePos x="0" y="0"/>
            <wp:positionH relativeFrom="column">
              <wp:posOffset>0</wp:posOffset>
            </wp:positionH>
            <wp:positionV relativeFrom="paragraph">
              <wp:posOffset>271780</wp:posOffset>
            </wp:positionV>
            <wp:extent cx="1206500" cy="482600"/>
            <wp:effectExtent l="0" t="0" r="0" b="0"/>
            <wp:wrapTopAndBottom/>
            <wp:docPr id="17034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8527" name=""/>
                    <pic:cNvPicPr/>
                  </pic:nvPicPr>
                  <pic:blipFill>
                    <a:blip r:embed="rId7"/>
                    <a:stretch>
                      <a:fillRect/>
                    </a:stretch>
                  </pic:blipFill>
                  <pic:spPr>
                    <a:xfrm>
                      <a:off x="0" y="0"/>
                      <a:ext cx="1206500" cy="482600"/>
                    </a:xfrm>
                    <a:prstGeom prst="rect">
                      <a:avLst/>
                    </a:prstGeom>
                  </pic:spPr>
                </pic:pic>
              </a:graphicData>
            </a:graphic>
            <wp14:sizeRelH relativeFrom="margin">
              <wp14:pctWidth>0</wp14:pctWidth>
            </wp14:sizeRelH>
            <wp14:sizeRelV relativeFrom="margin">
              <wp14:pctHeight>0</wp14:pctHeight>
            </wp14:sizeRelV>
          </wp:anchor>
        </w:drawing>
      </w:r>
    </w:p>
    <w:p w14:paraId="2E4D841E" w14:textId="77777777" w:rsidR="003301B7" w:rsidRPr="003301B7" w:rsidRDefault="003301B7" w:rsidP="003301B7">
      <w:pPr>
        <w:spacing w:after="0" w:line="240" w:lineRule="auto"/>
        <w:rPr>
          <w:rFonts w:ascii="Arial" w:eastAsia="Times New Roman" w:hAnsi="Arial" w:cs="Arial"/>
          <w:color w:val="000000"/>
          <w:sz w:val="27"/>
          <w:szCs w:val="27"/>
          <w:lang w:eastAsia="en-GB"/>
        </w:rPr>
      </w:pPr>
      <w:r w:rsidRPr="003301B7">
        <w:rPr>
          <w:rFonts w:ascii="Arial" w:eastAsia="Times New Roman" w:hAnsi="Arial" w:cs="Arial"/>
          <w:noProof/>
          <w:color w:val="000000"/>
          <w:sz w:val="27"/>
          <w:szCs w:val="27"/>
          <w:lang w:eastAsia="en-GB"/>
        </w:rPr>
        <mc:AlternateContent>
          <mc:Choice Requires="wps">
            <w:drawing>
              <wp:inline distT="0" distB="0" distL="0" distR="0" wp14:anchorId="6976BFD5" wp14:editId="0BAA351C">
                <wp:extent cx="304800" cy="304800"/>
                <wp:effectExtent l="0" t="0" r="0" b="0"/>
                <wp:docPr id="199305500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361C3F"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3301B7">
        <w:rPr>
          <w:rFonts w:ascii="Arial" w:eastAsia="Times New Roman" w:hAnsi="Arial" w:cs="Arial"/>
          <w:color w:val="000000"/>
          <w:sz w:val="27"/>
          <w:szCs w:val="27"/>
          <w:lang w:eastAsia="en-GB"/>
        </w:rPr>
        <w:t> </w:t>
      </w:r>
    </w:p>
    <w:p w14:paraId="6ED248C4" w14:textId="77777777" w:rsidR="003301B7" w:rsidRPr="003301B7" w:rsidRDefault="003301B7" w:rsidP="003301B7">
      <w:pPr>
        <w:spacing w:after="120" w:line="240" w:lineRule="auto"/>
        <w:rPr>
          <w:rFonts w:ascii="Arial" w:hAnsi="Arial" w:cs="Arial"/>
          <w:color w:val="000000"/>
          <w:sz w:val="27"/>
          <w:szCs w:val="27"/>
          <w:lang w:eastAsia="en-GB"/>
        </w:rPr>
      </w:pPr>
      <w:r w:rsidRPr="003301B7">
        <w:rPr>
          <w:rFonts w:ascii="Arial" w:hAnsi="Arial" w:cs="Arial"/>
          <w:color w:val="000000"/>
          <w:sz w:val="27"/>
          <w:szCs w:val="27"/>
          <w:lang w:eastAsia="en-GB"/>
        </w:rPr>
        <w:t> </w:t>
      </w:r>
    </w:p>
    <w:p w14:paraId="143E6730" w14:textId="77777777" w:rsidR="003301B7" w:rsidRPr="003301B7" w:rsidRDefault="003301B7" w:rsidP="003301B7">
      <w:pPr>
        <w:spacing w:after="120" w:line="240" w:lineRule="auto"/>
        <w:rPr>
          <w:rFonts w:ascii="Arial" w:hAnsi="Arial" w:cs="Arial"/>
          <w:color w:val="000000"/>
          <w:sz w:val="27"/>
          <w:szCs w:val="27"/>
          <w:lang w:eastAsia="en-GB"/>
        </w:rPr>
      </w:pPr>
      <w:r w:rsidRPr="003301B7">
        <w:rPr>
          <w:rFonts w:ascii="Arial" w:hAnsi="Arial" w:cs="Arial"/>
          <w:color w:val="000000"/>
          <w:sz w:val="27"/>
          <w:szCs w:val="27"/>
          <w:lang w:eastAsia="en-GB"/>
        </w:rPr>
        <w:t> </w:t>
      </w:r>
    </w:p>
    <w:p w14:paraId="39096A24" w14:textId="77777777" w:rsidR="003301B7" w:rsidRPr="003301B7" w:rsidRDefault="003301B7" w:rsidP="003301B7">
      <w:pPr>
        <w:spacing w:after="120" w:line="240" w:lineRule="auto"/>
        <w:rPr>
          <w:rFonts w:ascii="Arial" w:hAnsi="Arial" w:cs="Arial"/>
          <w:color w:val="000000"/>
          <w:sz w:val="27"/>
          <w:szCs w:val="27"/>
          <w:lang w:eastAsia="en-GB"/>
        </w:rPr>
      </w:pPr>
      <w:r w:rsidRPr="003301B7">
        <w:rPr>
          <w:rFonts w:ascii="Arial" w:hAnsi="Arial" w:cs="Arial"/>
          <w:color w:val="000000"/>
          <w:sz w:val="27"/>
          <w:szCs w:val="27"/>
          <w:lang w:eastAsia="en-GB"/>
        </w:rPr>
        <w:t> </w:t>
      </w:r>
    </w:p>
    <w:p w14:paraId="3939A86B" w14:textId="77777777" w:rsidR="003301B7" w:rsidRPr="003301B7" w:rsidRDefault="003301B7" w:rsidP="003301B7">
      <w:pPr>
        <w:spacing w:after="120" w:line="240" w:lineRule="auto"/>
        <w:rPr>
          <w:rFonts w:ascii="Arial" w:hAnsi="Arial" w:cs="Arial"/>
          <w:color w:val="000000"/>
          <w:sz w:val="21"/>
          <w:szCs w:val="21"/>
          <w:lang w:eastAsia="en-GB"/>
        </w:rPr>
      </w:pPr>
      <w:r w:rsidRPr="003301B7">
        <w:rPr>
          <w:rFonts w:ascii="Arial" w:hAnsi="Arial" w:cs="Arial"/>
          <w:color w:val="000000"/>
          <w:sz w:val="21"/>
          <w:szCs w:val="21"/>
          <w:lang w:eastAsia="en-GB"/>
        </w:rPr>
        <w:t> </w:t>
      </w:r>
    </w:p>
    <w:p w14:paraId="73FED354" w14:textId="69726EF6" w:rsidR="003301B7" w:rsidRPr="003301B7" w:rsidRDefault="003301B7" w:rsidP="003301B7">
      <w:pPr>
        <w:spacing w:after="120" w:line="240" w:lineRule="auto"/>
        <w:rPr>
          <w:rFonts w:ascii="Arial" w:hAnsi="Arial" w:cs="Arial"/>
          <w:color w:val="000000"/>
          <w:sz w:val="21"/>
          <w:szCs w:val="21"/>
          <w:lang w:eastAsia="en-GB"/>
        </w:rPr>
      </w:pPr>
      <w:r w:rsidRPr="003301B7">
        <w:rPr>
          <w:rFonts w:ascii="Arial" w:hAnsi="Arial" w:cs="Arial"/>
          <w:b/>
          <w:bCs/>
          <w:color w:val="000000"/>
          <w:sz w:val="21"/>
          <w:szCs w:val="21"/>
          <w:lang w:eastAsia="en-GB"/>
        </w:rPr>
        <w:t>Student name</w:t>
      </w:r>
      <w:r w:rsidRPr="003301B7">
        <w:rPr>
          <w:rFonts w:ascii="Arial" w:hAnsi="Arial" w:cs="Arial"/>
          <w:color w:val="000000"/>
          <w:sz w:val="21"/>
          <w:szCs w:val="21"/>
          <w:lang w:eastAsia="en-GB"/>
        </w:rPr>
        <w:t>:</w:t>
      </w:r>
      <w:r w:rsidRPr="00AF0167">
        <w:rPr>
          <w:rFonts w:ascii="Arial" w:eastAsia="Times New Roman" w:hAnsi="Arial" w:cs="Arial"/>
          <w:color w:val="222222"/>
          <w:sz w:val="22"/>
          <w:szCs w:val="22"/>
        </w:rPr>
        <w:t xml:space="preserve"> Ivana Tanaskovic</w:t>
      </w:r>
    </w:p>
    <w:p w14:paraId="11FE4224" w14:textId="591EECFB" w:rsidR="003301B7" w:rsidRPr="003301B7" w:rsidRDefault="003301B7" w:rsidP="003301B7">
      <w:pPr>
        <w:spacing w:after="120" w:line="240" w:lineRule="auto"/>
        <w:rPr>
          <w:rFonts w:ascii="Arial" w:hAnsi="Arial" w:cs="Arial"/>
          <w:color w:val="000000"/>
          <w:sz w:val="21"/>
          <w:szCs w:val="21"/>
          <w:lang w:eastAsia="en-GB"/>
        </w:rPr>
      </w:pPr>
      <w:r w:rsidRPr="003301B7">
        <w:rPr>
          <w:rFonts w:ascii="Arial" w:hAnsi="Arial" w:cs="Arial"/>
          <w:b/>
          <w:bCs/>
          <w:color w:val="000000"/>
          <w:sz w:val="21"/>
          <w:szCs w:val="21"/>
          <w:lang w:eastAsia="en-GB"/>
        </w:rPr>
        <w:t>Student ID</w:t>
      </w:r>
      <w:r w:rsidRPr="003301B7">
        <w:rPr>
          <w:rFonts w:ascii="Arial" w:hAnsi="Arial" w:cs="Arial"/>
          <w:color w:val="000000"/>
          <w:sz w:val="21"/>
          <w:szCs w:val="21"/>
          <w:lang w:eastAsia="en-GB"/>
        </w:rPr>
        <w:t>:</w:t>
      </w:r>
      <w:r w:rsidRPr="003301B7">
        <w:rPr>
          <w:rFonts w:ascii="Arial" w:eastAsia="Times New Roman" w:hAnsi="Arial" w:cs="Arial"/>
          <w:color w:val="222222"/>
          <w:sz w:val="22"/>
          <w:szCs w:val="22"/>
        </w:rPr>
        <w:t xml:space="preserve"> </w:t>
      </w:r>
      <w:r w:rsidRPr="00AF0167">
        <w:rPr>
          <w:rFonts w:ascii="Arial" w:eastAsia="Times New Roman" w:hAnsi="Arial" w:cs="Arial"/>
          <w:color w:val="222222"/>
          <w:sz w:val="22"/>
          <w:szCs w:val="22"/>
        </w:rPr>
        <w:t>2427846</w:t>
      </w:r>
    </w:p>
    <w:p w14:paraId="623C25E2" w14:textId="77777777" w:rsidR="003301B7" w:rsidRPr="003301B7" w:rsidRDefault="003301B7" w:rsidP="003301B7">
      <w:pPr>
        <w:spacing w:after="120" w:line="240" w:lineRule="auto"/>
        <w:rPr>
          <w:rFonts w:ascii="Arial" w:hAnsi="Arial" w:cs="Arial"/>
          <w:color w:val="000000"/>
          <w:sz w:val="21"/>
          <w:szCs w:val="21"/>
          <w:lang w:eastAsia="en-GB"/>
        </w:rPr>
      </w:pPr>
      <w:r w:rsidRPr="003301B7">
        <w:rPr>
          <w:rFonts w:ascii="Arial" w:hAnsi="Arial" w:cs="Arial"/>
          <w:color w:val="000000"/>
          <w:sz w:val="21"/>
          <w:szCs w:val="21"/>
          <w:lang w:eastAsia="en-GB"/>
        </w:rPr>
        <w:t> </w:t>
      </w:r>
    </w:p>
    <w:p w14:paraId="388641E4" w14:textId="7CAC7416" w:rsidR="003301B7" w:rsidRPr="003301B7" w:rsidRDefault="003301B7" w:rsidP="00265E66">
      <w:pPr>
        <w:pStyle w:val="Heading3"/>
        <w:spacing w:before="0"/>
        <w:rPr>
          <w:rFonts w:ascii="Arial" w:eastAsia="Times New Roman" w:hAnsi="Arial" w:cs="Arial"/>
          <w:color w:val="1D2125"/>
          <w:sz w:val="22"/>
          <w:szCs w:val="22"/>
          <w:lang w:eastAsia="en-GB"/>
        </w:rPr>
      </w:pPr>
      <w:r w:rsidRPr="003301B7">
        <w:rPr>
          <w:rFonts w:ascii="Arial" w:hAnsi="Arial" w:cs="Arial"/>
          <w:b/>
          <w:bCs/>
          <w:color w:val="000000"/>
          <w:sz w:val="21"/>
          <w:szCs w:val="21"/>
          <w:lang w:eastAsia="en-GB"/>
        </w:rPr>
        <w:t>Module name</w:t>
      </w:r>
      <w:r w:rsidRPr="003301B7">
        <w:rPr>
          <w:rFonts w:ascii="Arial" w:hAnsi="Arial" w:cs="Arial"/>
          <w:color w:val="000000"/>
          <w:sz w:val="21"/>
          <w:szCs w:val="21"/>
          <w:lang w:eastAsia="en-GB"/>
        </w:rPr>
        <w:t>: </w:t>
      </w:r>
      <w:r w:rsidRPr="003301B7">
        <w:rPr>
          <w:rFonts w:ascii="Arial" w:eastAsia="Times New Roman" w:hAnsi="Arial" w:cs="Arial"/>
          <w:color w:val="1D2125"/>
          <w:sz w:val="22"/>
          <w:szCs w:val="22"/>
          <w:lang w:eastAsia="en-GB"/>
        </w:rPr>
        <w:t>Introduction to Physiology</w:t>
      </w:r>
    </w:p>
    <w:p w14:paraId="119AAC29" w14:textId="057B6DAD" w:rsidR="003301B7" w:rsidRPr="003301B7" w:rsidRDefault="003301B7" w:rsidP="003301B7">
      <w:pPr>
        <w:spacing w:after="120" w:line="240" w:lineRule="auto"/>
        <w:rPr>
          <w:rFonts w:ascii="Arial" w:hAnsi="Arial" w:cs="Arial"/>
          <w:color w:val="000000"/>
          <w:sz w:val="21"/>
          <w:szCs w:val="21"/>
          <w:lang w:eastAsia="en-GB"/>
        </w:rPr>
      </w:pPr>
      <w:r w:rsidRPr="003301B7">
        <w:rPr>
          <w:rFonts w:ascii="Arial" w:hAnsi="Arial" w:cs="Arial"/>
          <w:b/>
          <w:bCs/>
          <w:color w:val="000000"/>
          <w:sz w:val="21"/>
          <w:szCs w:val="21"/>
          <w:lang w:eastAsia="en-GB"/>
        </w:rPr>
        <w:t>Module code</w:t>
      </w:r>
      <w:r w:rsidRPr="003301B7">
        <w:rPr>
          <w:rFonts w:ascii="Arial" w:hAnsi="Arial" w:cs="Arial"/>
          <w:color w:val="000000"/>
          <w:sz w:val="21"/>
          <w:szCs w:val="21"/>
          <w:lang w:eastAsia="en-GB"/>
        </w:rPr>
        <w:t>:</w:t>
      </w:r>
      <w:r w:rsidR="00265E66" w:rsidRPr="00265E66">
        <w:rPr>
          <w:rFonts w:ascii="Arial" w:eastAsia="Times New Roman" w:hAnsi="Arial" w:cs="Arial"/>
          <w:color w:val="222222"/>
          <w:sz w:val="22"/>
          <w:szCs w:val="22"/>
        </w:rPr>
        <w:t xml:space="preserve"> </w:t>
      </w:r>
      <w:r w:rsidR="00265E66" w:rsidRPr="00AF0167">
        <w:rPr>
          <w:rFonts w:ascii="Arial" w:eastAsia="Times New Roman" w:hAnsi="Arial" w:cs="Arial"/>
          <w:color w:val="222222"/>
          <w:sz w:val="22"/>
          <w:szCs w:val="22"/>
        </w:rPr>
        <w:t>BMHP5023</w:t>
      </w:r>
    </w:p>
    <w:p w14:paraId="75CB5CAF" w14:textId="5C4C9B2B" w:rsidR="003301B7" w:rsidRPr="003301B7" w:rsidRDefault="003301B7" w:rsidP="003301B7">
      <w:pPr>
        <w:spacing w:after="120" w:line="240" w:lineRule="auto"/>
        <w:rPr>
          <w:rFonts w:ascii="Arial" w:hAnsi="Arial" w:cs="Arial"/>
          <w:color w:val="000000"/>
          <w:sz w:val="21"/>
          <w:szCs w:val="21"/>
          <w:lang w:eastAsia="en-GB"/>
        </w:rPr>
      </w:pPr>
      <w:r w:rsidRPr="003301B7">
        <w:rPr>
          <w:rFonts w:ascii="Arial" w:hAnsi="Arial" w:cs="Arial"/>
          <w:b/>
          <w:bCs/>
          <w:color w:val="000000"/>
          <w:sz w:val="21"/>
          <w:szCs w:val="21"/>
          <w:lang w:eastAsia="en-GB"/>
        </w:rPr>
        <w:t>Lecturer name</w:t>
      </w:r>
      <w:r w:rsidRPr="003301B7">
        <w:rPr>
          <w:rFonts w:ascii="Arial" w:hAnsi="Arial" w:cs="Arial"/>
          <w:color w:val="000000"/>
          <w:sz w:val="21"/>
          <w:szCs w:val="21"/>
          <w:lang w:eastAsia="en-GB"/>
        </w:rPr>
        <w:t>:</w:t>
      </w:r>
      <w:r w:rsidR="00C319FB" w:rsidRPr="00C319FB">
        <w:rPr>
          <w:rFonts w:ascii="Arial" w:eastAsia="Times New Roman" w:hAnsi="Arial" w:cs="Arial"/>
          <w:color w:val="222222"/>
          <w:sz w:val="22"/>
          <w:szCs w:val="22"/>
          <w:lang w:val="en-US"/>
        </w:rPr>
        <w:t xml:space="preserve"> </w:t>
      </w:r>
      <w:r w:rsidR="00C319FB" w:rsidRPr="00AF0167">
        <w:rPr>
          <w:rFonts w:ascii="Arial" w:eastAsia="Times New Roman" w:hAnsi="Arial" w:cs="Arial"/>
          <w:color w:val="222222"/>
          <w:sz w:val="22"/>
          <w:szCs w:val="22"/>
          <w:lang w:val="en-US"/>
        </w:rPr>
        <w:t>Shaila Hussain</w:t>
      </w:r>
    </w:p>
    <w:p w14:paraId="15AFA3D5" w14:textId="77777777" w:rsidR="003301B7" w:rsidRPr="003301B7" w:rsidRDefault="003301B7" w:rsidP="003301B7">
      <w:pPr>
        <w:spacing w:after="120" w:line="240" w:lineRule="auto"/>
        <w:rPr>
          <w:rFonts w:ascii="Arial" w:hAnsi="Arial" w:cs="Arial"/>
          <w:b/>
          <w:bCs/>
          <w:color w:val="000000"/>
          <w:sz w:val="21"/>
          <w:szCs w:val="21"/>
          <w:lang w:eastAsia="en-GB"/>
        </w:rPr>
      </w:pPr>
      <w:r w:rsidRPr="003301B7">
        <w:rPr>
          <w:rFonts w:ascii="Arial" w:hAnsi="Arial" w:cs="Arial"/>
          <w:b/>
          <w:bCs/>
          <w:color w:val="000000"/>
          <w:sz w:val="21"/>
          <w:szCs w:val="21"/>
          <w:lang w:eastAsia="en-GB"/>
        </w:rPr>
        <w:t> </w:t>
      </w:r>
    </w:p>
    <w:p w14:paraId="0E2CD868" w14:textId="474038D7" w:rsidR="003301B7" w:rsidRPr="003301B7" w:rsidRDefault="003301B7" w:rsidP="003301B7">
      <w:pPr>
        <w:spacing w:after="120" w:line="240" w:lineRule="auto"/>
        <w:rPr>
          <w:rFonts w:ascii="Arial" w:hAnsi="Arial" w:cs="Arial"/>
          <w:b/>
          <w:bCs/>
          <w:color w:val="000000"/>
          <w:sz w:val="21"/>
          <w:szCs w:val="21"/>
          <w:lang w:eastAsia="en-GB"/>
        </w:rPr>
      </w:pPr>
      <w:r w:rsidRPr="003301B7">
        <w:rPr>
          <w:rFonts w:ascii="Arial" w:hAnsi="Arial" w:cs="Arial"/>
          <w:b/>
          <w:bCs/>
          <w:color w:val="000000"/>
          <w:sz w:val="21"/>
          <w:szCs w:val="21"/>
          <w:lang w:eastAsia="en-GB"/>
        </w:rPr>
        <w:t>Assessment:</w:t>
      </w:r>
      <w:r w:rsidR="00FA1DC7" w:rsidRPr="00FA1DC7">
        <w:rPr>
          <w:rFonts w:ascii="Arial" w:hAnsi="Arial" w:cs="Arial"/>
          <w:color w:val="000000"/>
          <w:sz w:val="22"/>
          <w:szCs w:val="22"/>
          <w:lang w:eastAsia="en-GB"/>
        </w:rPr>
        <w:t xml:space="preserve"> Case study report</w:t>
      </w:r>
    </w:p>
    <w:p w14:paraId="54E105A8" w14:textId="77777777" w:rsidR="00C319FB" w:rsidRDefault="00C319FB" w:rsidP="00F17D8C">
      <w:pPr>
        <w:spacing w:before="240" w:after="180"/>
        <w:rPr>
          <w:rFonts w:ascii="Arial" w:eastAsia="TimesNewRomanPS-BoldMT" w:hAnsi="Arial" w:cs="Arial"/>
          <w:b/>
          <w:bCs/>
          <w:sz w:val="22"/>
          <w:szCs w:val="22"/>
        </w:rPr>
      </w:pPr>
    </w:p>
    <w:p w14:paraId="14E54444" w14:textId="3F12F22A" w:rsidR="00251C08" w:rsidRPr="00165F68" w:rsidRDefault="3C3F1B35" w:rsidP="00F17D8C">
      <w:pPr>
        <w:spacing w:before="240" w:after="180"/>
        <w:rPr>
          <w:rFonts w:ascii="Arial" w:hAnsi="Arial" w:cs="Arial"/>
          <w:sz w:val="22"/>
          <w:szCs w:val="22"/>
        </w:rPr>
      </w:pPr>
      <w:r w:rsidRPr="00165F68">
        <w:rPr>
          <w:rFonts w:ascii="Arial" w:eastAsia="TimesNewRomanPS-BoldMT" w:hAnsi="Arial" w:cs="Arial"/>
          <w:b/>
          <w:bCs/>
          <w:sz w:val="22"/>
          <w:szCs w:val="22"/>
        </w:rPr>
        <w:t>Introduction</w:t>
      </w:r>
    </w:p>
    <w:p w14:paraId="03D23271" w14:textId="3C9024D5" w:rsidR="001F25CE" w:rsidRPr="00165F68" w:rsidRDefault="10D594E7" w:rsidP="47BC9FC7">
      <w:pPr>
        <w:spacing w:before="240" w:after="180"/>
        <w:rPr>
          <w:rFonts w:ascii="Arial" w:hAnsi="Arial" w:cs="Arial"/>
          <w:sz w:val="22"/>
          <w:szCs w:val="22"/>
        </w:rPr>
      </w:pPr>
      <w:r w:rsidRPr="00165F68">
        <w:rPr>
          <w:rFonts w:ascii="Arial" w:eastAsia="Times New Roman" w:hAnsi="Arial" w:cs="Arial"/>
          <w:color w:val="222222"/>
          <w:sz w:val="22"/>
          <w:szCs w:val="22"/>
        </w:rPr>
        <w:t>Asthma is a chronic respiratory condition characterised by inflammation and narrowing of the airways, leading to symptoms such as wheezing, breathlessness, chest tightness, and persistent coughing (NHS, 2023). Although it often begins in childhood, asthma can persist into adolescence and adulthood. Adolescence is a particularly challenging period for asthma management due to lifestyle, social, and developmental factors. Puberty, increasing independence, and peer influence can affect adherence to medication and lifestyle choices, potentially worsening asthma control (Global Initiative for Asthma, 2022).</w:t>
      </w:r>
    </w:p>
    <w:p w14:paraId="23DB4B16" w14:textId="77777777" w:rsidR="0003303F" w:rsidRDefault="10D594E7" w:rsidP="47BC9FC7">
      <w:pPr>
        <w:spacing w:before="240" w:after="180"/>
        <w:rPr>
          <w:rFonts w:ascii="Arial" w:eastAsia="Times New Roman" w:hAnsi="Arial" w:cs="Arial"/>
          <w:color w:val="222222"/>
          <w:sz w:val="22"/>
          <w:szCs w:val="22"/>
        </w:rPr>
      </w:pPr>
      <w:r w:rsidRPr="00165F68">
        <w:rPr>
          <w:rFonts w:ascii="Arial" w:eastAsia="Times New Roman" w:hAnsi="Arial" w:cs="Arial"/>
          <w:color w:val="222222"/>
          <w:sz w:val="22"/>
          <w:szCs w:val="22"/>
        </w:rPr>
        <w:t xml:space="preserve">In the GP asthma clinic described in this case study, adolescents are presenting with worsening symptoms. Lifestyle factors such as smoking, vaping, and visiting crowded environments like bars and clubs </w:t>
      </w:r>
      <w:r w:rsidR="00C42271">
        <w:rPr>
          <w:rFonts w:ascii="Arial" w:eastAsia="Times New Roman" w:hAnsi="Arial" w:cs="Arial"/>
          <w:color w:val="222222"/>
          <w:sz w:val="22"/>
          <w:szCs w:val="22"/>
        </w:rPr>
        <w:t>are</w:t>
      </w:r>
      <w:r w:rsidRPr="00165F68">
        <w:rPr>
          <w:rFonts w:ascii="Arial" w:eastAsia="Times New Roman" w:hAnsi="Arial" w:cs="Arial"/>
          <w:color w:val="222222"/>
          <w:sz w:val="22"/>
          <w:szCs w:val="22"/>
        </w:rPr>
        <w:t xml:space="preserve"> contributors to exacerbations. These behaviours expose adolescents to respiratory irritants and infections, triggering inflammation and airway constriction (British Thoracic Society, 2019)</w:t>
      </w:r>
      <w:r w:rsidR="00FD6914" w:rsidRPr="00165F68">
        <w:rPr>
          <w:rFonts w:ascii="Arial" w:eastAsia="Times New Roman" w:hAnsi="Arial" w:cs="Arial"/>
          <w:color w:val="222222"/>
          <w:sz w:val="22"/>
          <w:szCs w:val="22"/>
        </w:rPr>
        <w:t>.</w:t>
      </w:r>
    </w:p>
    <w:p w14:paraId="2FE28EF5" w14:textId="5232D4D1" w:rsidR="001F25CE" w:rsidRPr="00165F68" w:rsidRDefault="10D594E7" w:rsidP="47BC9FC7">
      <w:pPr>
        <w:spacing w:before="240" w:after="180"/>
        <w:rPr>
          <w:rFonts w:ascii="Arial" w:hAnsi="Arial" w:cs="Arial"/>
          <w:sz w:val="22"/>
          <w:szCs w:val="22"/>
        </w:rPr>
      </w:pPr>
      <w:r w:rsidRPr="00165F68">
        <w:rPr>
          <w:rFonts w:ascii="Arial" w:eastAsia="Times New Roman" w:hAnsi="Arial" w:cs="Arial"/>
          <w:color w:val="222222"/>
          <w:sz w:val="22"/>
          <w:szCs w:val="22"/>
        </w:rPr>
        <w:t xml:space="preserve">Adolescents also face challenges with adherence to treatment plans due to busy lifestyles, school commitments, and the desire for independence. Improving understanding of asthma and its triggers supports effective self-management, reduces risk of attacks, and </w:t>
      </w:r>
      <w:r w:rsidR="0003303F" w:rsidRPr="00165F68">
        <w:rPr>
          <w:rFonts w:ascii="Arial" w:eastAsia="Times New Roman" w:hAnsi="Arial" w:cs="Arial"/>
          <w:color w:val="222222"/>
          <w:sz w:val="22"/>
          <w:szCs w:val="22"/>
        </w:rPr>
        <w:t>supports</w:t>
      </w:r>
      <w:r w:rsidRPr="00165F68">
        <w:rPr>
          <w:rFonts w:ascii="Arial" w:eastAsia="Times New Roman" w:hAnsi="Arial" w:cs="Arial"/>
          <w:color w:val="222222"/>
          <w:sz w:val="22"/>
          <w:szCs w:val="22"/>
        </w:rPr>
        <w:t xml:space="preserve"> quality of life.</w:t>
      </w:r>
    </w:p>
    <w:p w14:paraId="5C0249BC" w14:textId="342ED6D0" w:rsidR="001F25CE" w:rsidRPr="00165F68" w:rsidRDefault="10D594E7" w:rsidP="47BC9FC7">
      <w:pPr>
        <w:spacing w:before="240" w:after="180"/>
        <w:rPr>
          <w:rFonts w:ascii="Arial" w:hAnsi="Arial" w:cs="Arial"/>
          <w:sz w:val="22"/>
          <w:szCs w:val="22"/>
        </w:rPr>
      </w:pPr>
      <w:r w:rsidRPr="00165F68">
        <w:rPr>
          <w:rFonts w:ascii="Arial" w:eastAsia="Times New Roman" w:hAnsi="Arial" w:cs="Arial"/>
          <w:color w:val="222222"/>
          <w:sz w:val="22"/>
          <w:szCs w:val="22"/>
        </w:rPr>
        <w:t xml:space="preserve">Asthma management </w:t>
      </w:r>
      <w:bookmarkStart w:id="0" w:name="_Int_xshOgSM3"/>
      <w:r w:rsidRPr="00165F68">
        <w:rPr>
          <w:rFonts w:ascii="Arial" w:eastAsia="Times New Roman" w:hAnsi="Arial" w:cs="Arial"/>
          <w:color w:val="222222"/>
          <w:sz w:val="22"/>
          <w:szCs w:val="22"/>
        </w:rPr>
        <w:t>i</w:t>
      </w:r>
      <w:r w:rsidR="006A5DC8">
        <w:rPr>
          <w:rFonts w:ascii="Arial" w:eastAsia="Times New Roman" w:hAnsi="Arial" w:cs="Arial"/>
          <w:color w:val="222222"/>
          <w:sz w:val="22"/>
          <w:szCs w:val="22"/>
        </w:rPr>
        <w:t>s often</w:t>
      </w:r>
      <w:r w:rsidRPr="00165F68">
        <w:rPr>
          <w:rFonts w:ascii="Arial" w:eastAsia="Times New Roman" w:hAnsi="Arial" w:cs="Arial"/>
          <w:color w:val="222222"/>
          <w:sz w:val="22"/>
          <w:szCs w:val="22"/>
        </w:rPr>
        <w:t xml:space="preserve"> linked</w:t>
      </w:r>
      <w:bookmarkEnd w:id="0"/>
      <w:r w:rsidRPr="00165F68">
        <w:rPr>
          <w:rFonts w:ascii="Arial" w:eastAsia="Times New Roman" w:hAnsi="Arial" w:cs="Arial"/>
          <w:color w:val="222222"/>
          <w:sz w:val="22"/>
          <w:szCs w:val="22"/>
        </w:rPr>
        <w:t xml:space="preserve"> to awareness of risk factors including genetics, environmental exposures, viral infections, and lifestyle choices (NICE, 2021). Enhancing </w:t>
      </w:r>
      <w:r w:rsidRPr="00165F68">
        <w:rPr>
          <w:rFonts w:ascii="Arial" w:eastAsia="Times New Roman" w:hAnsi="Arial" w:cs="Arial"/>
          <w:color w:val="222222"/>
          <w:sz w:val="22"/>
          <w:szCs w:val="22"/>
        </w:rPr>
        <w:lastRenderedPageBreak/>
        <w:t>knowledge empowers adolescents to recognise triggers, adhere to treatment, and engage in preventive behaviours, improving long-term health outcomes (Pinnock et al., 2017).</w:t>
      </w:r>
    </w:p>
    <w:p w14:paraId="298D9A14" w14:textId="07EBCD33" w:rsidR="001F25CE" w:rsidRPr="00165F68" w:rsidRDefault="4F0C7A03" w:rsidP="47BC9FC7">
      <w:pPr>
        <w:spacing w:before="240" w:after="180"/>
        <w:rPr>
          <w:rFonts w:ascii="Arial" w:hAnsi="Arial" w:cs="Arial"/>
          <w:sz w:val="22"/>
          <w:szCs w:val="22"/>
        </w:rPr>
      </w:pPr>
      <w:r w:rsidRPr="00165F68">
        <w:rPr>
          <w:rFonts w:ascii="Arial" w:eastAsia="Times New Roman" w:hAnsi="Arial" w:cs="Arial"/>
          <w:sz w:val="22"/>
          <w:szCs w:val="22"/>
        </w:rPr>
        <w:t>In addition to physiological factors, psychosocial influences play a significant role in asthma management during adolescence. At this stage of development, individuals often prioritise social acceptance and independence, which may lead to risk-taking behaviours such as smoking or vaping despite known health risks. Peer pressure and a desire to fit in can reduce adherence to prescribed treatments, particularly in public settings where using inhalers may be embarrassing (Pinnock et al., 2017).</w:t>
      </w:r>
    </w:p>
    <w:p w14:paraId="5B3214EE" w14:textId="3AC6C4F7" w:rsidR="001F25CE" w:rsidRPr="00165F68" w:rsidRDefault="4F0C7A03" w:rsidP="47BC9FC7">
      <w:pPr>
        <w:spacing w:before="240" w:after="180"/>
        <w:rPr>
          <w:rFonts w:ascii="Arial" w:hAnsi="Arial" w:cs="Arial"/>
          <w:sz w:val="22"/>
          <w:szCs w:val="22"/>
        </w:rPr>
      </w:pPr>
      <w:r w:rsidRPr="00165F68">
        <w:rPr>
          <w:rFonts w:ascii="Arial" w:eastAsia="Times New Roman" w:hAnsi="Arial" w:cs="Arial"/>
          <w:sz w:val="22"/>
          <w:szCs w:val="22"/>
        </w:rPr>
        <w:t xml:space="preserve">Furthermore, health literacy is a critical determinant of asthma outcomes. Adolescents who lack understanding of their condition may underestimate symptom severity or </w:t>
      </w:r>
      <w:r w:rsidR="00226120" w:rsidRPr="00165F68">
        <w:rPr>
          <w:rFonts w:ascii="Arial" w:eastAsia="Times New Roman" w:hAnsi="Arial" w:cs="Arial"/>
          <w:sz w:val="22"/>
          <w:szCs w:val="22"/>
        </w:rPr>
        <w:t>not</w:t>
      </w:r>
      <w:r w:rsidRPr="00165F68">
        <w:rPr>
          <w:rFonts w:ascii="Arial" w:eastAsia="Times New Roman" w:hAnsi="Arial" w:cs="Arial"/>
          <w:sz w:val="22"/>
          <w:szCs w:val="22"/>
        </w:rPr>
        <w:t xml:space="preserve"> recognise early warning signs of exacerbations. This can delay intervention and increase the likelihood of emergency situations. Therefore, providing accessible, age-appropriate education within clinical settings is essential to support informed decision-making and encourage proactive self-management (NICE, 2021).</w:t>
      </w:r>
    </w:p>
    <w:p w14:paraId="5044E1F4" w14:textId="4F81B1FB" w:rsidR="001F25CE" w:rsidRPr="00165F68" w:rsidRDefault="001F25CE" w:rsidP="129D4689">
      <w:pPr>
        <w:spacing w:before="240" w:after="240"/>
        <w:rPr>
          <w:rFonts w:ascii="Arial" w:hAnsi="Arial" w:cs="Arial"/>
          <w:sz w:val="22"/>
          <w:szCs w:val="22"/>
        </w:rPr>
      </w:pPr>
    </w:p>
    <w:p w14:paraId="719304FE" w14:textId="0E12D01B" w:rsidR="001F25CE" w:rsidRPr="00165F68" w:rsidRDefault="10D594E7" w:rsidP="00FD6914">
      <w:pPr>
        <w:spacing w:before="210" w:after="210"/>
        <w:rPr>
          <w:rFonts w:ascii="Arial" w:hAnsi="Arial" w:cs="Arial"/>
          <w:sz w:val="22"/>
          <w:szCs w:val="22"/>
        </w:rPr>
      </w:pPr>
      <w:r w:rsidRPr="00165F68">
        <w:rPr>
          <w:rFonts w:ascii="Arial" w:eastAsia="TimesNewRomanPS-BoldMT" w:hAnsi="Arial" w:cs="Arial"/>
          <w:b/>
          <w:bCs/>
          <w:color w:val="222222"/>
          <w:sz w:val="22"/>
          <w:szCs w:val="22"/>
        </w:rPr>
        <w:t>Structure of the Respiratory System and Mechanical Respiration</w:t>
      </w:r>
    </w:p>
    <w:p w14:paraId="26DD8E7B" w14:textId="2A69EFAE" w:rsidR="001F25CE" w:rsidRPr="00BE32CF" w:rsidRDefault="10D594E7" w:rsidP="47BC9FC7">
      <w:pPr>
        <w:spacing w:before="240" w:after="180"/>
        <w:rPr>
          <w:rFonts w:ascii="Arial" w:hAnsi="Arial" w:cs="Arial"/>
          <w:sz w:val="22"/>
          <w:szCs w:val="22"/>
        </w:rPr>
      </w:pPr>
      <w:r w:rsidRPr="00BE32CF">
        <w:rPr>
          <w:rFonts w:ascii="Arial" w:eastAsia="Times New Roman" w:hAnsi="Arial" w:cs="Arial"/>
          <w:color w:val="222222"/>
          <w:sz w:val="22"/>
          <w:szCs w:val="22"/>
        </w:rPr>
        <w:t xml:space="preserve">The respiratory system </w:t>
      </w:r>
      <w:r w:rsidR="00ED6B39" w:rsidRPr="00BE32CF">
        <w:rPr>
          <w:rFonts w:ascii="Arial" w:eastAsia="Times New Roman" w:hAnsi="Arial" w:cs="Arial"/>
          <w:color w:val="222222"/>
          <w:sz w:val="22"/>
          <w:szCs w:val="22"/>
        </w:rPr>
        <w:t>handles</w:t>
      </w:r>
      <w:r w:rsidRPr="00BE32CF">
        <w:rPr>
          <w:rFonts w:ascii="Arial" w:eastAsia="Times New Roman" w:hAnsi="Arial" w:cs="Arial"/>
          <w:color w:val="222222"/>
          <w:sz w:val="22"/>
          <w:szCs w:val="22"/>
        </w:rPr>
        <w:t xml:space="preserve"> oxygen intake and carbon dioxide removal, supporting cellular metabolism. It </w:t>
      </w:r>
      <w:bookmarkStart w:id="1" w:name="_Int_LcvppV0L"/>
      <w:r w:rsidRPr="00BE32CF">
        <w:rPr>
          <w:rFonts w:ascii="Arial" w:eastAsia="Times New Roman" w:hAnsi="Arial" w:cs="Arial"/>
          <w:color w:val="222222"/>
          <w:sz w:val="22"/>
          <w:szCs w:val="22"/>
        </w:rPr>
        <w:t>is divided</w:t>
      </w:r>
      <w:bookmarkEnd w:id="1"/>
      <w:r w:rsidRPr="00BE32CF">
        <w:rPr>
          <w:rFonts w:ascii="Arial" w:eastAsia="Times New Roman" w:hAnsi="Arial" w:cs="Arial"/>
          <w:color w:val="222222"/>
          <w:sz w:val="22"/>
          <w:szCs w:val="22"/>
        </w:rPr>
        <w:t xml:space="preserve"> into upper and lower tracts. The upper tract includes the nose, nasal cavity, pharynx, and larynx, which filter, warm, and humidify inhaled air. The lower tract consists of the trachea, bronchi, bronchioles, and lungs (Tortora and Derrickson, 2021).</w:t>
      </w:r>
    </w:p>
    <w:p w14:paraId="2AF65844" w14:textId="1533FF73" w:rsidR="001F25CE" w:rsidRPr="00BE32CF" w:rsidRDefault="10D594E7" w:rsidP="47BC9FC7">
      <w:pPr>
        <w:spacing w:before="240" w:after="180"/>
        <w:rPr>
          <w:rFonts w:ascii="Arial" w:hAnsi="Arial" w:cs="Arial"/>
          <w:sz w:val="22"/>
          <w:szCs w:val="22"/>
        </w:rPr>
      </w:pPr>
      <w:r w:rsidRPr="00BE32CF">
        <w:rPr>
          <w:rFonts w:ascii="Arial" w:eastAsia="Times New Roman" w:hAnsi="Arial" w:cs="Arial"/>
          <w:color w:val="222222"/>
          <w:sz w:val="22"/>
          <w:szCs w:val="22"/>
        </w:rPr>
        <w:t>Air passes through the trachea into the bronchi, branching into bronchioles, and ending in millions of alveoli. These alveoli are thin-walled sacs surrounded by capillaries where gas exchange occurs.</w:t>
      </w:r>
    </w:p>
    <w:p w14:paraId="6A071129" w14:textId="2F6FB5D0" w:rsidR="001F25CE" w:rsidRPr="00BE32CF" w:rsidRDefault="10D594E7" w:rsidP="47BC9FC7">
      <w:pPr>
        <w:spacing w:before="240" w:after="180"/>
        <w:rPr>
          <w:rFonts w:ascii="Arial" w:hAnsi="Arial" w:cs="Arial"/>
          <w:sz w:val="22"/>
          <w:szCs w:val="22"/>
        </w:rPr>
      </w:pPr>
      <w:r w:rsidRPr="00BE32CF">
        <w:rPr>
          <w:rFonts w:ascii="Arial" w:eastAsia="Times New Roman" w:hAnsi="Arial" w:cs="Arial"/>
          <w:color w:val="222222"/>
          <w:sz w:val="22"/>
          <w:szCs w:val="22"/>
        </w:rPr>
        <w:t>Mechanical respiration involves inhalation and exhalation. During inhalation, the diaphragm contracts and flattens while the intercostal muscles elevate the ribcage, increasing thoracic volume and reducing internal pressure, drawing air into the lungs. Exhalation is typically passive, relying on elastic recoil of the lungs, but in asthma, airway narrowing and mucus obstruction make exhalation more effortful (West, 2012).</w:t>
      </w:r>
    </w:p>
    <w:p w14:paraId="34CFD47D" w14:textId="7832734B" w:rsidR="00317E0C" w:rsidRPr="00BE32CF" w:rsidRDefault="10D594E7" w:rsidP="00F17D8C">
      <w:pPr>
        <w:spacing w:before="240" w:after="180"/>
        <w:rPr>
          <w:rFonts w:ascii="Arial" w:hAnsi="Arial" w:cs="Arial"/>
          <w:sz w:val="22"/>
          <w:szCs w:val="22"/>
        </w:rPr>
      </w:pPr>
      <w:r w:rsidRPr="00BE32CF">
        <w:rPr>
          <w:rFonts w:ascii="Arial" w:eastAsia="Times New Roman" w:hAnsi="Arial" w:cs="Arial"/>
          <w:color w:val="222222"/>
          <w:sz w:val="22"/>
          <w:szCs w:val="22"/>
        </w:rPr>
        <w:t xml:space="preserve">Asthma can cause structural changes including airway </w:t>
      </w:r>
      <w:r w:rsidR="0DFF9A35" w:rsidRPr="00BE32CF">
        <w:rPr>
          <w:rFonts w:ascii="Arial" w:eastAsia="Times New Roman" w:hAnsi="Arial" w:cs="Arial"/>
          <w:color w:val="222222"/>
          <w:sz w:val="22"/>
          <w:szCs w:val="22"/>
        </w:rPr>
        <w:t>remodelling</w:t>
      </w:r>
      <w:r w:rsidRPr="00BE32CF">
        <w:rPr>
          <w:rFonts w:ascii="Arial" w:eastAsia="Times New Roman" w:hAnsi="Arial" w:cs="Arial"/>
          <w:color w:val="222222"/>
          <w:sz w:val="22"/>
          <w:szCs w:val="22"/>
        </w:rPr>
        <w:t>, mucus hypersecretion, and bronchial hyperresponsiveness, reducing airway diameter and airflow efficiency (Global Initiative for Asthma, 2022). These changes increase the work of breathing and can result in fatigue, breathlessness, and reduced oxygenation during exacerbations.</w:t>
      </w:r>
      <w:r w:rsidR="00317E0C" w:rsidRPr="00BE32CF">
        <w:rPr>
          <w:rFonts w:ascii="Arial" w:eastAsia="Times New Roman" w:hAnsi="Arial" w:cs="Arial"/>
          <w:color w:val="222222"/>
          <w:sz w:val="22"/>
          <w:szCs w:val="22"/>
        </w:rPr>
        <w:t xml:space="preserve"> </w:t>
      </w:r>
      <w:r w:rsidR="00317E0C" w:rsidRPr="00BE32CF">
        <w:rPr>
          <w:rFonts w:ascii="Arial" w:eastAsia="Times New Roman" w:hAnsi="Arial" w:cs="Arial"/>
          <w:sz w:val="22"/>
          <w:szCs w:val="22"/>
        </w:rPr>
        <w:t>From a physiological perspective, asthma is characterised by chronic inflammation of the airways, which leads to structural and functional changes over time. These include thickening of the airway walls, increased mucus secretion, and hypertrophy of smooth muscle surrounding the bronchi. This process, known as airway remodelling, can result in long-term reduction in lung function if not effectively managed (Global Initiative for Asthma, 2022).</w:t>
      </w:r>
    </w:p>
    <w:p w14:paraId="6D4BA728" w14:textId="4D80B7DF" w:rsidR="001F25CE" w:rsidRPr="00BE32CF" w:rsidRDefault="00317E0C" w:rsidP="47BC9FC7">
      <w:pPr>
        <w:spacing w:before="240" w:after="180"/>
        <w:rPr>
          <w:rFonts w:ascii="Arial" w:hAnsi="Arial" w:cs="Arial"/>
          <w:sz w:val="22"/>
          <w:szCs w:val="22"/>
        </w:rPr>
      </w:pPr>
      <w:r w:rsidRPr="00BE32CF">
        <w:rPr>
          <w:rFonts w:ascii="Arial" w:eastAsia="Times New Roman" w:hAnsi="Arial" w:cs="Arial"/>
          <w:sz w:val="22"/>
          <w:szCs w:val="22"/>
        </w:rPr>
        <w:t xml:space="preserve">In addition, the concept of airway </w:t>
      </w:r>
      <w:r w:rsidR="00A551A8" w:rsidRPr="00BE32CF">
        <w:rPr>
          <w:rFonts w:ascii="Arial" w:eastAsia="Times New Roman" w:hAnsi="Arial" w:cs="Arial"/>
          <w:sz w:val="22"/>
          <w:szCs w:val="22"/>
        </w:rPr>
        <w:t>hyper responsiveness</w:t>
      </w:r>
      <w:r w:rsidRPr="00BE32CF">
        <w:rPr>
          <w:rFonts w:ascii="Arial" w:eastAsia="Times New Roman" w:hAnsi="Arial" w:cs="Arial"/>
          <w:sz w:val="22"/>
          <w:szCs w:val="22"/>
        </w:rPr>
        <w:t xml:space="preserve"> is central to asthma pathology. This refers to an exaggerated </w:t>
      </w:r>
      <w:r w:rsidR="00AF215D">
        <w:rPr>
          <w:rFonts w:ascii="Arial" w:eastAsia="Times New Roman" w:hAnsi="Arial" w:cs="Arial"/>
          <w:sz w:val="22"/>
          <w:szCs w:val="22"/>
        </w:rPr>
        <w:t>bronchi constrictive</w:t>
      </w:r>
      <w:r w:rsidRPr="00BE32CF">
        <w:rPr>
          <w:rFonts w:ascii="Arial" w:eastAsia="Times New Roman" w:hAnsi="Arial" w:cs="Arial"/>
          <w:sz w:val="22"/>
          <w:szCs w:val="22"/>
        </w:rPr>
        <w:t xml:space="preserve"> response to </w:t>
      </w:r>
      <w:r w:rsidR="00AF215D" w:rsidRPr="00BE32CF">
        <w:rPr>
          <w:rFonts w:ascii="Arial" w:eastAsia="Times New Roman" w:hAnsi="Arial" w:cs="Arial"/>
          <w:sz w:val="22"/>
          <w:szCs w:val="22"/>
        </w:rPr>
        <w:t>stimul</w:t>
      </w:r>
      <w:r w:rsidR="00AF215D">
        <w:rPr>
          <w:rFonts w:ascii="Arial" w:eastAsia="Times New Roman" w:hAnsi="Arial" w:cs="Arial"/>
          <w:sz w:val="22"/>
          <w:szCs w:val="22"/>
        </w:rPr>
        <w:t xml:space="preserve">ant </w:t>
      </w:r>
      <w:r w:rsidRPr="00BE32CF">
        <w:rPr>
          <w:rFonts w:ascii="Arial" w:eastAsia="Times New Roman" w:hAnsi="Arial" w:cs="Arial"/>
          <w:sz w:val="22"/>
          <w:szCs w:val="22"/>
        </w:rPr>
        <w:t xml:space="preserve">such as allergens, </w:t>
      </w:r>
      <w:r w:rsidR="00BA49DF" w:rsidRPr="00BE32CF">
        <w:rPr>
          <w:rFonts w:ascii="Arial" w:eastAsia="Times New Roman" w:hAnsi="Arial" w:cs="Arial"/>
          <w:sz w:val="22"/>
          <w:szCs w:val="22"/>
        </w:rPr>
        <w:t xml:space="preserve">cool </w:t>
      </w:r>
      <w:r w:rsidR="00BA49DF" w:rsidRPr="00BE32CF">
        <w:rPr>
          <w:rFonts w:ascii="Arial" w:eastAsia="Times New Roman" w:hAnsi="Arial" w:cs="Arial"/>
          <w:sz w:val="22"/>
          <w:szCs w:val="22"/>
        </w:rPr>
        <w:lastRenderedPageBreak/>
        <w:t>air</w:t>
      </w:r>
      <w:r w:rsidRPr="00BE32CF">
        <w:rPr>
          <w:rFonts w:ascii="Arial" w:eastAsia="Times New Roman" w:hAnsi="Arial" w:cs="Arial"/>
          <w:sz w:val="22"/>
          <w:szCs w:val="22"/>
        </w:rPr>
        <w:t>, or exercise. In adolescents, this can lead to unpredictable episodes of breathlessness, making it difficult to engage in normal physical activities. Understanding these mechanisms helps patients appreciate the importance of preventer medications, which reduce inflammation and minimise airway sensitivity over time (British Thoracic Society, 2019).</w:t>
      </w:r>
    </w:p>
    <w:p w14:paraId="269752AD" w14:textId="4701BBB4" w:rsidR="001F25CE" w:rsidRPr="00BE32CF" w:rsidRDefault="10D594E7" w:rsidP="47BC9FC7">
      <w:pPr>
        <w:spacing w:before="210" w:after="210"/>
        <w:rPr>
          <w:rFonts w:ascii="Arial" w:hAnsi="Arial" w:cs="Arial"/>
          <w:sz w:val="22"/>
          <w:szCs w:val="22"/>
        </w:rPr>
      </w:pPr>
      <w:r w:rsidRPr="00BE32CF">
        <w:rPr>
          <w:rFonts w:ascii="Arial" w:eastAsia="TimesNewRomanPS-BoldMT" w:hAnsi="Arial" w:cs="Arial"/>
          <w:b/>
          <w:bCs/>
          <w:color w:val="222222"/>
          <w:sz w:val="22"/>
          <w:szCs w:val="22"/>
        </w:rPr>
        <w:t>Gas Exchange in the Lungs</w:t>
      </w:r>
    </w:p>
    <w:p w14:paraId="1FA06D12" w14:textId="1E0A71DF" w:rsidR="001F25CE" w:rsidRPr="00BE32CF" w:rsidRDefault="10D594E7" w:rsidP="47BC9FC7">
      <w:pPr>
        <w:spacing w:before="240" w:after="180"/>
        <w:rPr>
          <w:rFonts w:ascii="Arial" w:hAnsi="Arial" w:cs="Arial"/>
          <w:sz w:val="22"/>
          <w:szCs w:val="22"/>
        </w:rPr>
      </w:pPr>
      <w:r w:rsidRPr="00BE32CF">
        <w:rPr>
          <w:rFonts w:ascii="Arial" w:eastAsia="Times New Roman" w:hAnsi="Arial" w:cs="Arial"/>
          <w:color w:val="222222"/>
          <w:sz w:val="22"/>
          <w:szCs w:val="22"/>
        </w:rPr>
        <w:t xml:space="preserve">Gas exchange occurs in the alveoli, where oxygen moves from the alveolar air into the blood and carbon dioxide diffuses from the blood into the alveoli for exhalation (West, 2012). Oxygen binds to haemoglobin and </w:t>
      </w:r>
      <w:bookmarkStart w:id="2" w:name="_Int_i2yBCohw"/>
      <w:r w:rsidRPr="00BE32CF">
        <w:rPr>
          <w:rFonts w:ascii="Arial" w:eastAsia="Times New Roman" w:hAnsi="Arial" w:cs="Arial"/>
          <w:color w:val="222222"/>
          <w:sz w:val="22"/>
          <w:szCs w:val="22"/>
        </w:rPr>
        <w:t>is transported</w:t>
      </w:r>
      <w:bookmarkEnd w:id="2"/>
      <w:r w:rsidRPr="00BE32CF">
        <w:rPr>
          <w:rFonts w:ascii="Arial" w:eastAsia="Times New Roman" w:hAnsi="Arial" w:cs="Arial"/>
          <w:color w:val="222222"/>
          <w:sz w:val="22"/>
          <w:szCs w:val="22"/>
        </w:rPr>
        <w:t xml:space="preserve"> to body tissues for cellular respiration.</w:t>
      </w:r>
    </w:p>
    <w:p w14:paraId="1D9D5BAB" w14:textId="0C4495F8" w:rsidR="001F25CE" w:rsidRPr="00BE32CF" w:rsidRDefault="10D594E7" w:rsidP="47BC9FC7">
      <w:pPr>
        <w:spacing w:before="240" w:after="180"/>
        <w:rPr>
          <w:rFonts w:ascii="Arial" w:hAnsi="Arial" w:cs="Arial"/>
          <w:sz w:val="22"/>
          <w:szCs w:val="22"/>
        </w:rPr>
      </w:pPr>
      <w:r w:rsidRPr="00BE32CF">
        <w:rPr>
          <w:rFonts w:ascii="Arial" w:eastAsia="Times New Roman" w:hAnsi="Arial" w:cs="Arial"/>
          <w:color w:val="222222"/>
          <w:sz w:val="22"/>
          <w:szCs w:val="22"/>
        </w:rPr>
        <w:t>In asthma, inflammation and mucus production reduce airflow to the alveoli, impairing gas exchange. This can result in hypoxia and hypercapnia during severe attacks. Repeated episodes of impaired gas exchange can cause fatigue, reduced exercise tolerance, and long-term impact on lung function (Tortora and Derrickson, 2021).</w:t>
      </w:r>
    </w:p>
    <w:p w14:paraId="586F6667" w14:textId="4ED7E48D" w:rsidR="00A54F5C" w:rsidRPr="00BE32CF" w:rsidRDefault="10D594E7" w:rsidP="00F17D8C">
      <w:pPr>
        <w:spacing w:before="240" w:after="180"/>
        <w:rPr>
          <w:rFonts w:ascii="Arial" w:hAnsi="Arial" w:cs="Arial"/>
          <w:sz w:val="22"/>
          <w:szCs w:val="22"/>
        </w:rPr>
      </w:pPr>
      <w:r w:rsidRPr="00BE32CF">
        <w:rPr>
          <w:rFonts w:ascii="Arial" w:eastAsia="Times New Roman" w:hAnsi="Arial" w:cs="Arial"/>
          <w:color w:val="222222"/>
          <w:sz w:val="22"/>
          <w:szCs w:val="22"/>
        </w:rPr>
        <w:t xml:space="preserve">Understanding gas exchange helps adolescents recognise the importance of </w:t>
      </w:r>
      <w:r w:rsidR="00D05C1F">
        <w:rPr>
          <w:rFonts w:ascii="Arial" w:eastAsia="Times New Roman" w:hAnsi="Arial" w:cs="Arial"/>
          <w:color w:val="222222"/>
          <w:sz w:val="22"/>
          <w:szCs w:val="22"/>
        </w:rPr>
        <w:t>consistency of</w:t>
      </w:r>
      <w:r w:rsidRPr="00BE32CF">
        <w:rPr>
          <w:rFonts w:ascii="Arial" w:eastAsia="Times New Roman" w:hAnsi="Arial" w:cs="Arial"/>
          <w:color w:val="222222"/>
          <w:sz w:val="22"/>
          <w:szCs w:val="22"/>
        </w:rPr>
        <w:t xml:space="preserve"> treatment, avoiding triggers, and intervening early when symptoms worsen.</w:t>
      </w:r>
      <w:r w:rsidR="00A54F5C" w:rsidRPr="00BE32CF">
        <w:rPr>
          <w:rFonts w:ascii="Arial" w:eastAsia="Times New Roman" w:hAnsi="Arial" w:cs="Arial"/>
          <w:color w:val="222222"/>
          <w:sz w:val="22"/>
          <w:szCs w:val="22"/>
        </w:rPr>
        <w:t xml:space="preserve"> </w:t>
      </w:r>
      <w:r w:rsidR="00A54F5C" w:rsidRPr="00BE32CF">
        <w:rPr>
          <w:rFonts w:ascii="Arial" w:eastAsia="Times New Roman" w:hAnsi="Arial" w:cs="Arial"/>
          <w:sz w:val="22"/>
          <w:szCs w:val="22"/>
        </w:rPr>
        <w:t>Another important aspect of gas exchange is ventilation-perfusion balance, which refers to the matching of airflow to blood flow in the lungs. In asthma, airway obstruction disrupts this balance, resulting in areas of the lung that receive blood flow but insufficient oxygen. This mismatch contributes to reduced oxygen saturation and increased work of breathing (West, 2012).</w:t>
      </w:r>
    </w:p>
    <w:p w14:paraId="77FF5964" w14:textId="317513BD" w:rsidR="001F25CE" w:rsidRPr="00BE32CF" w:rsidRDefault="00A54F5C" w:rsidP="47BC9FC7">
      <w:pPr>
        <w:spacing w:before="240" w:after="180"/>
        <w:rPr>
          <w:rFonts w:ascii="Arial" w:hAnsi="Arial" w:cs="Arial"/>
          <w:sz w:val="22"/>
          <w:szCs w:val="22"/>
        </w:rPr>
      </w:pPr>
      <w:r w:rsidRPr="00BE32CF">
        <w:rPr>
          <w:rFonts w:ascii="Arial" w:eastAsia="Times New Roman" w:hAnsi="Arial" w:cs="Arial"/>
          <w:sz w:val="22"/>
          <w:szCs w:val="22"/>
        </w:rPr>
        <w:t xml:space="preserve">During severe asthma attacks, the body may </w:t>
      </w:r>
      <w:r w:rsidR="008F1BCA" w:rsidRPr="00BE32CF">
        <w:rPr>
          <w:rFonts w:ascii="Arial" w:eastAsia="Times New Roman" w:hAnsi="Arial" w:cs="Arial"/>
          <w:sz w:val="22"/>
          <w:szCs w:val="22"/>
        </w:rPr>
        <w:t>try</w:t>
      </w:r>
      <w:r w:rsidRPr="00BE32CF">
        <w:rPr>
          <w:rFonts w:ascii="Arial" w:eastAsia="Times New Roman" w:hAnsi="Arial" w:cs="Arial"/>
          <w:sz w:val="22"/>
          <w:szCs w:val="22"/>
        </w:rPr>
        <w:t xml:space="preserve"> to compensate by increasing respiratory rate and using accessory muscles. However, this can lead to fatigue and, in extreme cases, respiratory failure if not treated promptly. This highlights the importance of early recognition of symptoms and adherence to action plans to restore effective gas exchange and prevent complications (Tortora and Derrickson, 2021).</w:t>
      </w:r>
    </w:p>
    <w:p w14:paraId="4088F047" w14:textId="77777777" w:rsidR="001F7668" w:rsidRPr="00BE32CF" w:rsidRDefault="001F7668" w:rsidP="47BC9FC7">
      <w:pPr>
        <w:spacing w:before="240" w:after="180"/>
        <w:rPr>
          <w:rFonts w:ascii="Arial" w:hAnsi="Arial" w:cs="Arial"/>
          <w:sz w:val="22"/>
          <w:szCs w:val="22"/>
        </w:rPr>
      </w:pPr>
    </w:p>
    <w:p w14:paraId="580A3C25" w14:textId="4F595003" w:rsidR="001F25CE" w:rsidRDefault="10D594E7" w:rsidP="47BC9FC7">
      <w:pPr>
        <w:spacing w:before="240" w:after="240"/>
      </w:pPr>
      <w:r w:rsidRPr="47BC9FC7">
        <w:rPr>
          <w:rFonts w:ascii="TimesNewRomanPS-BoldMT" w:eastAsia="TimesNewRomanPS-BoldMT" w:hAnsi="TimesNewRomanPS-BoldMT" w:cs="TimesNewRomanPS-BoldMT"/>
          <w:b/>
          <w:bCs/>
          <w:color w:val="222222"/>
          <w:sz w:val="21"/>
          <w:szCs w:val="21"/>
        </w:rPr>
        <w:t xml:space="preserve"> Impact of Irritants on the Respiratory System</w:t>
      </w:r>
    </w:p>
    <w:p w14:paraId="2D5C85F4" w14:textId="0E708522" w:rsidR="001F25CE" w:rsidRPr="00876981" w:rsidRDefault="10D594E7" w:rsidP="47BC9FC7">
      <w:pPr>
        <w:spacing w:before="240" w:after="180"/>
        <w:rPr>
          <w:rFonts w:ascii="Arial" w:hAnsi="Arial" w:cs="Arial"/>
          <w:sz w:val="22"/>
          <w:szCs w:val="22"/>
        </w:rPr>
      </w:pPr>
      <w:r w:rsidRPr="00876981">
        <w:rPr>
          <w:rFonts w:ascii="Arial" w:eastAsia="Times New Roman" w:hAnsi="Arial" w:cs="Arial"/>
          <w:color w:val="222222"/>
          <w:sz w:val="22"/>
          <w:szCs w:val="22"/>
        </w:rPr>
        <w:t>Irritants such as cigarette smoke, vaping aerosols, and environmental pollutants trigger airway inflammation, swelling, and excess mucus production, resulting in wheezing, coughing, and laboured breathing (Global Initiative for Asthma, 2022).</w:t>
      </w:r>
    </w:p>
    <w:p w14:paraId="47ECACE4" w14:textId="24086540" w:rsidR="001F7668" w:rsidRPr="00876981" w:rsidRDefault="10D594E7" w:rsidP="00F17D8C">
      <w:pPr>
        <w:spacing w:before="240" w:after="180"/>
        <w:rPr>
          <w:rFonts w:ascii="Arial" w:hAnsi="Arial" w:cs="Arial"/>
          <w:sz w:val="22"/>
          <w:szCs w:val="22"/>
        </w:rPr>
      </w:pPr>
      <w:r w:rsidRPr="00876981">
        <w:rPr>
          <w:rFonts w:ascii="Arial" w:eastAsia="Times New Roman" w:hAnsi="Arial" w:cs="Arial"/>
          <w:color w:val="222222"/>
          <w:sz w:val="22"/>
          <w:szCs w:val="22"/>
        </w:rPr>
        <w:t>Adolescents who smoke or vape introduce toxic chemicals that impair lung development and treatment efficacy. Crowded social environments increase exposure to viruses and bacteria, further inflaming the airways. Chronic exposure to irritants can also lead to airway remodeling, thickened bronchial walls, and increased airway sensitivity, making attacks more frequent and severe</w:t>
      </w:r>
      <w:r w:rsidR="00C25D43">
        <w:rPr>
          <w:rFonts w:ascii="Arial" w:eastAsia="Times New Roman" w:hAnsi="Arial" w:cs="Arial"/>
          <w:color w:val="222222"/>
          <w:sz w:val="22"/>
          <w:szCs w:val="22"/>
        </w:rPr>
        <w:t>.</w:t>
      </w:r>
      <w:r w:rsidR="00FD1AEC" w:rsidRPr="00876981">
        <w:rPr>
          <w:rFonts w:ascii="Arial" w:eastAsia="Times New Roman" w:hAnsi="Arial" w:cs="Arial"/>
          <w:color w:val="222222"/>
          <w:sz w:val="22"/>
          <w:szCs w:val="22"/>
        </w:rPr>
        <w:t xml:space="preserve"> </w:t>
      </w:r>
      <w:r w:rsidR="00FD1AEC" w:rsidRPr="00876981">
        <w:rPr>
          <w:rFonts w:ascii="Arial" w:eastAsia="Times New Roman" w:hAnsi="Arial" w:cs="Arial"/>
          <w:sz w:val="22"/>
          <w:szCs w:val="22"/>
        </w:rPr>
        <w:t xml:space="preserve">In addition to smoking and vaping, environmental pollutants such as particulate matter, nitrogen dioxide, and ozone have </w:t>
      </w:r>
      <w:bookmarkStart w:id="3" w:name="_Int_bWVwHy1L"/>
      <w:r w:rsidR="00FD1AEC" w:rsidRPr="00876981">
        <w:rPr>
          <w:rFonts w:ascii="Arial" w:eastAsia="Times New Roman" w:hAnsi="Arial" w:cs="Arial"/>
          <w:sz w:val="22"/>
          <w:szCs w:val="22"/>
        </w:rPr>
        <w:t>been shown</w:t>
      </w:r>
      <w:bookmarkEnd w:id="3"/>
      <w:r w:rsidR="00FD1AEC" w:rsidRPr="00876981">
        <w:rPr>
          <w:rFonts w:ascii="Arial" w:eastAsia="Times New Roman" w:hAnsi="Arial" w:cs="Arial"/>
          <w:sz w:val="22"/>
          <w:szCs w:val="22"/>
        </w:rPr>
        <w:t xml:space="preserve"> to </w:t>
      </w:r>
      <w:r w:rsidR="00ED6B39" w:rsidRPr="00876981">
        <w:rPr>
          <w:rFonts w:ascii="Arial" w:eastAsia="Times New Roman" w:hAnsi="Arial" w:cs="Arial"/>
          <w:sz w:val="22"/>
          <w:szCs w:val="22"/>
        </w:rPr>
        <w:t>worsen</w:t>
      </w:r>
      <w:r w:rsidR="00FD1AEC" w:rsidRPr="00876981">
        <w:rPr>
          <w:rFonts w:ascii="Arial" w:eastAsia="Times New Roman" w:hAnsi="Arial" w:cs="Arial"/>
          <w:sz w:val="22"/>
          <w:szCs w:val="22"/>
        </w:rPr>
        <w:t xml:space="preserve"> asthma symptoms. These pollutants </w:t>
      </w:r>
      <w:bookmarkStart w:id="4" w:name="_Int_ZOukLaI1"/>
      <w:r w:rsidR="00FD1AEC" w:rsidRPr="00876981">
        <w:rPr>
          <w:rFonts w:ascii="Arial" w:eastAsia="Times New Roman" w:hAnsi="Arial" w:cs="Arial"/>
          <w:sz w:val="22"/>
          <w:szCs w:val="22"/>
        </w:rPr>
        <w:t>are commonly found</w:t>
      </w:r>
      <w:bookmarkEnd w:id="4"/>
      <w:r w:rsidR="00FD1AEC" w:rsidRPr="00876981">
        <w:rPr>
          <w:rFonts w:ascii="Arial" w:eastAsia="Times New Roman" w:hAnsi="Arial" w:cs="Arial"/>
          <w:sz w:val="22"/>
          <w:szCs w:val="22"/>
        </w:rPr>
        <w:t xml:space="preserve"> i urban areas with high traffic levels and can significantly </w:t>
      </w:r>
      <w:r w:rsidR="008346B5" w:rsidRPr="00876981">
        <w:rPr>
          <w:rFonts w:ascii="Arial" w:eastAsia="Times New Roman" w:hAnsi="Arial" w:cs="Arial"/>
          <w:sz w:val="22"/>
          <w:szCs w:val="22"/>
        </w:rPr>
        <w:t>affect</w:t>
      </w:r>
      <w:r w:rsidR="00FD1AEC" w:rsidRPr="00876981">
        <w:rPr>
          <w:rFonts w:ascii="Arial" w:eastAsia="Times New Roman" w:hAnsi="Arial" w:cs="Arial"/>
          <w:sz w:val="22"/>
          <w:szCs w:val="22"/>
        </w:rPr>
        <w:t xml:space="preserve"> lung function, particularly in young people (World Health Organization, 2021)</w:t>
      </w:r>
      <w:r w:rsidR="00BA49DF" w:rsidRPr="00876981">
        <w:rPr>
          <w:rFonts w:ascii="Arial" w:eastAsia="Times New Roman" w:hAnsi="Arial" w:cs="Arial"/>
          <w:sz w:val="22"/>
          <w:szCs w:val="22"/>
        </w:rPr>
        <w:t>.</w:t>
      </w:r>
      <w:r w:rsidR="00BA49DF" w:rsidRPr="00876981">
        <w:rPr>
          <w:rFonts w:ascii="Arial" w:hAnsi="Arial" w:cs="Arial"/>
          <w:sz w:val="22"/>
          <w:szCs w:val="22"/>
        </w:rPr>
        <w:t xml:space="preserve"> </w:t>
      </w:r>
    </w:p>
    <w:p w14:paraId="3ECAFB6F" w14:textId="60D82296" w:rsidR="001F25CE" w:rsidRPr="00876981" w:rsidRDefault="00FD1AEC" w:rsidP="47BC9FC7">
      <w:pPr>
        <w:spacing w:before="240" w:after="180"/>
        <w:rPr>
          <w:rFonts w:ascii="Arial" w:hAnsi="Arial" w:cs="Arial"/>
          <w:sz w:val="22"/>
          <w:szCs w:val="22"/>
        </w:rPr>
      </w:pPr>
      <w:r w:rsidRPr="00876981">
        <w:rPr>
          <w:rFonts w:ascii="Arial" w:eastAsia="Times New Roman" w:hAnsi="Arial" w:cs="Arial"/>
          <w:sz w:val="22"/>
          <w:szCs w:val="22"/>
        </w:rPr>
        <w:lastRenderedPageBreak/>
        <w:t xml:space="preserve">Vaping, often perceived as a safer alternative to smoking, has </w:t>
      </w:r>
      <w:r w:rsidR="007C0CA9" w:rsidRPr="00876981">
        <w:rPr>
          <w:rFonts w:ascii="Arial" w:eastAsia="Times New Roman" w:hAnsi="Arial" w:cs="Arial"/>
          <w:sz w:val="22"/>
          <w:szCs w:val="22"/>
        </w:rPr>
        <w:t>appeared</w:t>
      </w:r>
      <w:r w:rsidRPr="00876981">
        <w:rPr>
          <w:rFonts w:ascii="Arial" w:eastAsia="Times New Roman" w:hAnsi="Arial" w:cs="Arial"/>
          <w:sz w:val="22"/>
          <w:szCs w:val="22"/>
        </w:rPr>
        <w:t xml:space="preserve"> as a significant concern in adolescent populations. E-cigarette vapour </w:t>
      </w:r>
      <w:r w:rsidR="007C0CA9" w:rsidRPr="00876981">
        <w:rPr>
          <w:rFonts w:ascii="Arial" w:eastAsia="Times New Roman" w:hAnsi="Arial" w:cs="Arial"/>
          <w:sz w:val="22"/>
          <w:szCs w:val="22"/>
        </w:rPr>
        <w:t>has</w:t>
      </w:r>
      <w:r w:rsidRPr="00876981">
        <w:rPr>
          <w:rFonts w:ascii="Arial" w:eastAsia="Times New Roman" w:hAnsi="Arial" w:cs="Arial"/>
          <w:sz w:val="22"/>
          <w:szCs w:val="22"/>
        </w:rPr>
        <w:t xml:space="preserve"> chemicals that can irritate the airways and trigger inflammation, </w:t>
      </w:r>
      <w:r w:rsidR="008F1BCA" w:rsidRPr="00876981">
        <w:rPr>
          <w:rFonts w:ascii="Arial" w:eastAsia="Times New Roman" w:hAnsi="Arial" w:cs="Arial"/>
          <w:sz w:val="22"/>
          <w:szCs w:val="22"/>
        </w:rPr>
        <w:t>like</w:t>
      </w:r>
      <w:r w:rsidRPr="00876981">
        <w:rPr>
          <w:rFonts w:ascii="Arial" w:eastAsia="Times New Roman" w:hAnsi="Arial" w:cs="Arial"/>
          <w:sz w:val="22"/>
          <w:szCs w:val="22"/>
        </w:rPr>
        <w:t xml:space="preserve"> traditional tobacco smoke. Evidence suggests that vaping may increase the frequency of asthma symptoms and reduce overall respiratory health, highlighting the need for targeted education in this age group (British Thoracic Society, 2019).</w:t>
      </w:r>
    </w:p>
    <w:p w14:paraId="628A4C7B" w14:textId="52456433" w:rsidR="001F25CE" w:rsidRDefault="10D594E7" w:rsidP="47BC9FC7">
      <w:pPr>
        <w:spacing w:before="210" w:after="210"/>
      </w:pPr>
      <w:r w:rsidRPr="47BC9FC7">
        <w:rPr>
          <w:rFonts w:ascii="TimesNewRomanPS-BoldMT" w:eastAsia="TimesNewRomanPS-BoldMT" w:hAnsi="TimesNewRomanPS-BoldMT" w:cs="TimesNewRomanPS-BoldMT"/>
          <w:b/>
          <w:bCs/>
          <w:color w:val="222222"/>
          <w:sz w:val="21"/>
          <w:szCs w:val="21"/>
        </w:rPr>
        <w:t>Importance of Recording and Tracking Respiratory Function</w:t>
      </w:r>
    </w:p>
    <w:p w14:paraId="302FF037" w14:textId="40158EBC" w:rsidR="001F25CE" w:rsidRPr="004E2F91" w:rsidRDefault="10D594E7" w:rsidP="47BC9FC7">
      <w:pPr>
        <w:spacing w:before="240" w:after="180"/>
        <w:rPr>
          <w:rFonts w:ascii="Arial" w:hAnsi="Arial" w:cs="Arial"/>
          <w:sz w:val="22"/>
          <w:szCs w:val="22"/>
        </w:rPr>
      </w:pPr>
      <w:r w:rsidRPr="004E2F91">
        <w:rPr>
          <w:rFonts w:ascii="Arial" w:eastAsia="Times New Roman" w:hAnsi="Arial" w:cs="Arial"/>
          <w:color w:val="222222"/>
          <w:sz w:val="22"/>
          <w:szCs w:val="22"/>
        </w:rPr>
        <w:t xml:space="preserve">Monitoring lung function is critical in asthma management. Peak expiratory flow (PEF) measures how quickly air </w:t>
      </w:r>
      <w:bookmarkStart w:id="5" w:name="_Int_wkoOg9br"/>
      <w:r w:rsidRPr="004E2F91">
        <w:rPr>
          <w:rFonts w:ascii="Arial" w:eastAsia="Times New Roman" w:hAnsi="Arial" w:cs="Arial"/>
          <w:color w:val="222222"/>
          <w:sz w:val="22"/>
          <w:szCs w:val="22"/>
        </w:rPr>
        <w:t>is expelled</w:t>
      </w:r>
      <w:bookmarkEnd w:id="5"/>
      <w:r w:rsidRPr="004E2F91">
        <w:rPr>
          <w:rFonts w:ascii="Arial" w:eastAsia="Times New Roman" w:hAnsi="Arial" w:cs="Arial"/>
          <w:color w:val="222222"/>
          <w:sz w:val="22"/>
          <w:szCs w:val="22"/>
        </w:rPr>
        <w:t xml:space="preserve"> from the lungs and provides early warning of deteriorating lung function (NICE, 2021).</w:t>
      </w:r>
    </w:p>
    <w:p w14:paraId="7EE03C5E" w14:textId="552B73B2" w:rsidR="000F0985" w:rsidRPr="004E2F91" w:rsidRDefault="10D594E7" w:rsidP="00F17D8C">
      <w:pPr>
        <w:spacing w:before="240" w:after="180"/>
        <w:rPr>
          <w:rFonts w:ascii="Arial" w:hAnsi="Arial" w:cs="Arial"/>
          <w:sz w:val="22"/>
          <w:szCs w:val="22"/>
        </w:rPr>
      </w:pPr>
      <w:r w:rsidRPr="004E2F91">
        <w:rPr>
          <w:rFonts w:ascii="Arial" w:eastAsia="Times New Roman" w:hAnsi="Arial" w:cs="Arial"/>
          <w:color w:val="222222"/>
          <w:sz w:val="22"/>
          <w:szCs w:val="22"/>
        </w:rPr>
        <w:t xml:space="preserve">Regular tracking helps </w:t>
      </w:r>
      <w:bookmarkStart w:id="6" w:name="_Int_SqkIhlCK"/>
      <w:r w:rsidRPr="004E2F91">
        <w:rPr>
          <w:rFonts w:ascii="Arial" w:eastAsia="Times New Roman" w:hAnsi="Arial" w:cs="Arial"/>
          <w:color w:val="222222"/>
          <w:sz w:val="22"/>
          <w:szCs w:val="22"/>
        </w:rPr>
        <w:t>identify</w:t>
      </w:r>
      <w:bookmarkEnd w:id="6"/>
      <w:r w:rsidRPr="004E2F91">
        <w:rPr>
          <w:rFonts w:ascii="Arial" w:eastAsia="Times New Roman" w:hAnsi="Arial" w:cs="Arial"/>
          <w:color w:val="222222"/>
          <w:sz w:val="22"/>
          <w:szCs w:val="22"/>
        </w:rPr>
        <w:t xml:space="preserve"> patterns and triggers, supports adherence to treatment, and guides healthcare professionals in adjusting management plans.</w:t>
      </w:r>
      <w:r w:rsidR="000F0985" w:rsidRPr="004E2F91">
        <w:rPr>
          <w:rFonts w:ascii="Arial" w:eastAsia="Times New Roman" w:hAnsi="Arial" w:cs="Arial"/>
          <w:sz w:val="22"/>
          <w:szCs w:val="22"/>
        </w:rPr>
        <w:t xml:space="preserve"> In recent years, digital health technologies have enhanced the monitoring of asthma. Mobile applications and smart inhalers allow patients to track symptoms, medication use, and peak flow readings in real time. These tools provide visual feedback and reminders, improving adherence and engagement with treatment plans (Pinnock et al., 2017).</w:t>
      </w:r>
    </w:p>
    <w:p w14:paraId="5D0A6327" w14:textId="6D642C15" w:rsidR="000F0985" w:rsidRPr="004E2F91" w:rsidRDefault="000F0985" w:rsidP="00F17D8C">
      <w:pPr>
        <w:spacing w:before="240" w:after="180"/>
        <w:rPr>
          <w:rFonts w:ascii="Arial" w:hAnsi="Arial" w:cs="Arial"/>
          <w:sz w:val="22"/>
          <w:szCs w:val="22"/>
        </w:rPr>
      </w:pPr>
      <w:r w:rsidRPr="004E2F91">
        <w:rPr>
          <w:rFonts w:ascii="Arial" w:eastAsia="Times New Roman" w:hAnsi="Arial" w:cs="Arial"/>
          <w:sz w:val="22"/>
          <w:szCs w:val="22"/>
        </w:rPr>
        <w:t xml:space="preserve">Additionally, regular monitoring supports early intervention strategies. By </w:t>
      </w:r>
      <w:bookmarkStart w:id="7" w:name="_Int_tysp7G4S"/>
      <w:r w:rsidRPr="004E2F91">
        <w:rPr>
          <w:rFonts w:ascii="Arial" w:eastAsia="Times New Roman" w:hAnsi="Arial" w:cs="Arial"/>
          <w:sz w:val="22"/>
          <w:szCs w:val="22"/>
        </w:rPr>
        <w:t>identifying</w:t>
      </w:r>
      <w:bookmarkEnd w:id="7"/>
      <w:r w:rsidRPr="004E2F91">
        <w:rPr>
          <w:rFonts w:ascii="Arial" w:eastAsia="Times New Roman" w:hAnsi="Arial" w:cs="Arial"/>
          <w:sz w:val="22"/>
          <w:szCs w:val="22"/>
        </w:rPr>
        <w:t xml:space="preserve"> trends in declining peak flow readings, individuals can implement their asthma action plan before symptoms worsen. This proactive approach reduces the</w:t>
      </w:r>
      <w:r w:rsidR="00584D61">
        <w:rPr>
          <w:rFonts w:ascii="Arial" w:eastAsia="Times New Roman" w:hAnsi="Arial" w:cs="Arial"/>
          <w:sz w:val="22"/>
          <w:szCs w:val="22"/>
        </w:rPr>
        <w:t xml:space="preserve"> </w:t>
      </w:r>
      <w:r w:rsidRPr="004E2F91">
        <w:rPr>
          <w:rFonts w:ascii="Arial" w:eastAsia="Times New Roman" w:hAnsi="Arial" w:cs="Arial"/>
          <w:sz w:val="22"/>
          <w:szCs w:val="22"/>
        </w:rPr>
        <w:t>likelihood of hospital admissions and improves long-term disease control. It also enables healthcare professionals to make evidence-based decisions when reviewing treatment effectiveness (NICE, 2021). In recent years, digital health technologies have enhanced the monitoring of asthma. Mobile applications and smart inhalers allow patients to track symptoms, medication use, and peak flow readings in real time. These tools provide visual feedback and reminders, improving adherence and engagement with treatment plans (Pinnock et al., 2017).</w:t>
      </w:r>
    </w:p>
    <w:p w14:paraId="46FB47AD" w14:textId="06788B7B" w:rsidR="001F25CE" w:rsidRDefault="10D594E7" w:rsidP="47BC9FC7">
      <w:pPr>
        <w:spacing w:before="210" w:after="210"/>
      </w:pPr>
      <w:r w:rsidRPr="47BC9FC7">
        <w:rPr>
          <w:rFonts w:ascii="TimesNewRomanPS-BoldMT" w:eastAsia="TimesNewRomanPS-BoldMT" w:hAnsi="TimesNewRomanPS-BoldMT" w:cs="TimesNewRomanPS-BoldMT"/>
          <w:b/>
          <w:bCs/>
          <w:color w:val="222222"/>
          <w:sz w:val="21"/>
          <w:szCs w:val="21"/>
        </w:rPr>
        <w:t>Evidence-Based Lifestyle Recommendations</w:t>
      </w:r>
    </w:p>
    <w:p w14:paraId="4069C0BD" w14:textId="685D30FB" w:rsidR="001F25CE" w:rsidRPr="0016753B" w:rsidRDefault="10D594E7" w:rsidP="47BC9FC7">
      <w:pPr>
        <w:spacing w:before="240" w:after="180"/>
        <w:rPr>
          <w:rFonts w:ascii="Arial" w:hAnsi="Arial" w:cs="Arial"/>
          <w:sz w:val="22"/>
          <w:szCs w:val="22"/>
        </w:rPr>
      </w:pPr>
      <w:r w:rsidRPr="0016753B">
        <w:rPr>
          <w:rFonts w:ascii="Arial" w:eastAsia="Times New Roman" w:hAnsi="Arial" w:cs="Arial"/>
          <w:color w:val="222222"/>
          <w:sz w:val="22"/>
          <w:szCs w:val="22"/>
        </w:rPr>
        <w:t>Lifestyle measures improve asthma control and prevent exacerbations. Avoiding smoking and vaping is essential, as these behaviours increase airway inflammation and reduce treatment effectiveness (Global Initiative for Asthma, 2022).</w:t>
      </w:r>
    </w:p>
    <w:p w14:paraId="7CE0B63F" w14:textId="72171EDF" w:rsidR="001F25CE" w:rsidRPr="0016753B" w:rsidRDefault="10D594E7" w:rsidP="47BC9FC7">
      <w:pPr>
        <w:spacing w:before="240" w:after="180"/>
        <w:rPr>
          <w:rFonts w:ascii="Arial" w:hAnsi="Arial" w:cs="Arial"/>
          <w:sz w:val="22"/>
          <w:szCs w:val="22"/>
        </w:rPr>
      </w:pPr>
      <w:r w:rsidRPr="0016753B">
        <w:rPr>
          <w:rFonts w:ascii="Arial" w:eastAsia="Times New Roman" w:hAnsi="Arial" w:cs="Arial"/>
          <w:color w:val="222222"/>
          <w:sz w:val="22"/>
          <w:szCs w:val="22"/>
        </w:rPr>
        <w:t xml:space="preserve">Other strategies include limiting exposure to polluted or crowded environments, </w:t>
      </w:r>
      <w:r w:rsidR="00F25255" w:rsidRPr="0016753B">
        <w:rPr>
          <w:rFonts w:ascii="Arial" w:eastAsia="Times New Roman" w:hAnsi="Arial" w:cs="Arial"/>
          <w:color w:val="222222"/>
          <w:sz w:val="22"/>
          <w:szCs w:val="22"/>
        </w:rPr>
        <w:t>keeping</w:t>
      </w:r>
      <w:r w:rsidRPr="0016753B">
        <w:rPr>
          <w:rFonts w:ascii="Arial" w:eastAsia="Times New Roman" w:hAnsi="Arial" w:cs="Arial"/>
          <w:color w:val="222222"/>
          <w:sz w:val="22"/>
          <w:szCs w:val="22"/>
        </w:rPr>
        <w:t xml:space="preserve"> good hand hygiene, and adhering to prescribed medications. Regular physical activity enhances lung capacity and strengthens respiratory muscles, though adolescents should follow guidance </w:t>
      </w:r>
      <w:bookmarkStart w:id="8" w:name="_Int_vr7BrI3c"/>
      <w:r w:rsidRPr="0016753B">
        <w:rPr>
          <w:rFonts w:ascii="Arial" w:eastAsia="Times New Roman" w:hAnsi="Arial" w:cs="Arial"/>
          <w:color w:val="222222"/>
          <w:sz w:val="22"/>
          <w:szCs w:val="22"/>
        </w:rPr>
        <w:t>regarding</w:t>
      </w:r>
      <w:bookmarkEnd w:id="8"/>
      <w:r w:rsidRPr="0016753B">
        <w:rPr>
          <w:rFonts w:ascii="Arial" w:eastAsia="Times New Roman" w:hAnsi="Arial" w:cs="Arial"/>
          <w:color w:val="222222"/>
          <w:sz w:val="22"/>
          <w:szCs w:val="22"/>
        </w:rPr>
        <w:t xml:space="preserve"> inhaler use before exercise.</w:t>
      </w:r>
    </w:p>
    <w:p w14:paraId="5D926E0B" w14:textId="61290D1B" w:rsidR="00E92C93" w:rsidRPr="0016753B" w:rsidRDefault="10D594E7" w:rsidP="00F17D8C">
      <w:pPr>
        <w:spacing w:before="240" w:after="180"/>
        <w:rPr>
          <w:rFonts w:ascii="Arial" w:hAnsi="Arial" w:cs="Arial"/>
          <w:sz w:val="22"/>
          <w:szCs w:val="22"/>
        </w:rPr>
      </w:pPr>
      <w:r w:rsidRPr="0016753B">
        <w:rPr>
          <w:rFonts w:ascii="Arial" w:eastAsia="Times New Roman" w:hAnsi="Arial" w:cs="Arial"/>
          <w:color w:val="222222"/>
          <w:sz w:val="22"/>
          <w:szCs w:val="22"/>
        </w:rPr>
        <w:t>Sleep, stress management, and social support are also important, as poor sleep and high stress can trigger asthma symptoms. Education programmes improve adherence, self-management, and overall health outcomes, reducing hospital admissions (Pinnock et al., 2017).</w:t>
      </w:r>
      <w:r w:rsidR="00E92C93" w:rsidRPr="0016753B">
        <w:rPr>
          <w:rFonts w:ascii="Arial" w:eastAsia="Times New Roman" w:hAnsi="Arial" w:cs="Arial"/>
          <w:sz w:val="22"/>
          <w:szCs w:val="22"/>
        </w:rPr>
        <w:t xml:space="preserve"> Psychological wellbeing is another </w:t>
      </w:r>
      <w:r w:rsidR="00546BC0" w:rsidRPr="0016753B">
        <w:rPr>
          <w:rFonts w:ascii="Arial" w:eastAsia="Times New Roman" w:hAnsi="Arial" w:cs="Arial"/>
          <w:sz w:val="22"/>
          <w:szCs w:val="22"/>
        </w:rPr>
        <w:t>key factor</w:t>
      </w:r>
      <w:r w:rsidR="00E92C93" w:rsidRPr="0016753B">
        <w:rPr>
          <w:rFonts w:ascii="Arial" w:eastAsia="Times New Roman" w:hAnsi="Arial" w:cs="Arial"/>
          <w:sz w:val="22"/>
          <w:szCs w:val="22"/>
        </w:rPr>
        <w:t xml:space="preserve"> in asthma management. Stress and anxiety can trigger or worsen symptoms by increasing respiratory rate and airway sensitivity. Adolescents experiencing academic pressure or social stress may therefore be at increased risk of asthma exacerbations. Encouraging stress management techniques such as </w:t>
      </w:r>
      <w:r w:rsidR="00E92C93" w:rsidRPr="0016753B">
        <w:rPr>
          <w:rFonts w:ascii="Arial" w:eastAsia="Times New Roman" w:hAnsi="Arial" w:cs="Arial"/>
          <w:sz w:val="22"/>
          <w:szCs w:val="22"/>
        </w:rPr>
        <w:lastRenderedPageBreak/>
        <w:t>relaxation exercises, mindfulness, and adequate sleep can contribute to improved symptom control (Global Initiative for Asthma, 2022).</w:t>
      </w:r>
    </w:p>
    <w:p w14:paraId="5C5CB392" w14:textId="51AB928B" w:rsidR="00434F5D" w:rsidRPr="00FC3D0A" w:rsidRDefault="00E92C93" w:rsidP="00FC3D0A">
      <w:pPr>
        <w:spacing w:before="240" w:after="180"/>
        <w:rPr>
          <w:rFonts w:ascii="Arial" w:eastAsia="Times New Roman" w:hAnsi="Arial" w:cs="Arial"/>
          <w:sz w:val="22"/>
          <w:szCs w:val="22"/>
        </w:rPr>
      </w:pPr>
      <w:r w:rsidRPr="0016753B">
        <w:rPr>
          <w:rFonts w:ascii="Arial" w:eastAsia="Times New Roman" w:hAnsi="Arial" w:cs="Arial"/>
          <w:sz w:val="22"/>
          <w:szCs w:val="22"/>
        </w:rPr>
        <w:t xml:space="preserve">Nutrition also plays a role in respiratory health. Diets rich in fruits, vegetables, and antioxidants may help reduce inflammation and support immune function. Conversely, poor dietary habits and obesity have been associated with increased asthma severity. Promoting healthy eating habits alongside other lifestyle changes can therefore support overall disease management and improve long-term outcomes (World Health </w:t>
      </w:r>
      <w:r w:rsidR="004C2CD4" w:rsidRPr="0016753B">
        <w:rPr>
          <w:rFonts w:ascii="Arial" w:eastAsia="Times New Roman" w:hAnsi="Arial" w:cs="Arial"/>
          <w:sz w:val="22"/>
          <w:szCs w:val="22"/>
        </w:rPr>
        <w:t>Organisation</w:t>
      </w:r>
      <w:r w:rsidRPr="0016753B">
        <w:rPr>
          <w:rFonts w:ascii="Arial" w:eastAsia="Times New Roman" w:hAnsi="Arial" w:cs="Arial"/>
          <w:sz w:val="22"/>
          <w:szCs w:val="22"/>
        </w:rPr>
        <w:t>, 2021).</w:t>
      </w:r>
    </w:p>
    <w:p w14:paraId="3477BBD5" w14:textId="77777777" w:rsidR="00FC3D0A" w:rsidRDefault="00434F5D">
      <w:pPr>
        <w:pStyle w:val="p2"/>
        <w:rPr>
          <w:rStyle w:val="s1"/>
          <w:rFonts w:ascii="Arial" w:hAnsi="Arial" w:cs="Arial"/>
          <w:sz w:val="22"/>
          <w:szCs w:val="22"/>
        </w:rPr>
      </w:pPr>
      <w:r w:rsidRPr="00FC3D0A">
        <w:rPr>
          <w:rStyle w:val="s1"/>
          <w:rFonts w:ascii="Arial" w:hAnsi="Arial" w:cs="Arial"/>
          <w:sz w:val="22"/>
          <w:szCs w:val="22"/>
        </w:rPr>
        <w:t xml:space="preserve">Another important consideration in adolescent asthma management is the role of personalised asthma action plans. These plans provide clear, written instructions on daily management, recognition of worsening symptoms, and steps to take during an exacerbation. Evidence shows that individuals using personalised action plans experience improved symptom control, reduced hospital admissions, and enhanced quality of life (National Institute for Health and Care Excellence, 2021; Gibson et al., 2003). </w:t>
      </w:r>
    </w:p>
    <w:p w14:paraId="6B61D98E" w14:textId="3127B034" w:rsidR="00434F5D" w:rsidRPr="00FC3D0A" w:rsidRDefault="00434F5D">
      <w:pPr>
        <w:pStyle w:val="p2"/>
        <w:rPr>
          <w:rFonts w:ascii="Arial" w:hAnsi="Arial" w:cs="Arial"/>
          <w:sz w:val="22"/>
          <w:szCs w:val="22"/>
        </w:rPr>
      </w:pPr>
      <w:r w:rsidRPr="00FC3D0A">
        <w:rPr>
          <w:rStyle w:val="s1"/>
          <w:rFonts w:ascii="Arial" w:hAnsi="Arial" w:cs="Arial"/>
          <w:sz w:val="22"/>
          <w:szCs w:val="22"/>
        </w:rPr>
        <w:t xml:space="preserve">For adolescents, these plans are particularly valuable as they promote independence while </w:t>
      </w:r>
      <w:r w:rsidR="004C2CD4" w:rsidRPr="00FC3D0A">
        <w:rPr>
          <w:rStyle w:val="s1"/>
          <w:rFonts w:ascii="Arial" w:hAnsi="Arial" w:cs="Arial"/>
          <w:sz w:val="22"/>
          <w:szCs w:val="22"/>
        </w:rPr>
        <w:t>keeping</w:t>
      </w:r>
      <w:r w:rsidRPr="00FC3D0A">
        <w:rPr>
          <w:rStyle w:val="s1"/>
          <w:rFonts w:ascii="Arial" w:hAnsi="Arial" w:cs="Arial"/>
          <w:sz w:val="22"/>
          <w:szCs w:val="22"/>
        </w:rPr>
        <w:t xml:space="preserve"> structured clinical guidance.</w:t>
      </w:r>
    </w:p>
    <w:p w14:paraId="7C8298FB" w14:textId="74B5A1C2" w:rsidR="00434F5D" w:rsidRPr="00FC3D0A" w:rsidRDefault="00434F5D">
      <w:pPr>
        <w:pStyle w:val="p2"/>
        <w:rPr>
          <w:rFonts w:ascii="Arial" w:hAnsi="Arial" w:cs="Arial"/>
          <w:sz w:val="22"/>
          <w:szCs w:val="22"/>
        </w:rPr>
      </w:pPr>
      <w:r w:rsidRPr="00FC3D0A">
        <w:rPr>
          <w:rStyle w:val="s1"/>
          <w:rFonts w:ascii="Arial" w:hAnsi="Arial" w:cs="Arial"/>
          <w:sz w:val="22"/>
          <w:szCs w:val="22"/>
        </w:rPr>
        <w:t xml:space="preserve">Medication adherence </w:t>
      </w:r>
      <w:r w:rsidR="00866DD8" w:rsidRPr="00FC3D0A">
        <w:rPr>
          <w:rStyle w:val="s1"/>
          <w:rFonts w:ascii="Arial" w:hAnsi="Arial" w:cs="Arial"/>
          <w:sz w:val="22"/>
          <w:szCs w:val="22"/>
        </w:rPr>
        <w:t>is still</w:t>
      </w:r>
      <w:r w:rsidRPr="00FC3D0A">
        <w:rPr>
          <w:rStyle w:val="s1"/>
          <w:rFonts w:ascii="Arial" w:hAnsi="Arial" w:cs="Arial"/>
          <w:sz w:val="22"/>
          <w:szCs w:val="22"/>
        </w:rPr>
        <w:t xml:space="preserve"> a significant challenge in this age group. Preventer inhalers, which commonly </w:t>
      </w:r>
      <w:r w:rsidR="00DD2678" w:rsidRPr="00FC3D0A">
        <w:rPr>
          <w:rStyle w:val="s1"/>
          <w:rFonts w:ascii="Arial" w:hAnsi="Arial" w:cs="Arial"/>
          <w:sz w:val="22"/>
          <w:szCs w:val="22"/>
        </w:rPr>
        <w:t>have</w:t>
      </w:r>
      <w:r w:rsidRPr="00FC3D0A">
        <w:rPr>
          <w:rStyle w:val="s1"/>
          <w:rFonts w:ascii="Arial" w:hAnsi="Arial" w:cs="Arial"/>
          <w:sz w:val="22"/>
          <w:szCs w:val="22"/>
        </w:rPr>
        <w:t xml:space="preserve"> inhaled corticosteroids, must </w:t>
      </w:r>
      <w:bookmarkStart w:id="9" w:name="_Int_cdSuwH0C"/>
      <w:r w:rsidRPr="00FC3D0A">
        <w:rPr>
          <w:rStyle w:val="s1"/>
          <w:rFonts w:ascii="Arial" w:hAnsi="Arial" w:cs="Arial"/>
          <w:sz w:val="22"/>
          <w:szCs w:val="22"/>
        </w:rPr>
        <w:t>be used</w:t>
      </w:r>
      <w:bookmarkEnd w:id="9"/>
      <w:r w:rsidRPr="00FC3D0A">
        <w:rPr>
          <w:rStyle w:val="s1"/>
          <w:rFonts w:ascii="Arial" w:hAnsi="Arial" w:cs="Arial"/>
          <w:sz w:val="22"/>
          <w:szCs w:val="22"/>
        </w:rPr>
        <w:t xml:space="preserve"> consistently to control underlying airway inflammation, even in the absence of symptoms. However, many adolescents rely primarily on reliever inhalers, which only address acute bronchoconstriction and not the underlying inflammatory process (Global Initiative for Asthma, 2022). This pattern of use is associated with poorer long-term outcomes and increased risk of severe exacerbations (</w:t>
      </w:r>
      <w:proofErr w:type="spellStart"/>
      <w:r w:rsidRPr="00FC3D0A">
        <w:rPr>
          <w:rStyle w:val="s1"/>
          <w:rFonts w:ascii="Arial" w:hAnsi="Arial" w:cs="Arial"/>
          <w:sz w:val="22"/>
          <w:szCs w:val="22"/>
        </w:rPr>
        <w:t>Reddel</w:t>
      </w:r>
      <w:proofErr w:type="spellEnd"/>
      <w:r w:rsidRPr="00FC3D0A">
        <w:rPr>
          <w:rStyle w:val="s1"/>
          <w:rFonts w:ascii="Arial" w:hAnsi="Arial" w:cs="Arial"/>
          <w:sz w:val="22"/>
          <w:szCs w:val="22"/>
        </w:rPr>
        <w:t xml:space="preserve"> et al., 2019).</w:t>
      </w:r>
    </w:p>
    <w:p w14:paraId="134EF6FF" w14:textId="77777777" w:rsidR="00434F5D" w:rsidRPr="00FC3D0A" w:rsidRDefault="00434F5D">
      <w:pPr>
        <w:pStyle w:val="p2"/>
        <w:rPr>
          <w:rFonts w:ascii="Arial" w:hAnsi="Arial" w:cs="Arial"/>
          <w:sz w:val="22"/>
          <w:szCs w:val="22"/>
        </w:rPr>
      </w:pPr>
      <w:r w:rsidRPr="00FC3D0A">
        <w:rPr>
          <w:rStyle w:val="s1"/>
          <w:rFonts w:ascii="Arial" w:hAnsi="Arial" w:cs="Arial"/>
          <w:sz w:val="22"/>
          <w:szCs w:val="22"/>
        </w:rPr>
        <w:t>Healthcare professionals play a crucial role in improving adherence through education, routine follow-up, and effective communication. Establishing a supportive and non-judgemental environment encourages adolescents to discuss barriers such as forgetfulness, social stigma, or misconceptions about medication use (Pinnock et al., 2017). Additionally, involving family members and using reminder-based interventions, such as digital apps, can further support adherence and self-management (Morton et al., 2017). Combining pharmacological treatment with behavioural strategies is therefore essential to optimise asthma control in adolescents.</w:t>
      </w:r>
    </w:p>
    <w:p w14:paraId="27AAA6F3" w14:textId="77777777" w:rsidR="006136A9" w:rsidRDefault="006136A9" w:rsidP="47BC9FC7">
      <w:pPr>
        <w:spacing w:before="240" w:after="180"/>
      </w:pPr>
    </w:p>
    <w:p w14:paraId="03AFF63A" w14:textId="679D1D05" w:rsidR="001F25CE" w:rsidRDefault="10D594E7" w:rsidP="47BC9FC7">
      <w:pPr>
        <w:spacing w:before="210" w:after="210"/>
      </w:pPr>
      <w:r w:rsidRPr="47BC9FC7">
        <w:rPr>
          <w:rFonts w:ascii="TimesNewRomanPS-BoldMT" w:eastAsia="TimesNewRomanPS-BoldMT" w:hAnsi="TimesNewRomanPS-BoldMT" w:cs="TimesNewRomanPS-BoldMT"/>
          <w:b/>
          <w:bCs/>
          <w:color w:val="222222"/>
          <w:sz w:val="21"/>
          <w:szCs w:val="21"/>
        </w:rPr>
        <w:t>Conclusion</w:t>
      </w:r>
    </w:p>
    <w:p w14:paraId="7924A079" w14:textId="1E6248B7" w:rsidR="001F25CE" w:rsidRPr="0016753B" w:rsidRDefault="10D594E7" w:rsidP="47BC9FC7">
      <w:pPr>
        <w:spacing w:before="240" w:after="180"/>
        <w:rPr>
          <w:rFonts w:ascii="Arial" w:hAnsi="Arial" w:cs="Arial"/>
          <w:sz w:val="22"/>
          <w:szCs w:val="22"/>
        </w:rPr>
      </w:pPr>
      <w:r w:rsidRPr="0016753B">
        <w:rPr>
          <w:rFonts w:ascii="Arial" w:eastAsia="Times New Roman" w:hAnsi="Arial" w:cs="Arial"/>
          <w:color w:val="222222"/>
          <w:sz w:val="22"/>
          <w:szCs w:val="22"/>
        </w:rPr>
        <w:t>Asthma is a chronic condition requiring consistent management, particularly during adolescence when lifestyle and environmental factors significantly influence health. Understanding the structure and function of the respiratory system, along with processes of breathing and gas exchange, is crucial for effective self-management.</w:t>
      </w:r>
    </w:p>
    <w:p w14:paraId="2F5653FD" w14:textId="39280377" w:rsidR="001F25CE" w:rsidRPr="0016753B" w:rsidRDefault="10D594E7" w:rsidP="47BC9FC7">
      <w:pPr>
        <w:spacing w:before="240" w:after="180"/>
        <w:rPr>
          <w:rFonts w:ascii="Arial" w:hAnsi="Arial" w:cs="Arial"/>
          <w:sz w:val="22"/>
          <w:szCs w:val="22"/>
        </w:rPr>
      </w:pPr>
      <w:r w:rsidRPr="0016753B">
        <w:rPr>
          <w:rFonts w:ascii="Arial" w:eastAsia="Times New Roman" w:hAnsi="Arial" w:cs="Arial"/>
          <w:color w:val="222222"/>
          <w:sz w:val="22"/>
          <w:szCs w:val="22"/>
        </w:rPr>
        <w:t xml:space="preserve">Exposure to irritants such as smoke, vaping, and respiratory infections </w:t>
      </w:r>
      <w:r w:rsidR="003945A9" w:rsidRPr="0016753B">
        <w:rPr>
          <w:rFonts w:ascii="Arial" w:eastAsia="Times New Roman" w:hAnsi="Arial" w:cs="Arial"/>
          <w:color w:val="222222"/>
          <w:sz w:val="22"/>
          <w:szCs w:val="22"/>
        </w:rPr>
        <w:t>worsens</w:t>
      </w:r>
      <w:r w:rsidRPr="0016753B">
        <w:rPr>
          <w:rFonts w:ascii="Arial" w:eastAsia="Times New Roman" w:hAnsi="Arial" w:cs="Arial"/>
          <w:color w:val="222222"/>
          <w:sz w:val="22"/>
          <w:szCs w:val="22"/>
        </w:rPr>
        <w:t xml:space="preserve"> symptoms and reduces lung function. Monitoring lung function through peak flow readings and adhering to treatment plans enables early detection of deterioration and proactive management.</w:t>
      </w:r>
    </w:p>
    <w:p w14:paraId="53BA7867" w14:textId="73A28721" w:rsidR="00253E72" w:rsidRPr="0016753B" w:rsidRDefault="10D594E7" w:rsidP="00F17D8C">
      <w:pPr>
        <w:spacing w:before="240" w:after="180"/>
        <w:rPr>
          <w:rFonts w:ascii="Arial" w:hAnsi="Arial" w:cs="Arial"/>
          <w:sz w:val="22"/>
          <w:szCs w:val="22"/>
        </w:rPr>
      </w:pPr>
      <w:r w:rsidRPr="0016753B">
        <w:rPr>
          <w:rFonts w:ascii="Arial" w:eastAsia="Times New Roman" w:hAnsi="Arial" w:cs="Arial"/>
          <w:color w:val="222222"/>
          <w:sz w:val="22"/>
          <w:szCs w:val="22"/>
        </w:rPr>
        <w:lastRenderedPageBreak/>
        <w:t xml:space="preserve">Education, lifestyle modification, and patient empowerment are central to improving asthma control and quality of life. With </w:t>
      </w:r>
      <w:r w:rsidR="003945A9" w:rsidRPr="0016753B">
        <w:rPr>
          <w:rFonts w:ascii="Arial" w:eastAsia="Times New Roman" w:hAnsi="Arial" w:cs="Arial"/>
          <w:color w:val="222222"/>
          <w:sz w:val="22"/>
          <w:szCs w:val="22"/>
        </w:rPr>
        <w:t>right strategies</w:t>
      </w:r>
      <w:r w:rsidRPr="0016753B">
        <w:rPr>
          <w:rFonts w:ascii="Arial" w:eastAsia="Times New Roman" w:hAnsi="Arial" w:cs="Arial"/>
          <w:color w:val="222222"/>
          <w:sz w:val="22"/>
          <w:szCs w:val="22"/>
        </w:rPr>
        <w:t xml:space="preserve">, adolescents can </w:t>
      </w:r>
      <w:r w:rsidR="003945A9" w:rsidRPr="0016753B">
        <w:rPr>
          <w:rFonts w:ascii="Arial" w:eastAsia="Times New Roman" w:hAnsi="Arial" w:cs="Arial"/>
          <w:color w:val="222222"/>
          <w:sz w:val="22"/>
          <w:szCs w:val="22"/>
        </w:rPr>
        <w:t>support</w:t>
      </w:r>
      <w:r w:rsidRPr="0016753B">
        <w:rPr>
          <w:rFonts w:ascii="Arial" w:eastAsia="Times New Roman" w:hAnsi="Arial" w:cs="Arial"/>
          <w:color w:val="222222"/>
          <w:sz w:val="22"/>
          <w:szCs w:val="22"/>
        </w:rPr>
        <w:t xml:space="preserve"> lung health, reduce attack frequency, and achieve better long-term outcomes.</w:t>
      </w:r>
      <w:r w:rsidR="000113E2" w:rsidRPr="0016753B">
        <w:rPr>
          <w:rFonts w:ascii="Arial" w:eastAsia="Times New Roman" w:hAnsi="Arial" w:cs="Arial"/>
          <w:color w:val="222222"/>
          <w:sz w:val="22"/>
          <w:szCs w:val="22"/>
        </w:rPr>
        <w:t xml:space="preserve"> </w:t>
      </w:r>
      <w:r w:rsidR="00253E72" w:rsidRPr="0016753B">
        <w:rPr>
          <w:rFonts w:ascii="Arial" w:eastAsia="Times New Roman" w:hAnsi="Arial" w:cs="Arial"/>
          <w:sz w:val="22"/>
          <w:szCs w:val="22"/>
        </w:rPr>
        <w:t xml:space="preserve">In addition, it is important to recognise that asthma management is a shared responsibility between healthcare professionals and patients. While clinicians provide guidance, treatment, and monitoring, individuals must actively engage in their care by adhering to medication, avoiding triggers, and monitoring symptoms. This collaborative approach is essential for achieving </w:t>
      </w:r>
      <w:bookmarkStart w:id="10" w:name="_Int_V0uWLLOv"/>
      <w:r w:rsidR="00253E72" w:rsidRPr="0016753B">
        <w:rPr>
          <w:rFonts w:ascii="Arial" w:eastAsia="Times New Roman" w:hAnsi="Arial" w:cs="Arial"/>
          <w:sz w:val="22"/>
          <w:szCs w:val="22"/>
        </w:rPr>
        <w:t>optimal</w:t>
      </w:r>
      <w:bookmarkEnd w:id="10"/>
      <w:r w:rsidR="00253E72" w:rsidRPr="0016753B">
        <w:rPr>
          <w:rFonts w:ascii="Arial" w:eastAsia="Times New Roman" w:hAnsi="Arial" w:cs="Arial"/>
          <w:sz w:val="22"/>
          <w:szCs w:val="22"/>
        </w:rPr>
        <w:t xml:space="preserve"> outcomes.</w:t>
      </w:r>
    </w:p>
    <w:p w14:paraId="33A9F50A" w14:textId="77777777" w:rsidR="00253E72" w:rsidRPr="0016753B" w:rsidRDefault="00253E72" w:rsidP="00F17D8C">
      <w:pPr>
        <w:spacing w:before="240" w:after="180"/>
        <w:rPr>
          <w:rFonts w:ascii="Arial" w:hAnsi="Arial" w:cs="Arial"/>
          <w:sz w:val="22"/>
          <w:szCs w:val="22"/>
        </w:rPr>
      </w:pPr>
      <w:r w:rsidRPr="0016753B">
        <w:rPr>
          <w:rFonts w:ascii="Arial" w:eastAsia="Times New Roman" w:hAnsi="Arial" w:cs="Arial"/>
          <w:sz w:val="22"/>
          <w:szCs w:val="22"/>
        </w:rPr>
        <w:t xml:space="preserve">Looking forward, integrating education, digital health tools, and personalised care plans can further enhance asthma management in adolescents. By fostering independence while providing </w:t>
      </w:r>
      <w:bookmarkStart w:id="11" w:name="_Int_7UIra4FT"/>
      <w:r w:rsidRPr="0016753B">
        <w:rPr>
          <w:rFonts w:ascii="Arial" w:eastAsia="Times New Roman" w:hAnsi="Arial" w:cs="Arial"/>
          <w:sz w:val="22"/>
          <w:szCs w:val="22"/>
        </w:rPr>
        <w:t>appropriate support</w:t>
      </w:r>
      <w:bookmarkEnd w:id="11"/>
      <w:r w:rsidRPr="0016753B">
        <w:rPr>
          <w:rFonts w:ascii="Arial" w:eastAsia="Times New Roman" w:hAnsi="Arial" w:cs="Arial"/>
          <w:sz w:val="22"/>
          <w:szCs w:val="22"/>
        </w:rPr>
        <w:t>, healthcare professionals can help young people transition successfully into adulthood with well-controlled asthma and improved quality of life.</w:t>
      </w:r>
    </w:p>
    <w:p w14:paraId="52ECFDFF" w14:textId="609E9C25" w:rsidR="001F25CE" w:rsidRDefault="001F25CE" w:rsidP="47BC9FC7">
      <w:pPr>
        <w:spacing w:before="240" w:after="240"/>
      </w:pPr>
    </w:p>
    <w:p w14:paraId="001A8BCC" w14:textId="404119AC" w:rsidR="001F25CE" w:rsidRDefault="001F25CE" w:rsidP="47BC9FC7">
      <w:pPr>
        <w:spacing w:before="240" w:after="180"/>
      </w:pPr>
    </w:p>
    <w:p w14:paraId="500751D8" w14:textId="7D89FCA9" w:rsidR="001F25CE" w:rsidRDefault="001F25CE" w:rsidP="47BC9FC7">
      <w:pPr>
        <w:spacing w:before="240" w:after="180"/>
      </w:pPr>
    </w:p>
    <w:p w14:paraId="39066A6A" w14:textId="77777777" w:rsidR="007911FB" w:rsidRDefault="007911FB" w:rsidP="47BC9FC7">
      <w:pPr>
        <w:spacing w:before="240" w:after="180"/>
      </w:pPr>
    </w:p>
    <w:p w14:paraId="4EFD422E" w14:textId="77777777" w:rsidR="007911FB" w:rsidRDefault="007911FB" w:rsidP="47BC9FC7">
      <w:pPr>
        <w:spacing w:before="240" w:after="180"/>
      </w:pPr>
    </w:p>
    <w:p w14:paraId="1A9F1BB6" w14:textId="77777777" w:rsidR="007911FB" w:rsidRDefault="007911FB" w:rsidP="47BC9FC7">
      <w:pPr>
        <w:spacing w:before="240" w:after="180"/>
      </w:pPr>
    </w:p>
    <w:p w14:paraId="6A3543FE" w14:textId="77777777" w:rsidR="007911FB" w:rsidRDefault="007911FB" w:rsidP="47BC9FC7">
      <w:pPr>
        <w:spacing w:before="240" w:after="180"/>
      </w:pPr>
    </w:p>
    <w:p w14:paraId="41D661B4" w14:textId="77777777" w:rsidR="007911FB" w:rsidRDefault="007911FB" w:rsidP="47BC9FC7">
      <w:pPr>
        <w:spacing w:before="240" w:after="180"/>
      </w:pPr>
    </w:p>
    <w:p w14:paraId="36DD03F8" w14:textId="77777777" w:rsidR="007911FB" w:rsidRDefault="007911FB" w:rsidP="47BC9FC7">
      <w:pPr>
        <w:spacing w:before="240" w:after="180"/>
      </w:pPr>
    </w:p>
    <w:p w14:paraId="649D53B8" w14:textId="77777777" w:rsidR="007911FB" w:rsidRDefault="007911FB" w:rsidP="47BC9FC7">
      <w:pPr>
        <w:spacing w:before="240" w:after="180"/>
      </w:pPr>
    </w:p>
    <w:p w14:paraId="0DA55B7D" w14:textId="77777777" w:rsidR="007911FB" w:rsidRDefault="007911FB" w:rsidP="47BC9FC7">
      <w:pPr>
        <w:spacing w:before="240" w:after="180"/>
      </w:pPr>
    </w:p>
    <w:p w14:paraId="506A10B5" w14:textId="77777777" w:rsidR="007911FB" w:rsidRDefault="007911FB" w:rsidP="47BC9FC7">
      <w:pPr>
        <w:spacing w:before="240" w:after="180"/>
      </w:pPr>
    </w:p>
    <w:p w14:paraId="4A172DFC" w14:textId="77777777" w:rsidR="007911FB" w:rsidRDefault="007911FB" w:rsidP="47BC9FC7">
      <w:pPr>
        <w:spacing w:before="240" w:after="180"/>
      </w:pPr>
    </w:p>
    <w:p w14:paraId="59ED7482" w14:textId="77777777" w:rsidR="007911FB" w:rsidRDefault="007911FB" w:rsidP="47BC9FC7">
      <w:pPr>
        <w:spacing w:before="240" w:after="180"/>
      </w:pPr>
    </w:p>
    <w:p w14:paraId="3A7A3C16" w14:textId="77777777" w:rsidR="007911FB" w:rsidRDefault="007911FB" w:rsidP="47BC9FC7">
      <w:pPr>
        <w:spacing w:before="240" w:after="180"/>
      </w:pPr>
    </w:p>
    <w:p w14:paraId="4246049F" w14:textId="77777777" w:rsidR="007911FB" w:rsidRDefault="007911FB" w:rsidP="47BC9FC7">
      <w:pPr>
        <w:spacing w:before="240" w:after="180"/>
      </w:pPr>
    </w:p>
    <w:p w14:paraId="1C0F8547" w14:textId="77777777" w:rsidR="007911FB" w:rsidRDefault="007911FB" w:rsidP="006635F4">
      <w:pPr>
        <w:spacing w:before="270" w:after="224"/>
        <w:rPr>
          <w:rFonts w:ascii="TimesNewRomanPS-BoldMT" w:eastAsia="TimesNewRomanPS-BoldMT" w:hAnsi="TimesNewRomanPS-BoldMT" w:cs="TimesNewRomanPS-BoldMT"/>
          <w:b/>
          <w:bCs/>
          <w:color w:val="222222"/>
        </w:rPr>
      </w:pPr>
    </w:p>
    <w:p w14:paraId="1B67D12B" w14:textId="132C0D86" w:rsidR="001F25CE" w:rsidRPr="00945AD5" w:rsidRDefault="10D594E7" w:rsidP="006635F4">
      <w:pPr>
        <w:spacing w:before="270" w:after="224"/>
      </w:pPr>
      <w:r w:rsidRPr="00945AD5">
        <w:rPr>
          <w:rFonts w:ascii="TimesNewRomanPS-BoldMT" w:eastAsia="TimesNewRomanPS-BoldMT" w:hAnsi="TimesNewRomanPS-BoldMT" w:cs="TimesNewRomanPS-BoldMT"/>
          <w:b/>
          <w:bCs/>
          <w:color w:val="222222"/>
        </w:rPr>
        <w:lastRenderedPageBreak/>
        <w:t xml:space="preserve"> Reference List</w:t>
      </w:r>
      <w:r w:rsidR="00C440D4" w:rsidRPr="00945AD5">
        <w:t xml:space="preserve">  </w:t>
      </w:r>
    </w:p>
    <w:p w14:paraId="024CF4FB" w14:textId="77777777" w:rsidR="00C440D4" w:rsidRDefault="00C440D4"/>
    <w:p w14:paraId="1F05F81A"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British Thoracic Society (2019) </w:t>
      </w:r>
      <w:r w:rsidRPr="00C440D4">
        <w:rPr>
          <w:rFonts w:ascii=".AppleSystemUIFont" w:hAnsi=".AppleSystemUIFont" w:cs="Times New Roman"/>
          <w:i/>
          <w:iCs/>
          <w:sz w:val="22"/>
          <w:szCs w:val="22"/>
          <w:lang w:eastAsia="en-GB"/>
        </w:rPr>
        <w:t>British guideline on the management of asthma</w:t>
      </w:r>
      <w:r w:rsidRPr="00C440D4">
        <w:rPr>
          <w:rFonts w:ascii="UICTFontTextStyleEmphasizedBody" w:hAnsi="UICTFontTextStyleEmphasizedBody" w:cs="Times New Roman"/>
          <w:sz w:val="22"/>
          <w:szCs w:val="22"/>
          <w:lang w:eastAsia="en-GB"/>
        </w:rPr>
        <w:t>. London: BTS.</w:t>
      </w:r>
    </w:p>
    <w:p w14:paraId="430BD2F0"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37A824B1"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Gibson, P.G., Powell, H., </w:t>
      </w:r>
      <w:proofErr w:type="spellStart"/>
      <w:r w:rsidRPr="00C440D4">
        <w:rPr>
          <w:rFonts w:ascii="UICTFontTextStyleEmphasizedBody" w:hAnsi="UICTFontTextStyleEmphasizedBody" w:cs="Times New Roman"/>
          <w:sz w:val="22"/>
          <w:szCs w:val="22"/>
          <w:lang w:eastAsia="en-GB"/>
        </w:rPr>
        <w:t>Coughlan</w:t>
      </w:r>
      <w:proofErr w:type="spellEnd"/>
      <w:r w:rsidRPr="00C440D4">
        <w:rPr>
          <w:rFonts w:ascii="UICTFontTextStyleEmphasizedBody" w:hAnsi="UICTFontTextStyleEmphasizedBody" w:cs="Times New Roman"/>
          <w:sz w:val="22"/>
          <w:szCs w:val="22"/>
          <w:lang w:eastAsia="en-GB"/>
        </w:rPr>
        <w:t xml:space="preserve">, J., Wilson, A.J., </w:t>
      </w:r>
      <w:proofErr w:type="spellStart"/>
      <w:r w:rsidRPr="00C440D4">
        <w:rPr>
          <w:rFonts w:ascii="UICTFontTextStyleEmphasizedBody" w:hAnsi="UICTFontTextStyleEmphasizedBody" w:cs="Times New Roman"/>
          <w:sz w:val="22"/>
          <w:szCs w:val="22"/>
          <w:lang w:eastAsia="en-GB"/>
        </w:rPr>
        <w:t>Abramson</w:t>
      </w:r>
      <w:proofErr w:type="spellEnd"/>
      <w:r w:rsidRPr="00C440D4">
        <w:rPr>
          <w:rFonts w:ascii="UICTFontTextStyleEmphasizedBody" w:hAnsi="UICTFontTextStyleEmphasizedBody" w:cs="Times New Roman"/>
          <w:sz w:val="22"/>
          <w:szCs w:val="22"/>
          <w:lang w:eastAsia="en-GB"/>
        </w:rPr>
        <w:t xml:space="preserve">, M., Haywood, P., </w:t>
      </w:r>
      <w:proofErr w:type="spellStart"/>
      <w:r w:rsidRPr="00C440D4">
        <w:rPr>
          <w:rFonts w:ascii="UICTFontTextStyleEmphasizedBody" w:hAnsi="UICTFontTextStyleEmphasizedBody" w:cs="Times New Roman"/>
          <w:sz w:val="22"/>
          <w:szCs w:val="22"/>
          <w:lang w:eastAsia="en-GB"/>
        </w:rPr>
        <w:t>Bauman</w:t>
      </w:r>
      <w:proofErr w:type="spellEnd"/>
      <w:r w:rsidRPr="00C440D4">
        <w:rPr>
          <w:rFonts w:ascii="UICTFontTextStyleEmphasizedBody" w:hAnsi="UICTFontTextStyleEmphasizedBody" w:cs="Times New Roman"/>
          <w:sz w:val="22"/>
          <w:szCs w:val="22"/>
          <w:lang w:eastAsia="en-GB"/>
        </w:rPr>
        <w:t xml:space="preserve">, A. and Hensley, M.J. (2003) ‘Self-management education and regular practitioner review for adults with asthma’, </w:t>
      </w:r>
      <w:r w:rsidRPr="00C440D4">
        <w:rPr>
          <w:rFonts w:ascii=".AppleSystemUIFont" w:hAnsi=".AppleSystemUIFont" w:cs="Times New Roman"/>
          <w:i/>
          <w:iCs/>
          <w:sz w:val="22"/>
          <w:szCs w:val="22"/>
          <w:lang w:eastAsia="en-GB"/>
        </w:rPr>
        <w:t>Cochrane Database of Systematic Reviews</w:t>
      </w:r>
      <w:r w:rsidRPr="00C440D4">
        <w:rPr>
          <w:rFonts w:ascii="UICTFontTextStyleEmphasizedBody" w:hAnsi="UICTFontTextStyleEmphasizedBody" w:cs="Times New Roman"/>
          <w:sz w:val="22"/>
          <w:szCs w:val="22"/>
          <w:lang w:eastAsia="en-GB"/>
        </w:rPr>
        <w:t>, (1), CD001117.</w:t>
      </w:r>
    </w:p>
    <w:p w14:paraId="48947C88"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037A4C45"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Global Initiative for Asthma (2022) </w:t>
      </w:r>
      <w:r w:rsidRPr="00C440D4">
        <w:rPr>
          <w:rFonts w:ascii=".AppleSystemUIFont" w:hAnsi=".AppleSystemUIFont" w:cs="Times New Roman"/>
          <w:i/>
          <w:iCs/>
          <w:sz w:val="22"/>
          <w:szCs w:val="22"/>
          <w:lang w:eastAsia="en-GB"/>
        </w:rPr>
        <w:t>Global strategy for asthma management and prevention</w:t>
      </w:r>
      <w:r w:rsidRPr="00C440D4">
        <w:rPr>
          <w:rFonts w:ascii="UICTFontTextStyleEmphasizedBody" w:hAnsi="UICTFontTextStyleEmphasizedBody" w:cs="Times New Roman"/>
          <w:sz w:val="22"/>
          <w:szCs w:val="22"/>
          <w:lang w:eastAsia="en-GB"/>
        </w:rPr>
        <w:t>. Available at: http://www.ginasthma.org (Accessed: 8 April 2026).</w:t>
      </w:r>
    </w:p>
    <w:p w14:paraId="05CCA4E6"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16DEB704"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Morton, R.W., </w:t>
      </w:r>
      <w:proofErr w:type="spellStart"/>
      <w:r w:rsidRPr="00C440D4">
        <w:rPr>
          <w:rFonts w:ascii="UICTFontTextStyleEmphasizedBody" w:hAnsi="UICTFontTextStyleEmphasizedBody" w:cs="Times New Roman"/>
          <w:sz w:val="22"/>
          <w:szCs w:val="22"/>
          <w:lang w:eastAsia="en-GB"/>
        </w:rPr>
        <w:t>Elphick</w:t>
      </w:r>
      <w:proofErr w:type="spellEnd"/>
      <w:r w:rsidRPr="00C440D4">
        <w:rPr>
          <w:rFonts w:ascii="UICTFontTextStyleEmphasizedBody" w:hAnsi="UICTFontTextStyleEmphasizedBody" w:cs="Times New Roman"/>
          <w:sz w:val="22"/>
          <w:szCs w:val="22"/>
          <w:lang w:eastAsia="en-GB"/>
        </w:rPr>
        <w:t xml:space="preserve">, H.E., Rigby, A.S., Daw, W.J., King, D.A., Smith, L.J. </w:t>
      </w:r>
      <w:r w:rsidRPr="00C440D4">
        <w:rPr>
          <w:rFonts w:ascii=".AppleSystemUIFont" w:hAnsi=".AppleSystemUIFont" w:cs="Times New Roman"/>
          <w:i/>
          <w:iCs/>
          <w:sz w:val="22"/>
          <w:szCs w:val="22"/>
          <w:lang w:eastAsia="en-GB"/>
        </w:rPr>
        <w:t>et al.</w:t>
      </w:r>
      <w:r w:rsidRPr="00C440D4">
        <w:rPr>
          <w:rFonts w:ascii="UICTFontTextStyleEmphasizedBody" w:hAnsi="UICTFontTextStyleEmphasizedBody" w:cs="Times New Roman"/>
          <w:sz w:val="22"/>
          <w:szCs w:val="22"/>
          <w:lang w:eastAsia="en-GB"/>
        </w:rPr>
        <w:t xml:space="preserve"> (2017) ‘STAAR: a randomised controlled trial of electronic adherence monitoring with reminder alarms and feedback to improve adherence with asthma treatment’, </w:t>
      </w:r>
      <w:r w:rsidRPr="00C440D4">
        <w:rPr>
          <w:rFonts w:ascii=".AppleSystemUIFont" w:hAnsi=".AppleSystemUIFont" w:cs="Times New Roman"/>
          <w:i/>
          <w:iCs/>
          <w:sz w:val="22"/>
          <w:szCs w:val="22"/>
          <w:lang w:eastAsia="en-GB"/>
        </w:rPr>
        <w:t>Thorax</w:t>
      </w:r>
      <w:r w:rsidRPr="00C440D4">
        <w:rPr>
          <w:rFonts w:ascii="UICTFontTextStyleEmphasizedBody" w:hAnsi="UICTFontTextStyleEmphasizedBody" w:cs="Times New Roman"/>
          <w:sz w:val="22"/>
          <w:szCs w:val="22"/>
          <w:lang w:eastAsia="en-GB"/>
        </w:rPr>
        <w:t>, 72(4), pp. 347–354.</w:t>
      </w:r>
    </w:p>
    <w:p w14:paraId="791FD56A"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554B2FDA"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National Health Service (2023) </w:t>
      </w:r>
      <w:r w:rsidRPr="00C440D4">
        <w:rPr>
          <w:rFonts w:ascii=".AppleSystemUIFont" w:hAnsi=".AppleSystemUIFont" w:cs="Times New Roman"/>
          <w:i/>
          <w:iCs/>
          <w:sz w:val="22"/>
          <w:szCs w:val="22"/>
          <w:lang w:eastAsia="en-GB"/>
        </w:rPr>
        <w:t>Asthma</w:t>
      </w:r>
      <w:r w:rsidRPr="00C440D4">
        <w:rPr>
          <w:rFonts w:ascii="UICTFontTextStyleEmphasizedBody" w:hAnsi="UICTFontTextStyleEmphasizedBody" w:cs="Times New Roman"/>
          <w:sz w:val="22"/>
          <w:szCs w:val="22"/>
          <w:lang w:eastAsia="en-GB"/>
        </w:rPr>
        <w:t>. Available at: https://www.nhs.uk (Accessed: 8 April 2026).</w:t>
      </w:r>
    </w:p>
    <w:p w14:paraId="4077B110"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4AD077BF"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National Institute for Health and Care Excellence (2021) </w:t>
      </w:r>
      <w:r w:rsidRPr="00C440D4">
        <w:rPr>
          <w:rFonts w:ascii=".AppleSystemUIFont" w:hAnsi=".AppleSystemUIFont" w:cs="Times New Roman"/>
          <w:i/>
          <w:iCs/>
          <w:sz w:val="22"/>
          <w:szCs w:val="22"/>
          <w:lang w:eastAsia="en-GB"/>
        </w:rPr>
        <w:t>Asthma: diagnosis, monitoring and chronic asthma management (NG80)</w:t>
      </w:r>
      <w:r w:rsidRPr="00C440D4">
        <w:rPr>
          <w:rFonts w:ascii="UICTFontTextStyleEmphasizedBody" w:hAnsi="UICTFontTextStyleEmphasizedBody" w:cs="Times New Roman"/>
          <w:sz w:val="22"/>
          <w:szCs w:val="22"/>
          <w:lang w:eastAsia="en-GB"/>
        </w:rPr>
        <w:t>. London: NICE.</w:t>
      </w:r>
    </w:p>
    <w:p w14:paraId="3A8EB86C"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1045DF81"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Pinnock, H., </w:t>
      </w:r>
      <w:proofErr w:type="spellStart"/>
      <w:r w:rsidRPr="00C440D4">
        <w:rPr>
          <w:rFonts w:ascii="UICTFontTextStyleEmphasizedBody" w:hAnsi="UICTFontTextStyleEmphasizedBody" w:cs="Times New Roman"/>
          <w:sz w:val="22"/>
          <w:szCs w:val="22"/>
          <w:lang w:eastAsia="en-GB"/>
        </w:rPr>
        <w:t>Parke</w:t>
      </w:r>
      <w:proofErr w:type="spellEnd"/>
      <w:r w:rsidRPr="00C440D4">
        <w:rPr>
          <w:rFonts w:ascii="UICTFontTextStyleEmphasizedBody" w:hAnsi="UICTFontTextStyleEmphasizedBody" w:cs="Times New Roman"/>
          <w:sz w:val="22"/>
          <w:szCs w:val="22"/>
          <w:lang w:eastAsia="en-GB"/>
        </w:rPr>
        <w:t xml:space="preserve">, H., </w:t>
      </w:r>
      <w:proofErr w:type="spellStart"/>
      <w:r w:rsidRPr="00C440D4">
        <w:rPr>
          <w:rFonts w:ascii="UICTFontTextStyleEmphasizedBody" w:hAnsi="UICTFontTextStyleEmphasizedBody" w:cs="Times New Roman"/>
          <w:sz w:val="22"/>
          <w:szCs w:val="22"/>
          <w:lang w:eastAsia="en-GB"/>
        </w:rPr>
        <w:t>Panagioti</w:t>
      </w:r>
      <w:proofErr w:type="spellEnd"/>
      <w:r w:rsidRPr="00C440D4">
        <w:rPr>
          <w:rFonts w:ascii="UICTFontTextStyleEmphasizedBody" w:hAnsi="UICTFontTextStyleEmphasizedBody" w:cs="Times New Roman"/>
          <w:sz w:val="22"/>
          <w:szCs w:val="22"/>
          <w:lang w:eastAsia="en-GB"/>
        </w:rPr>
        <w:t xml:space="preserve">, M. and </w:t>
      </w:r>
      <w:proofErr w:type="spellStart"/>
      <w:r w:rsidRPr="00C440D4">
        <w:rPr>
          <w:rFonts w:ascii="UICTFontTextStyleEmphasizedBody" w:hAnsi="UICTFontTextStyleEmphasizedBody" w:cs="Times New Roman"/>
          <w:sz w:val="22"/>
          <w:szCs w:val="22"/>
          <w:lang w:eastAsia="en-GB"/>
        </w:rPr>
        <w:t>Daines</w:t>
      </w:r>
      <w:proofErr w:type="spellEnd"/>
      <w:r w:rsidRPr="00C440D4">
        <w:rPr>
          <w:rFonts w:ascii="UICTFontTextStyleEmphasizedBody" w:hAnsi="UICTFontTextStyleEmphasizedBody" w:cs="Times New Roman"/>
          <w:sz w:val="22"/>
          <w:szCs w:val="22"/>
          <w:lang w:eastAsia="en-GB"/>
        </w:rPr>
        <w:t xml:space="preserve">, L. (2017) ‘Systematic meta-review of supported self-management for asthma’, </w:t>
      </w:r>
      <w:r w:rsidRPr="00C440D4">
        <w:rPr>
          <w:rFonts w:ascii=".AppleSystemUIFont" w:hAnsi=".AppleSystemUIFont" w:cs="Times New Roman"/>
          <w:i/>
          <w:iCs/>
          <w:sz w:val="22"/>
          <w:szCs w:val="22"/>
          <w:lang w:eastAsia="en-GB"/>
        </w:rPr>
        <w:t>BMC Medicine</w:t>
      </w:r>
      <w:r w:rsidRPr="00C440D4">
        <w:rPr>
          <w:rFonts w:ascii="UICTFontTextStyleEmphasizedBody" w:hAnsi="UICTFontTextStyleEmphasizedBody" w:cs="Times New Roman"/>
          <w:sz w:val="22"/>
          <w:szCs w:val="22"/>
          <w:lang w:eastAsia="en-GB"/>
        </w:rPr>
        <w:t>, 15(64), pp. 1–15.</w:t>
      </w:r>
    </w:p>
    <w:p w14:paraId="639C0A4A"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74439C16" w14:textId="77777777" w:rsidR="00C440D4" w:rsidRPr="00C440D4" w:rsidRDefault="00C440D4" w:rsidP="00C440D4">
      <w:pPr>
        <w:spacing w:after="0" w:line="240" w:lineRule="auto"/>
        <w:rPr>
          <w:rFonts w:ascii=".AppleSystemUIFont" w:hAnsi=".AppleSystemUIFont" w:cs="Times New Roman"/>
          <w:sz w:val="22"/>
          <w:szCs w:val="22"/>
          <w:lang w:eastAsia="en-GB"/>
        </w:rPr>
      </w:pPr>
      <w:proofErr w:type="spellStart"/>
      <w:r w:rsidRPr="00C440D4">
        <w:rPr>
          <w:rFonts w:ascii="UICTFontTextStyleEmphasizedBody" w:hAnsi="UICTFontTextStyleEmphasizedBody" w:cs="Times New Roman"/>
          <w:sz w:val="22"/>
          <w:szCs w:val="22"/>
          <w:lang w:eastAsia="en-GB"/>
        </w:rPr>
        <w:t>Reddel</w:t>
      </w:r>
      <w:proofErr w:type="spellEnd"/>
      <w:r w:rsidRPr="00C440D4">
        <w:rPr>
          <w:rFonts w:ascii="UICTFontTextStyleEmphasizedBody" w:hAnsi="UICTFontTextStyleEmphasizedBody" w:cs="Times New Roman"/>
          <w:sz w:val="22"/>
          <w:szCs w:val="22"/>
          <w:lang w:eastAsia="en-GB"/>
        </w:rPr>
        <w:t xml:space="preserve">, H.K., </w:t>
      </w:r>
      <w:proofErr w:type="spellStart"/>
      <w:r w:rsidRPr="00C440D4">
        <w:rPr>
          <w:rFonts w:ascii="UICTFontTextStyleEmphasizedBody" w:hAnsi="UICTFontTextStyleEmphasizedBody" w:cs="Times New Roman"/>
          <w:sz w:val="22"/>
          <w:szCs w:val="22"/>
          <w:lang w:eastAsia="en-GB"/>
        </w:rPr>
        <w:t>Busse</w:t>
      </w:r>
      <w:proofErr w:type="spellEnd"/>
      <w:r w:rsidRPr="00C440D4">
        <w:rPr>
          <w:rFonts w:ascii="UICTFontTextStyleEmphasizedBody" w:hAnsi="UICTFontTextStyleEmphasizedBody" w:cs="Times New Roman"/>
          <w:sz w:val="22"/>
          <w:szCs w:val="22"/>
          <w:lang w:eastAsia="en-GB"/>
        </w:rPr>
        <w:t xml:space="preserve">, W.W., Pedersen, S., Tan, W.C., Chen, Y.Z., Jarvis, D. </w:t>
      </w:r>
      <w:r w:rsidRPr="00C440D4">
        <w:rPr>
          <w:rFonts w:ascii=".AppleSystemUIFont" w:hAnsi=".AppleSystemUIFont" w:cs="Times New Roman"/>
          <w:i/>
          <w:iCs/>
          <w:sz w:val="22"/>
          <w:szCs w:val="22"/>
          <w:lang w:eastAsia="en-GB"/>
        </w:rPr>
        <w:t>et al.</w:t>
      </w:r>
      <w:r w:rsidRPr="00C440D4">
        <w:rPr>
          <w:rFonts w:ascii="UICTFontTextStyleEmphasizedBody" w:hAnsi="UICTFontTextStyleEmphasizedBody" w:cs="Times New Roman"/>
          <w:sz w:val="22"/>
          <w:szCs w:val="22"/>
          <w:lang w:eastAsia="en-GB"/>
        </w:rPr>
        <w:t xml:space="preserve"> (2019) ‘Should recommendations about inhaled corticosteroid doses be based on efficacy or safety?’, </w:t>
      </w:r>
      <w:r w:rsidRPr="00C440D4">
        <w:rPr>
          <w:rFonts w:ascii=".AppleSystemUIFont" w:hAnsi=".AppleSystemUIFont" w:cs="Times New Roman"/>
          <w:i/>
          <w:iCs/>
          <w:sz w:val="22"/>
          <w:szCs w:val="22"/>
          <w:lang w:eastAsia="en-GB"/>
        </w:rPr>
        <w:t>The Lancet Respiratory Medicine</w:t>
      </w:r>
      <w:r w:rsidRPr="00C440D4">
        <w:rPr>
          <w:rFonts w:ascii="UICTFontTextStyleEmphasizedBody" w:hAnsi="UICTFontTextStyleEmphasizedBody" w:cs="Times New Roman"/>
          <w:sz w:val="22"/>
          <w:szCs w:val="22"/>
          <w:lang w:eastAsia="en-GB"/>
        </w:rPr>
        <w:t>, 7(3), pp. 197–199.</w:t>
      </w:r>
    </w:p>
    <w:p w14:paraId="60C7E4B6"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6F9E0988" w14:textId="77777777" w:rsidR="00C440D4" w:rsidRPr="00C440D4" w:rsidRDefault="00C440D4" w:rsidP="00C440D4">
      <w:pPr>
        <w:spacing w:after="0" w:line="240" w:lineRule="auto"/>
        <w:rPr>
          <w:rFonts w:ascii=".AppleSystemUIFont" w:hAnsi=".AppleSystemUIFont" w:cs="Times New Roman"/>
          <w:sz w:val="22"/>
          <w:szCs w:val="22"/>
          <w:lang w:eastAsia="en-GB"/>
        </w:rPr>
      </w:pPr>
      <w:proofErr w:type="spellStart"/>
      <w:r w:rsidRPr="00C440D4">
        <w:rPr>
          <w:rFonts w:ascii="UICTFontTextStyleEmphasizedBody" w:hAnsi="UICTFontTextStyleEmphasizedBody" w:cs="Times New Roman"/>
          <w:sz w:val="22"/>
          <w:szCs w:val="22"/>
          <w:lang w:eastAsia="en-GB"/>
        </w:rPr>
        <w:t>Tortora</w:t>
      </w:r>
      <w:proofErr w:type="spellEnd"/>
      <w:r w:rsidRPr="00C440D4">
        <w:rPr>
          <w:rFonts w:ascii="UICTFontTextStyleEmphasizedBody" w:hAnsi="UICTFontTextStyleEmphasizedBody" w:cs="Times New Roman"/>
          <w:sz w:val="22"/>
          <w:szCs w:val="22"/>
          <w:lang w:eastAsia="en-GB"/>
        </w:rPr>
        <w:t xml:space="preserve">, G.J. and </w:t>
      </w:r>
      <w:proofErr w:type="spellStart"/>
      <w:r w:rsidRPr="00C440D4">
        <w:rPr>
          <w:rFonts w:ascii="UICTFontTextStyleEmphasizedBody" w:hAnsi="UICTFontTextStyleEmphasizedBody" w:cs="Times New Roman"/>
          <w:sz w:val="22"/>
          <w:szCs w:val="22"/>
          <w:lang w:eastAsia="en-GB"/>
        </w:rPr>
        <w:t>Derrickson</w:t>
      </w:r>
      <w:proofErr w:type="spellEnd"/>
      <w:r w:rsidRPr="00C440D4">
        <w:rPr>
          <w:rFonts w:ascii="UICTFontTextStyleEmphasizedBody" w:hAnsi="UICTFontTextStyleEmphasizedBody" w:cs="Times New Roman"/>
          <w:sz w:val="22"/>
          <w:szCs w:val="22"/>
          <w:lang w:eastAsia="en-GB"/>
        </w:rPr>
        <w:t xml:space="preserve">, B. (2021) </w:t>
      </w:r>
      <w:r w:rsidRPr="00C440D4">
        <w:rPr>
          <w:rFonts w:ascii=".AppleSystemUIFont" w:hAnsi=".AppleSystemUIFont" w:cs="Times New Roman"/>
          <w:i/>
          <w:iCs/>
          <w:sz w:val="22"/>
          <w:szCs w:val="22"/>
          <w:lang w:eastAsia="en-GB"/>
        </w:rPr>
        <w:t>Principles of anatomy and physiology</w:t>
      </w:r>
      <w:r w:rsidRPr="00C440D4">
        <w:rPr>
          <w:rFonts w:ascii="UICTFontTextStyleEmphasizedBody" w:hAnsi="UICTFontTextStyleEmphasizedBody" w:cs="Times New Roman"/>
          <w:sz w:val="22"/>
          <w:szCs w:val="22"/>
          <w:lang w:eastAsia="en-GB"/>
        </w:rPr>
        <w:t xml:space="preserve">. 16th </w:t>
      </w:r>
      <w:proofErr w:type="spellStart"/>
      <w:r w:rsidRPr="00C440D4">
        <w:rPr>
          <w:rFonts w:ascii="UICTFontTextStyleEmphasizedBody" w:hAnsi="UICTFontTextStyleEmphasizedBody" w:cs="Times New Roman"/>
          <w:sz w:val="22"/>
          <w:szCs w:val="22"/>
          <w:lang w:eastAsia="en-GB"/>
        </w:rPr>
        <w:t>edn</w:t>
      </w:r>
      <w:proofErr w:type="spellEnd"/>
      <w:r w:rsidRPr="00C440D4">
        <w:rPr>
          <w:rFonts w:ascii="UICTFontTextStyleEmphasizedBody" w:hAnsi="UICTFontTextStyleEmphasizedBody" w:cs="Times New Roman"/>
          <w:sz w:val="22"/>
          <w:szCs w:val="22"/>
          <w:lang w:eastAsia="en-GB"/>
        </w:rPr>
        <w:t>. Hoboken: Wiley.</w:t>
      </w:r>
    </w:p>
    <w:p w14:paraId="1CE0AA6F"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71F719BF"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West, J.B. (2012) </w:t>
      </w:r>
      <w:r w:rsidRPr="00C440D4">
        <w:rPr>
          <w:rFonts w:ascii=".AppleSystemUIFont" w:hAnsi=".AppleSystemUIFont" w:cs="Times New Roman"/>
          <w:i/>
          <w:iCs/>
          <w:sz w:val="22"/>
          <w:szCs w:val="22"/>
          <w:lang w:eastAsia="en-GB"/>
        </w:rPr>
        <w:t>Respiratory physiology: the essentials</w:t>
      </w:r>
      <w:r w:rsidRPr="00C440D4">
        <w:rPr>
          <w:rFonts w:ascii="UICTFontTextStyleEmphasizedBody" w:hAnsi="UICTFontTextStyleEmphasizedBody" w:cs="Times New Roman"/>
          <w:sz w:val="22"/>
          <w:szCs w:val="22"/>
          <w:lang w:eastAsia="en-GB"/>
        </w:rPr>
        <w:t xml:space="preserve">. 9th </w:t>
      </w:r>
      <w:proofErr w:type="spellStart"/>
      <w:r w:rsidRPr="00C440D4">
        <w:rPr>
          <w:rFonts w:ascii="UICTFontTextStyleEmphasizedBody" w:hAnsi="UICTFontTextStyleEmphasizedBody" w:cs="Times New Roman"/>
          <w:sz w:val="22"/>
          <w:szCs w:val="22"/>
          <w:lang w:eastAsia="en-GB"/>
        </w:rPr>
        <w:t>edn</w:t>
      </w:r>
      <w:proofErr w:type="spellEnd"/>
      <w:r w:rsidRPr="00C440D4">
        <w:rPr>
          <w:rFonts w:ascii="UICTFontTextStyleEmphasizedBody" w:hAnsi="UICTFontTextStyleEmphasizedBody" w:cs="Times New Roman"/>
          <w:sz w:val="22"/>
          <w:szCs w:val="22"/>
          <w:lang w:eastAsia="en-GB"/>
        </w:rPr>
        <w:t xml:space="preserve">. Philadelphia: </w:t>
      </w:r>
      <w:proofErr w:type="spellStart"/>
      <w:r w:rsidRPr="00C440D4">
        <w:rPr>
          <w:rFonts w:ascii="UICTFontTextStyleEmphasizedBody" w:hAnsi="UICTFontTextStyleEmphasizedBody" w:cs="Times New Roman"/>
          <w:sz w:val="22"/>
          <w:szCs w:val="22"/>
          <w:lang w:eastAsia="en-GB"/>
        </w:rPr>
        <w:t>Lippincott</w:t>
      </w:r>
      <w:proofErr w:type="spellEnd"/>
      <w:r w:rsidRPr="00C440D4">
        <w:rPr>
          <w:rFonts w:ascii="UICTFontTextStyleEmphasizedBody" w:hAnsi="UICTFontTextStyleEmphasizedBody" w:cs="Times New Roman"/>
          <w:sz w:val="22"/>
          <w:szCs w:val="22"/>
          <w:lang w:eastAsia="en-GB"/>
        </w:rPr>
        <w:t xml:space="preserve"> Williams &amp; Wilkins.</w:t>
      </w:r>
    </w:p>
    <w:p w14:paraId="2FA3A1C9" w14:textId="77777777" w:rsidR="00C440D4" w:rsidRPr="00C440D4" w:rsidRDefault="00C440D4" w:rsidP="00C440D4">
      <w:pPr>
        <w:spacing w:after="0" w:line="240" w:lineRule="auto"/>
        <w:rPr>
          <w:rFonts w:ascii=".AppleSystemUIFont" w:hAnsi=".AppleSystemUIFont" w:cs="Times New Roman"/>
          <w:sz w:val="22"/>
          <w:szCs w:val="22"/>
          <w:lang w:eastAsia="en-GB"/>
        </w:rPr>
      </w:pPr>
    </w:p>
    <w:p w14:paraId="338256FD" w14:textId="77777777" w:rsidR="00C440D4" w:rsidRPr="00C440D4" w:rsidRDefault="00C440D4" w:rsidP="00C440D4">
      <w:pPr>
        <w:spacing w:after="0" w:line="240" w:lineRule="auto"/>
        <w:rPr>
          <w:rFonts w:ascii=".AppleSystemUIFont" w:hAnsi=".AppleSystemUIFont" w:cs="Times New Roman"/>
          <w:sz w:val="22"/>
          <w:szCs w:val="22"/>
          <w:lang w:eastAsia="en-GB"/>
        </w:rPr>
      </w:pPr>
      <w:r w:rsidRPr="00C440D4">
        <w:rPr>
          <w:rFonts w:ascii="UICTFontTextStyleEmphasizedBody" w:hAnsi="UICTFontTextStyleEmphasizedBody" w:cs="Times New Roman"/>
          <w:sz w:val="22"/>
          <w:szCs w:val="22"/>
          <w:lang w:eastAsia="en-GB"/>
        </w:rPr>
        <w:t xml:space="preserve">World Health </w:t>
      </w:r>
      <w:proofErr w:type="spellStart"/>
      <w:r w:rsidRPr="00C440D4">
        <w:rPr>
          <w:rFonts w:ascii="UICTFontTextStyleEmphasizedBody" w:hAnsi="UICTFontTextStyleEmphasizedBody" w:cs="Times New Roman"/>
          <w:sz w:val="22"/>
          <w:szCs w:val="22"/>
          <w:lang w:eastAsia="en-GB"/>
        </w:rPr>
        <w:t>Organization</w:t>
      </w:r>
      <w:proofErr w:type="spellEnd"/>
      <w:r w:rsidRPr="00C440D4">
        <w:rPr>
          <w:rFonts w:ascii="UICTFontTextStyleEmphasizedBody" w:hAnsi="UICTFontTextStyleEmphasizedBody" w:cs="Times New Roman"/>
          <w:sz w:val="22"/>
          <w:szCs w:val="22"/>
          <w:lang w:eastAsia="en-GB"/>
        </w:rPr>
        <w:t xml:space="preserve"> (2021) </w:t>
      </w:r>
      <w:r w:rsidRPr="00C440D4">
        <w:rPr>
          <w:rFonts w:ascii=".AppleSystemUIFont" w:hAnsi=".AppleSystemUIFont" w:cs="Times New Roman"/>
          <w:i/>
          <w:iCs/>
          <w:sz w:val="22"/>
          <w:szCs w:val="22"/>
          <w:lang w:eastAsia="en-GB"/>
        </w:rPr>
        <w:t>Air pollution and child health: prescribing clean air</w:t>
      </w:r>
      <w:r w:rsidRPr="00C440D4">
        <w:rPr>
          <w:rFonts w:ascii="UICTFontTextStyleEmphasizedBody" w:hAnsi="UICTFontTextStyleEmphasizedBody" w:cs="Times New Roman"/>
          <w:sz w:val="22"/>
          <w:szCs w:val="22"/>
          <w:lang w:eastAsia="en-GB"/>
        </w:rPr>
        <w:t>. Geneva: WHO.</w:t>
      </w:r>
    </w:p>
    <w:p w14:paraId="1E0812A4" w14:textId="77777777" w:rsidR="00C440D4" w:rsidRPr="00BF7941" w:rsidRDefault="00C440D4">
      <w:pPr>
        <w:rPr>
          <w:sz w:val="22"/>
          <w:szCs w:val="22"/>
        </w:rPr>
      </w:pPr>
    </w:p>
    <w:p w14:paraId="00EF7927" w14:textId="0C31EA81" w:rsidR="001F25CE" w:rsidRPr="00BF7941" w:rsidRDefault="001F25CE" w:rsidP="47BC9FC7">
      <w:pPr>
        <w:spacing w:before="240" w:after="240"/>
        <w:rPr>
          <w:rFonts w:ascii="Arial" w:eastAsia="Arial" w:hAnsi="Arial" w:cs="Arial"/>
          <w:sz w:val="22"/>
          <w:szCs w:val="22"/>
        </w:rPr>
      </w:pPr>
    </w:p>
    <w:p w14:paraId="35AD0EB4" w14:textId="6AB82241" w:rsidR="001F25CE" w:rsidRPr="00BF7941" w:rsidRDefault="001F25CE" w:rsidP="47BC9FC7">
      <w:pPr>
        <w:spacing w:before="240" w:after="180"/>
        <w:rPr>
          <w:rFonts w:ascii="Arial" w:eastAsia="Arial" w:hAnsi="Arial" w:cs="Arial"/>
          <w:sz w:val="22"/>
          <w:szCs w:val="22"/>
        </w:rPr>
      </w:pPr>
    </w:p>
    <w:p w14:paraId="6A5EFF7C" w14:textId="6E8DF40C" w:rsidR="001F25CE" w:rsidRPr="00BF7941" w:rsidRDefault="001F25CE" w:rsidP="47BC9FC7">
      <w:pPr>
        <w:spacing w:before="240" w:after="240"/>
        <w:rPr>
          <w:sz w:val="22"/>
          <w:szCs w:val="22"/>
        </w:rPr>
      </w:pPr>
    </w:p>
    <w:p w14:paraId="41A17214" w14:textId="5D623F6E" w:rsidR="001F25CE" w:rsidRPr="00BF7941" w:rsidRDefault="001F25CE" w:rsidP="47BC9FC7">
      <w:pPr>
        <w:spacing w:before="240" w:after="180"/>
        <w:rPr>
          <w:sz w:val="22"/>
          <w:szCs w:val="22"/>
        </w:rPr>
      </w:pPr>
    </w:p>
    <w:p w14:paraId="4DA3C253" w14:textId="00D59D74" w:rsidR="001F25CE" w:rsidRPr="00BF7941" w:rsidRDefault="001F25CE" w:rsidP="47BC9FC7">
      <w:pPr>
        <w:spacing w:before="240" w:after="180"/>
        <w:rPr>
          <w:sz w:val="22"/>
          <w:szCs w:val="22"/>
        </w:rPr>
      </w:pPr>
    </w:p>
    <w:p w14:paraId="203782CE" w14:textId="62271EAF" w:rsidR="001F25CE" w:rsidRPr="00BF7941" w:rsidRDefault="001F25CE" w:rsidP="47BC9FC7">
      <w:pPr>
        <w:spacing w:before="240" w:after="180"/>
        <w:rPr>
          <w:sz w:val="22"/>
          <w:szCs w:val="22"/>
        </w:rPr>
      </w:pPr>
    </w:p>
    <w:p w14:paraId="0DD5681D" w14:textId="7E35A711" w:rsidR="001F25CE" w:rsidRPr="00BF7941" w:rsidRDefault="001F25CE">
      <w:pPr>
        <w:rPr>
          <w:sz w:val="22"/>
          <w:szCs w:val="22"/>
        </w:rPr>
      </w:pPr>
    </w:p>
    <w:p w14:paraId="5E5787A5" w14:textId="3BC3FB7A" w:rsidR="001F25CE" w:rsidRPr="00BF7941" w:rsidRDefault="001F25CE" w:rsidP="47BC9FC7">
      <w:pPr>
        <w:rPr>
          <w:rFonts w:ascii="Arial" w:eastAsia="Arial" w:hAnsi="Arial" w:cs="Arial"/>
          <w:sz w:val="22"/>
          <w:szCs w:val="22"/>
        </w:rPr>
      </w:pPr>
    </w:p>
    <w:sectPr w:rsidR="001F25CE" w:rsidRPr="00BF794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1FE09" w14:textId="77777777" w:rsidR="005F383C" w:rsidRDefault="005F383C" w:rsidP="00775835">
      <w:pPr>
        <w:spacing w:after="0" w:line="240" w:lineRule="auto"/>
      </w:pPr>
      <w:r>
        <w:separator/>
      </w:r>
    </w:p>
  </w:endnote>
  <w:endnote w:type="continuationSeparator" w:id="0">
    <w:p w14:paraId="57D5C0EB" w14:textId="77777777" w:rsidR="005F383C" w:rsidRDefault="005F383C" w:rsidP="00775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20B0604020202020204"/>
    <w:charset w:val="00"/>
    <w:family w:val="roman"/>
    <w:pitch w:val="default"/>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47CCB" w14:textId="77777777" w:rsidR="005F383C" w:rsidRDefault="005F383C" w:rsidP="00775835">
      <w:pPr>
        <w:spacing w:after="0" w:line="240" w:lineRule="auto"/>
      </w:pPr>
      <w:r>
        <w:separator/>
      </w:r>
    </w:p>
  </w:footnote>
  <w:footnote w:type="continuationSeparator" w:id="0">
    <w:p w14:paraId="6AE4387A" w14:textId="77777777" w:rsidR="005F383C" w:rsidRDefault="005F383C" w:rsidP="0077583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shOgSM3" int2:invalidationBookmarkName="" int2:hashCode="ppAm9syDXb2Yg5" int2:id="AqX2MfN5">
      <int2:state int2:value="Rejected" int2:type="style"/>
    </int2:bookmark>
    <int2:bookmark int2:bookmarkName="_Int_LcvppV0L" int2:invalidationBookmarkName="" int2:hashCode="Cpli5WNMT/FG0+" int2:id="VQ0265mZ">
      <int2:state int2:value="Rejected" int2:type="style"/>
    </int2:bookmark>
    <int2:bookmark int2:bookmarkName="_Int_i2yBCohw" int2:invalidationBookmarkName="" int2:hashCode="HZkekDCOCeAsMl" int2:id="EpKJXcu5">
      <int2:state int2:value="Rejected" int2:type="style"/>
    </int2:bookmark>
    <int2:bookmark int2:bookmarkName="_Int_bWVwHy1L" int2:invalidationBookmarkName="" int2:hashCode="t5jTvasuTgPwYt" int2:id="MpEBjL5g">
      <int2:state int2:value="Rejected" int2:type="style"/>
    </int2:bookmark>
    <int2:bookmark int2:bookmarkName="_Int_ZOukLaI1" int2:invalidationBookmarkName="" int2:hashCode="C3UvABhlm8coMV" int2:id="tvWf9AQQ">
      <int2:state int2:value="Rejected" int2:type="style"/>
    </int2:bookmark>
    <int2:bookmark int2:bookmarkName="_Int_wkoOg9br" int2:invalidationBookmarkName="" int2:hashCode="mo71A6qrP7oixv" int2:id="CPwJRYku">
      <int2:state int2:value="Rejected" int2:type="style"/>
    </int2:bookmark>
    <int2:bookmark int2:bookmarkName="_Int_SqkIhlCK" int2:invalidationBookmarkName="" int2:hashCode="m/D4/19di8v/ud" int2:id="kW0GZUxl">
      <int2:state int2:value="Rejected" int2:type="style"/>
    </int2:bookmark>
    <int2:bookmark int2:bookmarkName="_Int_tysp7G4S" int2:invalidationBookmarkName="" int2:hashCode="gRg+Ewpr1g5/o3" int2:id="jNXUUG5h">
      <int2:state int2:value="Rejected" int2:type="style"/>
    </int2:bookmark>
    <int2:bookmark int2:bookmarkName="_Int_vr7BrI3c" int2:invalidationBookmarkName="" int2:hashCode="43K/JlIt1QZTyM" int2:id="KHdxVk6R">
      <int2:state int2:value="Rejected" int2:type="style"/>
    </int2:bookmark>
    <int2:bookmark int2:bookmarkName="_Int_V0uWLLOv" int2:invalidationBookmarkName="" int2:hashCode="SEiQGznzFfZHRw" int2:id="FRiVHBEA">
      <int2:state int2:value="Rejected" int2:type="style"/>
    </int2:bookmark>
    <int2:bookmark int2:bookmarkName="_Int_7UIra4FT" int2:invalidationBookmarkName="" int2:hashCode="mBjmn2kT3SH8Cg" int2:id="d3ArIRMB">
      <int2:state int2:value="Rejected" int2:type="style"/>
    </int2:bookmark>
    <int2:bookmark int2:bookmarkName="_Int_cdSuwH0C" int2:invalidationBookmarkName="" int2:hashCode="2uW32/K8uBDHiu" int2:id="I3etkOc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9BDC9"/>
    <w:multiLevelType w:val="hybridMultilevel"/>
    <w:tmpl w:val="FFFFFFFF"/>
    <w:lvl w:ilvl="0" w:tplc="05947850">
      <w:start w:val="1"/>
      <w:numFmt w:val="bullet"/>
      <w:lvlText w:val=""/>
      <w:lvlJc w:val="left"/>
      <w:pPr>
        <w:ind w:left="720" w:hanging="360"/>
      </w:pPr>
      <w:rPr>
        <w:rFonts w:ascii="Symbol" w:hAnsi="Symbol" w:hint="default"/>
      </w:rPr>
    </w:lvl>
    <w:lvl w:ilvl="1" w:tplc="13F630C2">
      <w:start w:val="1"/>
      <w:numFmt w:val="bullet"/>
      <w:lvlText w:val="o"/>
      <w:lvlJc w:val="left"/>
      <w:pPr>
        <w:ind w:left="1440" w:hanging="360"/>
      </w:pPr>
      <w:rPr>
        <w:rFonts w:ascii="Courier New" w:hAnsi="Courier New" w:hint="default"/>
      </w:rPr>
    </w:lvl>
    <w:lvl w:ilvl="2" w:tplc="E164592A">
      <w:start w:val="1"/>
      <w:numFmt w:val="bullet"/>
      <w:lvlText w:val=""/>
      <w:lvlJc w:val="left"/>
      <w:pPr>
        <w:ind w:left="2160" w:hanging="360"/>
      </w:pPr>
      <w:rPr>
        <w:rFonts w:ascii="Wingdings" w:hAnsi="Wingdings" w:hint="default"/>
      </w:rPr>
    </w:lvl>
    <w:lvl w:ilvl="3" w:tplc="F3DE446C">
      <w:start w:val="1"/>
      <w:numFmt w:val="bullet"/>
      <w:lvlText w:val=""/>
      <w:lvlJc w:val="left"/>
      <w:pPr>
        <w:ind w:left="2880" w:hanging="360"/>
      </w:pPr>
      <w:rPr>
        <w:rFonts w:ascii="Symbol" w:hAnsi="Symbol" w:hint="default"/>
      </w:rPr>
    </w:lvl>
    <w:lvl w:ilvl="4" w:tplc="6CE04586">
      <w:start w:val="1"/>
      <w:numFmt w:val="bullet"/>
      <w:lvlText w:val="o"/>
      <w:lvlJc w:val="left"/>
      <w:pPr>
        <w:ind w:left="3600" w:hanging="360"/>
      </w:pPr>
      <w:rPr>
        <w:rFonts w:ascii="Courier New" w:hAnsi="Courier New" w:hint="default"/>
      </w:rPr>
    </w:lvl>
    <w:lvl w:ilvl="5" w:tplc="737E4982">
      <w:start w:val="1"/>
      <w:numFmt w:val="bullet"/>
      <w:lvlText w:val=""/>
      <w:lvlJc w:val="left"/>
      <w:pPr>
        <w:ind w:left="4320" w:hanging="360"/>
      </w:pPr>
      <w:rPr>
        <w:rFonts w:ascii="Wingdings" w:hAnsi="Wingdings" w:hint="default"/>
      </w:rPr>
    </w:lvl>
    <w:lvl w:ilvl="6" w:tplc="751AD370">
      <w:start w:val="1"/>
      <w:numFmt w:val="bullet"/>
      <w:lvlText w:val=""/>
      <w:lvlJc w:val="left"/>
      <w:pPr>
        <w:ind w:left="5040" w:hanging="360"/>
      </w:pPr>
      <w:rPr>
        <w:rFonts w:ascii="Symbol" w:hAnsi="Symbol" w:hint="default"/>
      </w:rPr>
    </w:lvl>
    <w:lvl w:ilvl="7" w:tplc="2C78833C">
      <w:start w:val="1"/>
      <w:numFmt w:val="bullet"/>
      <w:lvlText w:val="o"/>
      <w:lvlJc w:val="left"/>
      <w:pPr>
        <w:ind w:left="5760" w:hanging="360"/>
      </w:pPr>
      <w:rPr>
        <w:rFonts w:ascii="Courier New" w:hAnsi="Courier New" w:hint="default"/>
      </w:rPr>
    </w:lvl>
    <w:lvl w:ilvl="8" w:tplc="04D82FD2">
      <w:start w:val="1"/>
      <w:numFmt w:val="bullet"/>
      <w:lvlText w:val=""/>
      <w:lvlJc w:val="left"/>
      <w:pPr>
        <w:ind w:left="6480" w:hanging="360"/>
      </w:pPr>
      <w:rPr>
        <w:rFonts w:ascii="Wingdings" w:hAnsi="Wingdings" w:hint="default"/>
      </w:rPr>
    </w:lvl>
  </w:abstractNum>
  <w:num w:numId="1" w16cid:durableId="601493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C9A8EE"/>
    <w:rsid w:val="00005CFA"/>
    <w:rsid w:val="000113E2"/>
    <w:rsid w:val="00021D1D"/>
    <w:rsid w:val="0003303F"/>
    <w:rsid w:val="000563FC"/>
    <w:rsid w:val="000D7004"/>
    <w:rsid w:val="000F0985"/>
    <w:rsid w:val="00165F68"/>
    <w:rsid w:val="0016753B"/>
    <w:rsid w:val="001877E3"/>
    <w:rsid w:val="001B2BC6"/>
    <w:rsid w:val="001F25CE"/>
    <w:rsid w:val="001F7668"/>
    <w:rsid w:val="00211580"/>
    <w:rsid w:val="00226120"/>
    <w:rsid w:val="00233288"/>
    <w:rsid w:val="00251C08"/>
    <w:rsid w:val="00253E72"/>
    <w:rsid w:val="0026100B"/>
    <w:rsid w:val="00265E66"/>
    <w:rsid w:val="00273FE3"/>
    <w:rsid w:val="0029524F"/>
    <w:rsid w:val="002A3210"/>
    <w:rsid w:val="002A7F84"/>
    <w:rsid w:val="002B6638"/>
    <w:rsid w:val="00315F1C"/>
    <w:rsid w:val="00317E0C"/>
    <w:rsid w:val="003272CB"/>
    <w:rsid w:val="003301B7"/>
    <w:rsid w:val="00332B28"/>
    <w:rsid w:val="0034209F"/>
    <w:rsid w:val="003945A9"/>
    <w:rsid w:val="003D2F00"/>
    <w:rsid w:val="003F15AF"/>
    <w:rsid w:val="003F6579"/>
    <w:rsid w:val="0040526D"/>
    <w:rsid w:val="00434F5D"/>
    <w:rsid w:val="004C2CD4"/>
    <w:rsid w:val="004D7A70"/>
    <w:rsid w:val="004E2F91"/>
    <w:rsid w:val="004F33E7"/>
    <w:rsid w:val="00522D2B"/>
    <w:rsid w:val="00536D3E"/>
    <w:rsid w:val="00546BC0"/>
    <w:rsid w:val="00584D61"/>
    <w:rsid w:val="005B4BDB"/>
    <w:rsid w:val="005C7D3A"/>
    <w:rsid w:val="005F0F7E"/>
    <w:rsid w:val="005F383C"/>
    <w:rsid w:val="006136A9"/>
    <w:rsid w:val="00617E6B"/>
    <w:rsid w:val="006635F4"/>
    <w:rsid w:val="006A5DC8"/>
    <w:rsid w:val="00710887"/>
    <w:rsid w:val="00775835"/>
    <w:rsid w:val="007911FB"/>
    <w:rsid w:val="007C0CA9"/>
    <w:rsid w:val="007C619B"/>
    <w:rsid w:val="007D7A96"/>
    <w:rsid w:val="007E3982"/>
    <w:rsid w:val="00811CA4"/>
    <w:rsid w:val="00822E25"/>
    <w:rsid w:val="008346B5"/>
    <w:rsid w:val="0084689A"/>
    <w:rsid w:val="008564EE"/>
    <w:rsid w:val="00866DD8"/>
    <w:rsid w:val="00876981"/>
    <w:rsid w:val="008A2689"/>
    <w:rsid w:val="008E03D2"/>
    <w:rsid w:val="008F1BCA"/>
    <w:rsid w:val="00945AD5"/>
    <w:rsid w:val="0095383A"/>
    <w:rsid w:val="00966B85"/>
    <w:rsid w:val="009C44A0"/>
    <w:rsid w:val="009D3DDB"/>
    <w:rsid w:val="00A047CE"/>
    <w:rsid w:val="00A54F5C"/>
    <w:rsid w:val="00A551A8"/>
    <w:rsid w:val="00A92302"/>
    <w:rsid w:val="00AE1719"/>
    <w:rsid w:val="00AF0167"/>
    <w:rsid w:val="00AF215D"/>
    <w:rsid w:val="00B3478B"/>
    <w:rsid w:val="00B50958"/>
    <w:rsid w:val="00B64AB4"/>
    <w:rsid w:val="00BA4248"/>
    <w:rsid w:val="00BA49DF"/>
    <w:rsid w:val="00BB116A"/>
    <w:rsid w:val="00BE32CF"/>
    <w:rsid w:val="00BF7941"/>
    <w:rsid w:val="00C25D43"/>
    <w:rsid w:val="00C319FB"/>
    <w:rsid w:val="00C42271"/>
    <w:rsid w:val="00C440D4"/>
    <w:rsid w:val="00CE62DF"/>
    <w:rsid w:val="00D05C1F"/>
    <w:rsid w:val="00D623CB"/>
    <w:rsid w:val="00D645EB"/>
    <w:rsid w:val="00DA6020"/>
    <w:rsid w:val="00DC3C85"/>
    <w:rsid w:val="00DD2678"/>
    <w:rsid w:val="00DD4E32"/>
    <w:rsid w:val="00DF01C6"/>
    <w:rsid w:val="00E50984"/>
    <w:rsid w:val="00E82AFF"/>
    <w:rsid w:val="00E92C93"/>
    <w:rsid w:val="00ED3EBA"/>
    <w:rsid w:val="00ED6B39"/>
    <w:rsid w:val="00F1344C"/>
    <w:rsid w:val="00F25255"/>
    <w:rsid w:val="00F409AF"/>
    <w:rsid w:val="00F74FB2"/>
    <w:rsid w:val="00FA1DC7"/>
    <w:rsid w:val="00FB68DE"/>
    <w:rsid w:val="00FC3D0A"/>
    <w:rsid w:val="00FC57B0"/>
    <w:rsid w:val="00FD1AEC"/>
    <w:rsid w:val="00FD6914"/>
    <w:rsid w:val="03C5C467"/>
    <w:rsid w:val="04B53F8E"/>
    <w:rsid w:val="0513452B"/>
    <w:rsid w:val="05913957"/>
    <w:rsid w:val="0A3F943F"/>
    <w:rsid w:val="0DFF9A35"/>
    <w:rsid w:val="10D594E7"/>
    <w:rsid w:val="12318061"/>
    <w:rsid w:val="129D4689"/>
    <w:rsid w:val="139BDC0E"/>
    <w:rsid w:val="1AEEEB36"/>
    <w:rsid w:val="1CF73A6D"/>
    <w:rsid w:val="1F5401FB"/>
    <w:rsid w:val="237A13D4"/>
    <w:rsid w:val="29E50B03"/>
    <w:rsid w:val="2C626250"/>
    <w:rsid w:val="30DBD260"/>
    <w:rsid w:val="3950EF5F"/>
    <w:rsid w:val="3C3F1B35"/>
    <w:rsid w:val="3CD5BC8C"/>
    <w:rsid w:val="4144B7DB"/>
    <w:rsid w:val="4559113D"/>
    <w:rsid w:val="47BC9FC7"/>
    <w:rsid w:val="495F65AA"/>
    <w:rsid w:val="4A697372"/>
    <w:rsid w:val="4F0C7A03"/>
    <w:rsid w:val="51BAE6DE"/>
    <w:rsid w:val="53901B4B"/>
    <w:rsid w:val="58966294"/>
    <w:rsid w:val="5E54146A"/>
    <w:rsid w:val="6023FE07"/>
    <w:rsid w:val="60C9A8EE"/>
    <w:rsid w:val="6697BE7D"/>
    <w:rsid w:val="69509647"/>
    <w:rsid w:val="6A4E9D45"/>
    <w:rsid w:val="6AC2EB7F"/>
    <w:rsid w:val="6B95F915"/>
    <w:rsid w:val="70E11C82"/>
    <w:rsid w:val="75718539"/>
    <w:rsid w:val="7919C4B6"/>
    <w:rsid w:val="7F4EF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C99C"/>
  <w15:chartTrackingRefBased/>
  <w15:docId w15:val="{BB370452-C0C5-45B6-BDD4-DFEDE32B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9D3DD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7BC9FC7"/>
    <w:rPr>
      <w:color w:val="467886"/>
      <w:u w:val="single"/>
    </w:rPr>
  </w:style>
  <w:style w:type="paragraph" w:styleId="ListParagraph">
    <w:name w:val="List Paragraph"/>
    <w:basedOn w:val="Normal"/>
    <w:uiPriority w:val="34"/>
    <w:qFormat/>
    <w:rsid w:val="47BC9FC7"/>
    <w:pPr>
      <w:ind w:left="720"/>
      <w:contextualSpacing/>
    </w:pPr>
  </w:style>
  <w:style w:type="paragraph" w:styleId="Header">
    <w:name w:val="header"/>
    <w:basedOn w:val="Normal"/>
    <w:link w:val="HeaderChar"/>
    <w:uiPriority w:val="99"/>
    <w:unhideWhenUsed/>
    <w:rsid w:val="00775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835"/>
  </w:style>
  <w:style w:type="paragraph" w:styleId="Footer">
    <w:name w:val="footer"/>
    <w:basedOn w:val="Normal"/>
    <w:link w:val="FooterChar"/>
    <w:uiPriority w:val="99"/>
    <w:unhideWhenUsed/>
    <w:rsid w:val="00775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835"/>
  </w:style>
  <w:style w:type="character" w:styleId="Strong">
    <w:name w:val="Strong"/>
    <w:basedOn w:val="DefaultParagraphFont"/>
    <w:uiPriority w:val="22"/>
    <w:qFormat/>
    <w:rsid w:val="00D645EB"/>
    <w:rPr>
      <w:b/>
      <w:bCs/>
    </w:rPr>
  </w:style>
  <w:style w:type="character" w:customStyle="1" w:styleId="Heading3Char">
    <w:name w:val="Heading 3 Char"/>
    <w:basedOn w:val="DefaultParagraphFont"/>
    <w:link w:val="Heading3"/>
    <w:uiPriority w:val="9"/>
    <w:rsid w:val="009D3DDB"/>
    <w:rPr>
      <w:rFonts w:eastAsiaTheme="majorEastAsia" w:cstheme="majorBidi"/>
      <w:color w:val="0F4761" w:themeColor="accent1" w:themeShade="BF"/>
      <w:sz w:val="28"/>
      <w:szCs w:val="28"/>
    </w:rPr>
  </w:style>
  <w:style w:type="paragraph" w:customStyle="1" w:styleId="p1">
    <w:name w:val="p1"/>
    <w:basedOn w:val="Normal"/>
    <w:rsid w:val="00434F5D"/>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434F5D"/>
  </w:style>
  <w:style w:type="paragraph" w:customStyle="1" w:styleId="p2">
    <w:name w:val="p2"/>
    <w:basedOn w:val="Normal"/>
    <w:rsid w:val="00434F5D"/>
    <w:pPr>
      <w:spacing w:before="100" w:beforeAutospacing="1" w:after="100" w:afterAutospacing="1" w:line="240" w:lineRule="auto"/>
    </w:pPr>
    <w:rPr>
      <w:rFonts w:ascii="Times New Roman" w:hAnsi="Times New Roman" w:cs="Times New Roman"/>
      <w:lang w:eastAsia="en-GB"/>
    </w:rPr>
  </w:style>
  <w:style w:type="character" w:customStyle="1" w:styleId="s2">
    <w:name w:val="s2"/>
    <w:basedOn w:val="DefaultParagraphFont"/>
    <w:rsid w:val="009C44A0"/>
  </w:style>
  <w:style w:type="character" w:customStyle="1" w:styleId="s3">
    <w:name w:val="s3"/>
    <w:basedOn w:val="DefaultParagraphFont"/>
    <w:rsid w:val="009C44A0"/>
  </w:style>
  <w:style w:type="paragraph" w:customStyle="1" w:styleId="s4">
    <w:name w:val="s4"/>
    <w:basedOn w:val="Normal"/>
    <w:rsid w:val="003301B7"/>
    <w:pPr>
      <w:spacing w:before="100" w:beforeAutospacing="1" w:after="100" w:afterAutospacing="1" w:line="240" w:lineRule="auto"/>
    </w:pPr>
    <w:rPr>
      <w:rFonts w:ascii="Times New Roman" w:hAnsi="Times New Roman" w:cs="Times New Roman"/>
      <w:lang w:eastAsia="en-GB"/>
    </w:rPr>
  </w:style>
  <w:style w:type="character" w:customStyle="1" w:styleId="s5">
    <w:name w:val="s5"/>
    <w:basedOn w:val="DefaultParagraphFont"/>
    <w:rsid w:val="003301B7"/>
  </w:style>
  <w:style w:type="character" w:customStyle="1" w:styleId="s6">
    <w:name w:val="s6"/>
    <w:basedOn w:val="DefaultParagraphFont"/>
    <w:rsid w:val="003301B7"/>
  </w:style>
  <w:style w:type="character" w:customStyle="1" w:styleId="apple-converted-space">
    <w:name w:val="apple-converted-space"/>
    <w:basedOn w:val="DefaultParagraphFont"/>
    <w:rsid w:val="003301B7"/>
  </w:style>
  <w:style w:type="paragraph" w:customStyle="1" w:styleId="s7">
    <w:name w:val="s7"/>
    <w:basedOn w:val="Normal"/>
    <w:rsid w:val="003301B7"/>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762</TotalTime>
  <Pages>8</Pages>
  <Words>2253</Words>
  <Characters>14516</Characters>
  <Application>Microsoft Office Word</Application>
  <DocSecurity>0</DocSecurity>
  <Lines>250</Lines>
  <Paragraphs>63</Paragraphs>
  <ScaleCrop>false</ScaleCrop>
  <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Tanaskovic (2427846)</dc:creator>
  <cp:keywords/>
  <dc:description/>
  <cp:lastModifiedBy>Ivana Tanaskovic (2427846)</cp:lastModifiedBy>
  <cp:revision>116</cp:revision>
  <dcterms:created xsi:type="dcterms:W3CDTF">2026-03-18T14:45:00Z</dcterms:created>
  <dcterms:modified xsi:type="dcterms:W3CDTF">2026-04-09T08:27:00Z</dcterms:modified>
</cp:coreProperties>
</file>