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6701FD" w14:textId="77777777" w:rsidR="001A0CA7" w:rsidRDefault="001A0CA7">
      <w:pPr>
        <w:rPr>
          <w:rFonts w:ascii="Arial" w:hAnsi="Arial" w:cs="Arial"/>
        </w:rPr>
      </w:pPr>
    </w:p>
    <w:p w14:paraId="029E8FAB" w14:textId="77777777" w:rsidR="001A0CA7" w:rsidRDefault="001A0CA7">
      <w:pPr>
        <w:rPr>
          <w:rFonts w:ascii="Arial" w:hAnsi="Arial" w:cs="Arial"/>
        </w:rPr>
      </w:pPr>
    </w:p>
    <w:p w14:paraId="77EED330" w14:textId="45D295F2" w:rsidR="001A0CA7" w:rsidRDefault="001A0CA7">
      <w:pPr>
        <w:rPr>
          <w:rFonts w:ascii="Arial" w:hAnsi="Arial" w:cs="Arial"/>
        </w:rPr>
      </w:pPr>
      <w:r>
        <w:rPr>
          <w:rFonts w:ascii="Arial" w:hAnsi="Arial" w:cs="Arial"/>
        </w:rPr>
        <w:t>I used AI to help find current sources for my work</w:t>
      </w:r>
    </w:p>
    <w:p w14:paraId="5AEAA330" w14:textId="77777777" w:rsidR="001A0CA7" w:rsidRDefault="001A0CA7">
      <w:pPr>
        <w:rPr>
          <w:rFonts w:ascii="Arial" w:hAnsi="Arial" w:cs="Arial"/>
        </w:rPr>
      </w:pPr>
    </w:p>
    <w:p w14:paraId="309E687E" w14:textId="72201B33" w:rsidR="001A0CA7" w:rsidRDefault="001A0CA7">
      <w:pPr>
        <w:rPr>
          <w:rFonts w:ascii="Arial" w:hAnsi="Arial" w:cs="Arial"/>
        </w:rPr>
      </w:pPr>
      <w:hyperlink r:id="rId6" w:history="1">
        <w:r w:rsidRPr="006E23BA">
          <w:rPr>
            <w:rStyle w:val="Hyperlink"/>
            <w:rFonts w:ascii="Arial" w:hAnsi="Arial" w:cs="Arial"/>
          </w:rPr>
          <w:t>https://uowtsd-my.sharepoint.com/my?id=%2Fpersonal%2F2405003%5Fstudent%5Fuwtsd%5Fac%5Fuk%2FDocuments%2FEcey5004&amp;viewid=a1b2c231%2D3f7c%2D4412%2D8881%2D121f42bb2d78</w:t>
        </w:r>
      </w:hyperlink>
      <w:r>
        <w:rPr>
          <w:rFonts w:ascii="Arial" w:hAnsi="Arial" w:cs="Arial"/>
        </w:rPr>
        <w:t xml:space="preserve"> </w:t>
      </w:r>
      <w:r>
        <w:rPr>
          <w:rFonts w:ascii="Arial" w:hAnsi="Arial" w:cs="Arial"/>
        </w:rPr>
        <w:br w:type="page"/>
      </w:r>
    </w:p>
    <w:p w14:paraId="1522D1E5" w14:textId="53A97CDF" w:rsidR="00593175" w:rsidRPr="001A0CA7" w:rsidRDefault="001A0CA7" w:rsidP="00F0505E">
      <w:pPr>
        <w:spacing w:line="360" w:lineRule="auto"/>
        <w:rPr>
          <w:rFonts w:ascii="Arial" w:hAnsi="Arial" w:cs="Arial"/>
          <w:u w:val="single"/>
        </w:rPr>
      </w:pPr>
      <w:r w:rsidRPr="001A0CA7">
        <w:rPr>
          <w:rFonts w:ascii="Arial" w:hAnsi="Arial" w:cs="Arial"/>
          <w:u w:val="single"/>
        </w:rPr>
        <w:lastRenderedPageBreak/>
        <w:t>E</w:t>
      </w:r>
      <w:r w:rsidRPr="001A0CA7">
        <w:rPr>
          <w:rFonts w:ascii="Arial" w:hAnsi="Arial" w:cs="Arial"/>
          <w:u w:val="single"/>
        </w:rPr>
        <w:t>nhancing Language, Literacy, and Digital Skills through Storytelling</w:t>
      </w:r>
    </w:p>
    <w:p w14:paraId="79C917E7" w14:textId="77777777" w:rsidR="00F0505E" w:rsidRPr="00F0505E" w:rsidRDefault="00F0505E" w:rsidP="00F0505E">
      <w:pPr>
        <w:spacing w:line="360" w:lineRule="auto"/>
        <w:rPr>
          <w:rFonts w:ascii="Arial" w:hAnsi="Arial" w:cs="Arial"/>
        </w:rPr>
      </w:pPr>
    </w:p>
    <w:p w14:paraId="40E002CF" w14:textId="4B7DF407" w:rsidR="00F0505E" w:rsidRPr="00F0505E" w:rsidRDefault="00F0505E" w:rsidP="00F0505E">
      <w:pPr>
        <w:spacing w:line="360" w:lineRule="auto"/>
        <w:rPr>
          <w:rFonts w:ascii="Arial" w:hAnsi="Arial" w:cs="Arial"/>
        </w:rPr>
      </w:pPr>
      <w:r w:rsidRPr="00F0505E">
        <w:rPr>
          <w:rFonts w:ascii="Arial" w:hAnsi="Arial" w:cs="Arial"/>
        </w:rPr>
        <w:t xml:space="preserve">Storytelling plays a vital role in early childhood development, </w:t>
      </w:r>
      <w:r>
        <w:rPr>
          <w:rFonts w:ascii="Arial" w:hAnsi="Arial" w:cs="Arial"/>
        </w:rPr>
        <w:t xml:space="preserve">it </w:t>
      </w:r>
      <w:r w:rsidRPr="00F0505E">
        <w:rPr>
          <w:rFonts w:ascii="Arial" w:hAnsi="Arial" w:cs="Arial"/>
        </w:rPr>
        <w:t>support</w:t>
      </w:r>
      <w:r>
        <w:rPr>
          <w:rFonts w:ascii="Arial" w:hAnsi="Arial" w:cs="Arial"/>
        </w:rPr>
        <w:t>s</w:t>
      </w:r>
      <w:r w:rsidRPr="00F0505E">
        <w:rPr>
          <w:rFonts w:ascii="Arial" w:hAnsi="Arial" w:cs="Arial"/>
        </w:rPr>
        <w:t xml:space="preserve"> both language and literacy from pre-birth to seven years old (Whitehead, 20</w:t>
      </w:r>
      <w:r>
        <w:rPr>
          <w:rFonts w:ascii="Arial" w:hAnsi="Arial" w:cs="Arial"/>
        </w:rPr>
        <w:t>09, Pg 2</w:t>
      </w:r>
      <w:r w:rsidRPr="00F0505E">
        <w:rPr>
          <w:rFonts w:ascii="Arial" w:hAnsi="Arial" w:cs="Arial"/>
        </w:rPr>
        <w:t xml:space="preserve">). </w:t>
      </w:r>
      <w:r w:rsidR="001A0CA7">
        <w:rPr>
          <w:rFonts w:ascii="Arial" w:hAnsi="Arial" w:cs="Arial"/>
        </w:rPr>
        <w:t>When children hear stories</w:t>
      </w:r>
      <w:r w:rsidRPr="00F0505E">
        <w:rPr>
          <w:rFonts w:ascii="Arial" w:hAnsi="Arial" w:cs="Arial"/>
        </w:rPr>
        <w:t xml:space="preserve">, whether </w:t>
      </w:r>
      <w:r>
        <w:rPr>
          <w:rFonts w:ascii="Arial" w:hAnsi="Arial" w:cs="Arial"/>
        </w:rPr>
        <w:t xml:space="preserve">they are </w:t>
      </w:r>
      <w:r w:rsidRPr="00F0505E">
        <w:rPr>
          <w:rFonts w:ascii="Arial" w:hAnsi="Arial" w:cs="Arial"/>
        </w:rPr>
        <w:t xml:space="preserve">read </w:t>
      </w:r>
      <w:r>
        <w:rPr>
          <w:rFonts w:ascii="Arial" w:hAnsi="Arial" w:cs="Arial"/>
        </w:rPr>
        <w:t>out loud</w:t>
      </w:r>
      <w:r w:rsidRPr="00F0505E">
        <w:rPr>
          <w:rFonts w:ascii="Arial" w:hAnsi="Arial" w:cs="Arial"/>
        </w:rPr>
        <w:t xml:space="preserve"> or told interactively, </w:t>
      </w:r>
      <w:r w:rsidR="001A0CA7">
        <w:rPr>
          <w:rFonts w:ascii="Arial" w:hAnsi="Arial" w:cs="Arial"/>
        </w:rPr>
        <w:t xml:space="preserve">it </w:t>
      </w:r>
      <w:r w:rsidRPr="00F0505E">
        <w:rPr>
          <w:rFonts w:ascii="Arial" w:hAnsi="Arial" w:cs="Arial"/>
        </w:rPr>
        <w:t xml:space="preserve">helps </w:t>
      </w:r>
      <w:r w:rsidR="001A0CA7">
        <w:rPr>
          <w:rFonts w:ascii="Arial" w:hAnsi="Arial" w:cs="Arial"/>
        </w:rPr>
        <w:t>them</w:t>
      </w:r>
      <w:r w:rsidRPr="00F0505E">
        <w:rPr>
          <w:rFonts w:ascii="Arial" w:hAnsi="Arial" w:cs="Arial"/>
        </w:rPr>
        <w:t xml:space="preserve"> build </w:t>
      </w:r>
      <w:r>
        <w:rPr>
          <w:rFonts w:ascii="Arial" w:hAnsi="Arial" w:cs="Arial"/>
        </w:rPr>
        <w:t xml:space="preserve">their </w:t>
      </w:r>
      <w:r w:rsidRPr="00F0505E">
        <w:rPr>
          <w:rFonts w:ascii="Arial" w:hAnsi="Arial" w:cs="Arial"/>
        </w:rPr>
        <w:t xml:space="preserve">vocabulary, </w:t>
      </w:r>
      <w:r>
        <w:rPr>
          <w:rFonts w:ascii="Arial" w:hAnsi="Arial" w:cs="Arial"/>
        </w:rPr>
        <w:t>develop their communication skills</w:t>
      </w:r>
      <w:r w:rsidRPr="00F0505E">
        <w:rPr>
          <w:rFonts w:ascii="Arial" w:hAnsi="Arial" w:cs="Arial"/>
        </w:rPr>
        <w:t xml:space="preserve">, and </w:t>
      </w:r>
      <w:r w:rsidR="001A0CA7">
        <w:rPr>
          <w:rFonts w:ascii="Arial" w:hAnsi="Arial" w:cs="Arial"/>
        </w:rPr>
        <w:t>improve</w:t>
      </w:r>
      <w:r>
        <w:rPr>
          <w:rFonts w:ascii="Arial" w:hAnsi="Arial" w:cs="Arial"/>
        </w:rPr>
        <w:t xml:space="preserve"> word recognition through visual support </w:t>
      </w:r>
      <w:r w:rsidRPr="00F0505E">
        <w:rPr>
          <w:rFonts w:ascii="Arial" w:hAnsi="Arial" w:cs="Arial"/>
        </w:rPr>
        <w:t>(Yabe </w:t>
      </w:r>
      <w:r w:rsidRPr="00F0505E">
        <w:rPr>
          <w:rFonts w:ascii="Arial" w:hAnsi="Arial" w:cs="Arial"/>
          <w:i/>
          <w:iCs/>
        </w:rPr>
        <w:t>et al.</w:t>
      </w:r>
      <w:r w:rsidRPr="00F0505E">
        <w:rPr>
          <w:rFonts w:ascii="Arial" w:hAnsi="Arial" w:cs="Arial"/>
        </w:rPr>
        <w:t>, 2018)</w:t>
      </w:r>
      <w:r>
        <w:rPr>
          <w:rFonts w:ascii="Arial" w:hAnsi="Arial" w:cs="Arial"/>
        </w:rPr>
        <w:t xml:space="preserve">. </w:t>
      </w:r>
      <w:r w:rsidRPr="00F0505E">
        <w:rPr>
          <w:rFonts w:ascii="Arial" w:hAnsi="Arial" w:cs="Arial"/>
        </w:rPr>
        <w:t>It also nurtures imagination and emotional expression, laying the foundation for conf</w:t>
      </w:r>
      <w:r w:rsidR="001A0CA7">
        <w:rPr>
          <w:rFonts w:ascii="Arial" w:hAnsi="Arial" w:cs="Arial"/>
        </w:rPr>
        <w:t xml:space="preserve">ident </w:t>
      </w:r>
      <w:r w:rsidRPr="00F0505E">
        <w:rPr>
          <w:rFonts w:ascii="Arial" w:hAnsi="Arial" w:cs="Arial"/>
        </w:rPr>
        <w:t>communication</w:t>
      </w:r>
      <w:r w:rsidRPr="00F0505E">
        <w:rPr>
          <w:color w:val="000000"/>
        </w:rPr>
        <w:t xml:space="preserve"> </w:t>
      </w:r>
      <w:r w:rsidRPr="00F0505E">
        <w:rPr>
          <w:rFonts w:ascii="Arial" w:hAnsi="Arial" w:cs="Arial"/>
        </w:rPr>
        <w:t xml:space="preserve">(Jonathan_O2U, 2024). As digital tools become more </w:t>
      </w:r>
      <w:r w:rsidRPr="00F0505E">
        <w:rPr>
          <w:rFonts w:ascii="Arial" w:hAnsi="Arial" w:cs="Arial"/>
        </w:rPr>
        <w:t>frequent</w:t>
      </w:r>
      <w:r w:rsidRPr="00F0505E">
        <w:rPr>
          <w:rFonts w:ascii="Arial" w:hAnsi="Arial" w:cs="Arial"/>
        </w:rPr>
        <w:t xml:space="preserve">, digital storytelling also offers valuable opportunities to </w:t>
      </w:r>
      <w:r w:rsidR="001A0CA7" w:rsidRPr="00F0505E">
        <w:rPr>
          <w:rFonts w:ascii="Arial" w:hAnsi="Arial" w:cs="Arial"/>
        </w:rPr>
        <w:t>improve</w:t>
      </w:r>
      <w:r w:rsidRPr="00F0505E">
        <w:rPr>
          <w:rFonts w:ascii="Arial" w:hAnsi="Arial" w:cs="Arial"/>
        </w:rPr>
        <w:t xml:space="preserve"> learning. These tools can support the development of digital literacy, introducing children to multimodal texts and interactive experiences that blend sound, visuals, and language (</w:t>
      </w:r>
      <w:proofErr w:type="spellStart"/>
      <w:r w:rsidRPr="00F0505E">
        <w:rPr>
          <w:rFonts w:ascii="Arial" w:hAnsi="Arial" w:cs="Arial"/>
        </w:rPr>
        <w:t>Flewitt</w:t>
      </w:r>
      <w:proofErr w:type="spellEnd"/>
      <w:r w:rsidRPr="00F0505E">
        <w:rPr>
          <w:rFonts w:ascii="Arial" w:hAnsi="Arial" w:cs="Arial"/>
        </w:rPr>
        <w:t xml:space="preserve">, Messer and </w:t>
      </w:r>
      <w:proofErr w:type="spellStart"/>
      <w:r w:rsidRPr="00F0505E">
        <w:rPr>
          <w:rFonts w:ascii="Arial" w:hAnsi="Arial" w:cs="Arial"/>
        </w:rPr>
        <w:t>Kucirkova</w:t>
      </w:r>
      <w:proofErr w:type="spellEnd"/>
      <w:r w:rsidRPr="00F0505E">
        <w:rPr>
          <w:rFonts w:ascii="Arial" w:hAnsi="Arial" w:cs="Arial"/>
        </w:rPr>
        <w:t>, 2015)</w:t>
      </w:r>
      <w:r>
        <w:rPr>
          <w:rFonts w:ascii="Arial" w:hAnsi="Arial" w:cs="Arial"/>
        </w:rPr>
        <w:t xml:space="preserve">. </w:t>
      </w:r>
      <w:r w:rsidRPr="00F0505E">
        <w:rPr>
          <w:rFonts w:ascii="Arial" w:hAnsi="Arial" w:cs="Arial"/>
        </w:rPr>
        <w:t>According to Vygotsky’s sociocultural theory, learning occurs through social interaction and the use of cultural tools, such as books and digital media, which support the child within their Zone of Proximal Development (Gowrie NSW, 2022)</w:t>
      </w:r>
      <w:r>
        <w:rPr>
          <w:rFonts w:ascii="Arial" w:hAnsi="Arial" w:cs="Arial"/>
        </w:rPr>
        <w:t xml:space="preserve">. </w:t>
      </w:r>
      <w:r w:rsidRPr="00F0505E">
        <w:rPr>
          <w:rFonts w:ascii="Arial" w:hAnsi="Arial" w:cs="Arial"/>
        </w:rPr>
        <w:t xml:space="preserve">This assignment will now analyse </w:t>
      </w:r>
      <w:r>
        <w:rPr>
          <w:rFonts w:ascii="Arial" w:hAnsi="Arial" w:cs="Arial"/>
        </w:rPr>
        <w:t xml:space="preserve">the </w:t>
      </w:r>
      <w:r w:rsidRPr="00F0505E">
        <w:rPr>
          <w:rFonts w:ascii="Arial" w:hAnsi="Arial" w:cs="Arial"/>
        </w:rPr>
        <w:t>video</w:t>
      </w:r>
      <w:r>
        <w:rPr>
          <w:rFonts w:ascii="Arial" w:hAnsi="Arial" w:cs="Arial"/>
        </w:rPr>
        <w:t>s</w:t>
      </w:r>
      <w:r w:rsidRPr="00F0505E">
        <w:rPr>
          <w:rFonts w:ascii="Arial" w:hAnsi="Arial" w:cs="Arial"/>
        </w:rPr>
        <w:t xml:space="preserve"> of a practitioner undertaking two storytelling activities</w:t>
      </w:r>
      <w:r>
        <w:rPr>
          <w:rFonts w:ascii="Arial" w:hAnsi="Arial" w:cs="Arial"/>
        </w:rPr>
        <w:t xml:space="preserve">. </w:t>
      </w:r>
      <w:r w:rsidRPr="00F0505E">
        <w:rPr>
          <w:rFonts w:ascii="Arial" w:hAnsi="Arial" w:cs="Arial"/>
        </w:rPr>
        <w:t>O</w:t>
      </w:r>
      <w:r w:rsidRPr="00F0505E">
        <w:rPr>
          <w:rFonts w:ascii="Arial" w:hAnsi="Arial" w:cs="Arial"/>
        </w:rPr>
        <w:t xml:space="preserve">ne traditional and one using a digital tool. The analysis will focus on three areas: </w:t>
      </w:r>
      <w:r w:rsidR="001A0CA7">
        <w:rPr>
          <w:rFonts w:ascii="Arial" w:hAnsi="Arial" w:cs="Arial"/>
        </w:rPr>
        <w:t xml:space="preserve">repetition, the use of </w:t>
      </w:r>
      <w:r w:rsidRPr="00F0505E">
        <w:rPr>
          <w:rFonts w:ascii="Arial" w:hAnsi="Arial" w:cs="Arial"/>
        </w:rPr>
        <w:t>prop</w:t>
      </w:r>
      <w:r w:rsidR="001A0CA7">
        <w:rPr>
          <w:rFonts w:ascii="Arial" w:hAnsi="Arial" w:cs="Arial"/>
        </w:rPr>
        <w:t xml:space="preserve">s and </w:t>
      </w:r>
      <w:r w:rsidRPr="00F0505E">
        <w:rPr>
          <w:rFonts w:ascii="Arial" w:hAnsi="Arial" w:cs="Arial"/>
        </w:rPr>
        <w:t>gestures</w:t>
      </w:r>
      <w:r w:rsidR="001A0CA7">
        <w:rPr>
          <w:rFonts w:ascii="Arial" w:hAnsi="Arial" w:cs="Arial"/>
        </w:rPr>
        <w:t>.</w:t>
      </w:r>
      <w:r w:rsidRPr="00F0505E">
        <w:rPr>
          <w:rFonts w:ascii="Arial" w:hAnsi="Arial" w:cs="Arial"/>
        </w:rPr>
        <w:t xml:space="preserve"> The stories used are We’re Going on a Bear Hunt and The Very Hungry Caterpillar.</w:t>
      </w:r>
    </w:p>
    <w:p w14:paraId="75CE22F4" w14:textId="77777777" w:rsidR="00F0505E" w:rsidRDefault="00F0505E" w:rsidP="00F0505E">
      <w:pPr>
        <w:spacing w:line="360" w:lineRule="auto"/>
        <w:rPr>
          <w:rFonts w:ascii="Arial" w:hAnsi="Arial" w:cs="Arial"/>
        </w:rPr>
      </w:pPr>
    </w:p>
    <w:p w14:paraId="1AF1394D" w14:textId="10C38614" w:rsidR="00F0505E" w:rsidRDefault="00F0505E" w:rsidP="00F0505E">
      <w:pPr>
        <w:spacing w:line="360" w:lineRule="auto"/>
        <w:rPr>
          <w:rFonts w:ascii="Arial" w:hAnsi="Arial" w:cs="Arial"/>
        </w:rPr>
      </w:pPr>
      <w:r>
        <w:rPr>
          <w:rFonts w:ascii="Arial" w:hAnsi="Arial" w:cs="Arial"/>
        </w:rPr>
        <w:t>O</w:t>
      </w:r>
      <w:r w:rsidRPr="00F0505E">
        <w:rPr>
          <w:rFonts w:ascii="Arial" w:hAnsi="Arial" w:cs="Arial"/>
        </w:rPr>
        <w:t>ne aspect of repetition in storytelling is its ability to support the development of a child’s oracy by encouraging active participation, listening, and spoken language practice (</w:t>
      </w:r>
      <w:proofErr w:type="spellStart"/>
      <w:r w:rsidRPr="00F0505E">
        <w:rPr>
          <w:rFonts w:ascii="Arial" w:hAnsi="Arial" w:cs="Arial"/>
        </w:rPr>
        <w:t>Cremi</w:t>
      </w:r>
      <w:r>
        <w:rPr>
          <w:rFonts w:ascii="Arial" w:hAnsi="Arial" w:cs="Arial"/>
        </w:rPr>
        <w:t>n</w:t>
      </w:r>
      <w:proofErr w:type="spellEnd"/>
      <w:r>
        <w:rPr>
          <w:rFonts w:ascii="Arial" w:hAnsi="Arial" w:cs="Arial"/>
        </w:rPr>
        <w:t xml:space="preserve"> </w:t>
      </w:r>
      <w:r>
        <w:rPr>
          <w:rFonts w:ascii="Arial" w:hAnsi="Arial" w:cs="Arial"/>
          <w:i/>
          <w:iCs/>
        </w:rPr>
        <w:t>et al</w:t>
      </w:r>
      <w:r>
        <w:rPr>
          <w:rFonts w:ascii="Arial" w:hAnsi="Arial" w:cs="Arial"/>
        </w:rPr>
        <w:t>, 2</w:t>
      </w:r>
      <w:r w:rsidRPr="00F0505E">
        <w:rPr>
          <w:rFonts w:ascii="Arial" w:hAnsi="Arial" w:cs="Arial"/>
        </w:rPr>
        <w:t>01</w:t>
      </w:r>
      <w:r>
        <w:rPr>
          <w:rFonts w:ascii="Arial" w:hAnsi="Arial" w:cs="Arial"/>
        </w:rPr>
        <w:t>6</w:t>
      </w:r>
      <w:r w:rsidRPr="00F0505E">
        <w:rPr>
          <w:rFonts w:ascii="Arial" w:hAnsi="Arial" w:cs="Arial"/>
        </w:rPr>
        <w:t xml:space="preserve">, Pg </w:t>
      </w:r>
      <w:r>
        <w:rPr>
          <w:rFonts w:ascii="Arial" w:hAnsi="Arial" w:cs="Arial"/>
        </w:rPr>
        <w:t>49-50</w:t>
      </w:r>
      <w:r w:rsidRPr="00F0505E">
        <w:rPr>
          <w:rFonts w:ascii="Arial" w:hAnsi="Arial" w:cs="Arial"/>
        </w:rPr>
        <w:t xml:space="preserve">). Repetition helps children anticipate language, remember key phrases, and build confidence in using new </w:t>
      </w:r>
      <w:r>
        <w:rPr>
          <w:rFonts w:ascii="Arial" w:hAnsi="Arial" w:cs="Arial"/>
        </w:rPr>
        <w:t>words</w:t>
      </w:r>
      <w:r w:rsidRPr="00F0505E">
        <w:rPr>
          <w:rFonts w:ascii="Arial" w:hAnsi="Arial" w:cs="Arial"/>
        </w:rPr>
        <w:t xml:space="preserve"> in context. As Michael </w:t>
      </w:r>
      <w:proofErr w:type="spellStart"/>
      <w:r w:rsidRPr="00F0505E">
        <w:rPr>
          <w:rFonts w:ascii="Arial" w:hAnsi="Arial" w:cs="Arial"/>
        </w:rPr>
        <w:t>Tomasello’s</w:t>
      </w:r>
      <w:proofErr w:type="spellEnd"/>
      <w:r w:rsidRPr="00F0505E">
        <w:rPr>
          <w:rFonts w:ascii="Arial" w:hAnsi="Arial" w:cs="Arial"/>
        </w:rPr>
        <w:t xml:space="preserve"> theory of language development suggests, children learn language through social interaction and repeated exposure to meaningful language structure</w:t>
      </w:r>
      <w:r>
        <w:rPr>
          <w:rFonts w:ascii="Arial" w:hAnsi="Arial" w:cs="Arial"/>
        </w:rPr>
        <w:t xml:space="preserve">s </w:t>
      </w:r>
      <w:r w:rsidRPr="00F0505E">
        <w:rPr>
          <w:rFonts w:ascii="Arial" w:hAnsi="Arial" w:cs="Arial"/>
        </w:rPr>
        <w:t>(</w:t>
      </w:r>
      <w:proofErr w:type="spellStart"/>
      <w:r w:rsidRPr="00F0505E">
        <w:rPr>
          <w:rFonts w:ascii="Arial" w:hAnsi="Arial" w:cs="Arial"/>
        </w:rPr>
        <w:t>Tomasello</w:t>
      </w:r>
      <w:proofErr w:type="spellEnd"/>
      <w:r w:rsidRPr="00F0505E">
        <w:rPr>
          <w:rFonts w:ascii="Arial" w:hAnsi="Arial" w:cs="Arial"/>
        </w:rPr>
        <w:t>, 2016</w:t>
      </w:r>
      <w:r>
        <w:rPr>
          <w:rFonts w:ascii="Arial" w:hAnsi="Arial" w:cs="Arial"/>
        </w:rPr>
        <w:t>, Pg 60</w:t>
      </w:r>
      <w:r w:rsidRPr="00F0505E">
        <w:rPr>
          <w:rFonts w:ascii="Arial" w:hAnsi="Arial" w:cs="Arial"/>
        </w:rPr>
        <w:t>). Storytellers who use repetition create opportunities for guided participation, where children can imitate, respond, and eventually produce language independentl</w:t>
      </w:r>
      <w:r>
        <w:rPr>
          <w:rFonts w:ascii="Arial" w:hAnsi="Arial" w:cs="Arial"/>
        </w:rPr>
        <w:t>y (Shaw, 2021)</w:t>
      </w:r>
      <w:r w:rsidRPr="00F0505E">
        <w:rPr>
          <w:rFonts w:ascii="Arial" w:hAnsi="Arial" w:cs="Arial"/>
        </w:rPr>
        <w:t xml:space="preserve">. </w:t>
      </w:r>
      <w:r>
        <w:rPr>
          <w:rFonts w:ascii="Arial" w:hAnsi="Arial" w:cs="Arial"/>
        </w:rPr>
        <w:t xml:space="preserve">This approach to literacy learning, </w:t>
      </w:r>
      <w:r w:rsidRPr="00F0505E">
        <w:rPr>
          <w:rFonts w:ascii="Arial" w:hAnsi="Arial" w:cs="Arial"/>
        </w:rPr>
        <w:t>supports</w:t>
      </w:r>
      <w:r w:rsidRPr="00F0505E">
        <w:rPr>
          <w:rFonts w:ascii="Arial" w:hAnsi="Arial" w:cs="Arial"/>
        </w:rPr>
        <w:t> Larson and Marsh’s (</w:t>
      </w:r>
      <w:r>
        <w:rPr>
          <w:rFonts w:ascii="Arial" w:hAnsi="Arial" w:cs="Arial"/>
        </w:rPr>
        <w:t>2015, Pg 164</w:t>
      </w:r>
      <w:r w:rsidRPr="00F0505E">
        <w:rPr>
          <w:rFonts w:ascii="Arial" w:hAnsi="Arial" w:cs="Arial"/>
        </w:rPr>
        <w:t>) perspective that literacy learning is socially situated</w:t>
      </w:r>
      <w:r>
        <w:rPr>
          <w:rFonts w:ascii="Arial" w:hAnsi="Arial" w:cs="Arial"/>
        </w:rPr>
        <w:t>. The storyteller uses</w:t>
      </w:r>
      <w:r w:rsidRPr="00F0505E">
        <w:rPr>
          <w:rFonts w:ascii="Arial" w:hAnsi="Arial" w:cs="Arial"/>
        </w:rPr>
        <w:t xml:space="preserve"> repetition deliberately when reading books</w:t>
      </w:r>
      <w:r w:rsidRPr="00F0505E">
        <w:rPr>
          <w:rFonts w:ascii="Arial" w:hAnsi="Arial" w:cs="Arial"/>
        </w:rPr>
        <w:t xml:space="preserve"> aloud,</w:t>
      </w:r>
      <w:r w:rsidRPr="00F0505E">
        <w:rPr>
          <w:rFonts w:ascii="Arial" w:hAnsi="Arial" w:cs="Arial"/>
        </w:rPr>
        <w:t xml:space="preserve"> like We’re Going on a Bear Hunt by Michael Rosen where lines such as “We can’t go over it, we can’t go under i</w:t>
      </w:r>
      <w:r>
        <w:rPr>
          <w:rFonts w:ascii="Arial" w:hAnsi="Arial" w:cs="Arial"/>
        </w:rPr>
        <w:t>t</w:t>
      </w:r>
      <w:r w:rsidRPr="00F0505E">
        <w:rPr>
          <w:rFonts w:ascii="Arial" w:hAnsi="Arial" w:cs="Arial"/>
        </w:rPr>
        <w:t>” are</w:t>
      </w:r>
      <w:r>
        <w:rPr>
          <w:rFonts w:ascii="Arial" w:hAnsi="Arial" w:cs="Arial"/>
        </w:rPr>
        <w:t xml:space="preserve"> </w:t>
      </w:r>
      <w:r w:rsidRPr="00F0505E">
        <w:rPr>
          <w:rFonts w:ascii="Arial" w:hAnsi="Arial" w:cs="Arial"/>
        </w:rPr>
        <w:t xml:space="preserve"> repeated and </w:t>
      </w:r>
      <w:r w:rsidRPr="00F0505E">
        <w:rPr>
          <w:rFonts w:ascii="Arial" w:hAnsi="Arial" w:cs="Arial"/>
        </w:rPr>
        <w:t>enthusiastically</w:t>
      </w:r>
      <w:r w:rsidRPr="00F0505E">
        <w:rPr>
          <w:rFonts w:ascii="Arial" w:hAnsi="Arial" w:cs="Arial"/>
        </w:rPr>
        <w:t xml:space="preserve"> </w:t>
      </w:r>
      <w:r w:rsidRPr="00F0505E">
        <w:rPr>
          <w:rFonts w:ascii="Arial" w:hAnsi="Arial" w:cs="Arial"/>
        </w:rPr>
        <w:t>echoed</w:t>
      </w:r>
      <w:r w:rsidRPr="00F0505E">
        <w:rPr>
          <w:rFonts w:ascii="Arial" w:hAnsi="Arial" w:cs="Arial"/>
        </w:rPr>
        <w:t xml:space="preserve"> by the children</w:t>
      </w:r>
      <w:r>
        <w:rPr>
          <w:rFonts w:ascii="Arial" w:hAnsi="Arial" w:cs="Arial"/>
        </w:rPr>
        <w:t xml:space="preserve"> </w:t>
      </w:r>
      <w:r w:rsidRPr="00F0505E">
        <w:rPr>
          <w:rFonts w:ascii="Arial" w:hAnsi="Arial" w:cs="Arial"/>
        </w:rPr>
        <w:t xml:space="preserve">(Rosen, 1989). Similarly, in Eric Carle’s The Very Hungry Caterpillar, </w:t>
      </w:r>
      <w:r w:rsidRPr="00F0505E">
        <w:rPr>
          <w:rFonts w:ascii="Arial" w:hAnsi="Arial" w:cs="Arial"/>
        </w:rPr>
        <w:lastRenderedPageBreak/>
        <w:t>repeated sentence structures like “On Monday he at</w:t>
      </w:r>
      <w:r>
        <w:rPr>
          <w:rFonts w:ascii="Arial" w:hAnsi="Arial" w:cs="Arial"/>
        </w:rPr>
        <w:t>e</w:t>
      </w:r>
      <w:r w:rsidRPr="00F0505E">
        <w:rPr>
          <w:rFonts w:ascii="Arial" w:hAnsi="Arial" w:cs="Arial"/>
        </w:rPr>
        <w:t xml:space="preserve">” encourage prediction and </w:t>
      </w:r>
      <w:r w:rsidRPr="00F0505E">
        <w:rPr>
          <w:rFonts w:ascii="Arial" w:hAnsi="Arial" w:cs="Arial"/>
        </w:rPr>
        <w:t>voiced</w:t>
      </w:r>
      <w:r w:rsidRPr="00F0505E">
        <w:rPr>
          <w:rFonts w:ascii="Arial" w:hAnsi="Arial" w:cs="Arial"/>
        </w:rPr>
        <w:t xml:space="preserve"> participation</w:t>
      </w:r>
      <w:r>
        <w:rPr>
          <w:rFonts w:ascii="Arial" w:hAnsi="Arial" w:cs="Arial"/>
        </w:rPr>
        <w:t xml:space="preserve"> </w:t>
      </w:r>
      <w:r w:rsidRPr="00F0505E">
        <w:rPr>
          <w:rFonts w:ascii="Arial" w:hAnsi="Arial" w:cs="Arial"/>
        </w:rPr>
        <w:t>(Carle, 1969)</w:t>
      </w:r>
      <w:r>
        <w:rPr>
          <w:rFonts w:ascii="Arial" w:hAnsi="Arial" w:cs="Arial"/>
        </w:rPr>
        <w:t>.</w:t>
      </w:r>
      <w:r w:rsidRPr="00F0505E">
        <w:rPr>
          <w:rFonts w:ascii="Arial" w:hAnsi="Arial" w:cs="Arial"/>
        </w:rPr>
        <w:t xml:space="preserve"> By repeating these familiar phrases together with the children, the storyteller models pronunciation, intonation, and expressive language. This shared repetition strengthens children’s listening and speaking abilities, fostering their oracy in an engaging, socially rich environment</w:t>
      </w:r>
      <w:r w:rsidRPr="00F0505E">
        <w:rPr>
          <w:rFonts w:ascii="Arial" w:hAnsi="Arial" w:cs="Arial"/>
        </w:rPr>
        <w:t xml:space="preserve"> </w:t>
      </w:r>
      <w:r>
        <w:rPr>
          <w:rFonts w:ascii="Arial" w:hAnsi="Arial" w:cs="Arial"/>
        </w:rPr>
        <w:t>(</w:t>
      </w:r>
      <w:r w:rsidRPr="00F0505E">
        <w:rPr>
          <w:rFonts w:ascii="Arial" w:hAnsi="Arial" w:cs="Arial"/>
        </w:rPr>
        <w:t xml:space="preserve">Larson </w:t>
      </w:r>
      <w:r>
        <w:rPr>
          <w:rFonts w:ascii="Arial" w:hAnsi="Arial" w:cs="Arial"/>
        </w:rPr>
        <w:t xml:space="preserve">and </w:t>
      </w:r>
      <w:r w:rsidRPr="00F0505E">
        <w:rPr>
          <w:rFonts w:ascii="Arial" w:hAnsi="Arial" w:cs="Arial"/>
        </w:rPr>
        <w:t>Marsh, 20</w:t>
      </w:r>
      <w:r>
        <w:rPr>
          <w:rFonts w:ascii="Arial" w:hAnsi="Arial" w:cs="Arial"/>
        </w:rPr>
        <w:t>15, Pg 32</w:t>
      </w:r>
      <w:r w:rsidRPr="00F0505E">
        <w:rPr>
          <w:rFonts w:ascii="Arial" w:hAnsi="Arial" w:cs="Arial"/>
        </w:rPr>
        <w:t>).</w:t>
      </w:r>
    </w:p>
    <w:p w14:paraId="231883F7" w14:textId="77777777" w:rsidR="00F0505E" w:rsidRDefault="00F0505E" w:rsidP="00F0505E">
      <w:pPr>
        <w:spacing w:line="360" w:lineRule="auto"/>
        <w:rPr>
          <w:rFonts w:ascii="Arial" w:hAnsi="Arial" w:cs="Arial"/>
        </w:rPr>
      </w:pPr>
    </w:p>
    <w:p w14:paraId="05B08984" w14:textId="6FF69ABE" w:rsidR="00F0505E" w:rsidRDefault="00F0505E" w:rsidP="00F0505E">
      <w:pPr>
        <w:spacing w:line="360" w:lineRule="auto"/>
        <w:rPr>
          <w:rFonts w:ascii="Arial" w:hAnsi="Arial" w:cs="Arial"/>
        </w:rPr>
      </w:pPr>
      <w:r w:rsidRPr="00F0505E">
        <w:rPr>
          <w:rFonts w:ascii="Arial" w:hAnsi="Arial" w:cs="Arial"/>
        </w:rPr>
        <w:t>One key aspect of repetition in storytelling is its ability to support a child’s early reading development by reinforcing language patterns, phonological awareness, and word recognition</w:t>
      </w:r>
      <w:r>
        <w:rPr>
          <w:rFonts w:ascii="Arial" w:hAnsi="Arial" w:cs="Arial"/>
        </w:rPr>
        <w:t xml:space="preserve"> </w:t>
      </w:r>
      <w:r w:rsidRPr="00F0505E">
        <w:rPr>
          <w:rFonts w:ascii="Arial" w:hAnsi="Arial" w:cs="Arial"/>
        </w:rPr>
        <w:t>(Nkurunziza, 2024). Repetition allows children to become familiar with the structure and rhythm of language, which in turn supports decoding and comprehension skills</w:t>
      </w:r>
      <w:r>
        <w:rPr>
          <w:rFonts w:ascii="Arial" w:hAnsi="Arial" w:cs="Arial"/>
        </w:rPr>
        <w:t xml:space="preserve"> </w:t>
      </w:r>
      <w:r w:rsidRPr="00F0505E">
        <w:rPr>
          <w:rFonts w:ascii="Arial" w:hAnsi="Arial" w:cs="Arial"/>
        </w:rPr>
        <w:t>(Larson and Marsh, 2015, Pg 22</w:t>
      </w:r>
      <w:r>
        <w:rPr>
          <w:rFonts w:ascii="Arial" w:hAnsi="Arial" w:cs="Arial"/>
        </w:rPr>
        <w:t>)</w:t>
      </w:r>
      <w:r w:rsidRPr="00F0505E">
        <w:rPr>
          <w:rFonts w:ascii="Arial" w:hAnsi="Arial" w:cs="Arial"/>
        </w:rPr>
        <w:t xml:space="preserve">. Authors such as Mem Fox </w:t>
      </w:r>
      <w:r>
        <w:rPr>
          <w:rFonts w:ascii="Arial" w:hAnsi="Arial" w:cs="Arial"/>
        </w:rPr>
        <w:t>use</w:t>
      </w:r>
      <w:r w:rsidRPr="00F0505E">
        <w:rPr>
          <w:rFonts w:ascii="Arial" w:hAnsi="Arial" w:cs="Arial"/>
        </w:rPr>
        <w:t xml:space="preserve"> repeated, predictable text in</w:t>
      </w:r>
      <w:r>
        <w:rPr>
          <w:rFonts w:ascii="Arial" w:hAnsi="Arial" w:cs="Arial"/>
        </w:rPr>
        <w:t xml:space="preserve"> their</w:t>
      </w:r>
      <w:r w:rsidRPr="00F0505E">
        <w:rPr>
          <w:rFonts w:ascii="Arial" w:hAnsi="Arial" w:cs="Arial"/>
        </w:rPr>
        <w:t xml:space="preserve"> children's books, </w:t>
      </w:r>
      <w:r>
        <w:rPr>
          <w:rFonts w:ascii="Arial" w:hAnsi="Arial" w:cs="Arial"/>
        </w:rPr>
        <w:t xml:space="preserve">repetition </w:t>
      </w:r>
      <w:r w:rsidRPr="00F0505E">
        <w:rPr>
          <w:rFonts w:ascii="Arial" w:hAnsi="Arial" w:cs="Arial"/>
        </w:rPr>
        <w:t>supports</w:t>
      </w:r>
      <w:r w:rsidRPr="00F0505E">
        <w:rPr>
          <w:rFonts w:ascii="Arial" w:hAnsi="Arial" w:cs="Arial"/>
        </w:rPr>
        <w:t xml:space="preserve"> children to </w:t>
      </w:r>
      <w:r>
        <w:rPr>
          <w:rFonts w:ascii="Arial" w:hAnsi="Arial" w:cs="Arial"/>
        </w:rPr>
        <w:t>r</w:t>
      </w:r>
      <w:r w:rsidRPr="00F0505E">
        <w:rPr>
          <w:rFonts w:ascii="Arial" w:hAnsi="Arial" w:cs="Arial"/>
        </w:rPr>
        <w:t>ead along and gradually make the connection between spoken and written words</w:t>
      </w:r>
      <w:r>
        <w:rPr>
          <w:rFonts w:ascii="Arial" w:hAnsi="Arial" w:cs="Arial"/>
        </w:rPr>
        <w:t xml:space="preserve"> </w:t>
      </w:r>
      <w:r w:rsidRPr="00F0505E">
        <w:rPr>
          <w:rFonts w:ascii="Arial" w:hAnsi="Arial" w:cs="Arial"/>
        </w:rPr>
        <w:t>(Mem Fox, 2018). Similarly, Julia Donaldson’s books rely on rhyme and repetition to help embed vocabulary and sentence structure, laying foundations for independent reading</w:t>
      </w:r>
      <w:r>
        <w:rPr>
          <w:rFonts w:ascii="Arial" w:hAnsi="Arial" w:cs="Arial"/>
        </w:rPr>
        <w:t xml:space="preserve"> </w:t>
      </w:r>
      <w:r w:rsidRPr="00F0505E">
        <w:rPr>
          <w:rFonts w:ascii="Arial" w:hAnsi="Arial" w:cs="Arial"/>
        </w:rPr>
        <w:t xml:space="preserve">(Donaldson and Scheffler, 2019). </w:t>
      </w:r>
      <w:r>
        <w:rPr>
          <w:rFonts w:ascii="Arial" w:hAnsi="Arial" w:cs="Arial"/>
        </w:rPr>
        <w:t xml:space="preserve">The </w:t>
      </w:r>
      <w:r w:rsidRPr="00F0505E">
        <w:rPr>
          <w:rFonts w:ascii="Arial" w:hAnsi="Arial" w:cs="Arial"/>
        </w:rPr>
        <w:t>storyteller</w:t>
      </w:r>
      <w:r>
        <w:rPr>
          <w:rFonts w:ascii="Arial" w:hAnsi="Arial" w:cs="Arial"/>
        </w:rPr>
        <w:t xml:space="preserve"> applied</w:t>
      </w:r>
      <w:r w:rsidRPr="00F0505E">
        <w:rPr>
          <w:rFonts w:ascii="Arial" w:hAnsi="Arial" w:cs="Arial"/>
        </w:rPr>
        <w:t xml:space="preserve"> this approach wh</w:t>
      </w:r>
      <w:r>
        <w:rPr>
          <w:rFonts w:ascii="Arial" w:hAnsi="Arial" w:cs="Arial"/>
        </w:rPr>
        <w:t>ile</w:t>
      </w:r>
      <w:r w:rsidRPr="00F0505E">
        <w:rPr>
          <w:rFonts w:ascii="Arial" w:hAnsi="Arial" w:cs="Arial"/>
        </w:rPr>
        <w:t xml:space="preserve"> reading aloud books such as We’re Going on a Bear Hunt by Michael Rose</w:t>
      </w:r>
      <w:r>
        <w:rPr>
          <w:rFonts w:ascii="Arial" w:hAnsi="Arial" w:cs="Arial"/>
        </w:rPr>
        <w:t xml:space="preserve">n </w:t>
      </w:r>
      <w:r w:rsidRPr="00F0505E">
        <w:rPr>
          <w:rFonts w:ascii="Arial" w:hAnsi="Arial" w:cs="Arial"/>
        </w:rPr>
        <w:t xml:space="preserve">(Rosen, 1989). During storytelling, the repeated refrain “We can’t go over it, we can’t go under it…” is </w:t>
      </w:r>
      <w:r w:rsidRPr="00F0505E">
        <w:rPr>
          <w:rFonts w:ascii="Arial" w:hAnsi="Arial" w:cs="Arial"/>
        </w:rPr>
        <w:t>repeated</w:t>
      </w:r>
      <w:r w:rsidRPr="00F0505E">
        <w:rPr>
          <w:rFonts w:ascii="Arial" w:hAnsi="Arial" w:cs="Arial"/>
        </w:rPr>
        <w:t xml:space="preserve"> together with the children while the pages are shown to the class. Children are invited to come up and turn the pages themselves, actively engaging with the text and visual cues. In The Very Hungry Caterpillar by Eric Carle, the repetitive days of the week and food items provide opportunities for word recognition and sequencing, which are key reading skills</w:t>
      </w:r>
      <w:r>
        <w:rPr>
          <w:rFonts w:ascii="Arial" w:hAnsi="Arial" w:cs="Arial"/>
        </w:rPr>
        <w:t xml:space="preserve"> </w:t>
      </w:r>
      <w:r w:rsidRPr="00F0505E">
        <w:rPr>
          <w:rFonts w:ascii="Arial" w:hAnsi="Arial" w:cs="Arial"/>
        </w:rPr>
        <w:t>(Carle, 1969). By participating in repeated readings, echoing familiar phrases, and interacting physically with the book, children strengthen their ability to track text, anticipate language, and develop early reading fluency in a highly engaging, hands-on way</w:t>
      </w:r>
      <w:r>
        <w:rPr>
          <w:rFonts w:ascii="Arial" w:hAnsi="Arial" w:cs="Arial"/>
        </w:rPr>
        <w:t xml:space="preserve"> </w:t>
      </w:r>
      <w:r w:rsidRPr="00F0505E">
        <w:rPr>
          <w:rFonts w:ascii="Arial" w:hAnsi="Arial" w:cs="Arial"/>
        </w:rPr>
        <w:t>(Ramamurthy </w:t>
      </w:r>
      <w:r w:rsidRPr="00F0505E">
        <w:rPr>
          <w:rFonts w:ascii="Arial" w:hAnsi="Arial" w:cs="Arial"/>
          <w:i/>
          <w:iCs/>
        </w:rPr>
        <w:t>et al.</w:t>
      </w:r>
      <w:r w:rsidRPr="00F0505E">
        <w:rPr>
          <w:rFonts w:ascii="Arial" w:hAnsi="Arial" w:cs="Arial"/>
        </w:rPr>
        <w:t>, 2023).</w:t>
      </w:r>
    </w:p>
    <w:p w14:paraId="2EEFF1FD" w14:textId="77777777" w:rsidR="00F0505E" w:rsidRDefault="00F0505E" w:rsidP="00F0505E">
      <w:pPr>
        <w:spacing w:line="360" w:lineRule="auto"/>
        <w:rPr>
          <w:rFonts w:ascii="Arial" w:hAnsi="Arial" w:cs="Arial"/>
        </w:rPr>
      </w:pPr>
    </w:p>
    <w:p w14:paraId="22AA67D2" w14:textId="402BED7C" w:rsidR="00F0505E" w:rsidRDefault="00F0505E" w:rsidP="00F0505E">
      <w:pPr>
        <w:spacing w:line="360" w:lineRule="auto"/>
        <w:rPr>
          <w:rFonts w:ascii="Arial" w:hAnsi="Arial" w:cs="Arial"/>
        </w:rPr>
      </w:pPr>
      <w:r w:rsidRPr="00F0505E">
        <w:rPr>
          <w:rFonts w:ascii="Arial" w:hAnsi="Arial" w:cs="Arial"/>
        </w:rPr>
        <w:t xml:space="preserve">One significant aspect of repetition in storytelling is its ability to promote a child’s digital literacy, particularly when stories are shared through interactive digital media. Repetition supports familiarity with both language and digital formats, helping children navigate digital texts with confidence. Digital literacy involves the ability to access, understand, and engage with digital content, and repeated exposure to </w:t>
      </w:r>
      <w:r w:rsidRPr="00F0505E">
        <w:rPr>
          <w:rFonts w:ascii="Arial" w:hAnsi="Arial" w:cs="Arial"/>
        </w:rPr>
        <w:lastRenderedPageBreak/>
        <w:t>familiar phrases and story structures allows children to anticipate and interact meaningfully with on-screen elements</w:t>
      </w:r>
      <w:r>
        <w:rPr>
          <w:rFonts w:ascii="Arial" w:hAnsi="Arial" w:cs="Arial"/>
        </w:rPr>
        <w:t xml:space="preserve"> </w:t>
      </w:r>
      <w:r w:rsidRPr="00F0505E">
        <w:rPr>
          <w:rFonts w:ascii="Arial" w:hAnsi="Arial" w:cs="Arial"/>
        </w:rPr>
        <w:t xml:space="preserve">(Maureen, van der </w:t>
      </w:r>
      <w:proofErr w:type="spellStart"/>
      <w:r w:rsidRPr="00F0505E">
        <w:rPr>
          <w:rFonts w:ascii="Arial" w:hAnsi="Arial" w:cs="Arial"/>
        </w:rPr>
        <w:t>Meij</w:t>
      </w:r>
      <w:proofErr w:type="spellEnd"/>
      <w:r w:rsidRPr="00F0505E">
        <w:rPr>
          <w:rFonts w:ascii="Arial" w:hAnsi="Arial" w:cs="Arial"/>
        </w:rPr>
        <w:t xml:space="preserve"> and de Jong, 2020)</w:t>
      </w:r>
      <w:r>
        <w:rPr>
          <w:rFonts w:ascii="Arial" w:hAnsi="Arial" w:cs="Arial"/>
        </w:rPr>
        <w:t>.</w:t>
      </w:r>
      <w:r w:rsidRPr="00F0505E">
        <w:rPr>
          <w:rFonts w:ascii="Arial" w:hAnsi="Arial" w:cs="Arial"/>
        </w:rPr>
        <w:t xml:space="preserve"> In practice, this can be observed when reading interactive digital versions of We’re Going on a Bear Hunt by Michael Rosen and The Very Hungry Caterpillar by Eric Carle. In</w:t>
      </w:r>
      <w:r>
        <w:rPr>
          <w:rFonts w:ascii="Arial" w:hAnsi="Arial" w:cs="Arial"/>
        </w:rPr>
        <w:t xml:space="preserve"> The Very Hungry Caterpillar video</w:t>
      </w:r>
      <w:r w:rsidRPr="00F0505E">
        <w:rPr>
          <w:rFonts w:ascii="Arial" w:hAnsi="Arial" w:cs="Arial"/>
        </w:rPr>
        <w:t>, the storyteller read the e-book aloud while the children actively turned the pages on the screen themselves. They echoed familiar lines such as “On Monday he ate”</w:t>
      </w:r>
      <w:r>
        <w:rPr>
          <w:rFonts w:ascii="Arial" w:hAnsi="Arial" w:cs="Arial"/>
        </w:rPr>
        <w:t xml:space="preserve"> together with the storyteller </w:t>
      </w:r>
      <w:r w:rsidRPr="00F0505E">
        <w:rPr>
          <w:rFonts w:ascii="Arial" w:hAnsi="Arial" w:cs="Arial"/>
        </w:rPr>
        <w:t>(Carle, 1969). This shared repetition helps children connect spoken words, on-screen text, and visual cues. By engaging with predictable language structures and navigating interactive features, children become more confident in managing digital platforms, following story flow, and responding to multimedia prompts (Read </w:t>
      </w:r>
      <w:r w:rsidRPr="00F0505E">
        <w:rPr>
          <w:rFonts w:ascii="Arial" w:hAnsi="Arial" w:cs="Arial"/>
          <w:i/>
          <w:iCs/>
        </w:rPr>
        <w:t>et al.</w:t>
      </w:r>
      <w:r w:rsidRPr="00F0505E">
        <w:rPr>
          <w:rFonts w:ascii="Arial" w:hAnsi="Arial" w:cs="Arial"/>
        </w:rPr>
        <w:t>, 2023)</w:t>
      </w:r>
      <w:r>
        <w:rPr>
          <w:rFonts w:ascii="Arial" w:hAnsi="Arial" w:cs="Arial"/>
        </w:rPr>
        <w:t xml:space="preserve">. </w:t>
      </w:r>
      <w:r w:rsidRPr="00F0505E">
        <w:rPr>
          <w:rFonts w:ascii="Arial" w:hAnsi="Arial" w:cs="Arial"/>
        </w:rPr>
        <w:t xml:space="preserve">Repeated, interactive storytelling </w:t>
      </w:r>
      <w:r w:rsidRPr="00F0505E">
        <w:rPr>
          <w:rFonts w:ascii="Arial" w:hAnsi="Arial" w:cs="Arial"/>
        </w:rPr>
        <w:t>therefore</w:t>
      </w:r>
      <w:r w:rsidRPr="00F0505E">
        <w:rPr>
          <w:rFonts w:ascii="Arial" w:hAnsi="Arial" w:cs="Arial"/>
        </w:rPr>
        <w:t xml:space="preserve"> helps children develop digital literacy as well as language and reading skills in a fun and accessible way</w:t>
      </w:r>
      <w:r>
        <w:rPr>
          <w:rFonts w:ascii="Arial" w:hAnsi="Arial" w:cs="Arial"/>
        </w:rPr>
        <w:t xml:space="preserve"> </w:t>
      </w:r>
      <w:r w:rsidRPr="00F0505E">
        <w:rPr>
          <w:rFonts w:ascii="Arial" w:hAnsi="Arial" w:cs="Arial"/>
        </w:rPr>
        <w:t>(Liu </w:t>
      </w:r>
      <w:r w:rsidRPr="00F0505E">
        <w:rPr>
          <w:rFonts w:ascii="Arial" w:hAnsi="Arial" w:cs="Arial"/>
          <w:i/>
          <w:iCs/>
        </w:rPr>
        <w:t>et al.</w:t>
      </w:r>
      <w:r w:rsidRPr="00F0505E">
        <w:rPr>
          <w:rFonts w:ascii="Arial" w:hAnsi="Arial" w:cs="Arial"/>
        </w:rPr>
        <w:t>, 2024)</w:t>
      </w:r>
      <w:r>
        <w:rPr>
          <w:rFonts w:ascii="Arial" w:hAnsi="Arial" w:cs="Arial"/>
        </w:rPr>
        <w:t>.</w:t>
      </w:r>
    </w:p>
    <w:p w14:paraId="6226A241" w14:textId="77777777" w:rsidR="00F0505E" w:rsidRPr="00F0505E" w:rsidRDefault="00F0505E" w:rsidP="00F0505E">
      <w:pPr>
        <w:spacing w:line="360" w:lineRule="auto"/>
        <w:rPr>
          <w:rFonts w:ascii="Arial" w:hAnsi="Arial" w:cs="Arial"/>
        </w:rPr>
      </w:pPr>
    </w:p>
    <w:p w14:paraId="433023D8" w14:textId="0E41784D" w:rsidR="00F0505E" w:rsidRDefault="00F0505E" w:rsidP="00F0505E">
      <w:pPr>
        <w:spacing w:line="360" w:lineRule="auto"/>
        <w:rPr>
          <w:rFonts w:ascii="Arial" w:hAnsi="Arial" w:cs="Arial"/>
        </w:rPr>
      </w:pPr>
      <w:r w:rsidRPr="00F0505E">
        <w:rPr>
          <w:rFonts w:ascii="Arial" w:hAnsi="Arial" w:cs="Arial"/>
        </w:rPr>
        <w:t>One significant aspect of storytelling is the use of props, which can enhance children’s oracy by encouraging active participation, verbal expression, and imaginative engagement</w:t>
      </w:r>
      <w:r w:rsidRPr="00F0505E">
        <w:rPr>
          <w:color w:val="000000"/>
        </w:rPr>
        <w:t xml:space="preserve"> </w:t>
      </w:r>
      <w:r w:rsidRPr="00F0505E">
        <w:rPr>
          <w:rFonts w:ascii="Arial" w:hAnsi="Arial" w:cs="Arial"/>
        </w:rPr>
        <w:t>(Stadler and Ward, 2025). When the storyteller used cut-out Hungry Caterpillar props alongside the e-book version of The Very Hungry Caterpillar, the visual and tactile elements supported children’s understanding of story sequence and vocabulary</w:t>
      </w:r>
      <w:r w:rsidRPr="00F0505E">
        <w:rPr>
          <w:color w:val="000000"/>
        </w:rPr>
        <w:t xml:space="preserve"> </w:t>
      </w:r>
      <w:r w:rsidRPr="00F0505E">
        <w:rPr>
          <w:rFonts w:ascii="Arial" w:hAnsi="Arial" w:cs="Arial"/>
        </w:rPr>
        <w:t>(</w:t>
      </w:r>
      <w:proofErr w:type="spellStart"/>
      <w:r w:rsidRPr="00F0505E">
        <w:rPr>
          <w:rFonts w:ascii="Arial" w:hAnsi="Arial" w:cs="Arial"/>
        </w:rPr>
        <w:t>Mujahidah</w:t>
      </w:r>
      <w:proofErr w:type="spellEnd"/>
      <w:r w:rsidRPr="00F0505E">
        <w:rPr>
          <w:rFonts w:ascii="Arial" w:hAnsi="Arial" w:cs="Arial"/>
        </w:rPr>
        <w:t xml:space="preserve">, Damayanti and </w:t>
      </w:r>
      <w:proofErr w:type="spellStart"/>
      <w:r w:rsidRPr="00F0505E">
        <w:rPr>
          <w:rFonts w:ascii="Arial" w:hAnsi="Arial" w:cs="Arial"/>
        </w:rPr>
        <w:t>Afiif</w:t>
      </w:r>
      <w:proofErr w:type="spellEnd"/>
      <w:r w:rsidRPr="00F0505E">
        <w:rPr>
          <w:rFonts w:ascii="Arial" w:hAnsi="Arial" w:cs="Arial"/>
        </w:rPr>
        <w:t xml:space="preserve">, 2021). Props provided </w:t>
      </w:r>
      <w:r>
        <w:rPr>
          <w:rFonts w:ascii="Arial" w:hAnsi="Arial" w:cs="Arial"/>
        </w:rPr>
        <w:t xml:space="preserve">something real for children to look at </w:t>
      </w:r>
      <w:r w:rsidRPr="00F0505E">
        <w:rPr>
          <w:rFonts w:ascii="Arial" w:hAnsi="Arial" w:cs="Arial"/>
        </w:rPr>
        <w:t>and touch, helping them talk about the story, describe what was happening, and retell it in their own words</w:t>
      </w:r>
      <w:r>
        <w:rPr>
          <w:rFonts w:ascii="Arial" w:hAnsi="Arial" w:cs="Arial"/>
        </w:rPr>
        <w:t xml:space="preserve">. This supports </w:t>
      </w:r>
      <w:r w:rsidRPr="00F0505E">
        <w:rPr>
          <w:rFonts w:ascii="Arial" w:hAnsi="Arial" w:cs="Arial"/>
        </w:rPr>
        <w:t>Vygotsky’s social constructivist theory, which emphasises learning through social interaction and mediated tools</w:t>
      </w:r>
      <w:r w:rsidRPr="00F0505E">
        <w:rPr>
          <w:color w:val="000000"/>
        </w:rPr>
        <w:t xml:space="preserve"> </w:t>
      </w:r>
      <w:r w:rsidRPr="00F0505E">
        <w:rPr>
          <w:rFonts w:ascii="Arial" w:hAnsi="Arial" w:cs="Arial"/>
        </w:rPr>
        <w:t>(</w:t>
      </w:r>
      <w:proofErr w:type="spellStart"/>
      <w:r w:rsidRPr="00F0505E">
        <w:rPr>
          <w:rFonts w:ascii="Arial" w:hAnsi="Arial" w:cs="Arial"/>
        </w:rPr>
        <w:t>Topçiu</w:t>
      </w:r>
      <w:proofErr w:type="spellEnd"/>
      <w:r w:rsidRPr="00F0505E">
        <w:rPr>
          <w:rFonts w:ascii="Arial" w:hAnsi="Arial" w:cs="Arial"/>
        </w:rPr>
        <w:t xml:space="preserve"> and </w:t>
      </w:r>
      <w:proofErr w:type="spellStart"/>
      <w:r w:rsidRPr="00F0505E">
        <w:rPr>
          <w:rFonts w:ascii="Arial" w:hAnsi="Arial" w:cs="Arial"/>
        </w:rPr>
        <w:t>Myftiu</w:t>
      </w:r>
      <w:proofErr w:type="spellEnd"/>
      <w:r w:rsidRPr="00F0505E">
        <w:rPr>
          <w:rFonts w:ascii="Arial" w:hAnsi="Arial" w:cs="Arial"/>
        </w:rPr>
        <w:t>, 2015). According to Lysaker (2018</w:t>
      </w:r>
      <w:r>
        <w:rPr>
          <w:rFonts w:ascii="Arial" w:hAnsi="Arial" w:cs="Arial"/>
        </w:rPr>
        <w:t>, Pg 65</w:t>
      </w:r>
      <w:r w:rsidRPr="00F0505E">
        <w:rPr>
          <w:rFonts w:ascii="Arial" w:hAnsi="Arial" w:cs="Arial"/>
        </w:rPr>
        <w:t>), integrating visual cues and tangible objects helps bridge meaning between spoken and visual modes, fostering confidence in oral communication. However, Chomsky (196</w:t>
      </w:r>
      <w:r>
        <w:rPr>
          <w:rFonts w:ascii="Arial" w:hAnsi="Arial" w:cs="Arial"/>
        </w:rPr>
        <w:t>4</w:t>
      </w:r>
      <w:r w:rsidRPr="00F0505E">
        <w:rPr>
          <w:rFonts w:ascii="Arial" w:hAnsi="Arial" w:cs="Arial"/>
        </w:rPr>
        <w:t xml:space="preserve">) would argue that language development is primarily driven by innate linguistic structures rather than external stimuli such as props or social interaction, suggesting that while props may support engagement, they do not directly influence language acquisition. Nevertheless, the storyteller could have extended this practice by incorporating props when reading We’re Going on a Bear Hunt to further support expressive language. For instance, using fabric “grass” or a toy “bear” could prompt descriptive vocabulary and shared dialogue. Overall, the strategic use of props transforms storytelling into an interactive, language-rich </w:t>
      </w:r>
      <w:r w:rsidRPr="00F0505E">
        <w:rPr>
          <w:rFonts w:ascii="Arial" w:hAnsi="Arial" w:cs="Arial"/>
        </w:rPr>
        <w:lastRenderedPageBreak/>
        <w:t>experience that strengthens children’s oracy through collaboration, imitation, and imaginative dialogue</w:t>
      </w:r>
      <w:r>
        <w:rPr>
          <w:rFonts w:ascii="Arial" w:hAnsi="Arial" w:cs="Arial"/>
        </w:rPr>
        <w:t xml:space="preserve"> </w:t>
      </w:r>
      <w:r w:rsidRPr="00F0505E">
        <w:rPr>
          <w:rFonts w:ascii="Arial" w:hAnsi="Arial" w:cs="Arial"/>
        </w:rPr>
        <w:t>(</w:t>
      </w:r>
      <w:proofErr w:type="spellStart"/>
      <w:r w:rsidRPr="00F0505E">
        <w:rPr>
          <w:rFonts w:ascii="Arial" w:hAnsi="Arial" w:cs="Arial"/>
        </w:rPr>
        <w:t>Yonzon</w:t>
      </w:r>
      <w:proofErr w:type="spellEnd"/>
      <w:r w:rsidRPr="00F0505E">
        <w:rPr>
          <w:rFonts w:ascii="Arial" w:hAnsi="Arial" w:cs="Arial"/>
        </w:rPr>
        <w:t> </w:t>
      </w:r>
      <w:r w:rsidRPr="00F0505E">
        <w:rPr>
          <w:rFonts w:ascii="Arial" w:hAnsi="Arial" w:cs="Arial"/>
          <w:i/>
          <w:iCs/>
        </w:rPr>
        <w:t>et al.</w:t>
      </w:r>
      <w:r w:rsidRPr="00F0505E">
        <w:rPr>
          <w:rFonts w:ascii="Arial" w:hAnsi="Arial" w:cs="Arial"/>
        </w:rPr>
        <w:t>, 2022)</w:t>
      </w:r>
      <w:r>
        <w:rPr>
          <w:rFonts w:ascii="Arial" w:hAnsi="Arial" w:cs="Arial"/>
        </w:rPr>
        <w:t>.</w:t>
      </w:r>
    </w:p>
    <w:p w14:paraId="35E9E627" w14:textId="77777777" w:rsidR="00F0505E" w:rsidRDefault="00F0505E" w:rsidP="00F0505E">
      <w:pPr>
        <w:spacing w:line="360" w:lineRule="auto"/>
        <w:rPr>
          <w:rFonts w:ascii="Arial" w:hAnsi="Arial" w:cs="Arial"/>
        </w:rPr>
      </w:pPr>
    </w:p>
    <w:p w14:paraId="6A37B870" w14:textId="1FBD2329" w:rsidR="00F0505E" w:rsidRDefault="00F0505E" w:rsidP="00F0505E">
      <w:pPr>
        <w:spacing w:line="360" w:lineRule="auto"/>
        <w:rPr>
          <w:rFonts w:ascii="Arial" w:hAnsi="Arial" w:cs="Arial"/>
        </w:rPr>
      </w:pPr>
      <w:r>
        <w:rPr>
          <w:rFonts w:ascii="Arial" w:hAnsi="Arial" w:cs="Arial"/>
        </w:rPr>
        <w:t>Another</w:t>
      </w:r>
      <w:r w:rsidRPr="00F0505E">
        <w:rPr>
          <w:rFonts w:ascii="Arial" w:hAnsi="Arial" w:cs="Arial"/>
        </w:rPr>
        <w:t xml:space="preserve"> important aspect of storytelling is the use of props to support children’s early reading development by helping them connect concrete actions and visuals to abstract language. During the observed session, the storyteller used cut-out Hungry Caterpillar props while reading the e-book version of The Very Hungry Caterpillar. These tactile visuals helped children follow the story’s sequence, recognise repeated patterns, and link spoken phrases to the printed text on screen</w:t>
      </w:r>
      <w:r w:rsidRPr="00F0505E">
        <w:rPr>
          <w:color w:val="000000"/>
        </w:rPr>
        <w:t xml:space="preserve"> </w:t>
      </w:r>
      <w:r w:rsidRPr="00F0505E">
        <w:rPr>
          <w:rFonts w:ascii="Arial" w:hAnsi="Arial" w:cs="Arial"/>
        </w:rPr>
        <w:t>(Phillips, Clancy-</w:t>
      </w:r>
      <w:proofErr w:type="spellStart"/>
      <w:r w:rsidRPr="00F0505E">
        <w:rPr>
          <w:rFonts w:ascii="Arial" w:hAnsi="Arial" w:cs="Arial"/>
        </w:rPr>
        <w:t>Menchetti</w:t>
      </w:r>
      <w:proofErr w:type="spellEnd"/>
      <w:r w:rsidRPr="00F0505E">
        <w:rPr>
          <w:rFonts w:ascii="Arial" w:hAnsi="Arial" w:cs="Arial"/>
        </w:rPr>
        <w:t xml:space="preserve"> and Lonigan, 2008). This aligns with Bruner’s theory of representation, which suggests that children move from enactive (action-based) to iconic (image-based) and finally to symbolic (language-based) understanding. The use of props therefore provides a scaffold for transitioning between these stages, supporting comprehension and word recognition</w:t>
      </w:r>
      <w:r>
        <w:rPr>
          <w:rFonts w:ascii="Arial" w:hAnsi="Arial" w:cs="Arial"/>
        </w:rPr>
        <w:t xml:space="preserve"> </w:t>
      </w:r>
      <w:r w:rsidRPr="00F0505E">
        <w:rPr>
          <w:rFonts w:ascii="Arial" w:hAnsi="Arial" w:cs="Arial"/>
        </w:rPr>
        <w:t>(Harvard University, 2016</w:t>
      </w:r>
      <w:r>
        <w:rPr>
          <w:rFonts w:ascii="Arial" w:hAnsi="Arial" w:cs="Arial"/>
        </w:rPr>
        <w:t>)</w:t>
      </w:r>
      <w:r w:rsidRPr="00F0505E">
        <w:rPr>
          <w:rFonts w:ascii="Arial" w:hAnsi="Arial" w:cs="Arial"/>
        </w:rPr>
        <w:t>. </w:t>
      </w:r>
      <w:proofErr w:type="spellStart"/>
      <w:r w:rsidRPr="00F0505E">
        <w:rPr>
          <w:rFonts w:ascii="Arial" w:hAnsi="Arial" w:cs="Arial"/>
        </w:rPr>
        <w:t>Cremin</w:t>
      </w:r>
      <w:proofErr w:type="spellEnd"/>
      <w:r w:rsidRPr="00F0505E">
        <w:rPr>
          <w:rFonts w:ascii="Arial" w:hAnsi="Arial" w:cs="Arial"/>
        </w:rPr>
        <w:t xml:space="preserve"> et al. (20</w:t>
      </w:r>
      <w:r>
        <w:rPr>
          <w:rFonts w:ascii="Arial" w:hAnsi="Arial" w:cs="Arial"/>
        </w:rPr>
        <w:t>16, Pg 153</w:t>
      </w:r>
      <w:r w:rsidRPr="00F0505E">
        <w:rPr>
          <w:rFonts w:ascii="Arial" w:hAnsi="Arial" w:cs="Arial"/>
        </w:rPr>
        <w:t>) also highlight that multimodal storytelling, combining oral, visual, and material elements, deepens children’s engagement with narrative and text. Similarly, Lysaker (2018</w:t>
      </w:r>
      <w:r>
        <w:rPr>
          <w:rFonts w:ascii="Arial" w:hAnsi="Arial" w:cs="Arial"/>
        </w:rPr>
        <w:t>, Pg 65</w:t>
      </w:r>
      <w:r w:rsidRPr="00F0505E">
        <w:rPr>
          <w:rFonts w:ascii="Arial" w:hAnsi="Arial" w:cs="Arial"/>
        </w:rPr>
        <w:t>) argues that tangible and visual resources bridge meaning between images, actions, and printed words, strengthening comprehension.</w:t>
      </w:r>
      <w:r>
        <w:rPr>
          <w:rFonts w:ascii="Arial" w:hAnsi="Arial" w:cs="Arial"/>
        </w:rPr>
        <w:t xml:space="preserve"> </w:t>
      </w:r>
      <w:r w:rsidRPr="00F0505E">
        <w:rPr>
          <w:rFonts w:ascii="Arial" w:hAnsi="Arial" w:cs="Arial"/>
        </w:rPr>
        <w:t xml:space="preserve">Using props, the storyteller made reading interactive and multisensory, helping children improve early reading skills and </w:t>
      </w:r>
      <w:r>
        <w:rPr>
          <w:rFonts w:ascii="Arial" w:hAnsi="Arial" w:cs="Arial"/>
        </w:rPr>
        <w:t xml:space="preserve">better </w:t>
      </w:r>
      <w:r w:rsidRPr="00F0505E">
        <w:rPr>
          <w:rFonts w:ascii="Arial" w:hAnsi="Arial" w:cs="Arial"/>
        </w:rPr>
        <w:t>understand the story</w:t>
      </w:r>
      <w:r>
        <w:rPr>
          <w:rFonts w:ascii="Arial" w:hAnsi="Arial" w:cs="Arial"/>
        </w:rPr>
        <w:t>.</w:t>
      </w:r>
    </w:p>
    <w:p w14:paraId="6C269578" w14:textId="77777777" w:rsidR="00F0505E" w:rsidRDefault="00F0505E" w:rsidP="00F0505E">
      <w:pPr>
        <w:spacing w:line="360" w:lineRule="auto"/>
        <w:rPr>
          <w:rFonts w:ascii="Arial" w:hAnsi="Arial" w:cs="Arial"/>
        </w:rPr>
      </w:pPr>
    </w:p>
    <w:p w14:paraId="09463592" w14:textId="1A1BD491" w:rsidR="00F0505E" w:rsidRPr="00F0505E" w:rsidRDefault="00F0505E" w:rsidP="00F0505E">
      <w:pPr>
        <w:spacing w:line="360" w:lineRule="auto"/>
        <w:rPr>
          <w:rFonts w:ascii="Arial" w:hAnsi="Arial" w:cs="Arial"/>
        </w:rPr>
      </w:pPr>
      <w:r w:rsidRPr="00F0505E">
        <w:rPr>
          <w:rFonts w:ascii="Arial" w:hAnsi="Arial" w:cs="Arial"/>
        </w:rPr>
        <w:t xml:space="preserve">One important aspect of using props during storytelling is their ability to support children’s digital literacy. Digital literacy involves not only navigating digital platforms but also connecting on-screen content to meaning, language, and narrative structures (Mustafa, Ahmed and Haider, 2024). </w:t>
      </w:r>
      <w:r w:rsidRPr="00F0505E">
        <w:rPr>
          <w:rFonts w:ascii="Arial" w:hAnsi="Arial" w:cs="Arial"/>
        </w:rPr>
        <w:t xml:space="preserve">During the video </w:t>
      </w:r>
      <w:r w:rsidRPr="00F0505E">
        <w:rPr>
          <w:rFonts w:ascii="Arial" w:hAnsi="Arial" w:cs="Arial"/>
        </w:rPr>
        <w:t>the storyteller used cut-out Hungry Caterpillar figures while reading the e-book version of The Very Hungry Caterpillar. These props provided physical reference points that mirrored the story’s visuals and text on the screen, helping children link spoken phrases, printed words, and images. Children were able to handle the props as they followed the e-book, connecting each character and event to the digital page</w:t>
      </w:r>
      <w:r>
        <w:rPr>
          <w:rFonts w:ascii="Arial" w:hAnsi="Arial" w:cs="Arial"/>
        </w:rPr>
        <w:t xml:space="preserve"> </w:t>
      </w:r>
      <w:r w:rsidRPr="00F0505E">
        <w:rPr>
          <w:rFonts w:ascii="Arial" w:hAnsi="Arial" w:cs="Arial"/>
        </w:rPr>
        <w:t>(</w:t>
      </w:r>
      <w:proofErr w:type="spellStart"/>
      <w:r w:rsidRPr="00F0505E">
        <w:rPr>
          <w:rFonts w:ascii="Arial" w:hAnsi="Arial" w:cs="Arial"/>
        </w:rPr>
        <w:t>Yonzon</w:t>
      </w:r>
      <w:proofErr w:type="spellEnd"/>
      <w:r w:rsidRPr="00F0505E">
        <w:rPr>
          <w:rFonts w:ascii="Arial" w:hAnsi="Arial" w:cs="Arial"/>
        </w:rPr>
        <w:t> </w:t>
      </w:r>
      <w:r w:rsidRPr="00F0505E">
        <w:rPr>
          <w:rFonts w:ascii="Arial" w:hAnsi="Arial" w:cs="Arial"/>
          <w:i/>
          <w:iCs/>
        </w:rPr>
        <w:t>et al.</w:t>
      </w:r>
      <w:r w:rsidRPr="00F0505E">
        <w:rPr>
          <w:rFonts w:ascii="Arial" w:hAnsi="Arial" w:cs="Arial"/>
        </w:rPr>
        <w:t>, 2022)</w:t>
      </w:r>
      <w:r>
        <w:rPr>
          <w:rFonts w:ascii="Arial" w:hAnsi="Arial" w:cs="Arial"/>
        </w:rPr>
        <w:t>.</w:t>
      </w:r>
      <w:r w:rsidRPr="00F0505E">
        <w:rPr>
          <w:rFonts w:ascii="Arial" w:hAnsi="Arial" w:cs="Arial"/>
        </w:rPr>
        <w:t xml:space="preserve"> This engagement encouraged active participation, as children anticipated story sequences, repeated familiar phrases, and interacted with the story in a hands-on way. By bridging the digital content and the tangible objects, props supported </w:t>
      </w:r>
      <w:r w:rsidRPr="00F0505E">
        <w:rPr>
          <w:rFonts w:ascii="Arial" w:hAnsi="Arial" w:cs="Arial"/>
        </w:rPr>
        <w:lastRenderedPageBreak/>
        <w:t>children in navigating the e-book, understanding the story’s structure, and making sense of multimedia elements such as images and text</w:t>
      </w:r>
      <w:r>
        <w:rPr>
          <w:rFonts w:ascii="Arial" w:hAnsi="Arial" w:cs="Arial"/>
        </w:rPr>
        <w:t xml:space="preserve"> </w:t>
      </w:r>
      <w:r w:rsidRPr="00F0505E">
        <w:rPr>
          <w:rFonts w:ascii="Arial" w:hAnsi="Arial" w:cs="Arial"/>
        </w:rPr>
        <w:t>(Read </w:t>
      </w:r>
      <w:r w:rsidRPr="00F0505E">
        <w:rPr>
          <w:rFonts w:ascii="Arial" w:hAnsi="Arial" w:cs="Arial"/>
          <w:i/>
          <w:iCs/>
        </w:rPr>
        <w:t>et al.</w:t>
      </w:r>
      <w:r w:rsidRPr="00F0505E">
        <w:rPr>
          <w:rFonts w:ascii="Arial" w:hAnsi="Arial" w:cs="Arial"/>
        </w:rPr>
        <w:t>, 2023)</w:t>
      </w:r>
      <w:r>
        <w:rPr>
          <w:rFonts w:ascii="Arial" w:hAnsi="Arial" w:cs="Arial"/>
        </w:rPr>
        <w:t>.</w:t>
      </w:r>
      <w:r w:rsidRPr="00F0505E">
        <w:rPr>
          <w:rFonts w:ascii="Arial" w:hAnsi="Arial" w:cs="Arial"/>
        </w:rPr>
        <w:t xml:space="preserve"> Overall, the use of props during digital storytelling create</w:t>
      </w:r>
      <w:r>
        <w:rPr>
          <w:rFonts w:ascii="Arial" w:hAnsi="Arial" w:cs="Arial"/>
        </w:rPr>
        <w:t>s</w:t>
      </w:r>
      <w:r w:rsidRPr="00F0505E">
        <w:rPr>
          <w:rFonts w:ascii="Arial" w:hAnsi="Arial" w:cs="Arial"/>
        </w:rPr>
        <w:t xml:space="preserve"> a multisensory, interactive experience that strengthen</w:t>
      </w:r>
      <w:r>
        <w:rPr>
          <w:rFonts w:ascii="Arial" w:hAnsi="Arial" w:cs="Arial"/>
        </w:rPr>
        <w:t>s</w:t>
      </w:r>
      <w:r w:rsidRPr="00F0505E">
        <w:rPr>
          <w:rFonts w:ascii="Arial" w:hAnsi="Arial" w:cs="Arial"/>
        </w:rPr>
        <w:t xml:space="preserve"> children’s confiden</w:t>
      </w:r>
      <w:r>
        <w:rPr>
          <w:rFonts w:ascii="Arial" w:hAnsi="Arial" w:cs="Arial"/>
        </w:rPr>
        <w:t>c</w:t>
      </w:r>
      <w:r w:rsidRPr="00F0505E">
        <w:rPr>
          <w:rFonts w:ascii="Arial" w:hAnsi="Arial" w:cs="Arial"/>
        </w:rPr>
        <w:t>e with digital texts while reinforcing their language and reading skills, making digital literacy more accessible and enjoyable</w:t>
      </w:r>
      <w:r>
        <w:rPr>
          <w:rFonts w:ascii="Arial" w:hAnsi="Arial" w:cs="Arial"/>
        </w:rPr>
        <w:t xml:space="preserve"> </w:t>
      </w:r>
      <w:r w:rsidRPr="00F0505E">
        <w:rPr>
          <w:rFonts w:ascii="Arial" w:hAnsi="Arial" w:cs="Arial"/>
        </w:rPr>
        <w:t xml:space="preserve">(Ong and </w:t>
      </w:r>
      <w:proofErr w:type="spellStart"/>
      <w:r w:rsidRPr="00F0505E">
        <w:rPr>
          <w:rFonts w:ascii="Arial" w:hAnsi="Arial" w:cs="Arial"/>
        </w:rPr>
        <w:t>Aryadoust</w:t>
      </w:r>
      <w:proofErr w:type="spellEnd"/>
      <w:r w:rsidRPr="00F0505E">
        <w:rPr>
          <w:rFonts w:ascii="Arial" w:hAnsi="Arial" w:cs="Arial"/>
        </w:rPr>
        <w:t>, 2022)</w:t>
      </w:r>
      <w:r>
        <w:rPr>
          <w:rFonts w:ascii="Arial" w:hAnsi="Arial" w:cs="Arial"/>
        </w:rPr>
        <w:t>.</w:t>
      </w:r>
    </w:p>
    <w:p w14:paraId="4A1EC666" w14:textId="77777777" w:rsidR="001A0CA7" w:rsidRPr="001A0CA7" w:rsidRDefault="001A0CA7" w:rsidP="00F0505E">
      <w:pPr>
        <w:spacing w:line="360" w:lineRule="auto"/>
        <w:rPr>
          <w:rFonts w:ascii="Arial" w:hAnsi="Arial" w:cs="Arial"/>
        </w:rPr>
      </w:pPr>
    </w:p>
    <w:p w14:paraId="7B74611C" w14:textId="6F6814FC" w:rsidR="00F0505E" w:rsidRDefault="001A0CA7" w:rsidP="00F0505E">
      <w:pPr>
        <w:spacing w:line="360" w:lineRule="auto"/>
        <w:rPr>
          <w:rFonts w:ascii="Arial" w:hAnsi="Arial" w:cs="Arial"/>
        </w:rPr>
      </w:pPr>
      <w:r w:rsidRPr="001A0CA7">
        <w:rPr>
          <w:rFonts w:ascii="Arial" w:hAnsi="Arial" w:cs="Arial"/>
        </w:rPr>
        <w:t xml:space="preserve">Gestures are a crucial tool in storytelling for enhancing children’s oracy skills. They provide visual and physical cues that reinforce spoken language, making it easier for children to interpret meaning and follow narrative flow (Demir, Levine &amp; Goldin-Meadow, 2014). In the recorded session of We’re Going on a Bear Hunt by Michael Rosen, the storyteller used gestures such as stomping through the “grass” and </w:t>
      </w:r>
      <w:r>
        <w:rPr>
          <w:rFonts w:ascii="Arial" w:hAnsi="Arial" w:cs="Arial"/>
        </w:rPr>
        <w:t>using their hands</w:t>
      </w:r>
      <w:r w:rsidRPr="001A0CA7">
        <w:rPr>
          <w:rFonts w:ascii="Arial" w:hAnsi="Arial" w:cs="Arial"/>
        </w:rPr>
        <w:t xml:space="preserve"> to illustrate the repeated phrase, “We can’t go over it, we can’t go under it.” These actions encouraged children to join in, repeat familiar phrases, and anticipate what would happen next, fostering confidence in verbal participation (Cunningham </w:t>
      </w:r>
      <w:r w:rsidRPr="001A0CA7">
        <w:rPr>
          <w:rFonts w:ascii="Arial" w:hAnsi="Arial" w:cs="Arial"/>
          <w:i/>
          <w:iCs/>
        </w:rPr>
        <w:t>et al</w:t>
      </w:r>
      <w:r w:rsidRPr="001A0CA7">
        <w:rPr>
          <w:rFonts w:ascii="Arial" w:hAnsi="Arial" w:cs="Arial"/>
        </w:rPr>
        <w:t>., 2025). Gestures also help children grasp rhythm, sentence structure, and the emotional tone of the story (</w:t>
      </w:r>
      <w:proofErr w:type="spellStart"/>
      <w:r w:rsidRPr="001A0CA7">
        <w:rPr>
          <w:rFonts w:ascii="Arial" w:hAnsi="Arial" w:cs="Arial"/>
        </w:rPr>
        <w:t>Cremin</w:t>
      </w:r>
      <w:proofErr w:type="spellEnd"/>
      <w:r w:rsidRPr="001A0CA7">
        <w:rPr>
          <w:rFonts w:ascii="Arial" w:hAnsi="Arial" w:cs="Arial"/>
        </w:rPr>
        <w:t xml:space="preserve"> </w:t>
      </w:r>
      <w:r w:rsidRPr="001A0CA7">
        <w:rPr>
          <w:rFonts w:ascii="Arial" w:hAnsi="Arial" w:cs="Arial"/>
          <w:i/>
          <w:iCs/>
        </w:rPr>
        <w:t>et al</w:t>
      </w:r>
      <w:r w:rsidRPr="001A0CA7">
        <w:rPr>
          <w:rFonts w:ascii="Arial" w:hAnsi="Arial" w:cs="Arial"/>
        </w:rPr>
        <w:t>., 2017). Aitchison (2012) notes that language learning is deeply influenced by social context and physical interaction</w:t>
      </w:r>
      <w:r>
        <w:rPr>
          <w:rFonts w:ascii="Arial" w:hAnsi="Arial" w:cs="Arial"/>
        </w:rPr>
        <w:t xml:space="preserve">, </w:t>
      </w:r>
      <w:r w:rsidRPr="001A0CA7">
        <w:rPr>
          <w:rFonts w:ascii="Arial" w:hAnsi="Arial" w:cs="Arial"/>
        </w:rPr>
        <w:t>gestures act as contextual cues that link words to meaning. Integrating gestures into digital storytelling, such as miming the caterpillar eating in The Very Hungry Caterpillar, could similarly support oral engagement, transforming storytelling into a rich, multisensory communication experience (Kanaan et al., 2025).</w:t>
      </w:r>
    </w:p>
    <w:p w14:paraId="3D1A0FC3" w14:textId="77777777" w:rsidR="001A0CA7" w:rsidRPr="001A0CA7" w:rsidRDefault="001A0CA7" w:rsidP="00F0505E">
      <w:pPr>
        <w:spacing w:line="360" w:lineRule="auto"/>
        <w:rPr>
          <w:rFonts w:ascii="Arial" w:hAnsi="Arial" w:cs="Arial"/>
        </w:rPr>
      </w:pPr>
    </w:p>
    <w:p w14:paraId="1290CC80" w14:textId="30ED60EA" w:rsidR="001A0CA7" w:rsidRDefault="001A0CA7" w:rsidP="001A0CA7">
      <w:pPr>
        <w:spacing w:line="360" w:lineRule="auto"/>
        <w:rPr>
          <w:rFonts w:ascii="Arial" w:hAnsi="Arial" w:cs="Arial"/>
        </w:rPr>
      </w:pPr>
      <w:r w:rsidRPr="001A0CA7">
        <w:rPr>
          <w:rFonts w:ascii="Arial" w:hAnsi="Arial" w:cs="Arial"/>
        </w:rPr>
        <w:t>Gestures can also scaffold children’s emerging writing skills by connecting physical movement with narrative comprehension. By acting out story events, children internalize sequences, verbs, and descriptive language, which later informs their written expression (Demir, Levine &amp; Goldin-Meadow, 2014). In the observed reading of We’re Going on a Bear Hunt, the storyteller used gestures such as walking through “squelchy mud” and running from the bear. These embodied actions helped children visualise scenes, recall vocabulary, and organise ideas logically, providing a bridge from oral to written narrative</w:t>
      </w:r>
      <w:r w:rsidRPr="001A0CA7">
        <w:rPr>
          <w:color w:val="000000"/>
        </w:rPr>
        <w:t xml:space="preserve"> </w:t>
      </w:r>
      <w:r w:rsidRPr="001A0CA7">
        <w:rPr>
          <w:rFonts w:ascii="Arial" w:hAnsi="Arial" w:cs="Arial"/>
        </w:rPr>
        <w:t>(Maria </w:t>
      </w:r>
      <w:r w:rsidRPr="001A0CA7">
        <w:rPr>
          <w:rFonts w:ascii="Arial" w:hAnsi="Arial" w:cs="Arial"/>
          <w:i/>
          <w:iCs/>
        </w:rPr>
        <w:t>et al.</w:t>
      </w:r>
      <w:r w:rsidRPr="001A0CA7">
        <w:rPr>
          <w:rFonts w:ascii="Arial" w:hAnsi="Arial" w:cs="Arial"/>
        </w:rPr>
        <w:t xml:space="preserve">, 2025). Piaget’s theory of cognitive development highlights that active </w:t>
      </w:r>
      <w:r w:rsidRPr="001A0CA7">
        <w:rPr>
          <w:rFonts w:ascii="Arial" w:hAnsi="Arial" w:cs="Arial"/>
        </w:rPr>
        <w:t>exploration,</w:t>
      </w:r>
      <w:r w:rsidRPr="001A0CA7">
        <w:rPr>
          <w:rFonts w:ascii="Arial" w:hAnsi="Arial" w:cs="Arial"/>
        </w:rPr>
        <w:t xml:space="preserve"> and sensorimotor experiences underpin learning</w:t>
      </w:r>
      <w:r>
        <w:rPr>
          <w:color w:val="000000"/>
        </w:rPr>
        <w:t xml:space="preserve">. </w:t>
      </w:r>
      <w:r>
        <w:rPr>
          <w:rFonts w:ascii="Arial" w:hAnsi="Arial" w:cs="Arial"/>
        </w:rPr>
        <w:t>G</w:t>
      </w:r>
      <w:r w:rsidRPr="001A0CA7">
        <w:rPr>
          <w:rFonts w:ascii="Arial" w:hAnsi="Arial" w:cs="Arial"/>
        </w:rPr>
        <w:t xml:space="preserve">estures offer this embodied interaction, allowing children to </w:t>
      </w:r>
      <w:r w:rsidRPr="001A0CA7">
        <w:rPr>
          <w:rFonts w:ascii="Arial" w:hAnsi="Arial" w:cs="Arial"/>
        </w:rPr>
        <w:lastRenderedPageBreak/>
        <w:t>construct understanding of events and narrative structure</w:t>
      </w:r>
      <w:r>
        <w:rPr>
          <w:rFonts w:ascii="Arial" w:hAnsi="Arial" w:cs="Arial"/>
        </w:rPr>
        <w:t xml:space="preserve"> </w:t>
      </w:r>
      <w:r w:rsidRPr="001A0CA7">
        <w:rPr>
          <w:rFonts w:ascii="Arial" w:hAnsi="Arial" w:cs="Arial"/>
        </w:rPr>
        <w:t>(</w:t>
      </w:r>
      <w:proofErr w:type="spellStart"/>
      <w:r w:rsidRPr="001A0CA7">
        <w:rPr>
          <w:rFonts w:ascii="Arial" w:hAnsi="Arial" w:cs="Arial"/>
        </w:rPr>
        <w:t>Pakpahan</w:t>
      </w:r>
      <w:proofErr w:type="spellEnd"/>
      <w:r w:rsidRPr="001A0CA7">
        <w:rPr>
          <w:rFonts w:ascii="Arial" w:hAnsi="Arial" w:cs="Arial"/>
        </w:rPr>
        <w:t xml:space="preserve"> and </w:t>
      </w:r>
      <w:proofErr w:type="spellStart"/>
      <w:r w:rsidRPr="001A0CA7">
        <w:rPr>
          <w:rFonts w:ascii="Arial" w:hAnsi="Arial" w:cs="Arial"/>
        </w:rPr>
        <w:t>Saragih</w:t>
      </w:r>
      <w:proofErr w:type="spellEnd"/>
      <w:r w:rsidRPr="001A0CA7">
        <w:rPr>
          <w:rFonts w:ascii="Arial" w:hAnsi="Arial" w:cs="Arial"/>
        </w:rPr>
        <w:t>, 2022)</w:t>
      </w:r>
      <w:r>
        <w:rPr>
          <w:rFonts w:ascii="Arial" w:hAnsi="Arial" w:cs="Arial"/>
        </w:rPr>
        <w:t xml:space="preserve">. </w:t>
      </w:r>
      <w:r w:rsidRPr="001A0CA7">
        <w:rPr>
          <w:rFonts w:ascii="Arial" w:hAnsi="Arial" w:cs="Arial"/>
        </w:rPr>
        <w:t xml:space="preserve"> By combining gestures with storytelling, children gain concrete reference points for sequencing and describing events, ultimately strengthening their ability to express ideas coherently in writing</w:t>
      </w:r>
      <w:r w:rsidRPr="001A0CA7">
        <w:rPr>
          <w:color w:val="000000"/>
        </w:rPr>
        <w:t xml:space="preserve"> </w:t>
      </w:r>
      <w:r w:rsidRPr="001A0CA7">
        <w:rPr>
          <w:rFonts w:ascii="Arial" w:hAnsi="Arial" w:cs="Arial"/>
        </w:rPr>
        <w:t>(</w:t>
      </w:r>
      <w:proofErr w:type="spellStart"/>
      <w:r w:rsidRPr="001A0CA7">
        <w:rPr>
          <w:rFonts w:ascii="Arial" w:hAnsi="Arial" w:cs="Arial"/>
        </w:rPr>
        <w:t>Parrill</w:t>
      </w:r>
      <w:proofErr w:type="spellEnd"/>
      <w:r w:rsidRPr="001A0CA7">
        <w:rPr>
          <w:rFonts w:ascii="Arial" w:hAnsi="Arial" w:cs="Arial"/>
        </w:rPr>
        <w:t> </w:t>
      </w:r>
      <w:r w:rsidRPr="001A0CA7">
        <w:rPr>
          <w:rFonts w:ascii="Arial" w:hAnsi="Arial" w:cs="Arial"/>
          <w:i/>
          <w:iCs/>
        </w:rPr>
        <w:t>et al.</w:t>
      </w:r>
      <w:r w:rsidRPr="001A0CA7">
        <w:rPr>
          <w:rFonts w:ascii="Arial" w:hAnsi="Arial" w:cs="Arial"/>
        </w:rPr>
        <w:t>, 2018). Integrating gestures in both physical and digital stories, such as miming the caterpillar’s actions, could further enhance children’s written expression by linking movement, language, and comprehension</w:t>
      </w:r>
      <w:r w:rsidRPr="001A0CA7">
        <w:rPr>
          <w:color w:val="000000"/>
        </w:rPr>
        <w:t xml:space="preserve"> </w:t>
      </w:r>
      <w:r w:rsidRPr="001A0CA7">
        <w:rPr>
          <w:rFonts w:ascii="Arial" w:hAnsi="Arial" w:cs="Arial"/>
        </w:rPr>
        <w:t>(</w:t>
      </w:r>
      <w:proofErr w:type="spellStart"/>
      <w:r w:rsidRPr="001A0CA7">
        <w:rPr>
          <w:rFonts w:ascii="Arial" w:hAnsi="Arial" w:cs="Arial"/>
        </w:rPr>
        <w:t>Elnura</w:t>
      </w:r>
      <w:proofErr w:type="spellEnd"/>
      <w:r w:rsidRPr="001A0CA7">
        <w:rPr>
          <w:rFonts w:ascii="Arial" w:hAnsi="Arial" w:cs="Arial"/>
        </w:rPr>
        <w:t xml:space="preserve"> </w:t>
      </w:r>
      <w:proofErr w:type="spellStart"/>
      <w:r w:rsidRPr="001A0CA7">
        <w:rPr>
          <w:rFonts w:ascii="Arial" w:hAnsi="Arial" w:cs="Arial"/>
        </w:rPr>
        <w:t>Rzayeva</w:t>
      </w:r>
      <w:proofErr w:type="spellEnd"/>
      <w:r w:rsidRPr="001A0CA7">
        <w:rPr>
          <w:rFonts w:ascii="Arial" w:hAnsi="Arial" w:cs="Arial"/>
        </w:rPr>
        <w:t>, 2025).</w:t>
      </w:r>
    </w:p>
    <w:p w14:paraId="6E3ACDA3" w14:textId="77777777" w:rsidR="001A0CA7" w:rsidRPr="001A0CA7" w:rsidRDefault="001A0CA7" w:rsidP="001A0CA7">
      <w:pPr>
        <w:spacing w:line="360" w:lineRule="auto"/>
        <w:rPr>
          <w:rFonts w:ascii="Arial" w:hAnsi="Arial" w:cs="Arial"/>
        </w:rPr>
      </w:pPr>
    </w:p>
    <w:p w14:paraId="113F7B6A" w14:textId="6590064C" w:rsidR="00F0505E" w:rsidRDefault="001A0CA7" w:rsidP="00F0505E">
      <w:pPr>
        <w:spacing w:line="360" w:lineRule="auto"/>
        <w:rPr>
          <w:rFonts w:ascii="Arial" w:hAnsi="Arial" w:cs="Arial"/>
        </w:rPr>
      </w:pPr>
      <w:r w:rsidRPr="001A0CA7">
        <w:rPr>
          <w:rFonts w:ascii="Arial" w:hAnsi="Arial" w:cs="Arial"/>
        </w:rPr>
        <w:t>Gestures in storytelling not only support oral language development but also promote children’s engagement with digital texts, fostering early digital literacy skills. When children observe storytellers using expressive hand movements or body actions in digital story formats, they are guided to connect on-screen visuals with narrative meaning, enhancing comprehension and interactive participation (Liu, Gomez and Shipman, 2025)</w:t>
      </w:r>
      <w:r>
        <w:rPr>
          <w:rFonts w:ascii="Arial" w:hAnsi="Arial" w:cs="Arial"/>
        </w:rPr>
        <w:t>.</w:t>
      </w:r>
      <w:r w:rsidRPr="001A0CA7">
        <w:rPr>
          <w:rFonts w:ascii="Arial" w:hAnsi="Arial" w:cs="Arial"/>
        </w:rPr>
        <w:t xml:space="preserve"> </w:t>
      </w:r>
      <w:r w:rsidRPr="001A0CA7">
        <w:rPr>
          <w:rFonts w:ascii="Arial" w:hAnsi="Arial" w:cs="Arial"/>
        </w:rPr>
        <w:t>In the Hungry Caterpillar eBook session, the storyteller read fluently but used minimal gestures, limiting opportunities for children to physically map actions onto the narrative. Introducing gestures, such as curling hands to represent the caterpillar eating or stretching arms to depict the butterfly, could help children anticipate story events, interpret sequences, and engage more actively with digital story elements. These embodied interactions link movement with cognition, enabling children to internalize narrative structures and vocabulary in ways that support both comprehension and subsequent written expression (Goldin-Meadow, 2009)</w:t>
      </w:r>
      <w:r>
        <w:rPr>
          <w:rFonts w:ascii="Arial" w:hAnsi="Arial" w:cs="Arial"/>
        </w:rPr>
        <w:t xml:space="preserve">. </w:t>
      </w:r>
      <w:r w:rsidRPr="001A0CA7">
        <w:rPr>
          <w:rFonts w:ascii="Arial" w:hAnsi="Arial" w:cs="Arial"/>
        </w:rPr>
        <w:t>By integrating gestures into digital storytelling, educators can create a multisensory learning environment in which children learn to navigate, interpret, and interact with texts, strengthening their ability to comprehend, organize, and express ideas across oral and written modalities</w:t>
      </w:r>
      <w:r>
        <w:rPr>
          <w:rFonts w:ascii="Arial" w:hAnsi="Arial" w:cs="Arial"/>
        </w:rPr>
        <w:t xml:space="preserve"> </w:t>
      </w:r>
      <w:r w:rsidRPr="001A0CA7">
        <w:rPr>
          <w:rFonts w:ascii="Arial" w:hAnsi="Arial" w:cs="Arial"/>
        </w:rPr>
        <w:t>(</w:t>
      </w:r>
      <w:proofErr w:type="spellStart"/>
      <w:r w:rsidRPr="001A0CA7">
        <w:rPr>
          <w:rFonts w:ascii="Arial" w:hAnsi="Arial" w:cs="Arial"/>
        </w:rPr>
        <w:t>Chierichetti</w:t>
      </w:r>
      <w:proofErr w:type="spellEnd"/>
      <w:r w:rsidRPr="001A0CA7">
        <w:rPr>
          <w:rFonts w:ascii="Arial" w:hAnsi="Arial" w:cs="Arial"/>
        </w:rPr>
        <w:t xml:space="preserve"> and Elisabetta </w:t>
      </w:r>
      <w:proofErr w:type="spellStart"/>
      <w:r w:rsidRPr="001A0CA7">
        <w:rPr>
          <w:rFonts w:ascii="Arial" w:hAnsi="Arial" w:cs="Arial"/>
        </w:rPr>
        <w:t>Tombolini</w:t>
      </w:r>
      <w:proofErr w:type="spellEnd"/>
      <w:r w:rsidRPr="001A0CA7">
        <w:rPr>
          <w:rFonts w:ascii="Arial" w:hAnsi="Arial" w:cs="Arial"/>
        </w:rPr>
        <w:t>, 2023)</w:t>
      </w:r>
      <w:r>
        <w:rPr>
          <w:rFonts w:ascii="Arial" w:hAnsi="Arial" w:cs="Arial"/>
        </w:rPr>
        <w:t>.</w:t>
      </w:r>
    </w:p>
    <w:p w14:paraId="1A7115F3" w14:textId="77777777" w:rsidR="001A0CA7" w:rsidRDefault="001A0CA7" w:rsidP="00F0505E">
      <w:pPr>
        <w:spacing w:line="360" w:lineRule="auto"/>
        <w:rPr>
          <w:rFonts w:ascii="Arial" w:hAnsi="Arial" w:cs="Arial"/>
        </w:rPr>
      </w:pPr>
    </w:p>
    <w:p w14:paraId="324EB021" w14:textId="7A3E4CE8" w:rsidR="001A0CA7" w:rsidRPr="001A0CA7" w:rsidRDefault="001A0CA7" w:rsidP="00F0505E">
      <w:pPr>
        <w:spacing w:line="360" w:lineRule="auto"/>
        <w:rPr>
          <w:rFonts w:ascii="Arial" w:hAnsi="Arial" w:cs="Arial"/>
        </w:rPr>
      </w:pPr>
      <w:r w:rsidRPr="001A0CA7">
        <w:rPr>
          <w:rFonts w:ascii="Arial" w:hAnsi="Arial" w:cs="Arial"/>
        </w:rPr>
        <w:t xml:space="preserve">The sources used show how repetition, props, and gestures </w:t>
      </w:r>
      <w:r>
        <w:rPr>
          <w:rFonts w:ascii="Arial" w:hAnsi="Arial" w:cs="Arial"/>
        </w:rPr>
        <w:t xml:space="preserve">benefit </w:t>
      </w:r>
      <w:r w:rsidRPr="001A0CA7">
        <w:rPr>
          <w:rFonts w:ascii="Arial" w:hAnsi="Arial" w:cs="Arial"/>
        </w:rPr>
        <w:t>children</w:t>
      </w:r>
      <w:r>
        <w:rPr>
          <w:rFonts w:ascii="Arial" w:hAnsi="Arial" w:cs="Arial"/>
        </w:rPr>
        <w:t>’s language</w:t>
      </w:r>
      <w:r w:rsidRPr="001A0CA7">
        <w:rPr>
          <w:rFonts w:ascii="Arial" w:hAnsi="Arial" w:cs="Arial"/>
        </w:rPr>
        <w:t xml:space="preserve"> develop</w:t>
      </w:r>
      <w:r>
        <w:rPr>
          <w:rFonts w:ascii="Arial" w:hAnsi="Arial" w:cs="Arial"/>
        </w:rPr>
        <w:t>ment</w:t>
      </w:r>
      <w:r w:rsidRPr="001A0CA7">
        <w:rPr>
          <w:rFonts w:ascii="Arial" w:hAnsi="Arial" w:cs="Arial"/>
        </w:rPr>
        <w:t xml:space="preserve">, reading, and digital skills. Key theories like Vygotsky, Bruner, and Piaget explain how children learn through interaction and hands-on experiences, while recent studies provide practical examples of effective storytelling strategies. Props and gestures clearly support engagement, comprehension, and confidence in oral and written expression. Some practitioner-focused sources were less detailed, but </w:t>
      </w:r>
      <w:r w:rsidRPr="001A0CA7">
        <w:rPr>
          <w:rFonts w:ascii="Arial" w:hAnsi="Arial" w:cs="Arial"/>
        </w:rPr>
        <w:t>overall,</w:t>
      </w:r>
      <w:r w:rsidRPr="001A0CA7">
        <w:rPr>
          <w:rFonts w:ascii="Arial" w:hAnsi="Arial" w:cs="Arial"/>
        </w:rPr>
        <w:t xml:space="preserve"> the references balance theory and practice well. </w:t>
      </w:r>
      <w:r>
        <w:rPr>
          <w:rFonts w:ascii="Arial" w:hAnsi="Arial" w:cs="Arial"/>
        </w:rPr>
        <w:t xml:space="preserve">There is </w:t>
      </w:r>
      <w:r w:rsidRPr="001A0CA7">
        <w:rPr>
          <w:rFonts w:ascii="Arial" w:hAnsi="Arial" w:cs="Arial"/>
        </w:rPr>
        <w:t>no AI-</w:t>
      </w:r>
      <w:r w:rsidRPr="001A0CA7">
        <w:rPr>
          <w:rFonts w:ascii="Arial" w:hAnsi="Arial" w:cs="Arial"/>
        </w:rPr>
        <w:lastRenderedPageBreak/>
        <w:t>generated content used, and the sources together give a strong foundation for understanding storytelling in early childhood.</w:t>
      </w:r>
    </w:p>
    <w:p w14:paraId="6D4DB54A" w14:textId="77777777" w:rsidR="001A0CA7" w:rsidRDefault="001A0CA7" w:rsidP="00F0505E">
      <w:pPr>
        <w:spacing w:line="360" w:lineRule="auto"/>
        <w:rPr>
          <w:rFonts w:ascii="Arial" w:hAnsi="Arial" w:cs="Arial"/>
        </w:rPr>
      </w:pPr>
    </w:p>
    <w:p w14:paraId="623E1D5A" w14:textId="77777777" w:rsidR="001A0CA7" w:rsidRDefault="001A0CA7" w:rsidP="00F0505E">
      <w:pPr>
        <w:spacing w:line="360" w:lineRule="auto"/>
        <w:rPr>
          <w:rFonts w:ascii="Arial" w:hAnsi="Arial" w:cs="Arial"/>
          <w:u w:val="single"/>
        </w:rPr>
      </w:pPr>
    </w:p>
    <w:p w14:paraId="0241C74B" w14:textId="77777777" w:rsidR="001A0CA7" w:rsidRDefault="001A0CA7" w:rsidP="00F0505E">
      <w:pPr>
        <w:spacing w:line="360" w:lineRule="auto"/>
        <w:rPr>
          <w:rFonts w:ascii="Arial" w:hAnsi="Arial" w:cs="Arial"/>
          <w:u w:val="single"/>
        </w:rPr>
      </w:pPr>
    </w:p>
    <w:p w14:paraId="4E1C649D" w14:textId="77777777" w:rsidR="001A0CA7" w:rsidRDefault="001A0CA7" w:rsidP="00F0505E">
      <w:pPr>
        <w:spacing w:line="360" w:lineRule="auto"/>
        <w:rPr>
          <w:rFonts w:ascii="Arial" w:hAnsi="Arial" w:cs="Arial"/>
          <w:u w:val="single"/>
        </w:rPr>
      </w:pPr>
    </w:p>
    <w:p w14:paraId="46A965AE" w14:textId="77777777" w:rsidR="001A0CA7" w:rsidRDefault="001A0CA7" w:rsidP="00F0505E">
      <w:pPr>
        <w:spacing w:line="360" w:lineRule="auto"/>
        <w:rPr>
          <w:rFonts w:ascii="Arial" w:hAnsi="Arial" w:cs="Arial"/>
          <w:u w:val="single"/>
        </w:rPr>
      </w:pPr>
    </w:p>
    <w:p w14:paraId="2684984A" w14:textId="77777777" w:rsidR="001A0CA7" w:rsidRDefault="001A0CA7" w:rsidP="00F0505E">
      <w:pPr>
        <w:spacing w:line="360" w:lineRule="auto"/>
        <w:rPr>
          <w:rFonts w:ascii="Arial" w:hAnsi="Arial" w:cs="Arial"/>
          <w:u w:val="single"/>
        </w:rPr>
      </w:pPr>
    </w:p>
    <w:p w14:paraId="0A83563F" w14:textId="77777777" w:rsidR="001A0CA7" w:rsidRDefault="001A0CA7" w:rsidP="00F0505E">
      <w:pPr>
        <w:spacing w:line="360" w:lineRule="auto"/>
        <w:rPr>
          <w:rFonts w:ascii="Arial" w:hAnsi="Arial" w:cs="Arial"/>
          <w:u w:val="single"/>
        </w:rPr>
      </w:pPr>
    </w:p>
    <w:p w14:paraId="1BD869F2" w14:textId="77777777" w:rsidR="001A0CA7" w:rsidRDefault="001A0CA7" w:rsidP="00F0505E">
      <w:pPr>
        <w:spacing w:line="360" w:lineRule="auto"/>
        <w:rPr>
          <w:rFonts w:ascii="Arial" w:hAnsi="Arial" w:cs="Arial"/>
          <w:u w:val="single"/>
        </w:rPr>
      </w:pPr>
    </w:p>
    <w:p w14:paraId="3A1BB8B5" w14:textId="77777777" w:rsidR="001A0CA7" w:rsidRDefault="001A0CA7" w:rsidP="00F0505E">
      <w:pPr>
        <w:spacing w:line="360" w:lineRule="auto"/>
        <w:rPr>
          <w:rFonts w:ascii="Arial" w:hAnsi="Arial" w:cs="Arial"/>
          <w:u w:val="single"/>
        </w:rPr>
      </w:pPr>
    </w:p>
    <w:p w14:paraId="45BC0B95" w14:textId="77777777" w:rsidR="001A0CA7" w:rsidRDefault="001A0CA7" w:rsidP="00F0505E">
      <w:pPr>
        <w:spacing w:line="360" w:lineRule="auto"/>
        <w:rPr>
          <w:rFonts w:ascii="Arial" w:hAnsi="Arial" w:cs="Arial"/>
          <w:u w:val="single"/>
        </w:rPr>
      </w:pPr>
    </w:p>
    <w:p w14:paraId="77C74AA5" w14:textId="77777777" w:rsidR="001A0CA7" w:rsidRDefault="001A0CA7" w:rsidP="00F0505E">
      <w:pPr>
        <w:spacing w:line="360" w:lineRule="auto"/>
        <w:rPr>
          <w:rFonts w:ascii="Arial" w:hAnsi="Arial" w:cs="Arial"/>
          <w:u w:val="single"/>
        </w:rPr>
      </w:pPr>
    </w:p>
    <w:p w14:paraId="729B1EEA" w14:textId="77777777" w:rsidR="001A0CA7" w:rsidRDefault="001A0CA7" w:rsidP="00F0505E">
      <w:pPr>
        <w:spacing w:line="360" w:lineRule="auto"/>
        <w:rPr>
          <w:rFonts w:ascii="Arial" w:hAnsi="Arial" w:cs="Arial"/>
          <w:u w:val="single"/>
        </w:rPr>
      </w:pPr>
    </w:p>
    <w:p w14:paraId="7C80F825" w14:textId="77777777" w:rsidR="001A0CA7" w:rsidRDefault="001A0CA7" w:rsidP="00F0505E">
      <w:pPr>
        <w:spacing w:line="360" w:lineRule="auto"/>
        <w:rPr>
          <w:rFonts w:ascii="Arial" w:hAnsi="Arial" w:cs="Arial"/>
          <w:u w:val="single"/>
        </w:rPr>
      </w:pPr>
    </w:p>
    <w:p w14:paraId="323D9E59" w14:textId="77777777" w:rsidR="001A0CA7" w:rsidRDefault="001A0CA7" w:rsidP="00F0505E">
      <w:pPr>
        <w:spacing w:line="360" w:lineRule="auto"/>
        <w:rPr>
          <w:rFonts w:ascii="Arial" w:hAnsi="Arial" w:cs="Arial"/>
          <w:u w:val="single"/>
        </w:rPr>
      </w:pPr>
    </w:p>
    <w:p w14:paraId="258D8C63" w14:textId="77777777" w:rsidR="001A0CA7" w:rsidRDefault="001A0CA7" w:rsidP="00F0505E">
      <w:pPr>
        <w:spacing w:line="360" w:lineRule="auto"/>
        <w:rPr>
          <w:rFonts w:ascii="Arial" w:hAnsi="Arial" w:cs="Arial"/>
          <w:u w:val="single"/>
        </w:rPr>
      </w:pPr>
    </w:p>
    <w:p w14:paraId="7DCD9C5F" w14:textId="77777777" w:rsidR="001A0CA7" w:rsidRDefault="001A0CA7" w:rsidP="00F0505E">
      <w:pPr>
        <w:spacing w:line="360" w:lineRule="auto"/>
        <w:rPr>
          <w:rFonts w:ascii="Arial" w:hAnsi="Arial" w:cs="Arial"/>
          <w:u w:val="single"/>
        </w:rPr>
      </w:pPr>
    </w:p>
    <w:p w14:paraId="760F0089" w14:textId="77777777" w:rsidR="001A0CA7" w:rsidRDefault="001A0CA7" w:rsidP="00F0505E">
      <w:pPr>
        <w:spacing w:line="360" w:lineRule="auto"/>
        <w:rPr>
          <w:rFonts w:ascii="Arial" w:hAnsi="Arial" w:cs="Arial"/>
          <w:u w:val="single"/>
        </w:rPr>
      </w:pPr>
    </w:p>
    <w:p w14:paraId="31FDF1FD" w14:textId="77777777" w:rsidR="001A0CA7" w:rsidRDefault="001A0CA7" w:rsidP="00F0505E">
      <w:pPr>
        <w:spacing w:line="360" w:lineRule="auto"/>
        <w:rPr>
          <w:rFonts w:ascii="Arial" w:hAnsi="Arial" w:cs="Arial"/>
          <w:u w:val="single"/>
        </w:rPr>
      </w:pPr>
    </w:p>
    <w:p w14:paraId="0D9421AE" w14:textId="77777777" w:rsidR="001A0CA7" w:rsidRDefault="001A0CA7" w:rsidP="00F0505E">
      <w:pPr>
        <w:spacing w:line="360" w:lineRule="auto"/>
        <w:rPr>
          <w:rFonts w:ascii="Arial" w:hAnsi="Arial" w:cs="Arial"/>
          <w:u w:val="single"/>
        </w:rPr>
      </w:pPr>
    </w:p>
    <w:p w14:paraId="5D21160F" w14:textId="77777777" w:rsidR="001A0CA7" w:rsidRDefault="001A0CA7" w:rsidP="00F0505E">
      <w:pPr>
        <w:spacing w:line="360" w:lineRule="auto"/>
        <w:rPr>
          <w:rFonts w:ascii="Arial" w:hAnsi="Arial" w:cs="Arial"/>
          <w:u w:val="single"/>
        </w:rPr>
      </w:pPr>
    </w:p>
    <w:p w14:paraId="246DF8F4" w14:textId="77777777" w:rsidR="001A0CA7" w:rsidRDefault="001A0CA7" w:rsidP="00F0505E">
      <w:pPr>
        <w:spacing w:line="360" w:lineRule="auto"/>
        <w:rPr>
          <w:rFonts w:ascii="Arial" w:hAnsi="Arial" w:cs="Arial"/>
          <w:u w:val="single"/>
        </w:rPr>
      </w:pPr>
    </w:p>
    <w:p w14:paraId="1F8730AD" w14:textId="77777777" w:rsidR="001A0CA7" w:rsidRDefault="001A0CA7" w:rsidP="00F0505E">
      <w:pPr>
        <w:spacing w:line="360" w:lineRule="auto"/>
        <w:rPr>
          <w:rFonts w:ascii="Arial" w:hAnsi="Arial" w:cs="Arial"/>
          <w:u w:val="single"/>
        </w:rPr>
      </w:pPr>
    </w:p>
    <w:p w14:paraId="14114AD8" w14:textId="77777777" w:rsidR="001A0CA7" w:rsidRDefault="001A0CA7" w:rsidP="00F0505E">
      <w:pPr>
        <w:spacing w:line="360" w:lineRule="auto"/>
        <w:rPr>
          <w:rFonts w:ascii="Arial" w:hAnsi="Arial" w:cs="Arial"/>
          <w:u w:val="single"/>
        </w:rPr>
      </w:pPr>
    </w:p>
    <w:p w14:paraId="675F502B" w14:textId="77777777" w:rsidR="001A0CA7" w:rsidRDefault="001A0CA7" w:rsidP="00F0505E">
      <w:pPr>
        <w:spacing w:line="360" w:lineRule="auto"/>
        <w:rPr>
          <w:rFonts w:ascii="Arial" w:hAnsi="Arial" w:cs="Arial"/>
          <w:u w:val="single"/>
        </w:rPr>
      </w:pPr>
    </w:p>
    <w:p w14:paraId="0A0B22CC" w14:textId="77777777" w:rsidR="001A0CA7" w:rsidRDefault="001A0CA7" w:rsidP="00F0505E">
      <w:pPr>
        <w:spacing w:line="360" w:lineRule="auto"/>
        <w:rPr>
          <w:rFonts w:ascii="Arial" w:hAnsi="Arial" w:cs="Arial"/>
          <w:u w:val="single"/>
        </w:rPr>
      </w:pPr>
    </w:p>
    <w:p w14:paraId="5DE89B0F" w14:textId="77777777" w:rsidR="001A0CA7" w:rsidRDefault="001A0CA7" w:rsidP="00F0505E">
      <w:pPr>
        <w:spacing w:line="360" w:lineRule="auto"/>
        <w:rPr>
          <w:rFonts w:ascii="Arial" w:hAnsi="Arial" w:cs="Arial"/>
          <w:u w:val="single"/>
        </w:rPr>
      </w:pPr>
    </w:p>
    <w:p w14:paraId="4D5CB6E0" w14:textId="77777777" w:rsidR="001A0CA7" w:rsidRDefault="001A0CA7" w:rsidP="00F0505E">
      <w:pPr>
        <w:spacing w:line="360" w:lineRule="auto"/>
        <w:rPr>
          <w:rFonts w:ascii="Arial" w:hAnsi="Arial" w:cs="Arial"/>
          <w:u w:val="single"/>
        </w:rPr>
      </w:pPr>
    </w:p>
    <w:p w14:paraId="596FCF7A" w14:textId="77777777" w:rsidR="001A0CA7" w:rsidRDefault="001A0CA7" w:rsidP="00F0505E">
      <w:pPr>
        <w:spacing w:line="360" w:lineRule="auto"/>
        <w:rPr>
          <w:rFonts w:ascii="Arial" w:hAnsi="Arial" w:cs="Arial"/>
          <w:u w:val="single"/>
        </w:rPr>
      </w:pPr>
    </w:p>
    <w:p w14:paraId="4E0469C9" w14:textId="77777777" w:rsidR="001A0CA7" w:rsidRDefault="001A0CA7" w:rsidP="00F0505E">
      <w:pPr>
        <w:spacing w:line="360" w:lineRule="auto"/>
        <w:rPr>
          <w:rFonts w:ascii="Arial" w:hAnsi="Arial" w:cs="Arial"/>
          <w:u w:val="single"/>
        </w:rPr>
      </w:pPr>
    </w:p>
    <w:p w14:paraId="345BD52E" w14:textId="77777777" w:rsidR="001A0CA7" w:rsidRDefault="001A0CA7" w:rsidP="00F0505E">
      <w:pPr>
        <w:spacing w:line="360" w:lineRule="auto"/>
        <w:rPr>
          <w:rFonts w:ascii="Arial" w:hAnsi="Arial" w:cs="Arial"/>
          <w:u w:val="single"/>
        </w:rPr>
      </w:pPr>
    </w:p>
    <w:p w14:paraId="33A66CD8" w14:textId="77777777" w:rsidR="001A0CA7" w:rsidRDefault="001A0CA7" w:rsidP="00F0505E">
      <w:pPr>
        <w:spacing w:line="360" w:lineRule="auto"/>
        <w:rPr>
          <w:rFonts w:ascii="Arial" w:hAnsi="Arial" w:cs="Arial"/>
          <w:u w:val="single"/>
        </w:rPr>
      </w:pPr>
    </w:p>
    <w:p w14:paraId="2D2EEF8D" w14:textId="77777777" w:rsidR="001A0CA7" w:rsidRDefault="001A0CA7" w:rsidP="00F0505E">
      <w:pPr>
        <w:spacing w:line="360" w:lineRule="auto"/>
        <w:rPr>
          <w:rFonts w:ascii="Arial" w:hAnsi="Arial" w:cs="Arial"/>
          <w:u w:val="single"/>
        </w:rPr>
      </w:pPr>
    </w:p>
    <w:p w14:paraId="30DBEACC" w14:textId="12AA5FEE" w:rsidR="00F0505E" w:rsidRDefault="00F0505E" w:rsidP="00F0505E">
      <w:pPr>
        <w:spacing w:line="360" w:lineRule="auto"/>
        <w:rPr>
          <w:rFonts w:ascii="Arial" w:hAnsi="Arial" w:cs="Arial"/>
          <w:u w:val="single"/>
        </w:rPr>
      </w:pPr>
      <w:r w:rsidRPr="00F0505E">
        <w:rPr>
          <w:rFonts w:ascii="Arial" w:hAnsi="Arial" w:cs="Arial"/>
          <w:u w:val="single"/>
        </w:rPr>
        <w:lastRenderedPageBreak/>
        <w:t>Reference List</w:t>
      </w:r>
    </w:p>
    <w:p w14:paraId="59287104" w14:textId="77777777" w:rsidR="001A0CA7" w:rsidRPr="00F0505E" w:rsidRDefault="001A0CA7" w:rsidP="00F0505E">
      <w:pPr>
        <w:spacing w:line="360" w:lineRule="auto"/>
        <w:rPr>
          <w:rFonts w:ascii="Arial" w:hAnsi="Arial" w:cs="Arial"/>
          <w:u w:val="single"/>
        </w:rPr>
      </w:pPr>
    </w:p>
    <w:p w14:paraId="1A0086B5" w14:textId="77777777" w:rsidR="001A0CA7" w:rsidRPr="001A0CA7" w:rsidRDefault="001A0CA7" w:rsidP="001A0CA7">
      <w:pPr>
        <w:spacing w:line="360" w:lineRule="auto"/>
        <w:rPr>
          <w:rFonts w:ascii="Arial" w:hAnsi="Arial" w:cs="Arial"/>
        </w:rPr>
      </w:pPr>
      <w:r w:rsidRPr="001A0CA7">
        <w:rPr>
          <w:rFonts w:ascii="Arial" w:hAnsi="Arial" w:cs="Arial"/>
        </w:rPr>
        <w:t>Aitchison, J. (2012) </w:t>
      </w:r>
      <w:r w:rsidRPr="001A0CA7">
        <w:rPr>
          <w:rFonts w:ascii="Arial" w:hAnsi="Arial" w:cs="Arial"/>
          <w:i/>
          <w:iCs/>
        </w:rPr>
        <w:t>Words in the Mind</w:t>
      </w:r>
      <w:r w:rsidRPr="001A0CA7">
        <w:rPr>
          <w:rFonts w:ascii="Arial" w:hAnsi="Arial" w:cs="Arial"/>
        </w:rPr>
        <w:t>. John Wiley &amp; Sons.</w:t>
      </w:r>
    </w:p>
    <w:p w14:paraId="5A126B33" w14:textId="77777777" w:rsidR="00F0505E" w:rsidRDefault="00F0505E" w:rsidP="00F0505E">
      <w:pPr>
        <w:spacing w:line="360" w:lineRule="auto"/>
        <w:rPr>
          <w:rFonts w:ascii="Arial" w:hAnsi="Arial" w:cs="Arial"/>
        </w:rPr>
      </w:pPr>
    </w:p>
    <w:p w14:paraId="1B0BC925" w14:textId="77777777" w:rsidR="001A0CA7" w:rsidRDefault="001A0CA7" w:rsidP="001A0CA7">
      <w:pPr>
        <w:spacing w:line="360" w:lineRule="auto"/>
        <w:rPr>
          <w:rFonts w:ascii="Arial" w:hAnsi="Arial" w:cs="Arial"/>
        </w:rPr>
      </w:pPr>
      <w:r w:rsidRPr="001A0CA7">
        <w:rPr>
          <w:rFonts w:ascii="Arial" w:hAnsi="Arial" w:cs="Arial"/>
        </w:rPr>
        <w:t>Carle, E. (1969) </w:t>
      </w:r>
      <w:r w:rsidRPr="001A0CA7">
        <w:rPr>
          <w:rFonts w:ascii="Arial" w:hAnsi="Arial" w:cs="Arial"/>
          <w:i/>
          <w:iCs/>
        </w:rPr>
        <w:t>The Very Hungry Caterpillar</w:t>
      </w:r>
      <w:r w:rsidRPr="001A0CA7">
        <w:rPr>
          <w:rFonts w:ascii="Arial" w:hAnsi="Arial" w:cs="Arial"/>
        </w:rPr>
        <w:t>. Philomel Books.</w:t>
      </w:r>
    </w:p>
    <w:p w14:paraId="1D948514" w14:textId="77777777" w:rsidR="001A0CA7" w:rsidRPr="001A0CA7" w:rsidRDefault="001A0CA7" w:rsidP="001A0CA7">
      <w:pPr>
        <w:spacing w:line="360" w:lineRule="auto"/>
        <w:rPr>
          <w:rFonts w:ascii="Arial" w:hAnsi="Arial" w:cs="Arial"/>
        </w:rPr>
      </w:pPr>
    </w:p>
    <w:p w14:paraId="1D7FEBEE" w14:textId="77777777" w:rsidR="001A0CA7" w:rsidRPr="001A0CA7" w:rsidRDefault="001A0CA7" w:rsidP="001A0CA7">
      <w:pPr>
        <w:spacing w:line="360" w:lineRule="auto"/>
        <w:rPr>
          <w:rFonts w:ascii="Arial" w:hAnsi="Arial" w:cs="Arial"/>
        </w:rPr>
      </w:pPr>
      <w:proofErr w:type="spellStart"/>
      <w:r w:rsidRPr="001A0CA7">
        <w:rPr>
          <w:rFonts w:ascii="Arial" w:hAnsi="Arial" w:cs="Arial"/>
        </w:rPr>
        <w:t>Chierichetti</w:t>
      </w:r>
      <w:proofErr w:type="spellEnd"/>
      <w:r w:rsidRPr="001A0CA7">
        <w:rPr>
          <w:rFonts w:ascii="Arial" w:hAnsi="Arial" w:cs="Arial"/>
        </w:rPr>
        <w:t xml:space="preserve">, C. and Elisabetta </w:t>
      </w:r>
      <w:proofErr w:type="spellStart"/>
      <w:r w:rsidRPr="001A0CA7">
        <w:rPr>
          <w:rFonts w:ascii="Arial" w:hAnsi="Arial" w:cs="Arial"/>
        </w:rPr>
        <w:t>Tombolini</w:t>
      </w:r>
      <w:proofErr w:type="spellEnd"/>
      <w:r w:rsidRPr="001A0CA7">
        <w:rPr>
          <w:rFonts w:ascii="Arial" w:hAnsi="Arial" w:cs="Arial"/>
        </w:rPr>
        <w:t xml:space="preserve"> (2023) </w:t>
      </w:r>
      <w:r w:rsidRPr="001A0CA7">
        <w:rPr>
          <w:rFonts w:ascii="Arial" w:hAnsi="Arial" w:cs="Arial"/>
          <w:i/>
          <w:iCs/>
        </w:rPr>
        <w:t>DIGITAL MULTISENSORY STORYTELLING AS EDUCATIONAL-DIDACTIC METHODOLOGY</w:t>
      </w:r>
      <w:r w:rsidRPr="001A0CA7">
        <w:rPr>
          <w:rFonts w:ascii="Arial" w:hAnsi="Arial" w:cs="Arial"/>
        </w:rPr>
        <w:t>. Available at: https://doi.org/10.32043/gsd.v7i2.890.</w:t>
      </w:r>
    </w:p>
    <w:p w14:paraId="4D80DD78" w14:textId="77777777" w:rsidR="001A0CA7" w:rsidRDefault="001A0CA7" w:rsidP="00F0505E">
      <w:pPr>
        <w:spacing w:line="360" w:lineRule="auto"/>
        <w:rPr>
          <w:rFonts w:ascii="Arial" w:hAnsi="Arial" w:cs="Arial"/>
        </w:rPr>
      </w:pPr>
    </w:p>
    <w:p w14:paraId="44406E0C" w14:textId="62129AFF" w:rsidR="00F0505E" w:rsidRDefault="00F0505E" w:rsidP="00F0505E">
      <w:pPr>
        <w:spacing w:line="360" w:lineRule="auto"/>
        <w:rPr>
          <w:rFonts w:ascii="Arial" w:hAnsi="Arial" w:cs="Arial"/>
        </w:rPr>
      </w:pPr>
      <w:r w:rsidRPr="00F0505E">
        <w:rPr>
          <w:rFonts w:ascii="Arial" w:hAnsi="Arial" w:cs="Arial"/>
        </w:rPr>
        <w:t>Chomsky, N. (1964) ‘[The Development of Grammar in Child Language]: Discussion’, </w:t>
      </w:r>
      <w:r w:rsidRPr="00F0505E">
        <w:rPr>
          <w:rFonts w:ascii="Arial" w:hAnsi="Arial" w:cs="Arial"/>
          <w:i/>
          <w:iCs/>
        </w:rPr>
        <w:t>Monographs of the Society for Research in Child Development</w:t>
      </w:r>
      <w:r w:rsidRPr="00F0505E">
        <w:rPr>
          <w:rFonts w:ascii="Arial" w:hAnsi="Arial" w:cs="Arial"/>
        </w:rPr>
        <w:t xml:space="preserve">, 29(1), p. 35. Available at: </w:t>
      </w:r>
      <w:hyperlink r:id="rId7" w:history="1">
        <w:r w:rsidRPr="00F0505E">
          <w:rPr>
            <w:rStyle w:val="Hyperlink"/>
            <w:rFonts w:ascii="Arial" w:hAnsi="Arial" w:cs="Arial"/>
          </w:rPr>
          <w:t>https://</w:t>
        </w:r>
        <w:r w:rsidRPr="00F0505E">
          <w:rPr>
            <w:rStyle w:val="Hyperlink"/>
            <w:rFonts w:ascii="Arial" w:hAnsi="Arial" w:cs="Arial"/>
          </w:rPr>
          <w:t>d</w:t>
        </w:r>
        <w:r w:rsidRPr="00F0505E">
          <w:rPr>
            <w:rStyle w:val="Hyperlink"/>
            <w:rFonts w:ascii="Arial" w:hAnsi="Arial" w:cs="Arial"/>
          </w:rPr>
          <w:t>oi.org/10.2307/116</w:t>
        </w:r>
        <w:r w:rsidRPr="00F0505E">
          <w:rPr>
            <w:rStyle w:val="Hyperlink"/>
            <w:rFonts w:ascii="Arial" w:hAnsi="Arial" w:cs="Arial"/>
          </w:rPr>
          <w:t>5</w:t>
        </w:r>
        <w:r w:rsidRPr="00F0505E">
          <w:rPr>
            <w:rStyle w:val="Hyperlink"/>
            <w:rFonts w:ascii="Arial" w:hAnsi="Arial" w:cs="Arial"/>
          </w:rPr>
          <w:t>753</w:t>
        </w:r>
      </w:hyperlink>
      <w:r>
        <w:rPr>
          <w:rFonts w:ascii="Arial" w:hAnsi="Arial" w:cs="Arial"/>
        </w:rPr>
        <w:t xml:space="preserve"> </w:t>
      </w:r>
    </w:p>
    <w:p w14:paraId="23BC6DB1" w14:textId="77777777" w:rsidR="001A0CA7" w:rsidRDefault="001A0CA7" w:rsidP="00F0505E">
      <w:pPr>
        <w:spacing w:line="360" w:lineRule="auto"/>
        <w:rPr>
          <w:rFonts w:ascii="Arial" w:hAnsi="Arial" w:cs="Arial"/>
        </w:rPr>
      </w:pPr>
    </w:p>
    <w:p w14:paraId="358F19E0" w14:textId="77777777" w:rsidR="001A0CA7" w:rsidRPr="001A0CA7" w:rsidRDefault="001A0CA7" w:rsidP="001A0CA7">
      <w:pPr>
        <w:spacing w:line="360" w:lineRule="auto"/>
        <w:rPr>
          <w:rFonts w:ascii="Arial" w:hAnsi="Arial" w:cs="Arial"/>
        </w:rPr>
      </w:pPr>
      <w:proofErr w:type="spellStart"/>
      <w:r w:rsidRPr="001A0CA7">
        <w:rPr>
          <w:rFonts w:ascii="Arial" w:hAnsi="Arial" w:cs="Arial"/>
        </w:rPr>
        <w:t>Cremin</w:t>
      </w:r>
      <w:proofErr w:type="spellEnd"/>
      <w:r w:rsidRPr="001A0CA7">
        <w:rPr>
          <w:rFonts w:ascii="Arial" w:hAnsi="Arial" w:cs="Arial"/>
        </w:rPr>
        <w:t>, T. </w:t>
      </w:r>
      <w:r w:rsidRPr="001A0CA7">
        <w:rPr>
          <w:rFonts w:ascii="Arial" w:hAnsi="Arial" w:cs="Arial"/>
          <w:i/>
          <w:iCs/>
        </w:rPr>
        <w:t>et al.</w:t>
      </w:r>
      <w:r w:rsidRPr="001A0CA7">
        <w:rPr>
          <w:rFonts w:ascii="Arial" w:hAnsi="Arial" w:cs="Arial"/>
        </w:rPr>
        <w:t> (2016) </w:t>
      </w:r>
      <w:r w:rsidRPr="001A0CA7">
        <w:rPr>
          <w:rFonts w:ascii="Arial" w:hAnsi="Arial" w:cs="Arial"/>
          <w:i/>
          <w:iCs/>
        </w:rPr>
        <w:t>Storytelling in early childhood : enriching language, literacy and classroom.</w:t>
      </w:r>
      <w:r w:rsidRPr="001A0CA7">
        <w:rPr>
          <w:rFonts w:ascii="Arial" w:hAnsi="Arial" w:cs="Arial"/>
        </w:rPr>
        <w:t> Taylor &amp; Francis.</w:t>
      </w:r>
    </w:p>
    <w:p w14:paraId="77A86ED1" w14:textId="77777777" w:rsidR="001A0CA7" w:rsidRDefault="001A0CA7" w:rsidP="00F0505E">
      <w:pPr>
        <w:spacing w:line="360" w:lineRule="auto"/>
        <w:rPr>
          <w:rFonts w:ascii="Arial" w:hAnsi="Arial" w:cs="Arial"/>
        </w:rPr>
      </w:pPr>
    </w:p>
    <w:p w14:paraId="53E8C790" w14:textId="77777777" w:rsidR="001A0CA7" w:rsidRPr="001A0CA7" w:rsidRDefault="001A0CA7" w:rsidP="001A0CA7">
      <w:pPr>
        <w:spacing w:line="360" w:lineRule="auto"/>
        <w:rPr>
          <w:rFonts w:ascii="Arial" w:hAnsi="Arial" w:cs="Arial"/>
        </w:rPr>
      </w:pPr>
      <w:r w:rsidRPr="001A0CA7">
        <w:rPr>
          <w:rFonts w:ascii="Arial" w:hAnsi="Arial" w:cs="Arial"/>
        </w:rPr>
        <w:t>Cunningham, A.J. </w:t>
      </w:r>
      <w:r w:rsidRPr="001A0CA7">
        <w:rPr>
          <w:rFonts w:ascii="Arial" w:hAnsi="Arial" w:cs="Arial"/>
          <w:i/>
          <w:iCs/>
        </w:rPr>
        <w:t>et al.</w:t>
      </w:r>
      <w:r w:rsidRPr="001A0CA7">
        <w:rPr>
          <w:rFonts w:ascii="Arial" w:hAnsi="Arial" w:cs="Arial"/>
        </w:rPr>
        <w:t> (2025) ‘A movement and story-telling intervention improves language and fundamental movement skills and is feasible for delivery by teachers in the first year of school’, </w:t>
      </w:r>
      <w:r w:rsidRPr="001A0CA7">
        <w:rPr>
          <w:rFonts w:ascii="Arial" w:hAnsi="Arial" w:cs="Arial"/>
          <w:i/>
          <w:iCs/>
        </w:rPr>
        <w:t>Learning and Instruction</w:t>
      </w:r>
      <w:r w:rsidRPr="001A0CA7">
        <w:rPr>
          <w:rFonts w:ascii="Arial" w:hAnsi="Arial" w:cs="Arial"/>
        </w:rPr>
        <w:t>, 97, p. 102110. Available at: https://doi.org/10.1016/j.learninstruc.2025.102110.</w:t>
      </w:r>
    </w:p>
    <w:p w14:paraId="57614A53" w14:textId="77777777" w:rsidR="001A0CA7" w:rsidRDefault="001A0CA7" w:rsidP="00F0505E">
      <w:pPr>
        <w:spacing w:line="360" w:lineRule="auto"/>
        <w:rPr>
          <w:rFonts w:ascii="Arial" w:hAnsi="Arial" w:cs="Arial"/>
        </w:rPr>
      </w:pPr>
    </w:p>
    <w:p w14:paraId="4BFD0045" w14:textId="77777777" w:rsidR="001A0CA7" w:rsidRPr="001A0CA7" w:rsidRDefault="001A0CA7" w:rsidP="001A0CA7">
      <w:pPr>
        <w:spacing w:line="360" w:lineRule="auto"/>
        <w:rPr>
          <w:rFonts w:ascii="Arial" w:hAnsi="Arial" w:cs="Arial"/>
        </w:rPr>
      </w:pPr>
      <w:r w:rsidRPr="001A0CA7">
        <w:rPr>
          <w:rFonts w:ascii="Arial" w:hAnsi="Arial" w:cs="Arial"/>
        </w:rPr>
        <w:t>DEMIR, Ö.E., LEVINE, S.C. and GOLDIN-MEADOW, S. (2014) ‘A tale of two hands: children’s early gesture use in narrative production predicts later narrative structure in speech’, </w:t>
      </w:r>
      <w:r w:rsidRPr="001A0CA7">
        <w:rPr>
          <w:rFonts w:ascii="Arial" w:hAnsi="Arial" w:cs="Arial"/>
          <w:i/>
          <w:iCs/>
        </w:rPr>
        <w:t>Journal of Child Language</w:t>
      </w:r>
      <w:r w:rsidRPr="001A0CA7">
        <w:rPr>
          <w:rFonts w:ascii="Arial" w:hAnsi="Arial" w:cs="Arial"/>
        </w:rPr>
        <w:t>, 42(3), pp. 662–681. Available at: https://doi.org/10.1017/s0305000914000415.</w:t>
      </w:r>
    </w:p>
    <w:p w14:paraId="1F6CA510" w14:textId="77777777" w:rsidR="001A0CA7" w:rsidRDefault="001A0CA7" w:rsidP="00F0505E">
      <w:pPr>
        <w:spacing w:line="360" w:lineRule="auto"/>
        <w:rPr>
          <w:rFonts w:ascii="Arial" w:hAnsi="Arial" w:cs="Arial"/>
        </w:rPr>
      </w:pPr>
    </w:p>
    <w:p w14:paraId="309A5DAD" w14:textId="77777777" w:rsidR="001A0CA7" w:rsidRPr="001A0CA7" w:rsidRDefault="001A0CA7" w:rsidP="001A0CA7">
      <w:pPr>
        <w:spacing w:line="360" w:lineRule="auto"/>
        <w:rPr>
          <w:rFonts w:ascii="Arial" w:hAnsi="Arial" w:cs="Arial"/>
        </w:rPr>
      </w:pPr>
      <w:r w:rsidRPr="001A0CA7">
        <w:rPr>
          <w:rFonts w:ascii="Arial" w:hAnsi="Arial" w:cs="Arial"/>
        </w:rPr>
        <w:t>Donaldson, J. and Scheffler, A. (2019) </w:t>
      </w:r>
      <w:r w:rsidRPr="001A0CA7">
        <w:rPr>
          <w:rFonts w:ascii="Arial" w:hAnsi="Arial" w:cs="Arial"/>
          <w:i/>
          <w:iCs/>
        </w:rPr>
        <w:t xml:space="preserve">The </w:t>
      </w:r>
      <w:proofErr w:type="spellStart"/>
      <w:r w:rsidRPr="001A0CA7">
        <w:rPr>
          <w:rFonts w:ascii="Arial" w:hAnsi="Arial" w:cs="Arial"/>
          <w:i/>
          <w:iCs/>
        </w:rPr>
        <w:t>gruffalo</w:t>
      </w:r>
      <w:proofErr w:type="spellEnd"/>
      <w:r w:rsidRPr="001A0CA7">
        <w:rPr>
          <w:rFonts w:ascii="Arial" w:hAnsi="Arial" w:cs="Arial"/>
        </w:rPr>
        <w:t>. Macmillan Children’s Books.</w:t>
      </w:r>
    </w:p>
    <w:p w14:paraId="039820E9" w14:textId="77777777" w:rsidR="001A0CA7" w:rsidRPr="001A0CA7" w:rsidRDefault="001A0CA7" w:rsidP="001A0CA7">
      <w:pPr>
        <w:spacing w:line="360" w:lineRule="auto"/>
        <w:rPr>
          <w:rFonts w:ascii="Arial" w:hAnsi="Arial" w:cs="Arial"/>
        </w:rPr>
      </w:pPr>
      <w:proofErr w:type="spellStart"/>
      <w:r w:rsidRPr="001A0CA7">
        <w:rPr>
          <w:rFonts w:ascii="Arial" w:hAnsi="Arial" w:cs="Arial"/>
        </w:rPr>
        <w:t>Elnura</w:t>
      </w:r>
      <w:proofErr w:type="spellEnd"/>
      <w:r w:rsidRPr="001A0CA7">
        <w:rPr>
          <w:rFonts w:ascii="Arial" w:hAnsi="Arial" w:cs="Arial"/>
        </w:rPr>
        <w:t xml:space="preserve"> </w:t>
      </w:r>
      <w:proofErr w:type="spellStart"/>
      <w:r w:rsidRPr="001A0CA7">
        <w:rPr>
          <w:rFonts w:ascii="Arial" w:hAnsi="Arial" w:cs="Arial"/>
        </w:rPr>
        <w:t>Rzayeva</w:t>
      </w:r>
      <w:proofErr w:type="spellEnd"/>
      <w:r w:rsidRPr="001A0CA7">
        <w:rPr>
          <w:rFonts w:ascii="Arial" w:hAnsi="Arial" w:cs="Arial"/>
        </w:rPr>
        <w:t xml:space="preserve"> (2025) ‘The Impact of Gestures and Facial Expressions in Language Acquisition’, 2(2), pp. 203–214. Available at: https://doi.org/10.69760/aghel.025002110.</w:t>
      </w:r>
    </w:p>
    <w:p w14:paraId="3BA5E8C3" w14:textId="77777777" w:rsidR="001A0CA7" w:rsidRDefault="001A0CA7" w:rsidP="00F0505E">
      <w:pPr>
        <w:spacing w:line="360" w:lineRule="auto"/>
        <w:rPr>
          <w:rFonts w:ascii="Arial" w:hAnsi="Arial" w:cs="Arial"/>
        </w:rPr>
      </w:pPr>
    </w:p>
    <w:p w14:paraId="252EA0D3" w14:textId="7647FCF5" w:rsidR="001A0CA7" w:rsidRDefault="001A0CA7" w:rsidP="001A0CA7">
      <w:pPr>
        <w:spacing w:line="360" w:lineRule="auto"/>
        <w:rPr>
          <w:rFonts w:ascii="Arial" w:hAnsi="Arial" w:cs="Arial"/>
        </w:rPr>
      </w:pPr>
      <w:proofErr w:type="spellStart"/>
      <w:r w:rsidRPr="001A0CA7">
        <w:rPr>
          <w:rFonts w:ascii="Arial" w:hAnsi="Arial" w:cs="Arial"/>
        </w:rPr>
        <w:lastRenderedPageBreak/>
        <w:t>Flewitt</w:t>
      </w:r>
      <w:proofErr w:type="spellEnd"/>
      <w:r w:rsidRPr="001A0CA7">
        <w:rPr>
          <w:rFonts w:ascii="Arial" w:hAnsi="Arial" w:cs="Arial"/>
        </w:rPr>
        <w:t xml:space="preserve">, R., Messer, D. and </w:t>
      </w:r>
      <w:proofErr w:type="spellStart"/>
      <w:r w:rsidRPr="001A0CA7">
        <w:rPr>
          <w:rFonts w:ascii="Arial" w:hAnsi="Arial" w:cs="Arial"/>
        </w:rPr>
        <w:t>Kucirkova</w:t>
      </w:r>
      <w:proofErr w:type="spellEnd"/>
      <w:r w:rsidRPr="001A0CA7">
        <w:rPr>
          <w:rFonts w:ascii="Arial" w:hAnsi="Arial" w:cs="Arial"/>
        </w:rPr>
        <w:t>, N. (2015) ‘New directions for early literacy in a digital age: The iPad’, </w:t>
      </w:r>
      <w:r w:rsidRPr="001A0CA7">
        <w:rPr>
          <w:rFonts w:ascii="Arial" w:hAnsi="Arial" w:cs="Arial"/>
          <w:i/>
          <w:iCs/>
        </w:rPr>
        <w:t>Journal of Early Childhood Literacy</w:t>
      </w:r>
      <w:r w:rsidRPr="001A0CA7">
        <w:rPr>
          <w:rFonts w:ascii="Arial" w:hAnsi="Arial" w:cs="Arial"/>
        </w:rPr>
        <w:t xml:space="preserve">, 15(3), pp. 289–310. Available at: </w:t>
      </w:r>
      <w:hyperlink r:id="rId8" w:history="1">
        <w:r w:rsidRPr="001A0CA7">
          <w:rPr>
            <w:rStyle w:val="Hyperlink"/>
            <w:rFonts w:ascii="Arial" w:hAnsi="Arial" w:cs="Arial"/>
          </w:rPr>
          <w:t>https://doi.org/10.1177/1468798414533560</w:t>
        </w:r>
      </w:hyperlink>
      <w:r w:rsidRPr="001A0CA7">
        <w:rPr>
          <w:rFonts w:ascii="Arial" w:hAnsi="Arial" w:cs="Arial"/>
        </w:rPr>
        <w:t>.</w:t>
      </w:r>
    </w:p>
    <w:p w14:paraId="721C60F9" w14:textId="77777777" w:rsidR="001A0CA7" w:rsidRPr="001A0CA7" w:rsidRDefault="001A0CA7" w:rsidP="001A0CA7">
      <w:pPr>
        <w:spacing w:line="360" w:lineRule="auto"/>
        <w:rPr>
          <w:rFonts w:ascii="Arial" w:hAnsi="Arial" w:cs="Arial"/>
        </w:rPr>
      </w:pPr>
    </w:p>
    <w:p w14:paraId="228A3FAD" w14:textId="77777777" w:rsidR="001A0CA7" w:rsidRPr="001A0CA7" w:rsidRDefault="001A0CA7" w:rsidP="001A0CA7">
      <w:pPr>
        <w:spacing w:line="360" w:lineRule="auto"/>
        <w:rPr>
          <w:rFonts w:ascii="Arial" w:hAnsi="Arial" w:cs="Arial"/>
        </w:rPr>
      </w:pPr>
      <w:r w:rsidRPr="001A0CA7">
        <w:rPr>
          <w:rFonts w:ascii="Arial" w:hAnsi="Arial" w:cs="Arial"/>
        </w:rPr>
        <w:t>Goldin-Meadow, S. (2009) ‘How Gesture Promotes Learning Throughout Childhood’, </w:t>
      </w:r>
      <w:r w:rsidRPr="001A0CA7">
        <w:rPr>
          <w:rFonts w:ascii="Arial" w:hAnsi="Arial" w:cs="Arial"/>
          <w:i/>
          <w:iCs/>
        </w:rPr>
        <w:t>Child Development Perspectives</w:t>
      </w:r>
      <w:r w:rsidRPr="001A0CA7">
        <w:rPr>
          <w:rFonts w:ascii="Arial" w:hAnsi="Arial" w:cs="Arial"/>
        </w:rPr>
        <w:t>, 3(2), pp. 106–111. Available at: https://doi.org/10.1111/j.1750-8606.2009.00088.x.</w:t>
      </w:r>
    </w:p>
    <w:p w14:paraId="6750E718" w14:textId="77777777" w:rsidR="001A0CA7" w:rsidRDefault="001A0CA7" w:rsidP="00F0505E">
      <w:pPr>
        <w:spacing w:line="360" w:lineRule="auto"/>
        <w:rPr>
          <w:rFonts w:ascii="Arial" w:hAnsi="Arial" w:cs="Arial"/>
        </w:rPr>
      </w:pPr>
    </w:p>
    <w:p w14:paraId="0957937A" w14:textId="77777777" w:rsidR="001A0CA7" w:rsidRPr="001A0CA7" w:rsidRDefault="001A0CA7" w:rsidP="001A0CA7">
      <w:pPr>
        <w:spacing w:line="360" w:lineRule="auto"/>
        <w:rPr>
          <w:rFonts w:ascii="Arial" w:hAnsi="Arial" w:cs="Arial"/>
        </w:rPr>
      </w:pPr>
      <w:r w:rsidRPr="001A0CA7">
        <w:rPr>
          <w:rFonts w:ascii="Arial" w:hAnsi="Arial" w:cs="Arial"/>
        </w:rPr>
        <w:t>Gowrie NSW (2022) </w:t>
      </w:r>
      <w:r w:rsidRPr="001A0CA7">
        <w:rPr>
          <w:rFonts w:ascii="Arial" w:hAnsi="Arial" w:cs="Arial"/>
          <w:i/>
          <w:iCs/>
        </w:rPr>
        <w:t xml:space="preserve">Lev </w:t>
      </w:r>
      <w:proofErr w:type="spellStart"/>
      <w:r w:rsidRPr="001A0CA7">
        <w:rPr>
          <w:rFonts w:ascii="Arial" w:hAnsi="Arial" w:cs="Arial"/>
          <w:i/>
          <w:iCs/>
        </w:rPr>
        <w:t>vygotsky’s</w:t>
      </w:r>
      <w:proofErr w:type="spellEnd"/>
      <w:r w:rsidRPr="001A0CA7">
        <w:rPr>
          <w:rFonts w:ascii="Arial" w:hAnsi="Arial" w:cs="Arial"/>
          <w:i/>
          <w:iCs/>
        </w:rPr>
        <w:t xml:space="preserve"> theory of child development</w:t>
      </w:r>
      <w:r w:rsidRPr="001A0CA7">
        <w:rPr>
          <w:rFonts w:ascii="Arial" w:hAnsi="Arial" w:cs="Arial"/>
        </w:rPr>
        <w:t>, </w:t>
      </w:r>
      <w:r w:rsidRPr="001A0CA7">
        <w:rPr>
          <w:rFonts w:ascii="Arial" w:hAnsi="Arial" w:cs="Arial"/>
          <w:i/>
          <w:iCs/>
        </w:rPr>
        <w:t>www.gowriensw.com.au</w:t>
      </w:r>
      <w:r w:rsidRPr="001A0CA7">
        <w:rPr>
          <w:rFonts w:ascii="Arial" w:hAnsi="Arial" w:cs="Arial"/>
        </w:rPr>
        <w:t>. Available at: https://www.gowriensw.com.au/thought-leadership/vygotsky-theory.</w:t>
      </w:r>
    </w:p>
    <w:p w14:paraId="20BB1373" w14:textId="77777777" w:rsidR="001A0CA7" w:rsidRDefault="001A0CA7" w:rsidP="00F0505E">
      <w:pPr>
        <w:spacing w:line="360" w:lineRule="auto"/>
        <w:rPr>
          <w:rFonts w:ascii="Arial" w:hAnsi="Arial" w:cs="Arial"/>
        </w:rPr>
      </w:pPr>
    </w:p>
    <w:p w14:paraId="77EC8F18" w14:textId="77777777" w:rsidR="001A0CA7" w:rsidRPr="001A0CA7" w:rsidRDefault="001A0CA7" w:rsidP="001A0CA7">
      <w:pPr>
        <w:spacing w:line="360" w:lineRule="auto"/>
        <w:rPr>
          <w:rFonts w:ascii="Arial" w:hAnsi="Arial" w:cs="Arial"/>
        </w:rPr>
      </w:pPr>
      <w:r w:rsidRPr="001A0CA7">
        <w:rPr>
          <w:rFonts w:ascii="Arial" w:hAnsi="Arial" w:cs="Arial"/>
        </w:rPr>
        <w:t>Harvard University (2016) </w:t>
      </w:r>
      <w:r w:rsidRPr="001A0CA7">
        <w:rPr>
          <w:rFonts w:ascii="Arial" w:hAnsi="Arial" w:cs="Arial"/>
          <w:i/>
          <w:iCs/>
        </w:rPr>
        <w:t>Jerome Bruner</w:t>
      </w:r>
      <w:r w:rsidRPr="001A0CA7">
        <w:rPr>
          <w:rFonts w:ascii="Arial" w:hAnsi="Arial" w:cs="Arial"/>
        </w:rPr>
        <w:t>, </w:t>
      </w:r>
      <w:r w:rsidRPr="001A0CA7">
        <w:rPr>
          <w:rFonts w:ascii="Arial" w:hAnsi="Arial" w:cs="Arial"/>
          <w:i/>
          <w:iCs/>
        </w:rPr>
        <w:t>Harvard.edu</w:t>
      </w:r>
      <w:r w:rsidRPr="001A0CA7">
        <w:rPr>
          <w:rFonts w:ascii="Arial" w:hAnsi="Arial" w:cs="Arial"/>
        </w:rPr>
        <w:t>. Available at: https://psychology.fas.harvard.edu/people/jerome-bruner.</w:t>
      </w:r>
    </w:p>
    <w:p w14:paraId="28A82D1C" w14:textId="77777777" w:rsidR="001A0CA7" w:rsidRDefault="001A0CA7" w:rsidP="00F0505E">
      <w:pPr>
        <w:spacing w:line="360" w:lineRule="auto"/>
        <w:rPr>
          <w:rFonts w:ascii="Arial" w:hAnsi="Arial" w:cs="Arial"/>
        </w:rPr>
      </w:pPr>
    </w:p>
    <w:p w14:paraId="57BBC94A" w14:textId="77777777" w:rsidR="001A0CA7" w:rsidRPr="001A0CA7" w:rsidRDefault="001A0CA7" w:rsidP="001A0CA7">
      <w:pPr>
        <w:spacing w:line="360" w:lineRule="auto"/>
        <w:rPr>
          <w:rFonts w:ascii="Arial" w:hAnsi="Arial" w:cs="Arial"/>
        </w:rPr>
      </w:pPr>
      <w:r w:rsidRPr="001A0CA7">
        <w:rPr>
          <w:rFonts w:ascii="Arial" w:hAnsi="Arial" w:cs="Arial"/>
        </w:rPr>
        <w:t>Irwin, J.R. </w:t>
      </w:r>
      <w:r w:rsidRPr="001A0CA7">
        <w:rPr>
          <w:rFonts w:ascii="Arial" w:hAnsi="Arial" w:cs="Arial"/>
          <w:i/>
          <w:iCs/>
        </w:rPr>
        <w:t>et al.</w:t>
      </w:r>
      <w:r w:rsidRPr="001A0CA7">
        <w:rPr>
          <w:rFonts w:ascii="Arial" w:hAnsi="Arial" w:cs="Arial"/>
        </w:rPr>
        <w:t> (2014) ‘Promoting Emerging Language and Literacy During Storytime’, </w:t>
      </w:r>
      <w:r w:rsidRPr="001A0CA7">
        <w:rPr>
          <w:rFonts w:ascii="Arial" w:hAnsi="Arial" w:cs="Arial"/>
          <w:i/>
          <w:iCs/>
        </w:rPr>
        <w:t>Children &amp; libraries</w:t>
      </w:r>
      <w:r w:rsidRPr="001A0CA7">
        <w:rPr>
          <w:rFonts w:ascii="Arial" w:hAnsi="Arial" w:cs="Arial"/>
        </w:rPr>
        <w:t>, 10(2), p. 20. Available at: https://pmc.ncbi.nlm.nih.gov/articles/PMC3953558/.</w:t>
      </w:r>
    </w:p>
    <w:p w14:paraId="7E85AF77" w14:textId="77777777" w:rsidR="001A0CA7" w:rsidRDefault="001A0CA7" w:rsidP="00F0505E">
      <w:pPr>
        <w:spacing w:line="360" w:lineRule="auto"/>
        <w:rPr>
          <w:rFonts w:ascii="Arial" w:hAnsi="Arial" w:cs="Arial"/>
        </w:rPr>
      </w:pPr>
    </w:p>
    <w:p w14:paraId="0F8523A7" w14:textId="77777777" w:rsidR="001A0CA7" w:rsidRPr="001A0CA7" w:rsidRDefault="001A0CA7" w:rsidP="001A0CA7">
      <w:pPr>
        <w:spacing w:line="360" w:lineRule="auto"/>
        <w:rPr>
          <w:rFonts w:ascii="Arial" w:hAnsi="Arial" w:cs="Arial"/>
        </w:rPr>
      </w:pPr>
      <w:r w:rsidRPr="001A0CA7">
        <w:rPr>
          <w:rFonts w:ascii="Arial" w:hAnsi="Arial" w:cs="Arial"/>
        </w:rPr>
        <w:t>Jonathan_O2U (2024) </w:t>
      </w:r>
      <w:r w:rsidRPr="001A0CA7">
        <w:rPr>
          <w:rFonts w:ascii="Arial" w:hAnsi="Arial" w:cs="Arial"/>
          <w:i/>
          <w:iCs/>
        </w:rPr>
        <w:t>The Power of Outdoor Learning: Discover the Benefits of Nature-Based Education</w:t>
      </w:r>
      <w:r w:rsidRPr="001A0CA7">
        <w:rPr>
          <w:rFonts w:ascii="Arial" w:hAnsi="Arial" w:cs="Arial"/>
        </w:rPr>
        <w:t>, </w:t>
      </w:r>
      <w:r w:rsidRPr="001A0CA7">
        <w:rPr>
          <w:rFonts w:ascii="Arial" w:hAnsi="Arial" w:cs="Arial"/>
          <w:i/>
          <w:iCs/>
        </w:rPr>
        <w:t>Your ELC</w:t>
      </w:r>
      <w:r w:rsidRPr="001A0CA7">
        <w:rPr>
          <w:rFonts w:ascii="Arial" w:hAnsi="Arial" w:cs="Arial"/>
        </w:rPr>
        <w:t>. Available at: https://yourelc.com.au/storytelling-sessions-a-key-to-unlocking-imagination-and-child-development-benefits-in-early-learning/.</w:t>
      </w:r>
    </w:p>
    <w:p w14:paraId="67BB3C73" w14:textId="77777777" w:rsidR="001A0CA7" w:rsidRDefault="001A0CA7" w:rsidP="00F0505E">
      <w:pPr>
        <w:spacing w:line="360" w:lineRule="auto"/>
        <w:rPr>
          <w:rFonts w:ascii="Arial" w:hAnsi="Arial" w:cs="Arial"/>
        </w:rPr>
      </w:pPr>
    </w:p>
    <w:p w14:paraId="05525D9A" w14:textId="77777777" w:rsidR="001A0CA7" w:rsidRPr="001A0CA7" w:rsidRDefault="001A0CA7" w:rsidP="001A0CA7">
      <w:pPr>
        <w:spacing w:line="360" w:lineRule="auto"/>
        <w:rPr>
          <w:rFonts w:ascii="Arial" w:hAnsi="Arial" w:cs="Arial"/>
        </w:rPr>
      </w:pPr>
      <w:r w:rsidRPr="001A0CA7">
        <w:rPr>
          <w:rFonts w:ascii="Arial" w:hAnsi="Arial" w:cs="Arial"/>
        </w:rPr>
        <w:t>Kanaan, E.M. </w:t>
      </w:r>
      <w:r w:rsidRPr="001A0CA7">
        <w:rPr>
          <w:rFonts w:ascii="Arial" w:hAnsi="Arial" w:cs="Arial"/>
          <w:i/>
          <w:iCs/>
        </w:rPr>
        <w:t>et al.</w:t>
      </w:r>
      <w:r w:rsidRPr="001A0CA7">
        <w:rPr>
          <w:rFonts w:ascii="Arial" w:hAnsi="Arial" w:cs="Arial"/>
        </w:rPr>
        <w:t> (2025) ‘Digital Kinetic Storytelling as an Innovative Strategy for Enhancing Language Learning in Early Childhood Classrooms’, </w:t>
      </w:r>
      <w:r w:rsidRPr="001A0CA7">
        <w:rPr>
          <w:rFonts w:ascii="Arial" w:hAnsi="Arial" w:cs="Arial"/>
          <w:i/>
          <w:iCs/>
        </w:rPr>
        <w:t>International Journal of Learning Teaching and Educational Research</w:t>
      </w:r>
      <w:r w:rsidRPr="001A0CA7">
        <w:rPr>
          <w:rFonts w:ascii="Arial" w:hAnsi="Arial" w:cs="Arial"/>
        </w:rPr>
        <w:t>, 24(8), pp. 497–516. Available at: https://doi.org/10.26803/ijlter.24.8.21.</w:t>
      </w:r>
    </w:p>
    <w:p w14:paraId="0D4E5689" w14:textId="77777777" w:rsidR="001A0CA7" w:rsidRDefault="001A0CA7" w:rsidP="00F0505E">
      <w:pPr>
        <w:spacing w:line="360" w:lineRule="auto"/>
        <w:rPr>
          <w:rFonts w:ascii="Arial" w:hAnsi="Arial" w:cs="Arial"/>
        </w:rPr>
      </w:pPr>
    </w:p>
    <w:p w14:paraId="02842156" w14:textId="77777777" w:rsidR="001A0CA7" w:rsidRPr="001A0CA7" w:rsidRDefault="001A0CA7" w:rsidP="001A0CA7">
      <w:pPr>
        <w:spacing w:line="360" w:lineRule="auto"/>
        <w:rPr>
          <w:rFonts w:ascii="Arial" w:hAnsi="Arial" w:cs="Arial"/>
        </w:rPr>
      </w:pPr>
      <w:r w:rsidRPr="001A0CA7">
        <w:rPr>
          <w:rFonts w:ascii="Arial" w:hAnsi="Arial" w:cs="Arial"/>
        </w:rPr>
        <w:t>Larson, J. and Marsh, J. (2015) </w:t>
      </w:r>
      <w:r w:rsidRPr="001A0CA7">
        <w:rPr>
          <w:rFonts w:ascii="Arial" w:hAnsi="Arial" w:cs="Arial"/>
          <w:i/>
          <w:iCs/>
        </w:rPr>
        <w:t>Making literacy real : theories and practices for learning and teaching</w:t>
      </w:r>
      <w:r w:rsidRPr="001A0CA7">
        <w:rPr>
          <w:rFonts w:ascii="Arial" w:hAnsi="Arial" w:cs="Arial"/>
        </w:rPr>
        <w:t>. Sage.</w:t>
      </w:r>
    </w:p>
    <w:p w14:paraId="66F063C9" w14:textId="77777777" w:rsidR="001A0CA7" w:rsidRDefault="001A0CA7" w:rsidP="00F0505E">
      <w:pPr>
        <w:spacing w:line="360" w:lineRule="auto"/>
        <w:rPr>
          <w:rFonts w:ascii="Arial" w:hAnsi="Arial" w:cs="Arial"/>
        </w:rPr>
      </w:pPr>
    </w:p>
    <w:p w14:paraId="6A346F63" w14:textId="17A7788E" w:rsidR="001A0CA7" w:rsidRDefault="001A0CA7" w:rsidP="001A0CA7">
      <w:pPr>
        <w:spacing w:line="360" w:lineRule="auto"/>
        <w:rPr>
          <w:rFonts w:ascii="Arial" w:hAnsi="Arial" w:cs="Arial"/>
        </w:rPr>
      </w:pPr>
      <w:r w:rsidRPr="001A0CA7">
        <w:rPr>
          <w:rFonts w:ascii="Arial" w:hAnsi="Arial" w:cs="Arial"/>
        </w:rPr>
        <w:lastRenderedPageBreak/>
        <w:t>Liu, S. </w:t>
      </w:r>
      <w:r w:rsidRPr="001A0CA7">
        <w:rPr>
          <w:rFonts w:ascii="Arial" w:hAnsi="Arial" w:cs="Arial"/>
          <w:i/>
          <w:iCs/>
        </w:rPr>
        <w:t>et al.</w:t>
      </w:r>
      <w:r w:rsidRPr="001A0CA7">
        <w:rPr>
          <w:rFonts w:ascii="Arial" w:hAnsi="Arial" w:cs="Arial"/>
        </w:rPr>
        <w:t xml:space="preserve"> (2024) ‘The Use of Digital Technologies to Develop Young Children’s Language and Literacy Skills: </w:t>
      </w:r>
      <w:proofErr w:type="gramStart"/>
      <w:r w:rsidRPr="001A0CA7">
        <w:rPr>
          <w:rFonts w:ascii="Arial" w:hAnsi="Arial" w:cs="Arial"/>
        </w:rPr>
        <w:t>a</w:t>
      </w:r>
      <w:proofErr w:type="gramEnd"/>
      <w:r w:rsidRPr="001A0CA7">
        <w:rPr>
          <w:rFonts w:ascii="Arial" w:hAnsi="Arial" w:cs="Arial"/>
        </w:rPr>
        <w:t xml:space="preserve"> Systematic Review’, </w:t>
      </w:r>
      <w:r w:rsidRPr="001A0CA7">
        <w:rPr>
          <w:rFonts w:ascii="Arial" w:hAnsi="Arial" w:cs="Arial"/>
          <w:i/>
          <w:iCs/>
        </w:rPr>
        <w:t>SAGE Open</w:t>
      </w:r>
      <w:r w:rsidRPr="001A0CA7">
        <w:rPr>
          <w:rFonts w:ascii="Arial" w:hAnsi="Arial" w:cs="Arial"/>
        </w:rPr>
        <w:t xml:space="preserve">, 14(1). Available at: </w:t>
      </w:r>
      <w:hyperlink r:id="rId9" w:history="1">
        <w:r w:rsidRPr="001A0CA7">
          <w:rPr>
            <w:rStyle w:val="Hyperlink"/>
            <w:rFonts w:ascii="Arial" w:hAnsi="Arial" w:cs="Arial"/>
          </w:rPr>
          <w:t>https://doi.org/10.1177/21582440241230850</w:t>
        </w:r>
      </w:hyperlink>
      <w:r w:rsidRPr="001A0CA7">
        <w:rPr>
          <w:rFonts w:ascii="Arial" w:hAnsi="Arial" w:cs="Arial"/>
        </w:rPr>
        <w:t>.</w:t>
      </w:r>
    </w:p>
    <w:p w14:paraId="27370B05" w14:textId="77777777" w:rsidR="001A0CA7" w:rsidRDefault="001A0CA7" w:rsidP="001A0CA7">
      <w:pPr>
        <w:spacing w:line="360" w:lineRule="auto"/>
        <w:rPr>
          <w:rFonts w:ascii="Arial" w:hAnsi="Arial" w:cs="Arial"/>
        </w:rPr>
      </w:pPr>
    </w:p>
    <w:p w14:paraId="271DD57E" w14:textId="77777777" w:rsidR="001A0CA7" w:rsidRPr="001A0CA7" w:rsidRDefault="001A0CA7" w:rsidP="001A0CA7">
      <w:pPr>
        <w:spacing w:line="360" w:lineRule="auto"/>
        <w:rPr>
          <w:rFonts w:ascii="Arial" w:hAnsi="Arial" w:cs="Arial"/>
        </w:rPr>
      </w:pPr>
      <w:r w:rsidRPr="001A0CA7">
        <w:rPr>
          <w:rFonts w:ascii="Arial" w:hAnsi="Arial" w:cs="Arial"/>
        </w:rPr>
        <w:t>Liu, T., Gomez, G. and Shipman, F.M. (2025) ‘Investigating children ’s multimodal enactment in Digitally Augmented Tabletop storytelling’, </w:t>
      </w:r>
      <w:r w:rsidRPr="001A0CA7">
        <w:rPr>
          <w:rFonts w:ascii="Arial" w:hAnsi="Arial" w:cs="Arial"/>
          <w:i/>
          <w:iCs/>
        </w:rPr>
        <w:t>International Journal of Child-Computer Interaction</w:t>
      </w:r>
      <w:r w:rsidRPr="001A0CA7">
        <w:rPr>
          <w:rFonts w:ascii="Arial" w:hAnsi="Arial" w:cs="Arial"/>
        </w:rPr>
        <w:t>, pp. 100770–100770. Available at: https://doi.org/10.1016/j.ijcci.2025.100770.</w:t>
      </w:r>
    </w:p>
    <w:p w14:paraId="3F9084FA" w14:textId="77777777" w:rsidR="001A0CA7" w:rsidRPr="001A0CA7" w:rsidRDefault="001A0CA7" w:rsidP="001A0CA7">
      <w:pPr>
        <w:spacing w:line="360" w:lineRule="auto"/>
        <w:rPr>
          <w:rFonts w:ascii="Arial" w:hAnsi="Arial" w:cs="Arial"/>
        </w:rPr>
      </w:pPr>
    </w:p>
    <w:p w14:paraId="1930B591" w14:textId="77777777" w:rsidR="001A0CA7" w:rsidRPr="001A0CA7" w:rsidRDefault="001A0CA7" w:rsidP="001A0CA7">
      <w:pPr>
        <w:spacing w:line="360" w:lineRule="auto"/>
        <w:rPr>
          <w:rFonts w:ascii="Arial" w:hAnsi="Arial" w:cs="Arial"/>
        </w:rPr>
      </w:pPr>
      <w:r w:rsidRPr="001A0CA7">
        <w:rPr>
          <w:rFonts w:ascii="Arial" w:hAnsi="Arial" w:cs="Arial"/>
        </w:rPr>
        <w:t>Lysaker, J.T. (2018) </w:t>
      </w:r>
      <w:r w:rsidRPr="001A0CA7">
        <w:rPr>
          <w:rFonts w:ascii="Arial" w:hAnsi="Arial" w:cs="Arial"/>
          <w:i/>
          <w:iCs/>
        </w:rPr>
        <w:t>Before Words</w:t>
      </w:r>
      <w:r w:rsidRPr="001A0CA7">
        <w:rPr>
          <w:rFonts w:ascii="Arial" w:hAnsi="Arial" w:cs="Arial"/>
        </w:rPr>
        <w:t>. Teachers College Press.</w:t>
      </w:r>
    </w:p>
    <w:p w14:paraId="4B01B69C" w14:textId="77777777" w:rsidR="001A0CA7" w:rsidRPr="00F0505E" w:rsidRDefault="001A0CA7" w:rsidP="00F0505E">
      <w:pPr>
        <w:spacing w:line="360" w:lineRule="auto"/>
        <w:rPr>
          <w:rFonts w:ascii="Arial" w:hAnsi="Arial" w:cs="Arial"/>
        </w:rPr>
      </w:pPr>
    </w:p>
    <w:p w14:paraId="25D5010B" w14:textId="77777777" w:rsidR="001A0CA7" w:rsidRPr="001A0CA7" w:rsidRDefault="001A0CA7" w:rsidP="001A0CA7">
      <w:pPr>
        <w:spacing w:line="360" w:lineRule="auto"/>
        <w:rPr>
          <w:rFonts w:ascii="Arial" w:hAnsi="Arial" w:cs="Arial"/>
        </w:rPr>
      </w:pPr>
      <w:r w:rsidRPr="001A0CA7">
        <w:rPr>
          <w:rFonts w:ascii="Arial" w:hAnsi="Arial" w:cs="Arial"/>
        </w:rPr>
        <w:t>Maria, E.D. </w:t>
      </w:r>
      <w:r w:rsidRPr="001A0CA7">
        <w:rPr>
          <w:rFonts w:ascii="Arial" w:hAnsi="Arial" w:cs="Arial"/>
          <w:i/>
          <w:iCs/>
        </w:rPr>
        <w:t>et al.</w:t>
      </w:r>
      <w:r w:rsidRPr="001A0CA7">
        <w:rPr>
          <w:rFonts w:ascii="Arial" w:hAnsi="Arial" w:cs="Arial"/>
        </w:rPr>
        <w:t> (2025) ‘Is Narrative Comprehension Embodied? An Exploratory Study on the Relationship Between Narrative and Motor Skills in Preschoolers’, </w:t>
      </w:r>
      <w:r w:rsidRPr="001A0CA7">
        <w:rPr>
          <w:rFonts w:ascii="Arial" w:hAnsi="Arial" w:cs="Arial"/>
          <w:i/>
          <w:iCs/>
        </w:rPr>
        <w:t>Children</w:t>
      </w:r>
      <w:r w:rsidRPr="001A0CA7">
        <w:rPr>
          <w:rFonts w:ascii="Arial" w:hAnsi="Arial" w:cs="Arial"/>
        </w:rPr>
        <w:t>, 12(8), pp. 999–999. Available at: https://doi.org/10.3390/children12080999.</w:t>
      </w:r>
    </w:p>
    <w:p w14:paraId="46926B95" w14:textId="77777777" w:rsidR="00F0505E" w:rsidRDefault="00F0505E" w:rsidP="00F0505E">
      <w:pPr>
        <w:spacing w:line="360" w:lineRule="auto"/>
        <w:rPr>
          <w:rFonts w:ascii="Arial" w:hAnsi="Arial" w:cs="Arial"/>
        </w:rPr>
      </w:pPr>
    </w:p>
    <w:p w14:paraId="04E1ABB0" w14:textId="02A8AC78" w:rsidR="00F0505E" w:rsidRDefault="001A0CA7" w:rsidP="00F0505E">
      <w:pPr>
        <w:spacing w:line="360" w:lineRule="auto"/>
        <w:rPr>
          <w:rFonts w:ascii="Arial" w:hAnsi="Arial" w:cs="Arial"/>
        </w:rPr>
      </w:pPr>
      <w:r w:rsidRPr="001A0CA7">
        <w:rPr>
          <w:rFonts w:ascii="Arial" w:hAnsi="Arial" w:cs="Arial"/>
        </w:rPr>
        <w:t xml:space="preserve">Maureen, I.Y., van der </w:t>
      </w:r>
      <w:proofErr w:type="spellStart"/>
      <w:r w:rsidRPr="001A0CA7">
        <w:rPr>
          <w:rFonts w:ascii="Arial" w:hAnsi="Arial" w:cs="Arial"/>
        </w:rPr>
        <w:t>Meij</w:t>
      </w:r>
      <w:proofErr w:type="spellEnd"/>
      <w:r w:rsidRPr="001A0CA7">
        <w:rPr>
          <w:rFonts w:ascii="Arial" w:hAnsi="Arial" w:cs="Arial"/>
        </w:rPr>
        <w:t>, H. and de Jong, T. (2020) ‘Enhancing Storytelling Activities to Support Early (Digital) Literacy Development in Early Childhood Education’, </w:t>
      </w:r>
      <w:r w:rsidRPr="001A0CA7">
        <w:rPr>
          <w:rFonts w:ascii="Arial" w:hAnsi="Arial" w:cs="Arial"/>
          <w:i/>
          <w:iCs/>
        </w:rPr>
        <w:t>International Journal of Early Childhood</w:t>
      </w:r>
      <w:r w:rsidRPr="001A0CA7">
        <w:rPr>
          <w:rFonts w:ascii="Arial" w:hAnsi="Arial" w:cs="Arial"/>
        </w:rPr>
        <w:t>, 52(1), pp. 55–76. Available at: https://doi.org/10.1007/s13158-020-00263-7.</w:t>
      </w:r>
    </w:p>
    <w:p w14:paraId="47DCFD38" w14:textId="77777777" w:rsidR="00F0505E" w:rsidRDefault="00F0505E" w:rsidP="00F0505E">
      <w:pPr>
        <w:spacing w:line="360" w:lineRule="auto"/>
        <w:rPr>
          <w:rFonts w:ascii="Arial" w:hAnsi="Arial" w:cs="Arial"/>
        </w:rPr>
      </w:pPr>
    </w:p>
    <w:p w14:paraId="0028C761" w14:textId="73CCDFAE" w:rsidR="00F0505E" w:rsidRDefault="00F0505E" w:rsidP="00F0505E">
      <w:pPr>
        <w:spacing w:line="360" w:lineRule="auto"/>
        <w:rPr>
          <w:rFonts w:ascii="Arial" w:hAnsi="Arial" w:cs="Arial"/>
        </w:rPr>
      </w:pPr>
      <w:r w:rsidRPr="00F0505E">
        <w:rPr>
          <w:rFonts w:ascii="Arial" w:hAnsi="Arial" w:cs="Arial"/>
        </w:rPr>
        <w:t>Mem Fox (2018) </w:t>
      </w:r>
      <w:r w:rsidRPr="00F0505E">
        <w:rPr>
          <w:rFonts w:ascii="Arial" w:hAnsi="Arial" w:cs="Arial"/>
          <w:i/>
          <w:iCs/>
        </w:rPr>
        <w:t xml:space="preserve">Ten Little Fingers </w:t>
      </w:r>
      <w:proofErr w:type="gramStart"/>
      <w:r w:rsidRPr="00F0505E">
        <w:rPr>
          <w:rFonts w:ascii="Arial" w:hAnsi="Arial" w:cs="Arial"/>
          <w:i/>
          <w:iCs/>
        </w:rPr>
        <w:t>And</w:t>
      </w:r>
      <w:proofErr w:type="gramEnd"/>
      <w:r w:rsidRPr="00F0505E">
        <w:rPr>
          <w:rFonts w:ascii="Arial" w:hAnsi="Arial" w:cs="Arial"/>
          <w:i/>
          <w:iCs/>
        </w:rPr>
        <w:t xml:space="preserve"> Ten Little Toes.</w:t>
      </w:r>
      <w:r>
        <w:rPr>
          <w:rFonts w:ascii="Arial" w:hAnsi="Arial" w:cs="Arial"/>
          <w:i/>
          <w:iCs/>
        </w:rPr>
        <w:t xml:space="preserve"> </w:t>
      </w:r>
      <w:r>
        <w:rPr>
          <w:rFonts w:ascii="Arial" w:hAnsi="Arial" w:cs="Arial"/>
        </w:rPr>
        <w:t>Scholastic incorporated</w:t>
      </w:r>
    </w:p>
    <w:p w14:paraId="177521CB" w14:textId="77777777" w:rsidR="001A0CA7" w:rsidRDefault="001A0CA7" w:rsidP="00F0505E">
      <w:pPr>
        <w:spacing w:line="360" w:lineRule="auto"/>
        <w:rPr>
          <w:rFonts w:ascii="Arial" w:hAnsi="Arial" w:cs="Arial"/>
        </w:rPr>
      </w:pPr>
    </w:p>
    <w:p w14:paraId="39452344" w14:textId="77777777" w:rsidR="001A0CA7" w:rsidRPr="001A0CA7" w:rsidRDefault="001A0CA7" w:rsidP="001A0CA7">
      <w:pPr>
        <w:spacing w:line="360" w:lineRule="auto"/>
        <w:rPr>
          <w:rFonts w:ascii="Arial" w:hAnsi="Arial" w:cs="Arial"/>
        </w:rPr>
      </w:pPr>
      <w:r w:rsidRPr="001A0CA7">
        <w:rPr>
          <w:rFonts w:ascii="Arial" w:hAnsi="Arial" w:cs="Arial"/>
        </w:rPr>
        <w:t>Monster, I. </w:t>
      </w:r>
      <w:r w:rsidRPr="001A0CA7">
        <w:rPr>
          <w:rFonts w:ascii="Arial" w:hAnsi="Arial" w:cs="Arial"/>
          <w:i/>
          <w:iCs/>
        </w:rPr>
        <w:t>et al.</w:t>
      </w:r>
      <w:r w:rsidRPr="001A0CA7">
        <w:rPr>
          <w:rFonts w:ascii="Arial" w:hAnsi="Arial" w:cs="Arial"/>
        </w:rPr>
        <w:t> (2022) ‘Word Properties Predicting Children’s Word Recognition’, </w:t>
      </w:r>
      <w:r w:rsidRPr="001A0CA7">
        <w:rPr>
          <w:rFonts w:ascii="Arial" w:hAnsi="Arial" w:cs="Arial"/>
          <w:i/>
          <w:iCs/>
        </w:rPr>
        <w:t>Scientific Studies of Reading</w:t>
      </w:r>
      <w:r w:rsidRPr="001A0CA7">
        <w:rPr>
          <w:rFonts w:ascii="Arial" w:hAnsi="Arial" w:cs="Arial"/>
        </w:rPr>
        <w:t>, 26(5), pp. 1–17. Available at: https://doi.org/10.1080/10888438.2021.2020795.</w:t>
      </w:r>
    </w:p>
    <w:p w14:paraId="51FE499F" w14:textId="77777777" w:rsidR="001A0CA7" w:rsidRDefault="001A0CA7" w:rsidP="00F0505E">
      <w:pPr>
        <w:spacing w:line="360" w:lineRule="auto"/>
        <w:rPr>
          <w:rFonts w:ascii="Arial" w:hAnsi="Arial" w:cs="Arial"/>
        </w:rPr>
      </w:pPr>
    </w:p>
    <w:p w14:paraId="21536D1C" w14:textId="77777777" w:rsidR="001A0CA7" w:rsidRPr="001A0CA7" w:rsidRDefault="001A0CA7" w:rsidP="001A0CA7">
      <w:pPr>
        <w:spacing w:line="360" w:lineRule="auto"/>
        <w:rPr>
          <w:rFonts w:ascii="Arial" w:hAnsi="Arial" w:cs="Arial"/>
        </w:rPr>
      </w:pPr>
      <w:proofErr w:type="spellStart"/>
      <w:r w:rsidRPr="001A0CA7">
        <w:rPr>
          <w:rFonts w:ascii="Arial" w:hAnsi="Arial" w:cs="Arial"/>
        </w:rPr>
        <w:t>Mujahidah</w:t>
      </w:r>
      <w:proofErr w:type="spellEnd"/>
      <w:r w:rsidRPr="001A0CA7">
        <w:rPr>
          <w:rFonts w:ascii="Arial" w:hAnsi="Arial" w:cs="Arial"/>
        </w:rPr>
        <w:t xml:space="preserve">, N., Damayanti, E. and </w:t>
      </w:r>
      <w:proofErr w:type="spellStart"/>
      <w:r w:rsidRPr="001A0CA7">
        <w:rPr>
          <w:rFonts w:ascii="Arial" w:hAnsi="Arial" w:cs="Arial"/>
        </w:rPr>
        <w:t>Afiif</w:t>
      </w:r>
      <w:proofErr w:type="spellEnd"/>
      <w:r w:rsidRPr="001A0CA7">
        <w:rPr>
          <w:rFonts w:ascii="Arial" w:hAnsi="Arial" w:cs="Arial"/>
        </w:rPr>
        <w:t>, A. (2021) ‘The Role of Storytelling Methods Using Hand Puppets in Early Children’s Language Development’, </w:t>
      </w:r>
      <w:r w:rsidRPr="001A0CA7">
        <w:rPr>
          <w:rFonts w:ascii="Arial" w:hAnsi="Arial" w:cs="Arial"/>
          <w:i/>
          <w:iCs/>
        </w:rPr>
        <w:t>Child Education Journal</w:t>
      </w:r>
      <w:r w:rsidRPr="001A0CA7">
        <w:rPr>
          <w:rFonts w:ascii="Arial" w:hAnsi="Arial" w:cs="Arial"/>
        </w:rPr>
        <w:t>, 3(2), pp. 78–91. Available at: https://doi.org/10.33086/cej.v3i2.2129.</w:t>
      </w:r>
    </w:p>
    <w:p w14:paraId="45C4B1F1" w14:textId="77777777" w:rsidR="001A0CA7" w:rsidRDefault="001A0CA7" w:rsidP="00F0505E">
      <w:pPr>
        <w:spacing w:line="360" w:lineRule="auto"/>
        <w:rPr>
          <w:rFonts w:ascii="Arial" w:hAnsi="Arial" w:cs="Arial"/>
        </w:rPr>
      </w:pPr>
    </w:p>
    <w:p w14:paraId="7D40A9B9" w14:textId="77777777" w:rsidR="001A0CA7" w:rsidRPr="001A0CA7" w:rsidRDefault="001A0CA7" w:rsidP="001A0CA7">
      <w:pPr>
        <w:spacing w:line="360" w:lineRule="auto"/>
        <w:rPr>
          <w:rFonts w:ascii="Arial" w:hAnsi="Arial" w:cs="Arial"/>
        </w:rPr>
      </w:pPr>
      <w:r w:rsidRPr="001A0CA7">
        <w:rPr>
          <w:rFonts w:ascii="Arial" w:hAnsi="Arial" w:cs="Arial"/>
        </w:rPr>
        <w:t>Mustafa, H., Ahmed, F.N. and Haider, A.W. (2024) ‘The Influence of Digital Storytelling on Early Childhood Literacy Development’, </w:t>
      </w:r>
      <w:r w:rsidRPr="001A0CA7">
        <w:rPr>
          <w:rFonts w:ascii="Arial" w:hAnsi="Arial" w:cs="Arial"/>
          <w:i/>
          <w:iCs/>
        </w:rPr>
        <w:t xml:space="preserve">Proceeding of The International Conference of </w:t>
      </w:r>
      <w:proofErr w:type="spellStart"/>
      <w:r w:rsidRPr="001A0CA7">
        <w:rPr>
          <w:rFonts w:ascii="Arial" w:hAnsi="Arial" w:cs="Arial"/>
          <w:i/>
          <w:iCs/>
        </w:rPr>
        <w:t>Inovation</w:t>
      </w:r>
      <w:proofErr w:type="spellEnd"/>
      <w:r w:rsidRPr="001A0CA7">
        <w:rPr>
          <w:rFonts w:ascii="Arial" w:hAnsi="Arial" w:cs="Arial"/>
          <w:i/>
          <w:iCs/>
        </w:rPr>
        <w:t xml:space="preserve">, Science, Technology, Education, </w:t>
      </w:r>
      <w:r w:rsidRPr="001A0CA7">
        <w:rPr>
          <w:rFonts w:ascii="Arial" w:hAnsi="Arial" w:cs="Arial"/>
          <w:i/>
          <w:iCs/>
        </w:rPr>
        <w:lastRenderedPageBreak/>
        <w:t>Children, and Health</w:t>
      </w:r>
      <w:r w:rsidRPr="001A0CA7">
        <w:rPr>
          <w:rFonts w:ascii="Arial" w:hAnsi="Arial" w:cs="Arial"/>
        </w:rPr>
        <w:t>, 4(1), pp. 198–203. Available at: https://doi.org/10.62951/icistech.v4i1.142.</w:t>
      </w:r>
    </w:p>
    <w:p w14:paraId="527E8FAE" w14:textId="77777777" w:rsidR="001A0CA7" w:rsidRDefault="001A0CA7" w:rsidP="00F0505E">
      <w:pPr>
        <w:spacing w:line="360" w:lineRule="auto"/>
        <w:rPr>
          <w:rFonts w:ascii="Arial" w:hAnsi="Arial" w:cs="Arial"/>
        </w:rPr>
      </w:pPr>
    </w:p>
    <w:p w14:paraId="7B98C3CA" w14:textId="77777777" w:rsidR="001A0CA7" w:rsidRPr="001A0CA7" w:rsidRDefault="001A0CA7" w:rsidP="001A0CA7">
      <w:pPr>
        <w:spacing w:line="360" w:lineRule="auto"/>
        <w:rPr>
          <w:rFonts w:ascii="Arial" w:hAnsi="Arial" w:cs="Arial"/>
        </w:rPr>
      </w:pPr>
      <w:r w:rsidRPr="001A0CA7">
        <w:rPr>
          <w:rFonts w:ascii="Arial" w:hAnsi="Arial" w:cs="Arial"/>
        </w:rPr>
        <w:t>Nkurunziza, S. (2024) ‘The Role of Phonological Awareness in Early Reading Development’, </w:t>
      </w:r>
      <w:r w:rsidRPr="001A0CA7">
        <w:rPr>
          <w:rFonts w:ascii="Arial" w:hAnsi="Arial" w:cs="Arial"/>
          <w:i/>
          <w:iCs/>
        </w:rPr>
        <w:t>European Journal of Linguistics</w:t>
      </w:r>
      <w:r w:rsidRPr="001A0CA7">
        <w:rPr>
          <w:rFonts w:ascii="Arial" w:hAnsi="Arial" w:cs="Arial"/>
        </w:rPr>
        <w:t>, 3(3), pp. 15–26. Available at: https://doi.org/10.47941/ejl.2051.</w:t>
      </w:r>
    </w:p>
    <w:p w14:paraId="0EEF1261" w14:textId="77777777" w:rsidR="001A0CA7" w:rsidRDefault="001A0CA7" w:rsidP="00F0505E">
      <w:pPr>
        <w:spacing w:line="360" w:lineRule="auto"/>
        <w:rPr>
          <w:rFonts w:ascii="Arial" w:hAnsi="Arial" w:cs="Arial"/>
        </w:rPr>
      </w:pPr>
    </w:p>
    <w:p w14:paraId="3F054DD9" w14:textId="77777777" w:rsidR="001A0CA7" w:rsidRPr="001A0CA7" w:rsidRDefault="001A0CA7" w:rsidP="001A0CA7">
      <w:pPr>
        <w:spacing w:line="360" w:lineRule="auto"/>
        <w:rPr>
          <w:rFonts w:ascii="Arial" w:hAnsi="Arial" w:cs="Arial"/>
        </w:rPr>
      </w:pPr>
      <w:r w:rsidRPr="001A0CA7">
        <w:rPr>
          <w:rFonts w:ascii="Arial" w:hAnsi="Arial" w:cs="Arial"/>
        </w:rPr>
        <w:t xml:space="preserve">Ong, C. and </w:t>
      </w:r>
      <w:proofErr w:type="spellStart"/>
      <w:r w:rsidRPr="001A0CA7">
        <w:rPr>
          <w:rFonts w:ascii="Arial" w:hAnsi="Arial" w:cs="Arial"/>
        </w:rPr>
        <w:t>Aryadoust</w:t>
      </w:r>
      <w:proofErr w:type="spellEnd"/>
      <w:r w:rsidRPr="001A0CA7">
        <w:rPr>
          <w:rFonts w:ascii="Arial" w:hAnsi="Arial" w:cs="Arial"/>
        </w:rPr>
        <w:t>, V. (2022) ‘A review of digital storytelling in language learning in children: methods, design and reliability’, </w:t>
      </w:r>
      <w:r w:rsidRPr="001A0CA7">
        <w:rPr>
          <w:rFonts w:ascii="Arial" w:hAnsi="Arial" w:cs="Arial"/>
          <w:i/>
          <w:iCs/>
        </w:rPr>
        <w:t>Research and Practice in Technology Enhanced Learning</w:t>
      </w:r>
      <w:r w:rsidRPr="001A0CA7">
        <w:rPr>
          <w:rFonts w:ascii="Arial" w:hAnsi="Arial" w:cs="Arial"/>
        </w:rPr>
        <w:t>, 18, p. 011. Available at: https://doi.org/10.58459/rptel.2023.18011.</w:t>
      </w:r>
    </w:p>
    <w:p w14:paraId="6B1BB29A" w14:textId="77777777" w:rsidR="001A0CA7" w:rsidRDefault="001A0CA7" w:rsidP="00F0505E">
      <w:pPr>
        <w:spacing w:line="360" w:lineRule="auto"/>
        <w:rPr>
          <w:rFonts w:ascii="Arial" w:hAnsi="Arial" w:cs="Arial"/>
        </w:rPr>
      </w:pPr>
    </w:p>
    <w:p w14:paraId="473D652F" w14:textId="16D72616" w:rsidR="001A0CA7" w:rsidRDefault="001A0CA7" w:rsidP="001A0CA7">
      <w:pPr>
        <w:spacing w:line="360" w:lineRule="auto"/>
        <w:rPr>
          <w:rFonts w:ascii="Arial" w:hAnsi="Arial" w:cs="Arial"/>
        </w:rPr>
      </w:pPr>
      <w:proofErr w:type="spellStart"/>
      <w:r w:rsidRPr="001A0CA7">
        <w:rPr>
          <w:rFonts w:ascii="Arial" w:hAnsi="Arial" w:cs="Arial"/>
        </w:rPr>
        <w:t>Pakpahan</w:t>
      </w:r>
      <w:proofErr w:type="spellEnd"/>
      <w:r w:rsidRPr="001A0CA7">
        <w:rPr>
          <w:rFonts w:ascii="Arial" w:hAnsi="Arial" w:cs="Arial"/>
        </w:rPr>
        <w:t xml:space="preserve">, F.H. and </w:t>
      </w:r>
      <w:proofErr w:type="spellStart"/>
      <w:r w:rsidRPr="001A0CA7">
        <w:rPr>
          <w:rFonts w:ascii="Arial" w:hAnsi="Arial" w:cs="Arial"/>
        </w:rPr>
        <w:t>Saragih</w:t>
      </w:r>
      <w:proofErr w:type="spellEnd"/>
      <w:r w:rsidRPr="001A0CA7">
        <w:rPr>
          <w:rFonts w:ascii="Arial" w:hAnsi="Arial" w:cs="Arial"/>
        </w:rPr>
        <w:t>, M. (2022) ‘Theory of Cognitive Development by Jean Piaget’, </w:t>
      </w:r>
      <w:r w:rsidRPr="001A0CA7">
        <w:rPr>
          <w:rFonts w:ascii="Arial" w:hAnsi="Arial" w:cs="Arial"/>
          <w:i/>
          <w:iCs/>
        </w:rPr>
        <w:t>Journal of Applied Linguistics</w:t>
      </w:r>
      <w:r w:rsidRPr="001A0CA7">
        <w:rPr>
          <w:rFonts w:ascii="Arial" w:hAnsi="Arial" w:cs="Arial"/>
        </w:rPr>
        <w:t xml:space="preserve">, 2(2), pp. 55–60. Available at: </w:t>
      </w:r>
      <w:hyperlink r:id="rId10" w:history="1">
        <w:r w:rsidRPr="001A0CA7">
          <w:rPr>
            <w:rStyle w:val="Hyperlink"/>
            <w:rFonts w:ascii="Arial" w:hAnsi="Arial" w:cs="Arial"/>
          </w:rPr>
          <w:t>https://doi.org/10.52622/joal.v2i2.79</w:t>
        </w:r>
      </w:hyperlink>
      <w:r w:rsidRPr="001A0CA7">
        <w:rPr>
          <w:rFonts w:ascii="Arial" w:hAnsi="Arial" w:cs="Arial"/>
        </w:rPr>
        <w:t>.</w:t>
      </w:r>
    </w:p>
    <w:p w14:paraId="05C7529A" w14:textId="77777777" w:rsidR="001A0CA7" w:rsidRPr="001A0CA7" w:rsidRDefault="001A0CA7" w:rsidP="001A0CA7">
      <w:pPr>
        <w:spacing w:line="360" w:lineRule="auto"/>
        <w:rPr>
          <w:rFonts w:ascii="Arial" w:hAnsi="Arial" w:cs="Arial"/>
        </w:rPr>
      </w:pPr>
    </w:p>
    <w:p w14:paraId="00944806" w14:textId="77777777" w:rsidR="001A0CA7" w:rsidRPr="001A0CA7" w:rsidRDefault="001A0CA7" w:rsidP="001A0CA7">
      <w:pPr>
        <w:spacing w:line="360" w:lineRule="auto"/>
        <w:rPr>
          <w:rFonts w:ascii="Arial" w:hAnsi="Arial" w:cs="Arial"/>
        </w:rPr>
      </w:pPr>
      <w:proofErr w:type="spellStart"/>
      <w:r w:rsidRPr="001A0CA7">
        <w:rPr>
          <w:rFonts w:ascii="Arial" w:hAnsi="Arial" w:cs="Arial"/>
        </w:rPr>
        <w:t>Parrill</w:t>
      </w:r>
      <w:proofErr w:type="spellEnd"/>
      <w:r w:rsidRPr="001A0CA7">
        <w:rPr>
          <w:rFonts w:ascii="Arial" w:hAnsi="Arial" w:cs="Arial"/>
        </w:rPr>
        <w:t>, F. </w:t>
      </w:r>
      <w:r w:rsidRPr="001A0CA7">
        <w:rPr>
          <w:rFonts w:ascii="Arial" w:hAnsi="Arial" w:cs="Arial"/>
          <w:i/>
          <w:iCs/>
        </w:rPr>
        <w:t>et al.</w:t>
      </w:r>
      <w:r w:rsidRPr="001A0CA7">
        <w:rPr>
          <w:rFonts w:ascii="Arial" w:hAnsi="Arial" w:cs="Arial"/>
        </w:rPr>
        <w:t> (2018) ‘The relationship between character viewpoint gesture and narrative structure in children’, </w:t>
      </w:r>
      <w:r w:rsidRPr="001A0CA7">
        <w:rPr>
          <w:rFonts w:ascii="Arial" w:hAnsi="Arial" w:cs="Arial"/>
          <w:i/>
          <w:iCs/>
        </w:rPr>
        <w:t>Language and Cognition</w:t>
      </w:r>
      <w:r w:rsidRPr="001A0CA7">
        <w:rPr>
          <w:rFonts w:ascii="Arial" w:hAnsi="Arial" w:cs="Arial"/>
        </w:rPr>
        <w:t> [Preprint]. Available at: https://doi.org/10.1017/langcog.2018.9.</w:t>
      </w:r>
    </w:p>
    <w:p w14:paraId="0C84918A" w14:textId="77777777" w:rsidR="001A0CA7" w:rsidRDefault="001A0CA7" w:rsidP="00F0505E">
      <w:pPr>
        <w:spacing w:line="360" w:lineRule="auto"/>
        <w:rPr>
          <w:rFonts w:ascii="Arial" w:hAnsi="Arial" w:cs="Arial"/>
        </w:rPr>
      </w:pPr>
    </w:p>
    <w:p w14:paraId="1B6F830F" w14:textId="77777777" w:rsidR="001A0CA7" w:rsidRPr="001A0CA7" w:rsidRDefault="001A0CA7" w:rsidP="001A0CA7">
      <w:pPr>
        <w:spacing w:line="360" w:lineRule="auto"/>
        <w:rPr>
          <w:rFonts w:ascii="Arial" w:hAnsi="Arial" w:cs="Arial"/>
        </w:rPr>
      </w:pPr>
      <w:r w:rsidRPr="001A0CA7">
        <w:rPr>
          <w:rFonts w:ascii="Arial" w:hAnsi="Arial" w:cs="Arial"/>
        </w:rPr>
        <w:t>Phillips, B.M., Clancy-</w:t>
      </w:r>
      <w:proofErr w:type="spellStart"/>
      <w:r w:rsidRPr="001A0CA7">
        <w:rPr>
          <w:rFonts w:ascii="Arial" w:hAnsi="Arial" w:cs="Arial"/>
        </w:rPr>
        <w:t>Menchetti</w:t>
      </w:r>
      <w:proofErr w:type="spellEnd"/>
      <w:r w:rsidRPr="001A0CA7">
        <w:rPr>
          <w:rFonts w:ascii="Arial" w:hAnsi="Arial" w:cs="Arial"/>
        </w:rPr>
        <w:t>, J. and Lonigan, C.J. (2008) ‘Successful Phonological Awareness Instruction with Preschool Children’, </w:t>
      </w:r>
      <w:r w:rsidRPr="001A0CA7">
        <w:rPr>
          <w:rFonts w:ascii="Arial" w:hAnsi="Arial" w:cs="Arial"/>
          <w:i/>
          <w:iCs/>
        </w:rPr>
        <w:t>Topics in Early Childhood Special Education</w:t>
      </w:r>
      <w:r w:rsidRPr="001A0CA7">
        <w:rPr>
          <w:rFonts w:ascii="Arial" w:hAnsi="Arial" w:cs="Arial"/>
        </w:rPr>
        <w:t>, 28(1), pp. 3–17. Available at: https://doi.org/10.1177/0271121407313813.</w:t>
      </w:r>
    </w:p>
    <w:p w14:paraId="6E101412" w14:textId="77777777" w:rsidR="001A0CA7" w:rsidRDefault="001A0CA7" w:rsidP="00F0505E">
      <w:pPr>
        <w:spacing w:line="360" w:lineRule="auto"/>
        <w:rPr>
          <w:rFonts w:ascii="Arial" w:hAnsi="Arial" w:cs="Arial"/>
        </w:rPr>
      </w:pPr>
    </w:p>
    <w:p w14:paraId="1C99CE1F" w14:textId="77777777" w:rsidR="001A0CA7" w:rsidRPr="001A0CA7" w:rsidRDefault="001A0CA7" w:rsidP="001A0CA7">
      <w:pPr>
        <w:spacing w:line="360" w:lineRule="auto"/>
        <w:rPr>
          <w:rFonts w:ascii="Arial" w:hAnsi="Arial" w:cs="Arial"/>
        </w:rPr>
      </w:pPr>
      <w:r w:rsidRPr="001A0CA7">
        <w:rPr>
          <w:rFonts w:ascii="Arial" w:hAnsi="Arial" w:cs="Arial"/>
        </w:rPr>
        <w:t>Ramamurthy, C. </w:t>
      </w:r>
      <w:r w:rsidRPr="001A0CA7">
        <w:rPr>
          <w:rFonts w:ascii="Arial" w:hAnsi="Arial" w:cs="Arial"/>
          <w:i/>
          <w:iCs/>
        </w:rPr>
        <w:t>et al.</w:t>
      </w:r>
      <w:r w:rsidRPr="001A0CA7">
        <w:rPr>
          <w:rFonts w:ascii="Arial" w:hAnsi="Arial" w:cs="Arial"/>
        </w:rPr>
        <w:t> (2023) ‘The impact of storytelling on building resilience in children: A systematic review’, </w:t>
      </w:r>
      <w:r w:rsidRPr="001A0CA7">
        <w:rPr>
          <w:rFonts w:ascii="Arial" w:hAnsi="Arial" w:cs="Arial"/>
          <w:i/>
          <w:iCs/>
        </w:rPr>
        <w:t>Journal of Psychiatric and Mental Health Nursing</w:t>
      </w:r>
      <w:r w:rsidRPr="001A0CA7">
        <w:rPr>
          <w:rFonts w:ascii="Arial" w:hAnsi="Arial" w:cs="Arial"/>
        </w:rPr>
        <w:t>, 31(4), pp. 525–542. Available at: https://doi.org/10.1111/jpm.13008.</w:t>
      </w:r>
    </w:p>
    <w:p w14:paraId="59467891" w14:textId="77777777" w:rsidR="001A0CA7" w:rsidRDefault="001A0CA7" w:rsidP="00F0505E">
      <w:pPr>
        <w:spacing w:line="360" w:lineRule="auto"/>
        <w:rPr>
          <w:rFonts w:ascii="Arial" w:hAnsi="Arial" w:cs="Arial"/>
        </w:rPr>
      </w:pPr>
    </w:p>
    <w:p w14:paraId="3EF507C9" w14:textId="77777777" w:rsidR="001A0CA7" w:rsidRPr="001A0CA7" w:rsidRDefault="001A0CA7" w:rsidP="001A0CA7">
      <w:pPr>
        <w:spacing w:line="360" w:lineRule="auto"/>
        <w:rPr>
          <w:rFonts w:ascii="Arial" w:hAnsi="Arial" w:cs="Arial"/>
        </w:rPr>
      </w:pPr>
      <w:r w:rsidRPr="001A0CA7">
        <w:rPr>
          <w:rFonts w:ascii="Arial" w:hAnsi="Arial" w:cs="Arial"/>
        </w:rPr>
        <w:t>Read, K. </w:t>
      </w:r>
      <w:r w:rsidRPr="001A0CA7">
        <w:rPr>
          <w:rFonts w:ascii="Arial" w:hAnsi="Arial" w:cs="Arial"/>
          <w:i/>
          <w:iCs/>
        </w:rPr>
        <w:t>et al.</w:t>
      </w:r>
      <w:r w:rsidRPr="001A0CA7">
        <w:rPr>
          <w:rFonts w:ascii="Arial" w:hAnsi="Arial" w:cs="Arial"/>
        </w:rPr>
        <w:t> (2023) ‘The challenge of screen mediated shared reading for children’s learning and engagement’, </w:t>
      </w:r>
      <w:r w:rsidRPr="001A0CA7">
        <w:rPr>
          <w:rFonts w:ascii="Arial" w:hAnsi="Arial" w:cs="Arial"/>
          <w:i/>
          <w:iCs/>
        </w:rPr>
        <w:t>Frontiers in psychology</w:t>
      </w:r>
      <w:r w:rsidRPr="001A0CA7">
        <w:rPr>
          <w:rFonts w:ascii="Arial" w:hAnsi="Arial" w:cs="Arial"/>
        </w:rPr>
        <w:t>, 14. Available at: https://doi.org/10.3389/fpsyg.2023.1212173.</w:t>
      </w:r>
    </w:p>
    <w:p w14:paraId="503B7242" w14:textId="77777777" w:rsidR="001A0CA7" w:rsidRPr="00F0505E" w:rsidRDefault="001A0CA7" w:rsidP="00F0505E">
      <w:pPr>
        <w:spacing w:line="360" w:lineRule="auto"/>
        <w:rPr>
          <w:rFonts w:ascii="Arial" w:hAnsi="Arial" w:cs="Arial"/>
        </w:rPr>
      </w:pPr>
    </w:p>
    <w:p w14:paraId="112C650D" w14:textId="77777777" w:rsidR="001A0CA7" w:rsidRPr="001A0CA7" w:rsidRDefault="001A0CA7" w:rsidP="001A0CA7">
      <w:pPr>
        <w:spacing w:line="360" w:lineRule="auto"/>
        <w:rPr>
          <w:rFonts w:ascii="Arial" w:hAnsi="Arial" w:cs="Arial"/>
        </w:rPr>
      </w:pPr>
      <w:r w:rsidRPr="001A0CA7">
        <w:rPr>
          <w:rFonts w:ascii="Arial" w:hAnsi="Arial" w:cs="Arial"/>
        </w:rPr>
        <w:t>Rosen, M. (1989) </w:t>
      </w:r>
      <w:r w:rsidRPr="001A0CA7">
        <w:rPr>
          <w:rFonts w:ascii="Arial" w:hAnsi="Arial" w:cs="Arial"/>
          <w:i/>
          <w:iCs/>
        </w:rPr>
        <w:t>We’re Going on a Bear Hunt.</w:t>
      </w:r>
      <w:r w:rsidRPr="001A0CA7">
        <w:rPr>
          <w:rFonts w:ascii="Arial" w:hAnsi="Arial" w:cs="Arial"/>
        </w:rPr>
        <w:t> Candlewick Press.</w:t>
      </w:r>
    </w:p>
    <w:p w14:paraId="05AFFCD8" w14:textId="77777777" w:rsidR="00F0505E" w:rsidRDefault="00F0505E" w:rsidP="00F0505E">
      <w:pPr>
        <w:spacing w:line="360" w:lineRule="auto"/>
        <w:rPr>
          <w:rFonts w:ascii="Arial" w:hAnsi="Arial" w:cs="Arial"/>
        </w:rPr>
      </w:pPr>
    </w:p>
    <w:p w14:paraId="6FF4ECBE" w14:textId="77777777" w:rsidR="001A0CA7" w:rsidRPr="001A0CA7" w:rsidRDefault="001A0CA7" w:rsidP="001A0CA7">
      <w:pPr>
        <w:spacing w:line="360" w:lineRule="auto"/>
        <w:rPr>
          <w:rFonts w:ascii="Arial" w:hAnsi="Arial" w:cs="Arial"/>
        </w:rPr>
      </w:pPr>
      <w:r w:rsidRPr="001A0CA7">
        <w:rPr>
          <w:rFonts w:ascii="Arial" w:hAnsi="Arial" w:cs="Arial"/>
        </w:rPr>
        <w:t>Shaw, A. (2021) ‘Read, speak, sing: Promoting early literacy in the health care setting’, </w:t>
      </w:r>
      <w:r w:rsidRPr="001A0CA7">
        <w:rPr>
          <w:rFonts w:ascii="Arial" w:hAnsi="Arial" w:cs="Arial"/>
          <w:i/>
          <w:iCs/>
        </w:rPr>
        <w:t>Paediatrics &amp; Child Health</w:t>
      </w:r>
      <w:r w:rsidRPr="001A0CA7">
        <w:rPr>
          <w:rFonts w:ascii="Arial" w:hAnsi="Arial" w:cs="Arial"/>
        </w:rPr>
        <w:t>, 26(3), pp. 182–188. Available at: https://doi.org/10.1093/pch/pxab005.</w:t>
      </w:r>
    </w:p>
    <w:p w14:paraId="02379DF6" w14:textId="77777777" w:rsidR="001A0CA7" w:rsidRDefault="001A0CA7" w:rsidP="00F0505E">
      <w:pPr>
        <w:spacing w:line="360" w:lineRule="auto"/>
        <w:rPr>
          <w:rFonts w:ascii="Arial" w:hAnsi="Arial" w:cs="Arial"/>
        </w:rPr>
      </w:pPr>
    </w:p>
    <w:p w14:paraId="1F365DA3" w14:textId="77777777" w:rsidR="001A0CA7" w:rsidRPr="001A0CA7" w:rsidRDefault="001A0CA7" w:rsidP="001A0CA7">
      <w:pPr>
        <w:spacing w:line="360" w:lineRule="auto"/>
        <w:rPr>
          <w:rFonts w:ascii="Arial" w:hAnsi="Arial" w:cs="Arial"/>
        </w:rPr>
      </w:pPr>
      <w:r w:rsidRPr="001A0CA7">
        <w:rPr>
          <w:rFonts w:ascii="Arial" w:hAnsi="Arial" w:cs="Arial"/>
        </w:rPr>
        <w:t>Stadler, M.A. and Ward, G.C. (2025) </w:t>
      </w:r>
      <w:r w:rsidRPr="001A0CA7">
        <w:rPr>
          <w:rFonts w:ascii="Arial" w:hAnsi="Arial" w:cs="Arial"/>
          <w:i/>
          <w:iCs/>
        </w:rPr>
        <w:t>The Effect of Props on Story Retells in the Classroom</w:t>
      </w:r>
      <w:r w:rsidRPr="001A0CA7">
        <w:rPr>
          <w:rFonts w:ascii="Arial" w:hAnsi="Arial" w:cs="Arial"/>
        </w:rPr>
        <w:t>, </w:t>
      </w:r>
      <w:proofErr w:type="spellStart"/>
      <w:r w:rsidRPr="001A0CA7">
        <w:rPr>
          <w:rFonts w:ascii="Arial" w:hAnsi="Arial" w:cs="Arial"/>
          <w:i/>
          <w:iCs/>
        </w:rPr>
        <w:t>ScholarWorks</w:t>
      </w:r>
      <w:proofErr w:type="spellEnd"/>
      <w:r w:rsidRPr="001A0CA7">
        <w:rPr>
          <w:rFonts w:ascii="Arial" w:hAnsi="Arial" w:cs="Arial"/>
        </w:rPr>
        <w:t>. Available at: https://scholarworks.wmich.edu/reading_horizons/vol50/iss3/4/?utm_source=scholarworks.wmich.edu%2Freading_horizons%2Fvol50%2Fiss3%2F4&amp;utm_medium=PDF&amp;utm_campaign=PDFCoverPages (Accessed: 25 October 2025).</w:t>
      </w:r>
    </w:p>
    <w:p w14:paraId="51312C61" w14:textId="77777777" w:rsidR="001A0CA7" w:rsidRDefault="001A0CA7" w:rsidP="00F0505E">
      <w:pPr>
        <w:spacing w:line="360" w:lineRule="auto"/>
        <w:rPr>
          <w:rFonts w:ascii="Arial" w:hAnsi="Arial" w:cs="Arial"/>
        </w:rPr>
      </w:pPr>
    </w:p>
    <w:p w14:paraId="6854995E" w14:textId="77777777" w:rsidR="001A0CA7" w:rsidRPr="001A0CA7" w:rsidRDefault="001A0CA7" w:rsidP="001A0CA7">
      <w:pPr>
        <w:spacing w:line="360" w:lineRule="auto"/>
        <w:rPr>
          <w:rFonts w:ascii="Arial" w:hAnsi="Arial" w:cs="Arial"/>
        </w:rPr>
      </w:pPr>
      <w:proofErr w:type="spellStart"/>
      <w:r w:rsidRPr="001A0CA7">
        <w:rPr>
          <w:rFonts w:ascii="Arial" w:hAnsi="Arial" w:cs="Arial"/>
        </w:rPr>
        <w:t>Tomasello</w:t>
      </w:r>
      <w:proofErr w:type="spellEnd"/>
      <w:r w:rsidRPr="001A0CA7">
        <w:rPr>
          <w:rFonts w:ascii="Arial" w:hAnsi="Arial" w:cs="Arial"/>
        </w:rPr>
        <w:t>, M. (2016) ‘</w:t>
      </w:r>
      <w:proofErr w:type="spellStart"/>
      <w:r w:rsidRPr="001A0CA7">
        <w:rPr>
          <w:rFonts w:ascii="Arial" w:hAnsi="Arial" w:cs="Arial"/>
        </w:rPr>
        <w:t>Precís</w:t>
      </w:r>
      <w:proofErr w:type="spellEnd"/>
      <w:r w:rsidRPr="001A0CA7">
        <w:rPr>
          <w:rFonts w:ascii="Arial" w:hAnsi="Arial" w:cs="Arial"/>
        </w:rPr>
        <w:t xml:space="preserve"> of A Natural History of Human Thinking’, </w:t>
      </w:r>
      <w:r w:rsidRPr="001A0CA7">
        <w:rPr>
          <w:rFonts w:ascii="Arial" w:hAnsi="Arial" w:cs="Arial"/>
          <w:i/>
          <w:iCs/>
        </w:rPr>
        <w:t>Journal of Social Ontology</w:t>
      </w:r>
      <w:r w:rsidRPr="001A0CA7">
        <w:rPr>
          <w:rFonts w:ascii="Arial" w:hAnsi="Arial" w:cs="Arial"/>
        </w:rPr>
        <w:t>, 2(1). Available at: https://doi.org/10.1515/jso-2015-0041.</w:t>
      </w:r>
    </w:p>
    <w:p w14:paraId="70E67439" w14:textId="77777777" w:rsidR="001A0CA7" w:rsidRDefault="001A0CA7" w:rsidP="00F0505E">
      <w:pPr>
        <w:spacing w:line="360" w:lineRule="auto"/>
        <w:rPr>
          <w:rFonts w:ascii="Arial" w:hAnsi="Arial" w:cs="Arial"/>
        </w:rPr>
      </w:pPr>
    </w:p>
    <w:p w14:paraId="163E5271" w14:textId="77777777" w:rsidR="001A0CA7" w:rsidRPr="001A0CA7" w:rsidRDefault="001A0CA7" w:rsidP="001A0CA7">
      <w:pPr>
        <w:spacing w:line="360" w:lineRule="auto"/>
        <w:rPr>
          <w:rFonts w:ascii="Arial" w:hAnsi="Arial" w:cs="Arial"/>
        </w:rPr>
      </w:pPr>
      <w:proofErr w:type="spellStart"/>
      <w:r w:rsidRPr="001A0CA7">
        <w:rPr>
          <w:rFonts w:ascii="Arial" w:hAnsi="Arial" w:cs="Arial"/>
        </w:rPr>
        <w:t>Topçiu</w:t>
      </w:r>
      <w:proofErr w:type="spellEnd"/>
      <w:r w:rsidRPr="001A0CA7">
        <w:rPr>
          <w:rFonts w:ascii="Arial" w:hAnsi="Arial" w:cs="Arial"/>
        </w:rPr>
        <w:t xml:space="preserve">, M. and </w:t>
      </w:r>
      <w:proofErr w:type="spellStart"/>
      <w:r w:rsidRPr="001A0CA7">
        <w:rPr>
          <w:rFonts w:ascii="Arial" w:hAnsi="Arial" w:cs="Arial"/>
        </w:rPr>
        <w:t>Myftiu</w:t>
      </w:r>
      <w:proofErr w:type="spellEnd"/>
      <w:r w:rsidRPr="001A0CA7">
        <w:rPr>
          <w:rFonts w:ascii="Arial" w:hAnsi="Arial" w:cs="Arial"/>
        </w:rPr>
        <w:t>, J. (2015) ‘Vygotsky Theory on Social Interaction and its Influence on the Development of Pre-School Children’, </w:t>
      </w:r>
      <w:r w:rsidRPr="001A0CA7">
        <w:rPr>
          <w:rFonts w:ascii="Arial" w:hAnsi="Arial" w:cs="Arial"/>
          <w:i/>
          <w:iCs/>
        </w:rPr>
        <w:t>European Journal of Social Sciences Education and Research</w:t>
      </w:r>
      <w:r w:rsidRPr="001A0CA7">
        <w:rPr>
          <w:rFonts w:ascii="Arial" w:hAnsi="Arial" w:cs="Arial"/>
        </w:rPr>
        <w:t>, 4(1), p. 172. Available at: https://doi.org/10.26417/ejser.v4i1.p172-179.</w:t>
      </w:r>
    </w:p>
    <w:p w14:paraId="7B7A4928" w14:textId="77777777" w:rsidR="001A0CA7" w:rsidRDefault="001A0CA7" w:rsidP="00F0505E">
      <w:pPr>
        <w:spacing w:line="360" w:lineRule="auto"/>
        <w:rPr>
          <w:rFonts w:ascii="Arial" w:hAnsi="Arial" w:cs="Arial"/>
        </w:rPr>
      </w:pPr>
    </w:p>
    <w:p w14:paraId="256EC412" w14:textId="77777777" w:rsidR="001A0CA7" w:rsidRPr="001A0CA7" w:rsidRDefault="001A0CA7" w:rsidP="001A0CA7">
      <w:pPr>
        <w:spacing w:line="360" w:lineRule="auto"/>
        <w:rPr>
          <w:rFonts w:ascii="Arial" w:hAnsi="Arial" w:cs="Arial"/>
        </w:rPr>
      </w:pPr>
      <w:r w:rsidRPr="001A0CA7">
        <w:rPr>
          <w:rFonts w:ascii="Arial" w:hAnsi="Arial" w:cs="Arial"/>
        </w:rPr>
        <w:t>Whitehead, M. (2009) </w:t>
      </w:r>
      <w:r w:rsidRPr="001A0CA7">
        <w:rPr>
          <w:rFonts w:ascii="Arial" w:hAnsi="Arial" w:cs="Arial"/>
          <w:i/>
          <w:iCs/>
        </w:rPr>
        <w:t>Supporting Language and Literacy Development in the Early Years</w:t>
      </w:r>
      <w:r w:rsidRPr="001A0CA7">
        <w:rPr>
          <w:rFonts w:ascii="Arial" w:hAnsi="Arial" w:cs="Arial"/>
        </w:rPr>
        <w:t xml:space="preserve">. 2nd </w:t>
      </w:r>
      <w:proofErr w:type="spellStart"/>
      <w:r w:rsidRPr="001A0CA7">
        <w:rPr>
          <w:rFonts w:ascii="Arial" w:hAnsi="Arial" w:cs="Arial"/>
        </w:rPr>
        <w:t>edn</w:t>
      </w:r>
      <w:proofErr w:type="spellEnd"/>
      <w:r w:rsidRPr="001A0CA7">
        <w:rPr>
          <w:rFonts w:ascii="Arial" w:hAnsi="Arial" w:cs="Arial"/>
        </w:rPr>
        <w:t>. Open University Press.</w:t>
      </w:r>
    </w:p>
    <w:p w14:paraId="707E197E" w14:textId="77777777" w:rsidR="001A0CA7" w:rsidRDefault="001A0CA7" w:rsidP="00F0505E">
      <w:pPr>
        <w:spacing w:line="360" w:lineRule="auto"/>
        <w:rPr>
          <w:rFonts w:ascii="Arial" w:hAnsi="Arial" w:cs="Arial"/>
        </w:rPr>
      </w:pPr>
    </w:p>
    <w:p w14:paraId="28B502A5" w14:textId="30A4E3CC" w:rsidR="001A0CA7" w:rsidRDefault="001A0CA7" w:rsidP="00F0505E">
      <w:pPr>
        <w:spacing w:line="360" w:lineRule="auto"/>
        <w:rPr>
          <w:rFonts w:ascii="Arial" w:hAnsi="Arial" w:cs="Arial"/>
        </w:rPr>
      </w:pPr>
      <w:r w:rsidRPr="001A0CA7">
        <w:rPr>
          <w:rFonts w:ascii="Arial" w:hAnsi="Arial" w:cs="Arial"/>
        </w:rPr>
        <w:t>Yabe, M. </w:t>
      </w:r>
      <w:r w:rsidRPr="001A0CA7">
        <w:rPr>
          <w:rFonts w:ascii="Arial" w:hAnsi="Arial" w:cs="Arial"/>
          <w:i/>
          <w:iCs/>
        </w:rPr>
        <w:t>et al.</w:t>
      </w:r>
      <w:r w:rsidRPr="001A0CA7">
        <w:rPr>
          <w:rFonts w:ascii="Arial" w:hAnsi="Arial" w:cs="Arial"/>
        </w:rPr>
        <w:t> (2018) ‘Effects of storytelling on the childhood brain: near-infrared spectroscopic comparison with the effects of picture-book reading’, </w:t>
      </w:r>
      <w:r w:rsidRPr="001A0CA7">
        <w:rPr>
          <w:rFonts w:ascii="Arial" w:hAnsi="Arial" w:cs="Arial"/>
          <w:i/>
          <w:iCs/>
        </w:rPr>
        <w:t>Fukushima Journal of Medical Science</w:t>
      </w:r>
      <w:r w:rsidRPr="001A0CA7">
        <w:rPr>
          <w:rFonts w:ascii="Arial" w:hAnsi="Arial" w:cs="Arial"/>
        </w:rPr>
        <w:t>, 64(3), pp. 125–132. Available at: https://doi.org/10.5387/fms.2018-11.</w:t>
      </w:r>
    </w:p>
    <w:p w14:paraId="1EFFE894" w14:textId="77777777" w:rsidR="001A0CA7" w:rsidRPr="00F0505E" w:rsidRDefault="001A0CA7" w:rsidP="00F0505E">
      <w:pPr>
        <w:spacing w:line="360" w:lineRule="auto"/>
        <w:rPr>
          <w:rFonts w:ascii="Arial" w:hAnsi="Arial" w:cs="Arial"/>
        </w:rPr>
      </w:pPr>
    </w:p>
    <w:p w14:paraId="1FF1C80A" w14:textId="77777777" w:rsidR="001A0CA7" w:rsidRPr="001A0CA7" w:rsidRDefault="001A0CA7" w:rsidP="001A0CA7">
      <w:pPr>
        <w:spacing w:line="360" w:lineRule="auto"/>
        <w:rPr>
          <w:rFonts w:ascii="Arial" w:hAnsi="Arial" w:cs="Arial"/>
        </w:rPr>
      </w:pPr>
      <w:proofErr w:type="spellStart"/>
      <w:r w:rsidRPr="001A0CA7">
        <w:rPr>
          <w:rFonts w:ascii="Arial" w:hAnsi="Arial" w:cs="Arial"/>
        </w:rPr>
        <w:t>Yonzon</w:t>
      </w:r>
      <w:proofErr w:type="spellEnd"/>
      <w:r w:rsidRPr="001A0CA7">
        <w:rPr>
          <w:rFonts w:ascii="Arial" w:hAnsi="Arial" w:cs="Arial"/>
        </w:rPr>
        <w:t>, K.C. </w:t>
      </w:r>
      <w:r w:rsidRPr="001A0CA7">
        <w:rPr>
          <w:rFonts w:ascii="Arial" w:hAnsi="Arial" w:cs="Arial"/>
          <w:i/>
          <w:iCs/>
        </w:rPr>
        <w:t>et al.</w:t>
      </w:r>
      <w:r w:rsidRPr="001A0CA7">
        <w:rPr>
          <w:rFonts w:ascii="Arial" w:hAnsi="Arial" w:cs="Arial"/>
        </w:rPr>
        <w:t> (2022) ‘The Role of Props in Promoting Imagination during Toddlerhood’, </w:t>
      </w:r>
      <w:r w:rsidRPr="001A0CA7">
        <w:rPr>
          <w:rFonts w:ascii="Arial" w:hAnsi="Arial" w:cs="Arial"/>
          <w:i/>
          <w:iCs/>
        </w:rPr>
        <w:t>International Journal of Early Childhood</w:t>
      </w:r>
      <w:r w:rsidRPr="001A0CA7">
        <w:rPr>
          <w:rFonts w:ascii="Arial" w:hAnsi="Arial" w:cs="Arial"/>
        </w:rPr>
        <w:t>, 55. Available at: https://doi.org/10.1007/s13158-022-00336-9.</w:t>
      </w:r>
    </w:p>
    <w:p w14:paraId="0871E62B" w14:textId="77777777" w:rsidR="00F0505E" w:rsidRPr="00F0505E" w:rsidRDefault="00F0505E" w:rsidP="00F0505E">
      <w:pPr>
        <w:spacing w:line="360" w:lineRule="auto"/>
        <w:rPr>
          <w:rFonts w:ascii="Arial" w:hAnsi="Arial" w:cs="Arial"/>
        </w:rPr>
      </w:pPr>
    </w:p>
    <w:sectPr w:rsidR="00F0505E" w:rsidRPr="00F0505E">
      <w:headerReference w:type="default" r:id="rId11"/>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E30AC6" w14:textId="77777777" w:rsidR="005E61FE" w:rsidRDefault="005E61FE" w:rsidP="001A0CA7">
      <w:r>
        <w:separator/>
      </w:r>
    </w:p>
  </w:endnote>
  <w:endnote w:type="continuationSeparator" w:id="0">
    <w:p w14:paraId="258C3078" w14:textId="77777777" w:rsidR="005E61FE" w:rsidRDefault="005E61FE" w:rsidP="001A0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98874756"/>
      <w:docPartObj>
        <w:docPartGallery w:val="Page Numbers (Bottom of Page)"/>
        <w:docPartUnique/>
      </w:docPartObj>
    </w:sdtPr>
    <w:sdtContent>
      <w:p w14:paraId="75FFB706" w14:textId="78811A85" w:rsidR="001A0CA7" w:rsidRDefault="001A0CA7" w:rsidP="006E23B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E39221" w14:textId="77777777" w:rsidR="001A0CA7" w:rsidRDefault="001A0C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81847173"/>
      <w:docPartObj>
        <w:docPartGallery w:val="Page Numbers (Bottom of Page)"/>
        <w:docPartUnique/>
      </w:docPartObj>
    </w:sdtPr>
    <w:sdtContent>
      <w:p w14:paraId="1440ED2C" w14:textId="0CD453D3" w:rsidR="001A0CA7" w:rsidRDefault="001A0CA7" w:rsidP="006E23B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92C3AFF" w14:textId="77777777" w:rsidR="001A0CA7" w:rsidRDefault="001A0C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309A5C" w14:textId="77777777" w:rsidR="005E61FE" w:rsidRDefault="005E61FE" w:rsidP="001A0CA7">
      <w:r>
        <w:separator/>
      </w:r>
    </w:p>
  </w:footnote>
  <w:footnote w:type="continuationSeparator" w:id="0">
    <w:p w14:paraId="0736720A" w14:textId="77777777" w:rsidR="005E61FE" w:rsidRDefault="005E61FE" w:rsidP="001A0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A8333A" w14:textId="0880CE82" w:rsidR="001A0CA7" w:rsidRDefault="001A0CA7" w:rsidP="001A0CA7">
    <w:pPr>
      <w:pStyle w:val="Header"/>
      <w:tabs>
        <w:tab w:val="clear" w:pos="4513"/>
      </w:tabs>
    </w:pPr>
    <w:r>
      <w:t>2405003</w:t>
    </w:r>
    <w:r>
      <w:tab/>
      <w:t>ECEY5004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05E"/>
    <w:rsid w:val="001A0CA7"/>
    <w:rsid w:val="002E46A1"/>
    <w:rsid w:val="00502BBB"/>
    <w:rsid w:val="00593175"/>
    <w:rsid w:val="005E61FE"/>
    <w:rsid w:val="008C0574"/>
    <w:rsid w:val="00D24002"/>
    <w:rsid w:val="00E90BFD"/>
    <w:rsid w:val="00F0505E"/>
    <w:rsid w:val="00F828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33CB55"/>
  <w15:chartTrackingRefBased/>
  <w15:docId w15:val="{98E3D757-FD4F-C94C-9E03-78557828B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505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0505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0505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0505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0505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0505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505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505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505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505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0505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0505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0505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0505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050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50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50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505E"/>
    <w:rPr>
      <w:rFonts w:eastAsiaTheme="majorEastAsia" w:cstheme="majorBidi"/>
      <w:color w:val="272727" w:themeColor="text1" w:themeTint="D8"/>
    </w:rPr>
  </w:style>
  <w:style w:type="paragraph" w:styleId="Title">
    <w:name w:val="Title"/>
    <w:basedOn w:val="Normal"/>
    <w:next w:val="Normal"/>
    <w:link w:val="TitleChar"/>
    <w:uiPriority w:val="10"/>
    <w:qFormat/>
    <w:rsid w:val="00F0505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50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505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50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505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0505E"/>
    <w:rPr>
      <w:i/>
      <w:iCs/>
      <w:color w:val="404040" w:themeColor="text1" w:themeTint="BF"/>
    </w:rPr>
  </w:style>
  <w:style w:type="paragraph" w:styleId="ListParagraph">
    <w:name w:val="List Paragraph"/>
    <w:basedOn w:val="Normal"/>
    <w:uiPriority w:val="34"/>
    <w:qFormat/>
    <w:rsid w:val="00F0505E"/>
    <w:pPr>
      <w:ind w:left="720"/>
      <w:contextualSpacing/>
    </w:pPr>
  </w:style>
  <w:style w:type="character" w:styleId="IntenseEmphasis">
    <w:name w:val="Intense Emphasis"/>
    <w:basedOn w:val="DefaultParagraphFont"/>
    <w:uiPriority w:val="21"/>
    <w:qFormat/>
    <w:rsid w:val="00F0505E"/>
    <w:rPr>
      <w:i/>
      <w:iCs/>
      <w:color w:val="2F5496" w:themeColor="accent1" w:themeShade="BF"/>
    </w:rPr>
  </w:style>
  <w:style w:type="paragraph" w:styleId="IntenseQuote">
    <w:name w:val="Intense Quote"/>
    <w:basedOn w:val="Normal"/>
    <w:next w:val="Normal"/>
    <w:link w:val="IntenseQuoteChar"/>
    <w:uiPriority w:val="30"/>
    <w:qFormat/>
    <w:rsid w:val="00F050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0505E"/>
    <w:rPr>
      <w:i/>
      <w:iCs/>
      <w:color w:val="2F5496" w:themeColor="accent1" w:themeShade="BF"/>
    </w:rPr>
  </w:style>
  <w:style w:type="character" w:styleId="IntenseReference">
    <w:name w:val="Intense Reference"/>
    <w:basedOn w:val="DefaultParagraphFont"/>
    <w:uiPriority w:val="32"/>
    <w:qFormat/>
    <w:rsid w:val="00F0505E"/>
    <w:rPr>
      <w:b/>
      <w:bCs/>
      <w:smallCaps/>
      <w:color w:val="2F5496" w:themeColor="accent1" w:themeShade="BF"/>
      <w:spacing w:val="5"/>
    </w:rPr>
  </w:style>
  <w:style w:type="character" w:styleId="Hyperlink">
    <w:name w:val="Hyperlink"/>
    <w:basedOn w:val="DefaultParagraphFont"/>
    <w:uiPriority w:val="99"/>
    <w:unhideWhenUsed/>
    <w:rsid w:val="00F0505E"/>
    <w:rPr>
      <w:color w:val="0563C1" w:themeColor="hyperlink"/>
      <w:u w:val="single"/>
    </w:rPr>
  </w:style>
  <w:style w:type="character" w:styleId="UnresolvedMention">
    <w:name w:val="Unresolved Mention"/>
    <w:basedOn w:val="DefaultParagraphFont"/>
    <w:uiPriority w:val="99"/>
    <w:semiHidden/>
    <w:unhideWhenUsed/>
    <w:rsid w:val="00F0505E"/>
    <w:rPr>
      <w:color w:val="605E5C"/>
      <w:shd w:val="clear" w:color="auto" w:fill="E1DFDD"/>
    </w:rPr>
  </w:style>
  <w:style w:type="character" w:styleId="FollowedHyperlink">
    <w:name w:val="FollowedHyperlink"/>
    <w:basedOn w:val="DefaultParagraphFont"/>
    <w:uiPriority w:val="99"/>
    <w:semiHidden/>
    <w:unhideWhenUsed/>
    <w:rsid w:val="00F0505E"/>
    <w:rPr>
      <w:color w:val="954F72" w:themeColor="followedHyperlink"/>
      <w:u w:val="single"/>
    </w:rPr>
  </w:style>
  <w:style w:type="paragraph" w:styleId="Header">
    <w:name w:val="header"/>
    <w:basedOn w:val="Normal"/>
    <w:link w:val="HeaderChar"/>
    <w:uiPriority w:val="99"/>
    <w:unhideWhenUsed/>
    <w:rsid w:val="001A0CA7"/>
    <w:pPr>
      <w:tabs>
        <w:tab w:val="center" w:pos="4513"/>
        <w:tab w:val="right" w:pos="9026"/>
      </w:tabs>
    </w:pPr>
  </w:style>
  <w:style w:type="character" w:customStyle="1" w:styleId="HeaderChar">
    <w:name w:val="Header Char"/>
    <w:basedOn w:val="DefaultParagraphFont"/>
    <w:link w:val="Header"/>
    <w:uiPriority w:val="99"/>
    <w:rsid w:val="001A0CA7"/>
  </w:style>
  <w:style w:type="paragraph" w:styleId="Footer">
    <w:name w:val="footer"/>
    <w:basedOn w:val="Normal"/>
    <w:link w:val="FooterChar"/>
    <w:uiPriority w:val="99"/>
    <w:unhideWhenUsed/>
    <w:rsid w:val="001A0CA7"/>
    <w:pPr>
      <w:tabs>
        <w:tab w:val="center" w:pos="4513"/>
        <w:tab w:val="right" w:pos="9026"/>
      </w:tabs>
    </w:pPr>
  </w:style>
  <w:style w:type="character" w:customStyle="1" w:styleId="FooterChar">
    <w:name w:val="Footer Char"/>
    <w:basedOn w:val="DefaultParagraphFont"/>
    <w:link w:val="Footer"/>
    <w:uiPriority w:val="99"/>
    <w:rsid w:val="001A0CA7"/>
  </w:style>
  <w:style w:type="character" w:styleId="PageNumber">
    <w:name w:val="page number"/>
    <w:basedOn w:val="DefaultParagraphFont"/>
    <w:uiPriority w:val="99"/>
    <w:semiHidden/>
    <w:unhideWhenUsed/>
    <w:rsid w:val="001A0C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29854">
      <w:bodyDiv w:val="1"/>
      <w:marLeft w:val="0"/>
      <w:marRight w:val="0"/>
      <w:marTop w:val="0"/>
      <w:marBottom w:val="0"/>
      <w:divBdr>
        <w:top w:val="none" w:sz="0" w:space="0" w:color="auto"/>
        <w:left w:val="none" w:sz="0" w:space="0" w:color="auto"/>
        <w:bottom w:val="none" w:sz="0" w:space="0" w:color="auto"/>
        <w:right w:val="none" w:sz="0" w:space="0" w:color="auto"/>
      </w:divBdr>
      <w:divsChild>
        <w:div w:id="211502772">
          <w:marLeft w:val="0"/>
          <w:marRight w:val="0"/>
          <w:marTop w:val="0"/>
          <w:marBottom w:val="0"/>
          <w:divBdr>
            <w:top w:val="none" w:sz="0" w:space="0" w:color="auto"/>
            <w:left w:val="none" w:sz="0" w:space="0" w:color="auto"/>
            <w:bottom w:val="none" w:sz="0" w:space="0" w:color="auto"/>
            <w:right w:val="none" w:sz="0" w:space="0" w:color="auto"/>
          </w:divBdr>
        </w:div>
      </w:divsChild>
    </w:div>
    <w:div w:id="23748908">
      <w:bodyDiv w:val="1"/>
      <w:marLeft w:val="0"/>
      <w:marRight w:val="0"/>
      <w:marTop w:val="0"/>
      <w:marBottom w:val="0"/>
      <w:divBdr>
        <w:top w:val="none" w:sz="0" w:space="0" w:color="auto"/>
        <w:left w:val="none" w:sz="0" w:space="0" w:color="auto"/>
        <w:bottom w:val="none" w:sz="0" w:space="0" w:color="auto"/>
        <w:right w:val="none" w:sz="0" w:space="0" w:color="auto"/>
      </w:divBdr>
    </w:div>
    <w:div w:id="24260333">
      <w:bodyDiv w:val="1"/>
      <w:marLeft w:val="0"/>
      <w:marRight w:val="0"/>
      <w:marTop w:val="0"/>
      <w:marBottom w:val="0"/>
      <w:divBdr>
        <w:top w:val="none" w:sz="0" w:space="0" w:color="auto"/>
        <w:left w:val="none" w:sz="0" w:space="0" w:color="auto"/>
        <w:bottom w:val="none" w:sz="0" w:space="0" w:color="auto"/>
        <w:right w:val="none" w:sz="0" w:space="0" w:color="auto"/>
      </w:divBdr>
    </w:div>
    <w:div w:id="36400558">
      <w:bodyDiv w:val="1"/>
      <w:marLeft w:val="0"/>
      <w:marRight w:val="0"/>
      <w:marTop w:val="0"/>
      <w:marBottom w:val="0"/>
      <w:divBdr>
        <w:top w:val="none" w:sz="0" w:space="0" w:color="auto"/>
        <w:left w:val="none" w:sz="0" w:space="0" w:color="auto"/>
        <w:bottom w:val="none" w:sz="0" w:space="0" w:color="auto"/>
        <w:right w:val="none" w:sz="0" w:space="0" w:color="auto"/>
      </w:divBdr>
      <w:divsChild>
        <w:div w:id="1617592079">
          <w:marLeft w:val="0"/>
          <w:marRight w:val="0"/>
          <w:marTop w:val="0"/>
          <w:marBottom w:val="0"/>
          <w:divBdr>
            <w:top w:val="none" w:sz="0" w:space="0" w:color="auto"/>
            <w:left w:val="none" w:sz="0" w:space="0" w:color="auto"/>
            <w:bottom w:val="none" w:sz="0" w:space="0" w:color="auto"/>
            <w:right w:val="none" w:sz="0" w:space="0" w:color="auto"/>
          </w:divBdr>
        </w:div>
      </w:divsChild>
    </w:div>
    <w:div w:id="72243791">
      <w:bodyDiv w:val="1"/>
      <w:marLeft w:val="0"/>
      <w:marRight w:val="0"/>
      <w:marTop w:val="0"/>
      <w:marBottom w:val="0"/>
      <w:divBdr>
        <w:top w:val="none" w:sz="0" w:space="0" w:color="auto"/>
        <w:left w:val="none" w:sz="0" w:space="0" w:color="auto"/>
        <w:bottom w:val="none" w:sz="0" w:space="0" w:color="auto"/>
        <w:right w:val="none" w:sz="0" w:space="0" w:color="auto"/>
      </w:divBdr>
      <w:divsChild>
        <w:div w:id="293563596">
          <w:marLeft w:val="0"/>
          <w:marRight w:val="0"/>
          <w:marTop w:val="0"/>
          <w:marBottom w:val="0"/>
          <w:divBdr>
            <w:top w:val="none" w:sz="0" w:space="0" w:color="auto"/>
            <w:left w:val="none" w:sz="0" w:space="0" w:color="auto"/>
            <w:bottom w:val="none" w:sz="0" w:space="0" w:color="auto"/>
            <w:right w:val="none" w:sz="0" w:space="0" w:color="auto"/>
          </w:divBdr>
        </w:div>
      </w:divsChild>
    </w:div>
    <w:div w:id="88425880">
      <w:bodyDiv w:val="1"/>
      <w:marLeft w:val="0"/>
      <w:marRight w:val="0"/>
      <w:marTop w:val="0"/>
      <w:marBottom w:val="0"/>
      <w:divBdr>
        <w:top w:val="none" w:sz="0" w:space="0" w:color="auto"/>
        <w:left w:val="none" w:sz="0" w:space="0" w:color="auto"/>
        <w:bottom w:val="none" w:sz="0" w:space="0" w:color="auto"/>
        <w:right w:val="none" w:sz="0" w:space="0" w:color="auto"/>
      </w:divBdr>
    </w:div>
    <w:div w:id="96172187">
      <w:bodyDiv w:val="1"/>
      <w:marLeft w:val="0"/>
      <w:marRight w:val="0"/>
      <w:marTop w:val="0"/>
      <w:marBottom w:val="0"/>
      <w:divBdr>
        <w:top w:val="none" w:sz="0" w:space="0" w:color="auto"/>
        <w:left w:val="none" w:sz="0" w:space="0" w:color="auto"/>
        <w:bottom w:val="none" w:sz="0" w:space="0" w:color="auto"/>
        <w:right w:val="none" w:sz="0" w:space="0" w:color="auto"/>
      </w:divBdr>
      <w:divsChild>
        <w:div w:id="1411930879">
          <w:marLeft w:val="0"/>
          <w:marRight w:val="0"/>
          <w:marTop w:val="0"/>
          <w:marBottom w:val="0"/>
          <w:divBdr>
            <w:top w:val="none" w:sz="0" w:space="0" w:color="auto"/>
            <w:left w:val="none" w:sz="0" w:space="0" w:color="auto"/>
            <w:bottom w:val="none" w:sz="0" w:space="0" w:color="auto"/>
            <w:right w:val="none" w:sz="0" w:space="0" w:color="auto"/>
          </w:divBdr>
        </w:div>
      </w:divsChild>
    </w:div>
    <w:div w:id="190187343">
      <w:bodyDiv w:val="1"/>
      <w:marLeft w:val="0"/>
      <w:marRight w:val="0"/>
      <w:marTop w:val="0"/>
      <w:marBottom w:val="0"/>
      <w:divBdr>
        <w:top w:val="none" w:sz="0" w:space="0" w:color="auto"/>
        <w:left w:val="none" w:sz="0" w:space="0" w:color="auto"/>
        <w:bottom w:val="none" w:sz="0" w:space="0" w:color="auto"/>
        <w:right w:val="none" w:sz="0" w:space="0" w:color="auto"/>
      </w:divBdr>
      <w:divsChild>
        <w:div w:id="1602101757">
          <w:marLeft w:val="0"/>
          <w:marRight w:val="0"/>
          <w:marTop w:val="0"/>
          <w:marBottom w:val="0"/>
          <w:divBdr>
            <w:top w:val="none" w:sz="0" w:space="0" w:color="auto"/>
            <w:left w:val="none" w:sz="0" w:space="0" w:color="auto"/>
            <w:bottom w:val="none" w:sz="0" w:space="0" w:color="auto"/>
            <w:right w:val="none" w:sz="0" w:space="0" w:color="auto"/>
          </w:divBdr>
        </w:div>
      </w:divsChild>
    </w:div>
    <w:div w:id="212930967">
      <w:bodyDiv w:val="1"/>
      <w:marLeft w:val="0"/>
      <w:marRight w:val="0"/>
      <w:marTop w:val="0"/>
      <w:marBottom w:val="0"/>
      <w:divBdr>
        <w:top w:val="none" w:sz="0" w:space="0" w:color="auto"/>
        <w:left w:val="none" w:sz="0" w:space="0" w:color="auto"/>
        <w:bottom w:val="none" w:sz="0" w:space="0" w:color="auto"/>
        <w:right w:val="none" w:sz="0" w:space="0" w:color="auto"/>
      </w:divBdr>
      <w:divsChild>
        <w:div w:id="461001564">
          <w:marLeft w:val="0"/>
          <w:marRight w:val="0"/>
          <w:marTop w:val="0"/>
          <w:marBottom w:val="0"/>
          <w:divBdr>
            <w:top w:val="none" w:sz="0" w:space="0" w:color="auto"/>
            <w:left w:val="none" w:sz="0" w:space="0" w:color="auto"/>
            <w:bottom w:val="none" w:sz="0" w:space="0" w:color="auto"/>
            <w:right w:val="none" w:sz="0" w:space="0" w:color="auto"/>
          </w:divBdr>
        </w:div>
      </w:divsChild>
    </w:div>
    <w:div w:id="236866158">
      <w:bodyDiv w:val="1"/>
      <w:marLeft w:val="0"/>
      <w:marRight w:val="0"/>
      <w:marTop w:val="0"/>
      <w:marBottom w:val="0"/>
      <w:divBdr>
        <w:top w:val="none" w:sz="0" w:space="0" w:color="auto"/>
        <w:left w:val="none" w:sz="0" w:space="0" w:color="auto"/>
        <w:bottom w:val="none" w:sz="0" w:space="0" w:color="auto"/>
        <w:right w:val="none" w:sz="0" w:space="0" w:color="auto"/>
      </w:divBdr>
      <w:divsChild>
        <w:div w:id="1070427210">
          <w:marLeft w:val="0"/>
          <w:marRight w:val="0"/>
          <w:marTop w:val="0"/>
          <w:marBottom w:val="0"/>
          <w:divBdr>
            <w:top w:val="none" w:sz="0" w:space="0" w:color="auto"/>
            <w:left w:val="none" w:sz="0" w:space="0" w:color="auto"/>
            <w:bottom w:val="none" w:sz="0" w:space="0" w:color="auto"/>
            <w:right w:val="none" w:sz="0" w:space="0" w:color="auto"/>
          </w:divBdr>
        </w:div>
      </w:divsChild>
    </w:div>
    <w:div w:id="247543399">
      <w:bodyDiv w:val="1"/>
      <w:marLeft w:val="0"/>
      <w:marRight w:val="0"/>
      <w:marTop w:val="0"/>
      <w:marBottom w:val="0"/>
      <w:divBdr>
        <w:top w:val="none" w:sz="0" w:space="0" w:color="auto"/>
        <w:left w:val="none" w:sz="0" w:space="0" w:color="auto"/>
        <w:bottom w:val="none" w:sz="0" w:space="0" w:color="auto"/>
        <w:right w:val="none" w:sz="0" w:space="0" w:color="auto"/>
      </w:divBdr>
    </w:div>
    <w:div w:id="271744159">
      <w:bodyDiv w:val="1"/>
      <w:marLeft w:val="0"/>
      <w:marRight w:val="0"/>
      <w:marTop w:val="0"/>
      <w:marBottom w:val="0"/>
      <w:divBdr>
        <w:top w:val="none" w:sz="0" w:space="0" w:color="auto"/>
        <w:left w:val="none" w:sz="0" w:space="0" w:color="auto"/>
        <w:bottom w:val="none" w:sz="0" w:space="0" w:color="auto"/>
        <w:right w:val="none" w:sz="0" w:space="0" w:color="auto"/>
      </w:divBdr>
      <w:divsChild>
        <w:div w:id="363479172">
          <w:marLeft w:val="0"/>
          <w:marRight w:val="0"/>
          <w:marTop w:val="0"/>
          <w:marBottom w:val="0"/>
          <w:divBdr>
            <w:top w:val="none" w:sz="0" w:space="0" w:color="auto"/>
            <w:left w:val="none" w:sz="0" w:space="0" w:color="auto"/>
            <w:bottom w:val="none" w:sz="0" w:space="0" w:color="auto"/>
            <w:right w:val="none" w:sz="0" w:space="0" w:color="auto"/>
          </w:divBdr>
        </w:div>
      </w:divsChild>
    </w:div>
    <w:div w:id="337195042">
      <w:bodyDiv w:val="1"/>
      <w:marLeft w:val="0"/>
      <w:marRight w:val="0"/>
      <w:marTop w:val="0"/>
      <w:marBottom w:val="0"/>
      <w:divBdr>
        <w:top w:val="none" w:sz="0" w:space="0" w:color="auto"/>
        <w:left w:val="none" w:sz="0" w:space="0" w:color="auto"/>
        <w:bottom w:val="none" w:sz="0" w:space="0" w:color="auto"/>
        <w:right w:val="none" w:sz="0" w:space="0" w:color="auto"/>
      </w:divBdr>
      <w:divsChild>
        <w:div w:id="1143043351">
          <w:marLeft w:val="0"/>
          <w:marRight w:val="0"/>
          <w:marTop w:val="0"/>
          <w:marBottom w:val="0"/>
          <w:divBdr>
            <w:top w:val="none" w:sz="0" w:space="0" w:color="auto"/>
            <w:left w:val="none" w:sz="0" w:space="0" w:color="auto"/>
            <w:bottom w:val="none" w:sz="0" w:space="0" w:color="auto"/>
            <w:right w:val="none" w:sz="0" w:space="0" w:color="auto"/>
          </w:divBdr>
        </w:div>
      </w:divsChild>
    </w:div>
    <w:div w:id="371540005">
      <w:bodyDiv w:val="1"/>
      <w:marLeft w:val="0"/>
      <w:marRight w:val="0"/>
      <w:marTop w:val="0"/>
      <w:marBottom w:val="0"/>
      <w:divBdr>
        <w:top w:val="none" w:sz="0" w:space="0" w:color="auto"/>
        <w:left w:val="none" w:sz="0" w:space="0" w:color="auto"/>
        <w:bottom w:val="none" w:sz="0" w:space="0" w:color="auto"/>
        <w:right w:val="none" w:sz="0" w:space="0" w:color="auto"/>
      </w:divBdr>
      <w:divsChild>
        <w:div w:id="463693515">
          <w:marLeft w:val="0"/>
          <w:marRight w:val="0"/>
          <w:marTop w:val="0"/>
          <w:marBottom w:val="0"/>
          <w:divBdr>
            <w:top w:val="none" w:sz="0" w:space="0" w:color="auto"/>
            <w:left w:val="none" w:sz="0" w:space="0" w:color="auto"/>
            <w:bottom w:val="none" w:sz="0" w:space="0" w:color="auto"/>
            <w:right w:val="none" w:sz="0" w:space="0" w:color="auto"/>
          </w:divBdr>
        </w:div>
      </w:divsChild>
    </w:div>
    <w:div w:id="395129865">
      <w:bodyDiv w:val="1"/>
      <w:marLeft w:val="0"/>
      <w:marRight w:val="0"/>
      <w:marTop w:val="0"/>
      <w:marBottom w:val="0"/>
      <w:divBdr>
        <w:top w:val="none" w:sz="0" w:space="0" w:color="auto"/>
        <w:left w:val="none" w:sz="0" w:space="0" w:color="auto"/>
        <w:bottom w:val="none" w:sz="0" w:space="0" w:color="auto"/>
        <w:right w:val="none" w:sz="0" w:space="0" w:color="auto"/>
      </w:divBdr>
      <w:divsChild>
        <w:div w:id="2037850555">
          <w:marLeft w:val="0"/>
          <w:marRight w:val="0"/>
          <w:marTop w:val="0"/>
          <w:marBottom w:val="0"/>
          <w:divBdr>
            <w:top w:val="none" w:sz="0" w:space="0" w:color="auto"/>
            <w:left w:val="none" w:sz="0" w:space="0" w:color="auto"/>
            <w:bottom w:val="none" w:sz="0" w:space="0" w:color="auto"/>
            <w:right w:val="none" w:sz="0" w:space="0" w:color="auto"/>
          </w:divBdr>
        </w:div>
      </w:divsChild>
    </w:div>
    <w:div w:id="399402877">
      <w:bodyDiv w:val="1"/>
      <w:marLeft w:val="0"/>
      <w:marRight w:val="0"/>
      <w:marTop w:val="0"/>
      <w:marBottom w:val="0"/>
      <w:divBdr>
        <w:top w:val="none" w:sz="0" w:space="0" w:color="auto"/>
        <w:left w:val="none" w:sz="0" w:space="0" w:color="auto"/>
        <w:bottom w:val="none" w:sz="0" w:space="0" w:color="auto"/>
        <w:right w:val="none" w:sz="0" w:space="0" w:color="auto"/>
      </w:divBdr>
      <w:divsChild>
        <w:div w:id="1841581055">
          <w:marLeft w:val="0"/>
          <w:marRight w:val="0"/>
          <w:marTop w:val="0"/>
          <w:marBottom w:val="0"/>
          <w:divBdr>
            <w:top w:val="none" w:sz="0" w:space="0" w:color="auto"/>
            <w:left w:val="none" w:sz="0" w:space="0" w:color="auto"/>
            <w:bottom w:val="none" w:sz="0" w:space="0" w:color="auto"/>
            <w:right w:val="none" w:sz="0" w:space="0" w:color="auto"/>
          </w:divBdr>
        </w:div>
      </w:divsChild>
    </w:div>
    <w:div w:id="508788506">
      <w:bodyDiv w:val="1"/>
      <w:marLeft w:val="0"/>
      <w:marRight w:val="0"/>
      <w:marTop w:val="0"/>
      <w:marBottom w:val="0"/>
      <w:divBdr>
        <w:top w:val="none" w:sz="0" w:space="0" w:color="auto"/>
        <w:left w:val="none" w:sz="0" w:space="0" w:color="auto"/>
        <w:bottom w:val="none" w:sz="0" w:space="0" w:color="auto"/>
        <w:right w:val="none" w:sz="0" w:space="0" w:color="auto"/>
      </w:divBdr>
      <w:divsChild>
        <w:div w:id="160974483">
          <w:marLeft w:val="0"/>
          <w:marRight w:val="0"/>
          <w:marTop w:val="0"/>
          <w:marBottom w:val="0"/>
          <w:divBdr>
            <w:top w:val="none" w:sz="0" w:space="0" w:color="auto"/>
            <w:left w:val="none" w:sz="0" w:space="0" w:color="auto"/>
            <w:bottom w:val="none" w:sz="0" w:space="0" w:color="auto"/>
            <w:right w:val="none" w:sz="0" w:space="0" w:color="auto"/>
          </w:divBdr>
        </w:div>
      </w:divsChild>
    </w:div>
    <w:div w:id="536312133">
      <w:bodyDiv w:val="1"/>
      <w:marLeft w:val="0"/>
      <w:marRight w:val="0"/>
      <w:marTop w:val="0"/>
      <w:marBottom w:val="0"/>
      <w:divBdr>
        <w:top w:val="none" w:sz="0" w:space="0" w:color="auto"/>
        <w:left w:val="none" w:sz="0" w:space="0" w:color="auto"/>
        <w:bottom w:val="none" w:sz="0" w:space="0" w:color="auto"/>
        <w:right w:val="none" w:sz="0" w:space="0" w:color="auto"/>
      </w:divBdr>
      <w:divsChild>
        <w:div w:id="868030003">
          <w:marLeft w:val="0"/>
          <w:marRight w:val="0"/>
          <w:marTop w:val="0"/>
          <w:marBottom w:val="0"/>
          <w:divBdr>
            <w:top w:val="none" w:sz="0" w:space="0" w:color="auto"/>
            <w:left w:val="none" w:sz="0" w:space="0" w:color="auto"/>
            <w:bottom w:val="none" w:sz="0" w:space="0" w:color="auto"/>
            <w:right w:val="none" w:sz="0" w:space="0" w:color="auto"/>
          </w:divBdr>
        </w:div>
      </w:divsChild>
    </w:div>
    <w:div w:id="553084563">
      <w:bodyDiv w:val="1"/>
      <w:marLeft w:val="0"/>
      <w:marRight w:val="0"/>
      <w:marTop w:val="0"/>
      <w:marBottom w:val="0"/>
      <w:divBdr>
        <w:top w:val="none" w:sz="0" w:space="0" w:color="auto"/>
        <w:left w:val="none" w:sz="0" w:space="0" w:color="auto"/>
        <w:bottom w:val="none" w:sz="0" w:space="0" w:color="auto"/>
        <w:right w:val="none" w:sz="0" w:space="0" w:color="auto"/>
      </w:divBdr>
      <w:divsChild>
        <w:div w:id="1980765383">
          <w:marLeft w:val="0"/>
          <w:marRight w:val="0"/>
          <w:marTop w:val="0"/>
          <w:marBottom w:val="0"/>
          <w:divBdr>
            <w:top w:val="none" w:sz="0" w:space="0" w:color="auto"/>
            <w:left w:val="none" w:sz="0" w:space="0" w:color="auto"/>
            <w:bottom w:val="none" w:sz="0" w:space="0" w:color="auto"/>
            <w:right w:val="none" w:sz="0" w:space="0" w:color="auto"/>
          </w:divBdr>
        </w:div>
      </w:divsChild>
    </w:div>
    <w:div w:id="553278567">
      <w:bodyDiv w:val="1"/>
      <w:marLeft w:val="0"/>
      <w:marRight w:val="0"/>
      <w:marTop w:val="0"/>
      <w:marBottom w:val="0"/>
      <w:divBdr>
        <w:top w:val="none" w:sz="0" w:space="0" w:color="auto"/>
        <w:left w:val="none" w:sz="0" w:space="0" w:color="auto"/>
        <w:bottom w:val="none" w:sz="0" w:space="0" w:color="auto"/>
        <w:right w:val="none" w:sz="0" w:space="0" w:color="auto"/>
      </w:divBdr>
      <w:divsChild>
        <w:div w:id="2121802565">
          <w:marLeft w:val="0"/>
          <w:marRight w:val="0"/>
          <w:marTop w:val="0"/>
          <w:marBottom w:val="0"/>
          <w:divBdr>
            <w:top w:val="none" w:sz="0" w:space="0" w:color="auto"/>
            <w:left w:val="none" w:sz="0" w:space="0" w:color="auto"/>
            <w:bottom w:val="none" w:sz="0" w:space="0" w:color="auto"/>
            <w:right w:val="none" w:sz="0" w:space="0" w:color="auto"/>
          </w:divBdr>
        </w:div>
      </w:divsChild>
    </w:div>
    <w:div w:id="571891591">
      <w:bodyDiv w:val="1"/>
      <w:marLeft w:val="0"/>
      <w:marRight w:val="0"/>
      <w:marTop w:val="0"/>
      <w:marBottom w:val="0"/>
      <w:divBdr>
        <w:top w:val="none" w:sz="0" w:space="0" w:color="auto"/>
        <w:left w:val="none" w:sz="0" w:space="0" w:color="auto"/>
        <w:bottom w:val="none" w:sz="0" w:space="0" w:color="auto"/>
        <w:right w:val="none" w:sz="0" w:space="0" w:color="auto"/>
      </w:divBdr>
      <w:divsChild>
        <w:div w:id="1516575206">
          <w:marLeft w:val="0"/>
          <w:marRight w:val="0"/>
          <w:marTop w:val="0"/>
          <w:marBottom w:val="0"/>
          <w:divBdr>
            <w:top w:val="none" w:sz="0" w:space="0" w:color="auto"/>
            <w:left w:val="none" w:sz="0" w:space="0" w:color="auto"/>
            <w:bottom w:val="none" w:sz="0" w:space="0" w:color="auto"/>
            <w:right w:val="none" w:sz="0" w:space="0" w:color="auto"/>
          </w:divBdr>
        </w:div>
      </w:divsChild>
    </w:div>
    <w:div w:id="589044109">
      <w:bodyDiv w:val="1"/>
      <w:marLeft w:val="0"/>
      <w:marRight w:val="0"/>
      <w:marTop w:val="0"/>
      <w:marBottom w:val="0"/>
      <w:divBdr>
        <w:top w:val="none" w:sz="0" w:space="0" w:color="auto"/>
        <w:left w:val="none" w:sz="0" w:space="0" w:color="auto"/>
        <w:bottom w:val="none" w:sz="0" w:space="0" w:color="auto"/>
        <w:right w:val="none" w:sz="0" w:space="0" w:color="auto"/>
      </w:divBdr>
      <w:divsChild>
        <w:div w:id="327442546">
          <w:marLeft w:val="0"/>
          <w:marRight w:val="0"/>
          <w:marTop w:val="0"/>
          <w:marBottom w:val="0"/>
          <w:divBdr>
            <w:top w:val="none" w:sz="0" w:space="0" w:color="auto"/>
            <w:left w:val="none" w:sz="0" w:space="0" w:color="auto"/>
            <w:bottom w:val="none" w:sz="0" w:space="0" w:color="auto"/>
            <w:right w:val="none" w:sz="0" w:space="0" w:color="auto"/>
          </w:divBdr>
        </w:div>
      </w:divsChild>
    </w:div>
    <w:div w:id="647981937">
      <w:bodyDiv w:val="1"/>
      <w:marLeft w:val="0"/>
      <w:marRight w:val="0"/>
      <w:marTop w:val="0"/>
      <w:marBottom w:val="0"/>
      <w:divBdr>
        <w:top w:val="none" w:sz="0" w:space="0" w:color="auto"/>
        <w:left w:val="none" w:sz="0" w:space="0" w:color="auto"/>
        <w:bottom w:val="none" w:sz="0" w:space="0" w:color="auto"/>
        <w:right w:val="none" w:sz="0" w:space="0" w:color="auto"/>
      </w:divBdr>
      <w:divsChild>
        <w:div w:id="711538596">
          <w:marLeft w:val="0"/>
          <w:marRight w:val="0"/>
          <w:marTop w:val="0"/>
          <w:marBottom w:val="0"/>
          <w:divBdr>
            <w:top w:val="none" w:sz="0" w:space="0" w:color="auto"/>
            <w:left w:val="none" w:sz="0" w:space="0" w:color="auto"/>
            <w:bottom w:val="none" w:sz="0" w:space="0" w:color="auto"/>
            <w:right w:val="none" w:sz="0" w:space="0" w:color="auto"/>
          </w:divBdr>
        </w:div>
      </w:divsChild>
    </w:div>
    <w:div w:id="657736407">
      <w:bodyDiv w:val="1"/>
      <w:marLeft w:val="0"/>
      <w:marRight w:val="0"/>
      <w:marTop w:val="0"/>
      <w:marBottom w:val="0"/>
      <w:divBdr>
        <w:top w:val="none" w:sz="0" w:space="0" w:color="auto"/>
        <w:left w:val="none" w:sz="0" w:space="0" w:color="auto"/>
        <w:bottom w:val="none" w:sz="0" w:space="0" w:color="auto"/>
        <w:right w:val="none" w:sz="0" w:space="0" w:color="auto"/>
      </w:divBdr>
      <w:divsChild>
        <w:div w:id="315456498">
          <w:marLeft w:val="0"/>
          <w:marRight w:val="0"/>
          <w:marTop w:val="0"/>
          <w:marBottom w:val="0"/>
          <w:divBdr>
            <w:top w:val="none" w:sz="0" w:space="0" w:color="auto"/>
            <w:left w:val="none" w:sz="0" w:space="0" w:color="auto"/>
            <w:bottom w:val="none" w:sz="0" w:space="0" w:color="auto"/>
            <w:right w:val="none" w:sz="0" w:space="0" w:color="auto"/>
          </w:divBdr>
        </w:div>
      </w:divsChild>
    </w:div>
    <w:div w:id="667564637">
      <w:bodyDiv w:val="1"/>
      <w:marLeft w:val="0"/>
      <w:marRight w:val="0"/>
      <w:marTop w:val="0"/>
      <w:marBottom w:val="0"/>
      <w:divBdr>
        <w:top w:val="none" w:sz="0" w:space="0" w:color="auto"/>
        <w:left w:val="none" w:sz="0" w:space="0" w:color="auto"/>
        <w:bottom w:val="none" w:sz="0" w:space="0" w:color="auto"/>
        <w:right w:val="none" w:sz="0" w:space="0" w:color="auto"/>
      </w:divBdr>
    </w:div>
    <w:div w:id="695812075">
      <w:bodyDiv w:val="1"/>
      <w:marLeft w:val="0"/>
      <w:marRight w:val="0"/>
      <w:marTop w:val="0"/>
      <w:marBottom w:val="0"/>
      <w:divBdr>
        <w:top w:val="none" w:sz="0" w:space="0" w:color="auto"/>
        <w:left w:val="none" w:sz="0" w:space="0" w:color="auto"/>
        <w:bottom w:val="none" w:sz="0" w:space="0" w:color="auto"/>
        <w:right w:val="none" w:sz="0" w:space="0" w:color="auto"/>
      </w:divBdr>
      <w:divsChild>
        <w:div w:id="420569119">
          <w:marLeft w:val="0"/>
          <w:marRight w:val="0"/>
          <w:marTop w:val="0"/>
          <w:marBottom w:val="0"/>
          <w:divBdr>
            <w:top w:val="none" w:sz="0" w:space="0" w:color="auto"/>
            <w:left w:val="none" w:sz="0" w:space="0" w:color="auto"/>
            <w:bottom w:val="none" w:sz="0" w:space="0" w:color="auto"/>
            <w:right w:val="none" w:sz="0" w:space="0" w:color="auto"/>
          </w:divBdr>
        </w:div>
      </w:divsChild>
    </w:div>
    <w:div w:id="752974951">
      <w:bodyDiv w:val="1"/>
      <w:marLeft w:val="0"/>
      <w:marRight w:val="0"/>
      <w:marTop w:val="0"/>
      <w:marBottom w:val="0"/>
      <w:divBdr>
        <w:top w:val="none" w:sz="0" w:space="0" w:color="auto"/>
        <w:left w:val="none" w:sz="0" w:space="0" w:color="auto"/>
        <w:bottom w:val="none" w:sz="0" w:space="0" w:color="auto"/>
        <w:right w:val="none" w:sz="0" w:space="0" w:color="auto"/>
      </w:divBdr>
      <w:divsChild>
        <w:div w:id="1677995272">
          <w:marLeft w:val="0"/>
          <w:marRight w:val="0"/>
          <w:marTop w:val="0"/>
          <w:marBottom w:val="0"/>
          <w:divBdr>
            <w:top w:val="none" w:sz="0" w:space="0" w:color="auto"/>
            <w:left w:val="none" w:sz="0" w:space="0" w:color="auto"/>
            <w:bottom w:val="none" w:sz="0" w:space="0" w:color="auto"/>
            <w:right w:val="none" w:sz="0" w:space="0" w:color="auto"/>
          </w:divBdr>
        </w:div>
      </w:divsChild>
    </w:div>
    <w:div w:id="778527308">
      <w:bodyDiv w:val="1"/>
      <w:marLeft w:val="0"/>
      <w:marRight w:val="0"/>
      <w:marTop w:val="0"/>
      <w:marBottom w:val="0"/>
      <w:divBdr>
        <w:top w:val="none" w:sz="0" w:space="0" w:color="auto"/>
        <w:left w:val="none" w:sz="0" w:space="0" w:color="auto"/>
        <w:bottom w:val="none" w:sz="0" w:space="0" w:color="auto"/>
        <w:right w:val="none" w:sz="0" w:space="0" w:color="auto"/>
      </w:divBdr>
      <w:divsChild>
        <w:div w:id="881359411">
          <w:marLeft w:val="0"/>
          <w:marRight w:val="0"/>
          <w:marTop w:val="0"/>
          <w:marBottom w:val="0"/>
          <w:divBdr>
            <w:top w:val="none" w:sz="0" w:space="0" w:color="auto"/>
            <w:left w:val="none" w:sz="0" w:space="0" w:color="auto"/>
            <w:bottom w:val="none" w:sz="0" w:space="0" w:color="auto"/>
            <w:right w:val="none" w:sz="0" w:space="0" w:color="auto"/>
          </w:divBdr>
        </w:div>
      </w:divsChild>
    </w:div>
    <w:div w:id="792989563">
      <w:bodyDiv w:val="1"/>
      <w:marLeft w:val="0"/>
      <w:marRight w:val="0"/>
      <w:marTop w:val="0"/>
      <w:marBottom w:val="0"/>
      <w:divBdr>
        <w:top w:val="none" w:sz="0" w:space="0" w:color="auto"/>
        <w:left w:val="none" w:sz="0" w:space="0" w:color="auto"/>
        <w:bottom w:val="none" w:sz="0" w:space="0" w:color="auto"/>
        <w:right w:val="none" w:sz="0" w:space="0" w:color="auto"/>
      </w:divBdr>
      <w:divsChild>
        <w:div w:id="1278486782">
          <w:marLeft w:val="0"/>
          <w:marRight w:val="0"/>
          <w:marTop w:val="0"/>
          <w:marBottom w:val="0"/>
          <w:divBdr>
            <w:top w:val="none" w:sz="0" w:space="0" w:color="auto"/>
            <w:left w:val="none" w:sz="0" w:space="0" w:color="auto"/>
            <w:bottom w:val="none" w:sz="0" w:space="0" w:color="auto"/>
            <w:right w:val="none" w:sz="0" w:space="0" w:color="auto"/>
          </w:divBdr>
        </w:div>
      </w:divsChild>
    </w:div>
    <w:div w:id="794952688">
      <w:bodyDiv w:val="1"/>
      <w:marLeft w:val="0"/>
      <w:marRight w:val="0"/>
      <w:marTop w:val="0"/>
      <w:marBottom w:val="0"/>
      <w:divBdr>
        <w:top w:val="none" w:sz="0" w:space="0" w:color="auto"/>
        <w:left w:val="none" w:sz="0" w:space="0" w:color="auto"/>
        <w:bottom w:val="none" w:sz="0" w:space="0" w:color="auto"/>
        <w:right w:val="none" w:sz="0" w:space="0" w:color="auto"/>
      </w:divBdr>
      <w:divsChild>
        <w:div w:id="1223834776">
          <w:marLeft w:val="0"/>
          <w:marRight w:val="0"/>
          <w:marTop w:val="0"/>
          <w:marBottom w:val="0"/>
          <w:divBdr>
            <w:top w:val="none" w:sz="0" w:space="0" w:color="auto"/>
            <w:left w:val="none" w:sz="0" w:space="0" w:color="auto"/>
            <w:bottom w:val="none" w:sz="0" w:space="0" w:color="auto"/>
            <w:right w:val="none" w:sz="0" w:space="0" w:color="auto"/>
          </w:divBdr>
        </w:div>
      </w:divsChild>
    </w:div>
    <w:div w:id="836074520">
      <w:bodyDiv w:val="1"/>
      <w:marLeft w:val="0"/>
      <w:marRight w:val="0"/>
      <w:marTop w:val="0"/>
      <w:marBottom w:val="0"/>
      <w:divBdr>
        <w:top w:val="none" w:sz="0" w:space="0" w:color="auto"/>
        <w:left w:val="none" w:sz="0" w:space="0" w:color="auto"/>
        <w:bottom w:val="none" w:sz="0" w:space="0" w:color="auto"/>
        <w:right w:val="none" w:sz="0" w:space="0" w:color="auto"/>
      </w:divBdr>
      <w:divsChild>
        <w:div w:id="1915578533">
          <w:marLeft w:val="0"/>
          <w:marRight w:val="0"/>
          <w:marTop w:val="0"/>
          <w:marBottom w:val="0"/>
          <w:divBdr>
            <w:top w:val="none" w:sz="0" w:space="0" w:color="auto"/>
            <w:left w:val="none" w:sz="0" w:space="0" w:color="auto"/>
            <w:bottom w:val="none" w:sz="0" w:space="0" w:color="auto"/>
            <w:right w:val="none" w:sz="0" w:space="0" w:color="auto"/>
          </w:divBdr>
        </w:div>
      </w:divsChild>
    </w:div>
    <w:div w:id="840386369">
      <w:bodyDiv w:val="1"/>
      <w:marLeft w:val="0"/>
      <w:marRight w:val="0"/>
      <w:marTop w:val="0"/>
      <w:marBottom w:val="0"/>
      <w:divBdr>
        <w:top w:val="none" w:sz="0" w:space="0" w:color="auto"/>
        <w:left w:val="none" w:sz="0" w:space="0" w:color="auto"/>
        <w:bottom w:val="none" w:sz="0" w:space="0" w:color="auto"/>
        <w:right w:val="none" w:sz="0" w:space="0" w:color="auto"/>
      </w:divBdr>
      <w:divsChild>
        <w:div w:id="62795811">
          <w:marLeft w:val="0"/>
          <w:marRight w:val="0"/>
          <w:marTop w:val="0"/>
          <w:marBottom w:val="0"/>
          <w:divBdr>
            <w:top w:val="none" w:sz="0" w:space="0" w:color="auto"/>
            <w:left w:val="none" w:sz="0" w:space="0" w:color="auto"/>
            <w:bottom w:val="none" w:sz="0" w:space="0" w:color="auto"/>
            <w:right w:val="none" w:sz="0" w:space="0" w:color="auto"/>
          </w:divBdr>
        </w:div>
      </w:divsChild>
    </w:div>
    <w:div w:id="857157534">
      <w:bodyDiv w:val="1"/>
      <w:marLeft w:val="0"/>
      <w:marRight w:val="0"/>
      <w:marTop w:val="0"/>
      <w:marBottom w:val="0"/>
      <w:divBdr>
        <w:top w:val="none" w:sz="0" w:space="0" w:color="auto"/>
        <w:left w:val="none" w:sz="0" w:space="0" w:color="auto"/>
        <w:bottom w:val="none" w:sz="0" w:space="0" w:color="auto"/>
        <w:right w:val="none" w:sz="0" w:space="0" w:color="auto"/>
      </w:divBdr>
      <w:divsChild>
        <w:div w:id="158540447">
          <w:marLeft w:val="0"/>
          <w:marRight w:val="0"/>
          <w:marTop w:val="0"/>
          <w:marBottom w:val="0"/>
          <w:divBdr>
            <w:top w:val="none" w:sz="0" w:space="0" w:color="auto"/>
            <w:left w:val="none" w:sz="0" w:space="0" w:color="auto"/>
            <w:bottom w:val="none" w:sz="0" w:space="0" w:color="auto"/>
            <w:right w:val="none" w:sz="0" w:space="0" w:color="auto"/>
          </w:divBdr>
        </w:div>
      </w:divsChild>
    </w:div>
    <w:div w:id="880284521">
      <w:bodyDiv w:val="1"/>
      <w:marLeft w:val="0"/>
      <w:marRight w:val="0"/>
      <w:marTop w:val="0"/>
      <w:marBottom w:val="0"/>
      <w:divBdr>
        <w:top w:val="none" w:sz="0" w:space="0" w:color="auto"/>
        <w:left w:val="none" w:sz="0" w:space="0" w:color="auto"/>
        <w:bottom w:val="none" w:sz="0" w:space="0" w:color="auto"/>
        <w:right w:val="none" w:sz="0" w:space="0" w:color="auto"/>
      </w:divBdr>
    </w:div>
    <w:div w:id="899704512">
      <w:bodyDiv w:val="1"/>
      <w:marLeft w:val="0"/>
      <w:marRight w:val="0"/>
      <w:marTop w:val="0"/>
      <w:marBottom w:val="0"/>
      <w:divBdr>
        <w:top w:val="none" w:sz="0" w:space="0" w:color="auto"/>
        <w:left w:val="none" w:sz="0" w:space="0" w:color="auto"/>
        <w:bottom w:val="none" w:sz="0" w:space="0" w:color="auto"/>
        <w:right w:val="none" w:sz="0" w:space="0" w:color="auto"/>
      </w:divBdr>
      <w:divsChild>
        <w:div w:id="1336803803">
          <w:marLeft w:val="0"/>
          <w:marRight w:val="0"/>
          <w:marTop w:val="0"/>
          <w:marBottom w:val="0"/>
          <w:divBdr>
            <w:top w:val="none" w:sz="0" w:space="0" w:color="auto"/>
            <w:left w:val="none" w:sz="0" w:space="0" w:color="auto"/>
            <w:bottom w:val="none" w:sz="0" w:space="0" w:color="auto"/>
            <w:right w:val="none" w:sz="0" w:space="0" w:color="auto"/>
          </w:divBdr>
        </w:div>
      </w:divsChild>
    </w:div>
    <w:div w:id="910388849">
      <w:bodyDiv w:val="1"/>
      <w:marLeft w:val="0"/>
      <w:marRight w:val="0"/>
      <w:marTop w:val="0"/>
      <w:marBottom w:val="0"/>
      <w:divBdr>
        <w:top w:val="none" w:sz="0" w:space="0" w:color="auto"/>
        <w:left w:val="none" w:sz="0" w:space="0" w:color="auto"/>
        <w:bottom w:val="none" w:sz="0" w:space="0" w:color="auto"/>
        <w:right w:val="none" w:sz="0" w:space="0" w:color="auto"/>
      </w:divBdr>
      <w:divsChild>
        <w:div w:id="91635861">
          <w:marLeft w:val="0"/>
          <w:marRight w:val="0"/>
          <w:marTop w:val="0"/>
          <w:marBottom w:val="0"/>
          <w:divBdr>
            <w:top w:val="none" w:sz="0" w:space="0" w:color="auto"/>
            <w:left w:val="none" w:sz="0" w:space="0" w:color="auto"/>
            <w:bottom w:val="none" w:sz="0" w:space="0" w:color="auto"/>
            <w:right w:val="none" w:sz="0" w:space="0" w:color="auto"/>
          </w:divBdr>
        </w:div>
      </w:divsChild>
    </w:div>
    <w:div w:id="920338587">
      <w:bodyDiv w:val="1"/>
      <w:marLeft w:val="0"/>
      <w:marRight w:val="0"/>
      <w:marTop w:val="0"/>
      <w:marBottom w:val="0"/>
      <w:divBdr>
        <w:top w:val="none" w:sz="0" w:space="0" w:color="auto"/>
        <w:left w:val="none" w:sz="0" w:space="0" w:color="auto"/>
        <w:bottom w:val="none" w:sz="0" w:space="0" w:color="auto"/>
        <w:right w:val="none" w:sz="0" w:space="0" w:color="auto"/>
      </w:divBdr>
      <w:divsChild>
        <w:div w:id="1599827170">
          <w:marLeft w:val="0"/>
          <w:marRight w:val="0"/>
          <w:marTop w:val="0"/>
          <w:marBottom w:val="0"/>
          <w:divBdr>
            <w:top w:val="none" w:sz="0" w:space="0" w:color="auto"/>
            <w:left w:val="none" w:sz="0" w:space="0" w:color="auto"/>
            <w:bottom w:val="none" w:sz="0" w:space="0" w:color="auto"/>
            <w:right w:val="none" w:sz="0" w:space="0" w:color="auto"/>
          </w:divBdr>
        </w:div>
      </w:divsChild>
    </w:div>
    <w:div w:id="926811956">
      <w:bodyDiv w:val="1"/>
      <w:marLeft w:val="0"/>
      <w:marRight w:val="0"/>
      <w:marTop w:val="0"/>
      <w:marBottom w:val="0"/>
      <w:divBdr>
        <w:top w:val="none" w:sz="0" w:space="0" w:color="auto"/>
        <w:left w:val="none" w:sz="0" w:space="0" w:color="auto"/>
        <w:bottom w:val="none" w:sz="0" w:space="0" w:color="auto"/>
        <w:right w:val="none" w:sz="0" w:space="0" w:color="auto"/>
      </w:divBdr>
      <w:divsChild>
        <w:div w:id="208152633">
          <w:marLeft w:val="0"/>
          <w:marRight w:val="0"/>
          <w:marTop w:val="0"/>
          <w:marBottom w:val="0"/>
          <w:divBdr>
            <w:top w:val="none" w:sz="0" w:space="0" w:color="auto"/>
            <w:left w:val="none" w:sz="0" w:space="0" w:color="auto"/>
            <w:bottom w:val="none" w:sz="0" w:space="0" w:color="auto"/>
            <w:right w:val="none" w:sz="0" w:space="0" w:color="auto"/>
          </w:divBdr>
        </w:div>
      </w:divsChild>
    </w:div>
    <w:div w:id="927275558">
      <w:bodyDiv w:val="1"/>
      <w:marLeft w:val="0"/>
      <w:marRight w:val="0"/>
      <w:marTop w:val="0"/>
      <w:marBottom w:val="0"/>
      <w:divBdr>
        <w:top w:val="none" w:sz="0" w:space="0" w:color="auto"/>
        <w:left w:val="none" w:sz="0" w:space="0" w:color="auto"/>
        <w:bottom w:val="none" w:sz="0" w:space="0" w:color="auto"/>
        <w:right w:val="none" w:sz="0" w:space="0" w:color="auto"/>
      </w:divBdr>
      <w:divsChild>
        <w:div w:id="1912735906">
          <w:marLeft w:val="0"/>
          <w:marRight w:val="0"/>
          <w:marTop w:val="0"/>
          <w:marBottom w:val="0"/>
          <w:divBdr>
            <w:top w:val="none" w:sz="0" w:space="0" w:color="auto"/>
            <w:left w:val="none" w:sz="0" w:space="0" w:color="auto"/>
            <w:bottom w:val="none" w:sz="0" w:space="0" w:color="auto"/>
            <w:right w:val="none" w:sz="0" w:space="0" w:color="auto"/>
          </w:divBdr>
        </w:div>
      </w:divsChild>
    </w:div>
    <w:div w:id="933904187">
      <w:bodyDiv w:val="1"/>
      <w:marLeft w:val="0"/>
      <w:marRight w:val="0"/>
      <w:marTop w:val="0"/>
      <w:marBottom w:val="0"/>
      <w:divBdr>
        <w:top w:val="none" w:sz="0" w:space="0" w:color="auto"/>
        <w:left w:val="none" w:sz="0" w:space="0" w:color="auto"/>
        <w:bottom w:val="none" w:sz="0" w:space="0" w:color="auto"/>
        <w:right w:val="none" w:sz="0" w:space="0" w:color="auto"/>
      </w:divBdr>
      <w:divsChild>
        <w:div w:id="2090883029">
          <w:marLeft w:val="0"/>
          <w:marRight w:val="0"/>
          <w:marTop w:val="0"/>
          <w:marBottom w:val="0"/>
          <w:divBdr>
            <w:top w:val="none" w:sz="0" w:space="0" w:color="auto"/>
            <w:left w:val="none" w:sz="0" w:space="0" w:color="auto"/>
            <w:bottom w:val="none" w:sz="0" w:space="0" w:color="auto"/>
            <w:right w:val="none" w:sz="0" w:space="0" w:color="auto"/>
          </w:divBdr>
        </w:div>
      </w:divsChild>
    </w:div>
    <w:div w:id="945236227">
      <w:bodyDiv w:val="1"/>
      <w:marLeft w:val="0"/>
      <w:marRight w:val="0"/>
      <w:marTop w:val="0"/>
      <w:marBottom w:val="0"/>
      <w:divBdr>
        <w:top w:val="none" w:sz="0" w:space="0" w:color="auto"/>
        <w:left w:val="none" w:sz="0" w:space="0" w:color="auto"/>
        <w:bottom w:val="none" w:sz="0" w:space="0" w:color="auto"/>
        <w:right w:val="none" w:sz="0" w:space="0" w:color="auto"/>
      </w:divBdr>
      <w:divsChild>
        <w:div w:id="1481458497">
          <w:marLeft w:val="0"/>
          <w:marRight w:val="0"/>
          <w:marTop w:val="0"/>
          <w:marBottom w:val="0"/>
          <w:divBdr>
            <w:top w:val="none" w:sz="0" w:space="0" w:color="auto"/>
            <w:left w:val="none" w:sz="0" w:space="0" w:color="auto"/>
            <w:bottom w:val="none" w:sz="0" w:space="0" w:color="auto"/>
            <w:right w:val="none" w:sz="0" w:space="0" w:color="auto"/>
          </w:divBdr>
        </w:div>
      </w:divsChild>
    </w:div>
    <w:div w:id="949045816">
      <w:bodyDiv w:val="1"/>
      <w:marLeft w:val="0"/>
      <w:marRight w:val="0"/>
      <w:marTop w:val="0"/>
      <w:marBottom w:val="0"/>
      <w:divBdr>
        <w:top w:val="none" w:sz="0" w:space="0" w:color="auto"/>
        <w:left w:val="none" w:sz="0" w:space="0" w:color="auto"/>
        <w:bottom w:val="none" w:sz="0" w:space="0" w:color="auto"/>
        <w:right w:val="none" w:sz="0" w:space="0" w:color="auto"/>
      </w:divBdr>
    </w:div>
    <w:div w:id="959454733">
      <w:bodyDiv w:val="1"/>
      <w:marLeft w:val="0"/>
      <w:marRight w:val="0"/>
      <w:marTop w:val="0"/>
      <w:marBottom w:val="0"/>
      <w:divBdr>
        <w:top w:val="none" w:sz="0" w:space="0" w:color="auto"/>
        <w:left w:val="none" w:sz="0" w:space="0" w:color="auto"/>
        <w:bottom w:val="none" w:sz="0" w:space="0" w:color="auto"/>
        <w:right w:val="none" w:sz="0" w:space="0" w:color="auto"/>
      </w:divBdr>
      <w:divsChild>
        <w:div w:id="1109470196">
          <w:marLeft w:val="0"/>
          <w:marRight w:val="0"/>
          <w:marTop w:val="0"/>
          <w:marBottom w:val="0"/>
          <w:divBdr>
            <w:top w:val="none" w:sz="0" w:space="0" w:color="auto"/>
            <w:left w:val="none" w:sz="0" w:space="0" w:color="auto"/>
            <w:bottom w:val="none" w:sz="0" w:space="0" w:color="auto"/>
            <w:right w:val="none" w:sz="0" w:space="0" w:color="auto"/>
          </w:divBdr>
        </w:div>
      </w:divsChild>
    </w:div>
    <w:div w:id="971792487">
      <w:bodyDiv w:val="1"/>
      <w:marLeft w:val="0"/>
      <w:marRight w:val="0"/>
      <w:marTop w:val="0"/>
      <w:marBottom w:val="0"/>
      <w:divBdr>
        <w:top w:val="none" w:sz="0" w:space="0" w:color="auto"/>
        <w:left w:val="none" w:sz="0" w:space="0" w:color="auto"/>
        <w:bottom w:val="none" w:sz="0" w:space="0" w:color="auto"/>
        <w:right w:val="none" w:sz="0" w:space="0" w:color="auto"/>
      </w:divBdr>
      <w:divsChild>
        <w:div w:id="1316494626">
          <w:marLeft w:val="0"/>
          <w:marRight w:val="0"/>
          <w:marTop w:val="0"/>
          <w:marBottom w:val="0"/>
          <w:divBdr>
            <w:top w:val="none" w:sz="0" w:space="0" w:color="auto"/>
            <w:left w:val="none" w:sz="0" w:space="0" w:color="auto"/>
            <w:bottom w:val="none" w:sz="0" w:space="0" w:color="auto"/>
            <w:right w:val="none" w:sz="0" w:space="0" w:color="auto"/>
          </w:divBdr>
        </w:div>
      </w:divsChild>
    </w:div>
    <w:div w:id="975529631">
      <w:bodyDiv w:val="1"/>
      <w:marLeft w:val="0"/>
      <w:marRight w:val="0"/>
      <w:marTop w:val="0"/>
      <w:marBottom w:val="0"/>
      <w:divBdr>
        <w:top w:val="none" w:sz="0" w:space="0" w:color="auto"/>
        <w:left w:val="none" w:sz="0" w:space="0" w:color="auto"/>
        <w:bottom w:val="none" w:sz="0" w:space="0" w:color="auto"/>
        <w:right w:val="none" w:sz="0" w:space="0" w:color="auto"/>
      </w:divBdr>
      <w:divsChild>
        <w:div w:id="94910072">
          <w:marLeft w:val="0"/>
          <w:marRight w:val="0"/>
          <w:marTop w:val="0"/>
          <w:marBottom w:val="0"/>
          <w:divBdr>
            <w:top w:val="none" w:sz="0" w:space="0" w:color="auto"/>
            <w:left w:val="none" w:sz="0" w:space="0" w:color="auto"/>
            <w:bottom w:val="none" w:sz="0" w:space="0" w:color="auto"/>
            <w:right w:val="none" w:sz="0" w:space="0" w:color="auto"/>
          </w:divBdr>
        </w:div>
      </w:divsChild>
    </w:div>
    <w:div w:id="984773549">
      <w:bodyDiv w:val="1"/>
      <w:marLeft w:val="0"/>
      <w:marRight w:val="0"/>
      <w:marTop w:val="0"/>
      <w:marBottom w:val="0"/>
      <w:divBdr>
        <w:top w:val="none" w:sz="0" w:space="0" w:color="auto"/>
        <w:left w:val="none" w:sz="0" w:space="0" w:color="auto"/>
        <w:bottom w:val="none" w:sz="0" w:space="0" w:color="auto"/>
        <w:right w:val="none" w:sz="0" w:space="0" w:color="auto"/>
      </w:divBdr>
      <w:divsChild>
        <w:div w:id="37125317">
          <w:marLeft w:val="0"/>
          <w:marRight w:val="0"/>
          <w:marTop w:val="0"/>
          <w:marBottom w:val="0"/>
          <w:divBdr>
            <w:top w:val="none" w:sz="0" w:space="0" w:color="auto"/>
            <w:left w:val="none" w:sz="0" w:space="0" w:color="auto"/>
            <w:bottom w:val="none" w:sz="0" w:space="0" w:color="auto"/>
            <w:right w:val="none" w:sz="0" w:space="0" w:color="auto"/>
          </w:divBdr>
        </w:div>
      </w:divsChild>
    </w:div>
    <w:div w:id="985206948">
      <w:bodyDiv w:val="1"/>
      <w:marLeft w:val="0"/>
      <w:marRight w:val="0"/>
      <w:marTop w:val="0"/>
      <w:marBottom w:val="0"/>
      <w:divBdr>
        <w:top w:val="none" w:sz="0" w:space="0" w:color="auto"/>
        <w:left w:val="none" w:sz="0" w:space="0" w:color="auto"/>
        <w:bottom w:val="none" w:sz="0" w:space="0" w:color="auto"/>
        <w:right w:val="none" w:sz="0" w:space="0" w:color="auto"/>
      </w:divBdr>
      <w:divsChild>
        <w:div w:id="1318420167">
          <w:marLeft w:val="0"/>
          <w:marRight w:val="0"/>
          <w:marTop w:val="0"/>
          <w:marBottom w:val="0"/>
          <w:divBdr>
            <w:top w:val="none" w:sz="0" w:space="0" w:color="auto"/>
            <w:left w:val="none" w:sz="0" w:space="0" w:color="auto"/>
            <w:bottom w:val="none" w:sz="0" w:space="0" w:color="auto"/>
            <w:right w:val="none" w:sz="0" w:space="0" w:color="auto"/>
          </w:divBdr>
        </w:div>
      </w:divsChild>
    </w:div>
    <w:div w:id="987904538">
      <w:bodyDiv w:val="1"/>
      <w:marLeft w:val="0"/>
      <w:marRight w:val="0"/>
      <w:marTop w:val="0"/>
      <w:marBottom w:val="0"/>
      <w:divBdr>
        <w:top w:val="none" w:sz="0" w:space="0" w:color="auto"/>
        <w:left w:val="none" w:sz="0" w:space="0" w:color="auto"/>
        <w:bottom w:val="none" w:sz="0" w:space="0" w:color="auto"/>
        <w:right w:val="none" w:sz="0" w:space="0" w:color="auto"/>
      </w:divBdr>
      <w:divsChild>
        <w:div w:id="949122301">
          <w:marLeft w:val="0"/>
          <w:marRight w:val="0"/>
          <w:marTop w:val="0"/>
          <w:marBottom w:val="0"/>
          <w:divBdr>
            <w:top w:val="none" w:sz="0" w:space="0" w:color="auto"/>
            <w:left w:val="none" w:sz="0" w:space="0" w:color="auto"/>
            <w:bottom w:val="none" w:sz="0" w:space="0" w:color="auto"/>
            <w:right w:val="none" w:sz="0" w:space="0" w:color="auto"/>
          </w:divBdr>
        </w:div>
      </w:divsChild>
    </w:div>
    <w:div w:id="991105547">
      <w:bodyDiv w:val="1"/>
      <w:marLeft w:val="0"/>
      <w:marRight w:val="0"/>
      <w:marTop w:val="0"/>
      <w:marBottom w:val="0"/>
      <w:divBdr>
        <w:top w:val="none" w:sz="0" w:space="0" w:color="auto"/>
        <w:left w:val="none" w:sz="0" w:space="0" w:color="auto"/>
        <w:bottom w:val="none" w:sz="0" w:space="0" w:color="auto"/>
        <w:right w:val="none" w:sz="0" w:space="0" w:color="auto"/>
      </w:divBdr>
    </w:div>
    <w:div w:id="1004165673">
      <w:bodyDiv w:val="1"/>
      <w:marLeft w:val="0"/>
      <w:marRight w:val="0"/>
      <w:marTop w:val="0"/>
      <w:marBottom w:val="0"/>
      <w:divBdr>
        <w:top w:val="none" w:sz="0" w:space="0" w:color="auto"/>
        <w:left w:val="none" w:sz="0" w:space="0" w:color="auto"/>
        <w:bottom w:val="none" w:sz="0" w:space="0" w:color="auto"/>
        <w:right w:val="none" w:sz="0" w:space="0" w:color="auto"/>
      </w:divBdr>
      <w:divsChild>
        <w:div w:id="56363370">
          <w:marLeft w:val="0"/>
          <w:marRight w:val="0"/>
          <w:marTop w:val="0"/>
          <w:marBottom w:val="0"/>
          <w:divBdr>
            <w:top w:val="none" w:sz="0" w:space="0" w:color="auto"/>
            <w:left w:val="none" w:sz="0" w:space="0" w:color="auto"/>
            <w:bottom w:val="none" w:sz="0" w:space="0" w:color="auto"/>
            <w:right w:val="none" w:sz="0" w:space="0" w:color="auto"/>
          </w:divBdr>
        </w:div>
      </w:divsChild>
    </w:div>
    <w:div w:id="1009596330">
      <w:bodyDiv w:val="1"/>
      <w:marLeft w:val="0"/>
      <w:marRight w:val="0"/>
      <w:marTop w:val="0"/>
      <w:marBottom w:val="0"/>
      <w:divBdr>
        <w:top w:val="none" w:sz="0" w:space="0" w:color="auto"/>
        <w:left w:val="none" w:sz="0" w:space="0" w:color="auto"/>
        <w:bottom w:val="none" w:sz="0" w:space="0" w:color="auto"/>
        <w:right w:val="none" w:sz="0" w:space="0" w:color="auto"/>
      </w:divBdr>
      <w:divsChild>
        <w:div w:id="307327045">
          <w:marLeft w:val="0"/>
          <w:marRight w:val="0"/>
          <w:marTop w:val="0"/>
          <w:marBottom w:val="0"/>
          <w:divBdr>
            <w:top w:val="none" w:sz="0" w:space="0" w:color="auto"/>
            <w:left w:val="none" w:sz="0" w:space="0" w:color="auto"/>
            <w:bottom w:val="none" w:sz="0" w:space="0" w:color="auto"/>
            <w:right w:val="none" w:sz="0" w:space="0" w:color="auto"/>
          </w:divBdr>
        </w:div>
      </w:divsChild>
    </w:div>
    <w:div w:id="1016540733">
      <w:bodyDiv w:val="1"/>
      <w:marLeft w:val="0"/>
      <w:marRight w:val="0"/>
      <w:marTop w:val="0"/>
      <w:marBottom w:val="0"/>
      <w:divBdr>
        <w:top w:val="none" w:sz="0" w:space="0" w:color="auto"/>
        <w:left w:val="none" w:sz="0" w:space="0" w:color="auto"/>
        <w:bottom w:val="none" w:sz="0" w:space="0" w:color="auto"/>
        <w:right w:val="none" w:sz="0" w:space="0" w:color="auto"/>
      </w:divBdr>
      <w:divsChild>
        <w:div w:id="160396254">
          <w:marLeft w:val="0"/>
          <w:marRight w:val="0"/>
          <w:marTop w:val="0"/>
          <w:marBottom w:val="0"/>
          <w:divBdr>
            <w:top w:val="none" w:sz="0" w:space="0" w:color="auto"/>
            <w:left w:val="none" w:sz="0" w:space="0" w:color="auto"/>
            <w:bottom w:val="none" w:sz="0" w:space="0" w:color="auto"/>
            <w:right w:val="none" w:sz="0" w:space="0" w:color="auto"/>
          </w:divBdr>
        </w:div>
      </w:divsChild>
    </w:div>
    <w:div w:id="1016543939">
      <w:bodyDiv w:val="1"/>
      <w:marLeft w:val="0"/>
      <w:marRight w:val="0"/>
      <w:marTop w:val="0"/>
      <w:marBottom w:val="0"/>
      <w:divBdr>
        <w:top w:val="none" w:sz="0" w:space="0" w:color="auto"/>
        <w:left w:val="none" w:sz="0" w:space="0" w:color="auto"/>
        <w:bottom w:val="none" w:sz="0" w:space="0" w:color="auto"/>
        <w:right w:val="none" w:sz="0" w:space="0" w:color="auto"/>
      </w:divBdr>
      <w:divsChild>
        <w:div w:id="1637494485">
          <w:marLeft w:val="0"/>
          <w:marRight w:val="0"/>
          <w:marTop w:val="0"/>
          <w:marBottom w:val="0"/>
          <w:divBdr>
            <w:top w:val="none" w:sz="0" w:space="0" w:color="auto"/>
            <w:left w:val="none" w:sz="0" w:space="0" w:color="auto"/>
            <w:bottom w:val="none" w:sz="0" w:space="0" w:color="auto"/>
            <w:right w:val="none" w:sz="0" w:space="0" w:color="auto"/>
          </w:divBdr>
        </w:div>
      </w:divsChild>
    </w:div>
    <w:div w:id="1028720080">
      <w:bodyDiv w:val="1"/>
      <w:marLeft w:val="0"/>
      <w:marRight w:val="0"/>
      <w:marTop w:val="0"/>
      <w:marBottom w:val="0"/>
      <w:divBdr>
        <w:top w:val="none" w:sz="0" w:space="0" w:color="auto"/>
        <w:left w:val="none" w:sz="0" w:space="0" w:color="auto"/>
        <w:bottom w:val="none" w:sz="0" w:space="0" w:color="auto"/>
        <w:right w:val="none" w:sz="0" w:space="0" w:color="auto"/>
      </w:divBdr>
      <w:divsChild>
        <w:div w:id="2135056499">
          <w:marLeft w:val="0"/>
          <w:marRight w:val="0"/>
          <w:marTop w:val="0"/>
          <w:marBottom w:val="0"/>
          <w:divBdr>
            <w:top w:val="none" w:sz="0" w:space="0" w:color="auto"/>
            <w:left w:val="none" w:sz="0" w:space="0" w:color="auto"/>
            <w:bottom w:val="none" w:sz="0" w:space="0" w:color="auto"/>
            <w:right w:val="none" w:sz="0" w:space="0" w:color="auto"/>
          </w:divBdr>
        </w:div>
      </w:divsChild>
    </w:div>
    <w:div w:id="1042285158">
      <w:bodyDiv w:val="1"/>
      <w:marLeft w:val="0"/>
      <w:marRight w:val="0"/>
      <w:marTop w:val="0"/>
      <w:marBottom w:val="0"/>
      <w:divBdr>
        <w:top w:val="none" w:sz="0" w:space="0" w:color="auto"/>
        <w:left w:val="none" w:sz="0" w:space="0" w:color="auto"/>
        <w:bottom w:val="none" w:sz="0" w:space="0" w:color="auto"/>
        <w:right w:val="none" w:sz="0" w:space="0" w:color="auto"/>
      </w:divBdr>
      <w:divsChild>
        <w:div w:id="421529932">
          <w:marLeft w:val="0"/>
          <w:marRight w:val="0"/>
          <w:marTop w:val="0"/>
          <w:marBottom w:val="0"/>
          <w:divBdr>
            <w:top w:val="none" w:sz="0" w:space="0" w:color="auto"/>
            <w:left w:val="none" w:sz="0" w:space="0" w:color="auto"/>
            <w:bottom w:val="none" w:sz="0" w:space="0" w:color="auto"/>
            <w:right w:val="none" w:sz="0" w:space="0" w:color="auto"/>
          </w:divBdr>
        </w:div>
      </w:divsChild>
    </w:div>
    <w:div w:id="1051424620">
      <w:bodyDiv w:val="1"/>
      <w:marLeft w:val="0"/>
      <w:marRight w:val="0"/>
      <w:marTop w:val="0"/>
      <w:marBottom w:val="0"/>
      <w:divBdr>
        <w:top w:val="none" w:sz="0" w:space="0" w:color="auto"/>
        <w:left w:val="none" w:sz="0" w:space="0" w:color="auto"/>
        <w:bottom w:val="none" w:sz="0" w:space="0" w:color="auto"/>
        <w:right w:val="none" w:sz="0" w:space="0" w:color="auto"/>
      </w:divBdr>
      <w:divsChild>
        <w:div w:id="889540772">
          <w:marLeft w:val="0"/>
          <w:marRight w:val="0"/>
          <w:marTop w:val="0"/>
          <w:marBottom w:val="0"/>
          <w:divBdr>
            <w:top w:val="none" w:sz="0" w:space="0" w:color="auto"/>
            <w:left w:val="none" w:sz="0" w:space="0" w:color="auto"/>
            <w:bottom w:val="none" w:sz="0" w:space="0" w:color="auto"/>
            <w:right w:val="none" w:sz="0" w:space="0" w:color="auto"/>
          </w:divBdr>
        </w:div>
      </w:divsChild>
    </w:div>
    <w:div w:id="1071002263">
      <w:bodyDiv w:val="1"/>
      <w:marLeft w:val="0"/>
      <w:marRight w:val="0"/>
      <w:marTop w:val="0"/>
      <w:marBottom w:val="0"/>
      <w:divBdr>
        <w:top w:val="none" w:sz="0" w:space="0" w:color="auto"/>
        <w:left w:val="none" w:sz="0" w:space="0" w:color="auto"/>
        <w:bottom w:val="none" w:sz="0" w:space="0" w:color="auto"/>
        <w:right w:val="none" w:sz="0" w:space="0" w:color="auto"/>
      </w:divBdr>
      <w:divsChild>
        <w:div w:id="91517862">
          <w:marLeft w:val="0"/>
          <w:marRight w:val="0"/>
          <w:marTop w:val="0"/>
          <w:marBottom w:val="0"/>
          <w:divBdr>
            <w:top w:val="none" w:sz="0" w:space="0" w:color="auto"/>
            <w:left w:val="none" w:sz="0" w:space="0" w:color="auto"/>
            <w:bottom w:val="none" w:sz="0" w:space="0" w:color="auto"/>
            <w:right w:val="none" w:sz="0" w:space="0" w:color="auto"/>
          </w:divBdr>
        </w:div>
      </w:divsChild>
    </w:div>
    <w:div w:id="1072124877">
      <w:bodyDiv w:val="1"/>
      <w:marLeft w:val="0"/>
      <w:marRight w:val="0"/>
      <w:marTop w:val="0"/>
      <w:marBottom w:val="0"/>
      <w:divBdr>
        <w:top w:val="none" w:sz="0" w:space="0" w:color="auto"/>
        <w:left w:val="none" w:sz="0" w:space="0" w:color="auto"/>
        <w:bottom w:val="none" w:sz="0" w:space="0" w:color="auto"/>
        <w:right w:val="none" w:sz="0" w:space="0" w:color="auto"/>
      </w:divBdr>
      <w:divsChild>
        <w:div w:id="2106655522">
          <w:marLeft w:val="0"/>
          <w:marRight w:val="0"/>
          <w:marTop w:val="0"/>
          <w:marBottom w:val="0"/>
          <w:divBdr>
            <w:top w:val="none" w:sz="0" w:space="0" w:color="auto"/>
            <w:left w:val="none" w:sz="0" w:space="0" w:color="auto"/>
            <w:bottom w:val="none" w:sz="0" w:space="0" w:color="auto"/>
            <w:right w:val="none" w:sz="0" w:space="0" w:color="auto"/>
          </w:divBdr>
        </w:div>
      </w:divsChild>
    </w:div>
    <w:div w:id="1171063444">
      <w:bodyDiv w:val="1"/>
      <w:marLeft w:val="0"/>
      <w:marRight w:val="0"/>
      <w:marTop w:val="0"/>
      <w:marBottom w:val="0"/>
      <w:divBdr>
        <w:top w:val="none" w:sz="0" w:space="0" w:color="auto"/>
        <w:left w:val="none" w:sz="0" w:space="0" w:color="auto"/>
        <w:bottom w:val="none" w:sz="0" w:space="0" w:color="auto"/>
        <w:right w:val="none" w:sz="0" w:space="0" w:color="auto"/>
      </w:divBdr>
    </w:div>
    <w:div w:id="1186093702">
      <w:bodyDiv w:val="1"/>
      <w:marLeft w:val="0"/>
      <w:marRight w:val="0"/>
      <w:marTop w:val="0"/>
      <w:marBottom w:val="0"/>
      <w:divBdr>
        <w:top w:val="none" w:sz="0" w:space="0" w:color="auto"/>
        <w:left w:val="none" w:sz="0" w:space="0" w:color="auto"/>
        <w:bottom w:val="none" w:sz="0" w:space="0" w:color="auto"/>
        <w:right w:val="none" w:sz="0" w:space="0" w:color="auto"/>
      </w:divBdr>
      <w:divsChild>
        <w:div w:id="1055278627">
          <w:marLeft w:val="0"/>
          <w:marRight w:val="0"/>
          <w:marTop w:val="0"/>
          <w:marBottom w:val="0"/>
          <w:divBdr>
            <w:top w:val="none" w:sz="0" w:space="0" w:color="auto"/>
            <w:left w:val="none" w:sz="0" w:space="0" w:color="auto"/>
            <w:bottom w:val="none" w:sz="0" w:space="0" w:color="auto"/>
            <w:right w:val="none" w:sz="0" w:space="0" w:color="auto"/>
          </w:divBdr>
        </w:div>
      </w:divsChild>
    </w:div>
    <w:div w:id="1196576491">
      <w:bodyDiv w:val="1"/>
      <w:marLeft w:val="0"/>
      <w:marRight w:val="0"/>
      <w:marTop w:val="0"/>
      <w:marBottom w:val="0"/>
      <w:divBdr>
        <w:top w:val="none" w:sz="0" w:space="0" w:color="auto"/>
        <w:left w:val="none" w:sz="0" w:space="0" w:color="auto"/>
        <w:bottom w:val="none" w:sz="0" w:space="0" w:color="auto"/>
        <w:right w:val="none" w:sz="0" w:space="0" w:color="auto"/>
      </w:divBdr>
      <w:divsChild>
        <w:div w:id="1476336370">
          <w:marLeft w:val="0"/>
          <w:marRight w:val="0"/>
          <w:marTop w:val="0"/>
          <w:marBottom w:val="0"/>
          <w:divBdr>
            <w:top w:val="none" w:sz="0" w:space="0" w:color="auto"/>
            <w:left w:val="none" w:sz="0" w:space="0" w:color="auto"/>
            <w:bottom w:val="none" w:sz="0" w:space="0" w:color="auto"/>
            <w:right w:val="none" w:sz="0" w:space="0" w:color="auto"/>
          </w:divBdr>
        </w:div>
      </w:divsChild>
    </w:div>
    <w:div w:id="1202864964">
      <w:bodyDiv w:val="1"/>
      <w:marLeft w:val="0"/>
      <w:marRight w:val="0"/>
      <w:marTop w:val="0"/>
      <w:marBottom w:val="0"/>
      <w:divBdr>
        <w:top w:val="none" w:sz="0" w:space="0" w:color="auto"/>
        <w:left w:val="none" w:sz="0" w:space="0" w:color="auto"/>
        <w:bottom w:val="none" w:sz="0" w:space="0" w:color="auto"/>
        <w:right w:val="none" w:sz="0" w:space="0" w:color="auto"/>
      </w:divBdr>
      <w:divsChild>
        <w:div w:id="13187808">
          <w:marLeft w:val="0"/>
          <w:marRight w:val="0"/>
          <w:marTop w:val="0"/>
          <w:marBottom w:val="0"/>
          <w:divBdr>
            <w:top w:val="none" w:sz="0" w:space="0" w:color="auto"/>
            <w:left w:val="none" w:sz="0" w:space="0" w:color="auto"/>
            <w:bottom w:val="none" w:sz="0" w:space="0" w:color="auto"/>
            <w:right w:val="none" w:sz="0" w:space="0" w:color="auto"/>
          </w:divBdr>
        </w:div>
      </w:divsChild>
    </w:div>
    <w:div w:id="1243291813">
      <w:bodyDiv w:val="1"/>
      <w:marLeft w:val="0"/>
      <w:marRight w:val="0"/>
      <w:marTop w:val="0"/>
      <w:marBottom w:val="0"/>
      <w:divBdr>
        <w:top w:val="none" w:sz="0" w:space="0" w:color="auto"/>
        <w:left w:val="none" w:sz="0" w:space="0" w:color="auto"/>
        <w:bottom w:val="none" w:sz="0" w:space="0" w:color="auto"/>
        <w:right w:val="none" w:sz="0" w:space="0" w:color="auto"/>
      </w:divBdr>
      <w:divsChild>
        <w:div w:id="942810864">
          <w:marLeft w:val="0"/>
          <w:marRight w:val="0"/>
          <w:marTop w:val="0"/>
          <w:marBottom w:val="0"/>
          <w:divBdr>
            <w:top w:val="none" w:sz="0" w:space="0" w:color="auto"/>
            <w:left w:val="none" w:sz="0" w:space="0" w:color="auto"/>
            <w:bottom w:val="none" w:sz="0" w:space="0" w:color="auto"/>
            <w:right w:val="none" w:sz="0" w:space="0" w:color="auto"/>
          </w:divBdr>
        </w:div>
      </w:divsChild>
    </w:div>
    <w:div w:id="1284388485">
      <w:bodyDiv w:val="1"/>
      <w:marLeft w:val="0"/>
      <w:marRight w:val="0"/>
      <w:marTop w:val="0"/>
      <w:marBottom w:val="0"/>
      <w:divBdr>
        <w:top w:val="none" w:sz="0" w:space="0" w:color="auto"/>
        <w:left w:val="none" w:sz="0" w:space="0" w:color="auto"/>
        <w:bottom w:val="none" w:sz="0" w:space="0" w:color="auto"/>
        <w:right w:val="none" w:sz="0" w:space="0" w:color="auto"/>
      </w:divBdr>
      <w:divsChild>
        <w:div w:id="417403844">
          <w:marLeft w:val="0"/>
          <w:marRight w:val="0"/>
          <w:marTop w:val="0"/>
          <w:marBottom w:val="0"/>
          <w:divBdr>
            <w:top w:val="none" w:sz="0" w:space="0" w:color="auto"/>
            <w:left w:val="none" w:sz="0" w:space="0" w:color="auto"/>
            <w:bottom w:val="none" w:sz="0" w:space="0" w:color="auto"/>
            <w:right w:val="none" w:sz="0" w:space="0" w:color="auto"/>
          </w:divBdr>
        </w:div>
      </w:divsChild>
    </w:div>
    <w:div w:id="1320689455">
      <w:bodyDiv w:val="1"/>
      <w:marLeft w:val="0"/>
      <w:marRight w:val="0"/>
      <w:marTop w:val="0"/>
      <w:marBottom w:val="0"/>
      <w:divBdr>
        <w:top w:val="none" w:sz="0" w:space="0" w:color="auto"/>
        <w:left w:val="none" w:sz="0" w:space="0" w:color="auto"/>
        <w:bottom w:val="none" w:sz="0" w:space="0" w:color="auto"/>
        <w:right w:val="none" w:sz="0" w:space="0" w:color="auto"/>
      </w:divBdr>
      <w:divsChild>
        <w:div w:id="1760907048">
          <w:marLeft w:val="0"/>
          <w:marRight w:val="0"/>
          <w:marTop w:val="0"/>
          <w:marBottom w:val="0"/>
          <w:divBdr>
            <w:top w:val="none" w:sz="0" w:space="0" w:color="auto"/>
            <w:left w:val="none" w:sz="0" w:space="0" w:color="auto"/>
            <w:bottom w:val="none" w:sz="0" w:space="0" w:color="auto"/>
            <w:right w:val="none" w:sz="0" w:space="0" w:color="auto"/>
          </w:divBdr>
        </w:div>
      </w:divsChild>
    </w:div>
    <w:div w:id="1347975934">
      <w:bodyDiv w:val="1"/>
      <w:marLeft w:val="0"/>
      <w:marRight w:val="0"/>
      <w:marTop w:val="0"/>
      <w:marBottom w:val="0"/>
      <w:divBdr>
        <w:top w:val="none" w:sz="0" w:space="0" w:color="auto"/>
        <w:left w:val="none" w:sz="0" w:space="0" w:color="auto"/>
        <w:bottom w:val="none" w:sz="0" w:space="0" w:color="auto"/>
        <w:right w:val="none" w:sz="0" w:space="0" w:color="auto"/>
      </w:divBdr>
      <w:divsChild>
        <w:div w:id="1702434656">
          <w:marLeft w:val="0"/>
          <w:marRight w:val="0"/>
          <w:marTop w:val="0"/>
          <w:marBottom w:val="0"/>
          <w:divBdr>
            <w:top w:val="none" w:sz="0" w:space="0" w:color="auto"/>
            <w:left w:val="none" w:sz="0" w:space="0" w:color="auto"/>
            <w:bottom w:val="none" w:sz="0" w:space="0" w:color="auto"/>
            <w:right w:val="none" w:sz="0" w:space="0" w:color="auto"/>
          </w:divBdr>
        </w:div>
      </w:divsChild>
    </w:div>
    <w:div w:id="1416392172">
      <w:bodyDiv w:val="1"/>
      <w:marLeft w:val="0"/>
      <w:marRight w:val="0"/>
      <w:marTop w:val="0"/>
      <w:marBottom w:val="0"/>
      <w:divBdr>
        <w:top w:val="none" w:sz="0" w:space="0" w:color="auto"/>
        <w:left w:val="none" w:sz="0" w:space="0" w:color="auto"/>
        <w:bottom w:val="none" w:sz="0" w:space="0" w:color="auto"/>
        <w:right w:val="none" w:sz="0" w:space="0" w:color="auto"/>
      </w:divBdr>
      <w:divsChild>
        <w:div w:id="586382220">
          <w:marLeft w:val="0"/>
          <w:marRight w:val="0"/>
          <w:marTop w:val="0"/>
          <w:marBottom w:val="0"/>
          <w:divBdr>
            <w:top w:val="none" w:sz="0" w:space="0" w:color="auto"/>
            <w:left w:val="none" w:sz="0" w:space="0" w:color="auto"/>
            <w:bottom w:val="none" w:sz="0" w:space="0" w:color="auto"/>
            <w:right w:val="none" w:sz="0" w:space="0" w:color="auto"/>
          </w:divBdr>
        </w:div>
      </w:divsChild>
    </w:div>
    <w:div w:id="1441298496">
      <w:bodyDiv w:val="1"/>
      <w:marLeft w:val="0"/>
      <w:marRight w:val="0"/>
      <w:marTop w:val="0"/>
      <w:marBottom w:val="0"/>
      <w:divBdr>
        <w:top w:val="none" w:sz="0" w:space="0" w:color="auto"/>
        <w:left w:val="none" w:sz="0" w:space="0" w:color="auto"/>
        <w:bottom w:val="none" w:sz="0" w:space="0" w:color="auto"/>
        <w:right w:val="none" w:sz="0" w:space="0" w:color="auto"/>
      </w:divBdr>
      <w:divsChild>
        <w:div w:id="1351447412">
          <w:marLeft w:val="0"/>
          <w:marRight w:val="0"/>
          <w:marTop w:val="0"/>
          <w:marBottom w:val="0"/>
          <w:divBdr>
            <w:top w:val="none" w:sz="0" w:space="0" w:color="auto"/>
            <w:left w:val="none" w:sz="0" w:space="0" w:color="auto"/>
            <w:bottom w:val="none" w:sz="0" w:space="0" w:color="auto"/>
            <w:right w:val="none" w:sz="0" w:space="0" w:color="auto"/>
          </w:divBdr>
        </w:div>
      </w:divsChild>
    </w:div>
    <w:div w:id="1468662107">
      <w:bodyDiv w:val="1"/>
      <w:marLeft w:val="0"/>
      <w:marRight w:val="0"/>
      <w:marTop w:val="0"/>
      <w:marBottom w:val="0"/>
      <w:divBdr>
        <w:top w:val="none" w:sz="0" w:space="0" w:color="auto"/>
        <w:left w:val="none" w:sz="0" w:space="0" w:color="auto"/>
        <w:bottom w:val="none" w:sz="0" w:space="0" w:color="auto"/>
        <w:right w:val="none" w:sz="0" w:space="0" w:color="auto"/>
      </w:divBdr>
      <w:divsChild>
        <w:div w:id="1647465296">
          <w:marLeft w:val="0"/>
          <w:marRight w:val="0"/>
          <w:marTop w:val="0"/>
          <w:marBottom w:val="0"/>
          <w:divBdr>
            <w:top w:val="none" w:sz="0" w:space="0" w:color="auto"/>
            <w:left w:val="none" w:sz="0" w:space="0" w:color="auto"/>
            <w:bottom w:val="none" w:sz="0" w:space="0" w:color="auto"/>
            <w:right w:val="none" w:sz="0" w:space="0" w:color="auto"/>
          </w:divBdr>
        </w:div>
      </w:divsChild>
    </w:div>
    <w:div w:id="1522426550">
      <w:bodyDiv w:val="1"/>
      <w:marLeft w:val="0"/>
      <w:marRight w:val="0"/>
      <w:marTop w:val="0"/>
      <w:marBottom w:val="0"/>
      <w:divBdr>
        <w:top w:val="none" w:sz="0" w:space="0" w:color="auto"/>
        <w:left w:val="none" w:sz="0" w:space="0" w:color="auto"/>
        <w:bottom w:val="none" w:sz="0" w:space="0" w:color="auto"/>
        <w:right w:val="none" w:sz="0" w:space="0" w:color="auto"/>
      </w:divBdr>
      <w:divsChild>
        <w:div w:id="1844124296">
          <w:marLeft w:val="0"/>
          <w:marRight w:val="0"/>
          <w:marTop w:val="0"/>
          <w:marBottom w:val="0"/>
          <w:divBdr>
            <w:top w:val="none" w:sz="0" w:space="0" w:color="auto"/>
            <w:left w:val="none" w:sz="0" w:space="0" w:color="auto"/>
            <w:bottom w:val="none" w:sz="0" w:space="0" w:color="auto"/>
            <w:right w:val="none" w:sz="0" w:space="0" w:color="auto"/>
          </w:divBdr>
        </w:div>
      </w:divsChild>
    </w:div>
    <w:div w:id="1522663529">
      <w:bodyDiv w:val="1"/>
      <w:marLeft w:val="0"/>
      <w:marRight w:val="0"/>
      <w:marTop w:val="0"/>
      <w:marBottom w:val="0"/>
      <w:divBdr>
        <w:top w:val="none" w:sz="0" w:space="0" w:color="auto"/>
        <w:left w:val="none" w:sz="0" w:space="0" w:color="auto"/>
        <w:bottom w:val="none" w:sz="0" w:space="0" w:color="auto"/>
        <w:right w:val="none" w:sz="0" w:space="0" w:color="auto"/>
      </w:divBdr>
      <w:divsChild>
        <w:div w:id="532812870">
          <w:marLeft w:val="0"/>
          <w:marRight w:val="0"/>
          <w:marTop w:val="0"/>
          <w:marBottom w:val="0"/>
          <w:divBdr>
            <w:top w:val="none" w:sz="0" w:space="0" w:color="auto"/>
            <w:left w:val="none" w:sz="0" w:space="0" w:color="auto"/>
            <w:bottom w:val="none" w:sz="0" w:space="0" w:color="auto"/>
            <w:right w:val="none" w:sz="0" w:space="0" w:color="auto"/>
          </w:divBdr>
        </w:div>
      </w:divsChild>
    </w:div>
    <w:div w:id="1540046597">
      <w:bodyDiv w:val="1"/>
      <w:marLeft w:val="0"/>
      <w:marRight w:val="0"/>
      <w:marTop w:val="0"/>
      <w:marBottom w:val="0"/>
      <w:divBdr>
        <w:top w:val="none" w:sz="0" w:space="0" w:color="auto"/>
        <w:left w:val="none" w:sz="0" w:space="0" w:color="auto"/>
        <w:bottom w:val="none" w:sz="0" w:space="0" w:color="auto"/>
        <w:right w:val="none" w:sz="0" w:space="0" w:color="auto"/>
      </w:divBdr>
      <w:divsChild>
        <w:div w:id="1958636277">
          <w:marLeft w:val="0"/>
          <w:marRight w:val="0"/>
          <w:marTop w:val="0"/>
          <w:marBottom w:val="0"/>
          <w:divBdr>
            <w:top w:val="none" w:sz="0" w:space="0" w:color="auto"/>
            <w:left w:val="none" w:sz="0" w:space="0" w:color="auto"/>
            <w:bottom w:val="none" w:sz="0" w:space="0" w:color="auto"/>
            <w:right w:val="none" w:sz="0" w:space="0" w:color="auto"/>
          </w:divBdr>
        </w:div>
      </w:divsChild>
    </w:div>
    <w:div w:id="1544557441">
      <w:bodyDiv w:val="1"/>
      <w:marLeft w:val="0"/>
      <w:marRight w:val="0"/>
      <w:marTop w:val="0"/>
      <w:marBottom w:val="0"/>
      <w:divBdr>
        <w:top w:val="none" w:sz="0" w:space="0" w:color="auto"/>
        <w:left w:val="none" w:sz="0" w:space="0" w:color="auto"/>
        <w:bottom w:val="none" w:sz="0" w:space="0" w:color="auto"/>
        <w:right w:val="none" w:sz="0" w:space="0" w:color="auto"/>
      </w:divBdr>
      <w:divsChild>
        <w:div w:id="1100032679">
          <w:marLeft w:val="0"/>
          <w:marRight w:val="0"/>
          <w:marTop w:val="0"/>
          <w:marBottom w:val="0"/>
          <w:divBdr>
            <w:top w:val="none" w:sz="0" w:space="0" w:color="auto"/>
            <w:left w:val="none" w:sz="0" w:space="0" w:color="auto"/>
            <w:bottom w:val="none" w:sz="0" w:space="0" w:color="auto"/>
            <w:right w:val="none" w:sz="0" w:space="0" w:color="auto"/>
          </w:divBdr>
        </w:div>
      </w:divsChild>
    </w:div>
    <w:div w:id="1552839401">
      <w:bodyDiv w:val="1"/>
      <w:marLeft w:val="0"/>
      <w:marRight w:val="0"/>
      <w:marTop w:val="0"/>
      <w:marBottom w:val="0"/>
      <w:divBdr>
        <w:top w:val="none" w:sz="0" w:space="0" w:color="auto"/>
        <w:left w:val="none" w:sz="0" w:space="0" w:color="auto"/>
        <w:bottom w:val="none" w:sz="0" w:space="0" w:color="auto"/>
        <w:right w:val="none" w:sz="0" w:space="0" w:color="auto"/>
      </w:divBdr>
      <w:divsChild>
        <w:div w:id="917324674">
          <w:marLeft w:val="0"/>
          <w:marRight w:val="0"/>
          <w:marTop w:val="0"/>
          <w:marBottom w:val="0"/>
          <w:divBdr>
            <w:top w:val="none" w:sz="0" w:space="0" w:color="auto"/>
            <w:left w:val="none" w:sz="0" w:space="0" w:color="auto"/>
            <w:bottom w:val="none" w:sz="0" w:space="0" w:color="auto"/>
            <w:right w:val="none" w:sz="0" w:space="0" w:color="auto"/>
          </w:divBdr>
        </w:div>
      </w:divsChild>
    </w:div>
    <w:div w:id="1565289650">
      <w:bodyDiv w:val="1"/>
      <w:marLeft w:val="0"/>
      <w:marRight w:val="0"/>
      <w:marTop w:val="0"/>
      <w:marBottom w:val="0"/>
      <w:divBdr>
        <w:top w:val="none" w:sz="0" w:space="0" w:color="auto"/>
        <w:left w:val="none" w:sz="0" w:space="0" w:color="auto"/>
        <w:bottom w:val="none" w:sz="0" w:space="0" w:color="auto"/>
        <w:right w:val="none" w:sz="0" w:space="0" w:color="auto"/>
      </w:divBdr>
      <w:divsChild>
        <w:div w:id="1066298932">
          <w:marLeft w:val="0"/>
          <w:marRight w:val="0"/>
          <w:marTop w:val="0"/>
          <w:marBottom w:val="0"/>
          <w:divBdr>
            <w:top w:val="none" w:sz="0" w:space="0" w:color="auto"/>
            <w:left w:val="none" w:sz="0" w:space="0" w:color="auto"/>
            <w:bottom w:val="none" w:sz="0" w:space="0" w:color="auto"/>
            <w:right w:val="none" w:sz="0" w:space="0" w:color="auto"/>
          </w:divBdr>
        </w:div>
      </w:divsChild>
    </w:div>
    <w:div w:id="1567181359">
      <w:bodyDiv w:val="1"/>
      <w:marLeft w:val="0"/>
      <w:marRight w:val="0"/>
      <w:marTop w:val="0"/>
      <w:marBottom w:val="0"/>
      <w:divBdr>
        <w:top w:val="none" w:sz="0" w:space="0" w:color="auto"/>
        <w:left w:val="none" w:sz="0" w:space="0" w:color="auto"/>
        <w:bottom w:val="none" w:sz="0" w:space="0" w:color="auto"/>
        <w:right w:val="none" w:sz="0" w:space="0" w:color="auto"/>
      </w:divBdr>
      <w:divsChild>
        <w:div w:id="1678579159">
          <w:marLeft w:val="0"/>
          <w:marRight w:val="0"/>
          <w:marTop w:val="0"/>
          <w:marBottom w:val="0"/>
          <w:divBdr>
            <w:top w:val="none" w:sz="0" w:space="0" w:color="auto"/>
            <w:left w:val="none" w:sz="0" w:space="0" w:color="auto"/>
            <w:bottom w:val="none" w:sz="0" w:space="0" w:color="auto"/>
            <w:right w:val="none" w:sz="0" w:space="0" w:color="auto"/>
          </w:divBdr>
        </w:div>
      </w:divsChild>
    </w:div>
    <w:div w:id="1596864435">
      <w:bodyDiv w:val="1"/>
      <w:marLeft w:val="0"/>
      <w:marRight w:val="0"/>
      <w:marTop w:val="0"/>
      <w:marBottom w:val="0"/>
      <w:divBdr>
        <w:top w:val="none" w:sz="0" w:space="0" w:color="auto"/>
        <w:left w:val="none" w:sz="0" w:space="0" w:color="auto"/>
        <w:bottom w:val="none" w:sz="0" w:space="0" w:color="auto"/>
        <w:right w:val="none" w:sz="0" w:space="0" w:color="auto"/>
      </w:divBdr>
      <w:divsChild>
        <w:div w:id="1538275518">
          <w:marLeft w:val="0"/>
          <w:marRight w:val="0"/>
          <w:marTop w:val="0"/>
          <w:marBottom w:val="0"/>
          <w:divBdr>
            <w:top w:val="none" w:sz="0" w:space="0" w:color="auto"/>
            <w:left w:val="none" w:sz="0" w:space="0" w:color="auto"/>
            <w:bottom w:val="none" w:sz="0" w:space="0" w:color="auto"/>
            <w:right w:val="none" w:sz="0" w:space="0" w:color="auto"/>
          </w:divBdr>
        </w:div>
      </w:divsChild>
    </w:div>
    <w:div w:id="1668553004">
      <w:bodyDiv w:val="1"/>
      <w:marLeft w:val="0"/>
      <w:marRight w:val="0"/>
      <w:marTop w:val="0"/>
      <w:marBottom w:val="0"/>
      <w:divBdr>
        <w:top w:val="none" w:sz="0" w:space="0" w:color="auto"/>
        <w:left w:val="none" w:sz="0" w:space="0" w:color="auto"/>
        <w:bottom w:val="none" w:sz="0" w:space="0" w:color="auto"/>
        <w:right w:val="none" w:sz="0" w:space="0" w:color="auto"/>
      </w:divBdr>
      <w:divsChild>
        <w:div w:id="2027634778">
          <w:marLeft w:val="0"/>
          <w:marRight w:val="0"/>
          <w:marTop w:val="0"/>
          <w:marBottom w:val="0"/>
          <w:divBdr>
            <w:top w:val="none" w:sz="0" w:space="0" w:color="auto"/>
            <w:left w:val="none" w:sz="0" w:space="0" w:color="auto"/>
            <w:bottom w:val="none" w:sz="0" w:space="0" w:color="auto"/>
            <w:right w:val="none" w:sz="0" w:space="0" w:color="auto"/>
          </w:divBdr>
        </w:div>
      </w:divsChild>
    </w:div>
    <w:div w:id="1676807924">
      <w:bodyDiv w:val="1"/>
      <w:marLeft w:val="0"/>
      <w:marRight w:val="0"/>
      <w:marTop w:val="0"/>
      <w:marBottom w:val="0"/>
      <w:divBdr>
        <w:top w:val="none" w:sz="0" w:space="0" w:color="auto"/>
        <w:left w:val="none" w:sz="0" w:space="0" w:color="auto"/>
        <w:bottom w:val="none" w:sz="0" w:space="0" w:color="auto"/>
        <w:right w:val="none" w:sz="0" w:space="0" w:color="auto"/>
      </w:divBdr>
      <w:divsChild>
        <w:div w:id="369191052">
          <w:marLeft w:val="0"/>
          <w:marRight w:val="0"/>
          <w:marTop w:val="0"/>
          <w:marBottom w:val="0"/>
          <w:divBdr>
            <w:top w:val="none" w:sz="0" w:space="0" w:color="auto"/>
            <w:left w:val="none" w:sz="0" w:space="0" w:color="auto"/>
            <w:bottom w:val="none" w:sz="0" w:space="0" w:color="auto"/>
            <w:right w:val="none" w:sz="0" w:space="0" w:color="auto"/>
          </w:divBdr>
        </w:div>
      </w:divsChild>
    </w:div>
    <w:div w:id="1726176927">
      <w:bodyDiv w:val="1"/>
      <w:marLeft w:val="0"/>
      <w:marRight w:val="0"/>
      <w:marTop w:val="0"/>
      <w:marBottom w:val="0"/>
      <w:divBdr>
        <w:top w:val="none" w:sz="0" w:space="0" w:color="auto"/>
        <w:left w:val="none" w:sz="0" w:space="0" w:color="auto"/>
        <w:bottom w:val="none" w:sz="0" w:space="0" w:color="auto"/>
        <w:right w:val="none" w:sz="0" w:space="0" w:color="auto"/>
      </w:divBdr>
      <w:divsChild>
        <w:div w:id="1488009299">
          <w:marLeft w:val="0"/>
          <w:marRight w:val="0"/>
          <w:marTop w:val="0"/>
          <w:marBottom w:val="0"/>
          <w:divBdr>
            <w:top w:val="none" w:sz="0" w:space="0" w:color="auto"/>
            <w:left w:val="none" w:sz="0" w:space="0" w:color="auto"/>
            <w:bottom w:val="none" w:sz="0" w:space="0" w:color="auto"/>
            <w:right w:val="none" w:sz="0" w:space="0" w:color="auto"/>
          </w:divBdr>
        </w:div>
      </w:divsChild>
    </w:div>
    <w:div w:id="1730104395">
      <w:bodyDiv w:val="1"/>
      <w:marLeft w:val="0"/>
      <w:marRight w:val="0"/>
      <w:marTop w:val="0"/>
      <w:marBottom w:val="0"/>
      <w:divBdr>
        <w:top w:val="none" w:sz="0" w:space="0" w:color="auto"/>
        <w:left w:val="none" w:sz="0" w:space="0" w:color="auto"/>
        <w:bottom w:val="none" w:sz="0" w:space="0" w:color="auto"/>
        <w:right w:val="none" w:sz="0" w:space="0" w:color="auto"/>
      </w:divBdr>
      <w:divsChild>
        <w:div w:id="1789399027">
          <w:marLeft w:val="0"/>
          <w:marRight w:val="0"/>
          <w:marTop w:val="0"/>
          <w:marBottom w:val="0"/>
          <w:divBdr>
            <w:top w:val="none" w:sz="0" w:space="0" w:color="auto"/>
            <w:left w:val="none" w:sz="0" w:space="0" w:color="auto"/>
            <w:bottom w:val="none" w:sz="0" w:space="0" w:color="auto"/>
            <w:right w:val="none" w:sz="0" w:space="0" w:color="auto"/>
          </w:divBdr>
        </w:div>
      </w:divsChild>
    </w:div>
    <w:div w:id="1796438395">
      <w:bodyDiv w:val="1"/>
      <w:marLeft w:val="0"/>
      <w:marRight w:val="0"/>
      <w:marTop w:val="0"/>
      <w:marBottom w:val="0"/>
      <w:divBdr>
        <w:top w:val="none" w:sz="0" w:space="0" w:color="auto"/>
        <w:left w:val="none" w:sz="0" w:space="0" w:color="auto"/>
        <w:bottom w:val="none" w:sz="0" w:space="0" w:color="auto"/>
        <w:right w:val="none" w:sz="0" w:space="0" w:color="auto"/>
      </w:divBdr>
      <w:divsChild>
        <w:div w:id="1654523977">
          <w:marLeft w:val="0"/>
          <w:marRight w:val="0"/>
          <w:marTop w:val="0"/>
          <w:marBottom w:val="0"/>
          <w:divBdr>
            <w:top w:val="none" w:sz="0" w:space="0" w:color="auto"/>
            <w:left w:val="none" w:sz="0" w:space="0" w:color="auto"/>
            <w:bottom w:val="none" w:sz="0" w:space="0" w:color="auto"/>
            <w:right w:val="none" w:sz="0" w:space="0" w:color="auto"/>
          </w:divBdr>
        </w:div>
      </w:divsChild>
    </w:div>
    <w:div w:id="1876690820">
      <w:bodyDiv w:val="1"/>
      <w:marLeft w:val="0"/>
      <w:marRight w:val="0"/>
      <w:marTop w:val="0"/>
      <w:marBottom w:val="0"/>
      <w:divBdr>
        <w:top w:val="none" w:sz="0" w:space="0" w:color="auto"/>
        <w:left w:val="none" w:sz="0" w:space="0" w:color="auto"/>
        <w:bottom w:val="none" w:sz="0" w:space="0" w:color="auto"/>
        <w:right w:val="none" w:sz="0" w:space="0" w:color="auto"/>
      </w:divBdr>
      <w:divsChild>
        <w:div w:id="296112467">
          <w:marLeft w:val="0"/>
          <w:marRight w:val="0"/>
          <w:marTop w:val="0"/>
          <w:marBottom w:val="0"/>
          <w:divBdr>
            <w:top w:val="none" w:sz="0" w:space="0" w:color="auto"/>
            <w:left w:val="none" w:sz="0" w:space="0" w:color="auto"/>
            <w:bottom w:val="none" w:sz="0" w:space="0" w:color="auto"/>
            <w:right w:val="none" w:sz="0" w:space="0" w:color="auto"/>
          </w:divBdr>
        </w:div>
      </w:divsChild>
    </w:div>
    <w:div w:id="1880043216">
      <w:bodyDiv w:val="1"/>
      <w:marLeft w:val="0"/>
      <w:marRight w:val="0"/>
      <w:marTop w:val="0"/>
      <w:marBottom w:val="0"/>
      <w:divBdr>
        <w:top w:val="none" w:sz="0" w:space="0" w:color="auto"/>
        <w:left w:val="none" w:sz="0" w:space="0" w:color="auto"/>
        <w:bottom w:val="none" w:sz="0" w:space="0" w:color="auto"/>
        <w:right w:val="none" w:sz="0" w:space="0" w:color="auto"/>
      </w:divBdr>
      <w:divsChild>
        <w:div w:id="316036809">
          <w:marLeft w:val="0"/>
          <w:marRight w:val="0"/>
          <w:marTop w:val="0"/>
          <w:marBottom w:val="0"/>
          <w:divBdr>
            <w:top w:val="none" w:sz="0" w:space="0" w:color="auto"/>
            <w:left w:val="none" w:sz="0" w:space="0" w:color="auto"/>
            <w:bottom w:val="none" w:sz="0" w:space="0" w:color="auto"/>
            <w:right w:val="none" w:sz="0" w:space="0" w:color="auto"/>
          </w:divBdr>
        </w:div>
      </w:divsChild>
    </w:div>
    <w:div w:id="1880898804">
      <w:bodyDiv w:val="1"/>
      <w:marLeft w:val="0"/>
      <w:marRight w:val="0"/>
      <w:marTop w:val="0"/>
      <w:marBottom w:val="0"/>
      <w:divBdr>
        <w:top w:val="none" w:sz="0" w:space="0" w:color="auto"/>
        <w:left w:val="none" w:sz="0" w:space="0" w:color="auto"/>
        <w:bottom w:val="none" w:sz="0" w:space="0" w:color="auto"/>
        <w:right w:val="none" w:sz="0" w:space="0" w:color="auto"/>
      </w:divBdr>
      <w:divsChild>
        <w:div w:id="650213908">
          <w:marLeft w:val="0"/>
          <w:marRight w:val="0"/>
          <w:marTop w:val="0"/>
          <w:marBottom w:val="0"/>
          <w:divBdr>
            <w:top w:val="none" w:sz="0" w:space="0" w:color="auto"/>
            <w:left w:val="none" w:sz="0" w:space="0" w:color="auto"/>
            <w:bottom w:val="none" w:sz="0" w:space="0" w:color="auto"/>
            <w:right w:val="none" w:sz="0" w:space="0" w:color="auto"/>
          </w:divBdr>
        </w:div>
      </w:divsChild>
    </w:div>
    <w:div w:id="1912348731">
      <w:bodyDiv w:val="1"/>
      <w:marLeft w:val="0"/>
      <w:marRight w:val="0"/>
      <w:marTop w:val="0"/>
      <w:marBottom w:val="0"/>
      <w:divBdr>
        <w:top w:val="none" w:sz="0" w:space="0" w:color="auto"/>
        <w:left w:val="none" w:sz="0" w:space="0" w:color="auto"/>
        <w:bottom w:val="none" w:sz="0" w:space="0" w:color="auto"/>
        <w:right w:val="none" w:sz="0" w:space="0" w:color="auto"/>
      </w:divBdr>
      <w:divsChild>
        <w:div w:id="1476022150">
          <w:marLeft w:val="0"/>
          <w:marRight w:val="0"/>
          <w:marTop w:val="0"/>
          <w:marBottom w:val="0"/>
          <w:divBdr>
            <w:top w:val="none" w:sz="0" w:space="0" w:color="auto"/>
            <w:left w:val="none" w:sz="0" w:space="0" w:color="auto"/>
            <w:bottom w:val="none" w:sz="0" w:space="0" w:color="auto"/>
            <w:right w:val="none" w:sz="0" w:space="0" w:color="auto"/>
          </w:divBdr>
        </w:div>
      </w:divsChild>
    </w:div>
    <w:div w:id="1921136296">
      <w:bodyDiv w:val="1"/>
      <w:marLeft w:val="0"/>
      <w:marRight w:val="0"/>
      <w:marTop w:val="0"/>
      <w:marBottom w:val="0"/>
      <w:divBdr>
        <w:top w:val="none" w:sz="0" w:space="0" w:color="auto"/>
        <w:left w:val="none" w:sz="0" w:space="0" w:color="auto"/>
        <w:bottom w:val="none" w:sz="0" w:space="0" w:color="auto"/>
        <w:right w:val="none" w:sz="0" w:space="0" w:color="auto"/>
      </w:divBdr>
      <w:divsChild>
        <w:div w:id="1717318065">
          <w:marLeft w:val="0"/>
          <w:marRight w:val="0"/>
          <w:marTop w:val="0"/>
          <w:marBottom w:val="0"/>
          <w:divBdr>
            <w:top w:val="none" w:sz="0" w:space="0" w:color="auto"/>
            <w:left w:val="none" w:sz="0" w:space="0" w:color="auto"/>
            <w:bottom w:val="none" w:sz="0" w:space="0" w:color="auto"/>
            <w:right w:val="none" w:sz="0" w:space="0" w:color="auto"/>
          </w:divBdr>
        </w:div>
      </w:divsChild>
    </w:div>
    <w:div w:id="1931693011">
      <w:bodyDiv w:val="1"/>
      <w:marLeft w:val="0"/>
      <w:marRight w:val="0"/>
      <w:marTop w:val="0"/>
      <w:marBottom w:val="0"/>
      <w:divBdr>
        <w:top w:val="none" w:sz="0" w:space="0" w:color="auto"/>
        <w:left w:val="none" w:sz="0" w:space="0" w:color="auto"/>
        <w:bottom w:val="none" w:sz="0" w:space="0" w:color="auto"/>
        <w:right w:val="none" w:sz="0" w:space="0" w:color="auto"/>
      </w:divBdr>
      <w:divsChild>
        <w:div w:id="762996169">
          <w:marLeft w:val="0"/>
          <w:marRight w:val="0"/>
          <w:marTop w:val="0"/>
          <w:marBottom w:val="0"/>
          <w:divBdr>
            <w:top w:val="none" w:sz="0" w:space="0" w:color="auto"/>
            <w:left w:val="none" w:sz="0" w:space="0" w:color="auto"/>
            <w:bottom w:val="none" w:sz="0" w:space="0" w:color="auto"/>
            <w:right w:val="none" w:sz="0" w:space="0" w:color="auto"/>
          </w:divBdr>
        </w:div>
      </w:divsChild>
    </w:div>
    <w:div w:id="1934900197">
      <w:bodyDiv w:val="1"/>
      <w:marLeft w:val="0"/>
      <w:marRight w:val="0"/>
      <w:marTop w:val="0"/>
      <w:marBottom w:val="0"/>
      <w:divBdr>
        <w:top w:val="none" w:sz="0" w:space="0" w:color="auto"/>
        <w:left w:val="none" w:sz="0" w:space="0" w:color="auto"/>
        <w:bottom w:val="none" w:sz="0" w:space="0" w:color="auto"/>
        <w:right w:val="none" w:sz="0" w:space="0" w:color="auto"/>
      </w:divBdr>
      <w:divsChild>
        <w:div w:id="192811989">
          <w:marLeft w:val="0"/>
          <w:marRight w:val="0"/>
          <w:marTop w:val="0"/>
          <w:marBottom w:val="0"/>
          <w:divBdr>
            <w:top w:val="none" w:sz="0" w:space="0" w:color="auto"/>
            <w:left w:val="none" w:sz="0" w:space="0" w:color="auto"/>
            <w:bottom w:val="none" w:sz="0" w:space="0" w:color="auto"/>
            <w:right w:val="none" w:sz="0" w:space="0" w:color="auto"/>
          </w:divBdr>
        </w:div>
      </w:divsChild>
    </w:div>
    <w:div w:id="1943339039">
      <w:bodyDiv w:val="1"/>
      <w:marLeft w:val="0"/>
      <w:marRight w:val="0"/>
      <w:marTop w:val="0"/>
      <w:marBottom w:val="0"/>
      <w:divBdr>
        <w:top w:val="none" w:sz="0" w:space="0" w:color="auto"/>
        <w:left w:val="none" w:sz="0" w:space="0" w:color="auto"/>
        <w:bottom w:val="none" w:sz="0" w:space="0" w:color="auto"/>
        <w:right w:val="none" w:sz="0" w:space="0" w:color="auto"/>
      </w:divBdr>
      <w:divsChild>
        <w:div w:id="274676853">
          <w:marLeft w:val="0"/>
          <w:marRight w:val="0"/>
          <w:marTop w:val="0"/>
          <w:marBottom w:val="0"/>
          <w:divBdr>
            <w:top w:val="none" w:sz="0" w:space="0" w:color="auto"/>
            <w:left w:val="none" w:sz="0" w:space="0" w:color="auto"/>
            <w:bottom w:val="none" w:sz="0" w:space="0" w:color="auto"/>
            <w:right w:val="none" w:sz="0" w:space="0" w:color="auto"/>
          </w:divBdr>
        </w:div>
      </w:divsChild>
    </w:div>
    <w:div w:id="1992902100">
      <w:bodyDiv w:val="1"/>
      <w:marLeft w:val="0"/>
      <w:marRight w:val="0"/>
      <w:marTop w:val="0"/>
      <w:marBottom w:val="0"/>
      <w:divBdr>
        <w:top w:val="none" w:sz="0" w:space="0" w:color="auto"/>
        <w:left w:val="none" w:sz="0" w:space="0" w:color="auto"/>
        <w:bottom w:val="none" w:sz="0" w:space="0" w:color="auto"/>
        <w:right w:val="none" w:sz="0" w:space="0" w:color="auto"/>
      </w:divBdr>
    </w:div>
    <w:div w:id="2010938079">
      <w:bodyDiv w:val="1"/>
      <w:marLeft w:val="0"/>
      <w:marRight w:val="0"/>
      <w:marTop w:val="0"/>
      <w:marBottom w:val="0"/>
      <w:divBdr>
        <w:top w:val="none" w:sz="0" w:space="0" w:color="auto"/>
        <w:left w:val="none" w:sz="0" w:space="0" w:color="auto"/>
        <w:bottom w:val="none" w:sz="0" w:space="0" w:color="auto"/>
        <w:right w:val="none" w:sz="0" w:space="0" w:color="auto"/>
      </w:divBdr>
      <w:divsChild>
        <w:div w:id="1987926085">
          <w:marLeft w:val="0"/>
          <w:marRight w:val="0"/>
          <w:marTop w:val="0"/>
          <w:marBottom w:val="0"/>
          <w:divBdr>
            <w:top w:val="none" w:sz="0" w:space="0" w:color="auto"/>
            <w:left w:val="none" w:sz="0" w:space="0" w:color="auto"/>
            <w:bottom w:val="none" w:sz="0" w:space="0" w:color="auto"/>
            <w:right w:val="none" w:sz="0" w:space="0" w:color="auto"/>
          </w:divBdr>
        </w:div>
      </w:divsChild>
    </w:div>
    <w:div w:id="2049140324">
      <w:bodyDiv w:val="1"/>
      <w:marLeft w:val="0"/>
      <w:marRight w:val="0"/>
      <w:marTop w:val="0"/>
      <w:marBottom w:val="0"/>
      <w:divBdr>
        <w:top w:val="none" w:sz="0" w:space="0" w:color="auto"/>
        <w:left w:val="none" w:sz="0" w:space="0" w:color="auto"/>
        <w:bottom w:val="none" w:sz="0" w:space="0" w:color="auto"/>
        <w:right w:val="none" w:sz="0" w:space="0" w:color="auto"/>
      </w:divBdr>
      <w:divsChild>
        <w:div w:id="1921986069">
          <w:marLeft w:val="0"/>
          <w:marRight w:val="0"/>
          <w:marTop w:val="0"/>
          <w:marBottom w:val="0"/>
          <w:divBdr>
            <w:top w:val="none" w:sz="0" w:space="0" w:color="auto"/>
            <w:left w:val="none" w:sz="0" w:space="0" w:color="auto"/>
            <w:bottom w:val="none" w:sz="0" w:space="0" w:color="auto"/>
            <w:right w:val="none" w:sz="0" w:space="0" w:color="auto"/>
          </w:divBdr>
        </w:div>
      </w:divsChild>
    </w:div>
    <w:div w:id="2146922852">
      <w:bodyDiv w:val="1"/>
      <w:marLeft w:val="0"/>
      <w:marRight w:val="0"/>
      <w:marTop w:val="0"/>
      <w:marBottom w:val="0"/>
      <w:divBdr>
        <w:top w:val="none" w:sz="0" w:space="0" w:color="auto"/>
        <w:left w:val="none" w:sz="0" w:space="0" w:color="auto"/>
        <w:bottom w:val="none" w:sz="0" w:space="0" w:color="auto"/>
        <w:right w:val="none" w:sz="0" w:space="0" w:color="auto"/>
      </w:divBdr>
      <w:divsChild>
        <w:div w:id="19759123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468798414533560"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doi.org/10.2307/1165753"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owtsd-my.sharepoint.com/my?id=%2Fpersonal%2F2405003%5Fstudent%5Fuwtsd%5Fac%5Fuk%2FDocuments%2FEcey5004&amp;viewid=a1b2c231%2D3f7c%2D4412%2D8881%2D121f42bb2d78"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doi.org/10.52622/joal.v2i2.79" TargetMode="External"/><Relationship Id="rId4" Type="http://schemas.openxmlformats.org/officeDocument/2006/relationships/footnotes" Target="footnotes.xml"/><Relationship Id="rId9" Type="http://schemas.openxmlformats.org/officeDocument/2006/relationships/hyperlink" Target="https://doi.org/10.1177/2158244024123085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3611</Words>
  <Characters>20584</Characters>
  <Application>Microsoft Office Word</Application>
  <DocSecurity>0</DocSecurity>
  <Lines>171</Lines>
  <Paragraphs>48</Paragraphs>
  <ScaleCrop>false</ScaleCrop>
  <Company/>
  <LinksUpToDate>false</LinksUpToDate>
  <CharactersWithSpaces>24147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Coles</dc:creator>
  <cp:keywords/>
  <dc:description/>
  <cp:lastModifiedBy>Zoe Coles</cp:lastModifiedBy>
  <cp:revision>2</cp:revision>
  <dcterms:created xsi:type="dcterms:W3CDTF">2025-10-26T22:56:00Z</dcterms:created>
  <dcterms:modified xsi:type="dcterms:W3CDTF">2025-10-26T22:56:00Z</dcterms:modified>
</cp:coreProperties>
</file>