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916663176"/>
        <w:docPartObj>
          <w:docPartGallery w:val="Cover Pages"/>
          <w:docPartUnique/>
        </w:docPartObj>
      </w:sdtPr>
      <w:sdtEndPr>
        <w:rPr>
          <w:sz w:val="22"/>
        </w:rPr>
      </w:sdtEndPr>
      <w:sdtContent>
        <w:p w14:paraId="13D4F854" w14:textId="6C6839B1" w:rsidR="00871809" w:rsidRDefault="00871809">
          <w:pPr>
            <w:pStyle w:val="NoSpacing"/>
            <w:rPr>
              <w:sz w:val="2"/>
            </w:rPr>
          </w:pPr>
        </w:p>
        <w:p w14:paraId="6C476E47" w14:textId="3E19E5AB" w:rsidR="00871809" w:rsidRDefault="00871809">
          <w:r>
            <w:rPr>
              <w:noProof/>
              <w:color w:val="4472C4" w:themeColor="accent1"/>
              <w:sz w:val="36"/>
              <w:szCs w:val="36"/>
            </w:rPr>
            <mc:AlternateContent>
              <mc:Choice Requires="wpg">
                <w:drawing>
                  <wp:anchor distT="0" distB="0" distL="114300" distR="114300" simplePos="0" relativeHeight="251660288" behindDoc="1" locked="0" layoutInCell="1" allowOverlap="1" wp14:anchorId="0163B68F" wp14:editId="66E9AF2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26E70C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BE6159E" w14:textId="757A1E34" w:rsidR="00871809" w:rsidRDefault="00871809">
          <w:r>
            <w:rPr>
              <w:noProof/>
            </w:rPr>
            <mc:AlternateContent>
              <mc:Choice Requires="wps">
                <w:drawing>
                  <wp:anchor distT="0" distB="0" distL="114300" distR="114300" simplePos="0" relativeHeight="251661312" behindDoc="0" locked="0" layoutInCell="1" allowOverlap="1" wp14:anchorId="0B5E89BD" wp14:editId="7E789CDD">
                    <wp:simplePos x="0" y="0"/>
                    <wp:positionH relativeFrom="page">
                      <wp:posOffset>891540</wp:posOffset>
                    </wp:positionH>
                    <wp:positionV relativeFrom="margin">
                      <wp:posOffset>1325880</wp:posOffset>
                    </wp:positionV>
                    <wp:extent cx="5943600" cy="188976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1889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000000" w:themeColor="text1"/>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2419778" w14:textId="31CA5B29" w:rsidR="00871809" w:rsidRPr="00394AB3" w:rsidRDefault="00871809" w:rsidP="00871809">
                                    <w:pPr>
                                      <w:pStyle w:val="NoSpacing"/>
                                      <w:jc w:val="center"/>
                                      <w:rPr>
                                        <w:rFonts w:ascii="Arial" w:eastAsiaTheme="majorEastAsia" w:hAnsi="Arial" w:cs="Arial"/>
                                        <w:caps/>
                                        <w:color w:val="000000" w:themeColor="text1"/>
                                        <w:sz w:val="40"/>
                                        <w:szCs w:val="40"/>
                                      </w:rPr>
                                    </w:pPr>
                                    <w:r w:rsidRPr="00394AB3">
                                      <w:rPr>
                                        <w:rFonts w:ascii="Arial" w:eastAsiaTheme="majorEastAsia" w:hAnsi="Arial" w:cs="Arial"/>
                                        <w:b/>
                                        <w:bCs/>
                                        <w:caps/>
                                        <w:color w:val="000000" w:themeColor="text1"/>
                                        <w:sz w:val="40"/>
                                        <w:szCs w:val="40"/>
                                      </w:rPr>
                                      <w:t>business report</w:t>
                                    </w:r>
                                  </w:p>
                                </w:sdtContent>
                              </w:sdt>
                              <w:p w14:paraId="595CDA77" w14:textId="65F3ADAF" w:rsidR="00871809" w:rsidRPr="00871809" w:rsidRDefault="00000000" w:rsidP="00871809">
                                <w:pPr>
                                  <w:pStyle w:val="NoSpacing"/>
                                  <w:spacing w:before="120"/>
                                  <w:jc w:val="center"/>
                                  <w:rPr>
                                    <w:rFonts w:ascii="Arial" w:hAnsi="Arial" w:cs="Arial"/>
                                    <w:color w:val="4472C4" w:themeColor="accent1"/>
                                    <w:sz w:val="40"/>
                                    <w:szCs w:val="40"/>
                                  </w:rPr>
                                </w:pPr>
                                <w:sdt>
                                  <w:sdtPr>
                                    <w:rPr>
                                      <w:rFonts w:ascii="Arial" w:hAnsi="Arial" w:cs="Arial"/>
                                      <w:color w:val="000000" w:themeColor="tex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71809" w:rsidRPr="00394AB3">
                                      <w:rPr>
                                        <w:rFonts w:ascii="Arial" w:hAnsi="Arial" w:cs="Arial"/>
                                        <w:color w:val="000000" w:themeColor="text1"/>
                                        <w:sz w:val="40"/>
                                        <w:szCs w:val="40"/>
                                      </w:rPr>
                                      <w:t>Comparison of Corinthia Hotels and Ibis Hotels</w:t>
                                    </w:r>
                                  </w:sdtContent>
                                </w:sdt>
                              </w:p>
                              <w:p w14:paraId="5A35FB71" w14:textId="77777777" w:rsidR="00871809" w:rsidRPr="00871809" w:rsidRDefault="00871809" w:rsidP="00871809">
                                <w:pPr>
                                  <w:jc w:val="center"/>
                                  <w:rPr>
                                    <w:rFonts w:ascii="Arial" w:hAnsi="Arial" w:cs="Arial"/>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B5E89BD" id="_x0000_t202" coordsize="21600,21600" o:spt="202" path="m,l,21600r21600,l21600,xe">
                    <v:stroke joinstyle="miter"/>
                    <v:path gradientshapeok="t" o:connecttype="rect"/>
                  </v:shapetype>
                  <v:shape id="Text Box 15" o:spid="_x0000_s1026" type="#_x0000_t202" style="position:absolute;margin-left:70.2pt;margin-top:104.4pt;width:468pt;height:148.8pt;z-index:25166131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" filled="f" stroked="f" strokeweight=".5pt">
                    <v:textbox>
                      <w:txbxContent>
                        <w:sdt>
                          <w:sdtPr>
                            <w:rPr>
                              <w:rFonts w:ascii="Arial" w:eastAsiaTheme="majorEastAsia" w:hAnsi="Arial" w:cs="Arial"/>
                              <w:b/>
                              <w:bCs/>
                              <w:caps/>
                              <w:color w:val="000000" w:themeColor="text1"/>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2419778" w14:textId="31CA5B29" w:rsidR="00871809" w:rsidRPr="00394AB3" w:rsidRDefault="00871809" w:rsidP="00871809">
                              <w:pPr>
                                <w:pStyle w:val="NoSpacing"/>
                                <w:jc w:val="center"/>
                                <w:rPr>
                                  <w:rFonts w:ascii="Arial" w:eastAsiaTheme="majorEastAsia" w:hAnsi="Arial" w:cs="Arial"/>
                                  <w:caps/>
                                  <w:color w:val="000000" w:themeColor="text1"/>
                                  <w:sz w:val="40"/>
                                  <w:szCs w:val="40"/>
                                </w:rPr>
                              </w:pPr>
                              <w:r w:rsidRPr="00394AB3">
                                <w:rPr>
                                  <w:rFonts w:ascii="Arial" w:eastAsiaTheme="majorEastAsia" w:hAnsi="Arial" w:cs="Arial"/>
                                  <w:b/>
                                  <w:bCs/>
                                  <w:caps/>
                                  <w:color w:val="000000" w:themeColor="text1"/>
                                  <w:sz w:val="40"/>
                                  <w:szCs w:val="40"/>
                                </w:rPr>
                                <w:t>business report</w:t>
                              </w:r>
                            </w:p>
                          </w:sdtContent>
                        </w:sdt>
                        <w:p w14:paraId="595CDA77" w14:textId="65F3ADAF" w:rsidR="00871809" w:rsidRPr="00871809" w:rsidRDefault="00000000" w:rsidP="00871809">
                          <w:pPr>
                            <w:pStyle w:val="NoSpacing"/>
                            <w:spacing w:before="120"/>
                            <w:jc w:val="center"/>
                            <w:rPr>
                              <w:rFonts w:ascii="Arial" w:hAnsi="Arial" w:cs="Arial"/>
                              <w:color w:val="4472C4" w:themeColor="accent1"/>
                              <w:sz w:val="40"/>
                              <w:szCs w:val="40"/>
                            </w:rPr>
                          </w:pPr>
                          <w:sdt>
                            <w:sdtPr>
                              <w:rPr>
                                <w:rFonts w:ascii="Arial" w:hAnsi="Arial" w:cs="Arial"/>
                                <w:color w:val="000000" w:themeColor="tex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71809" w:rsidRPr="00394AB3">
                                <w:rPr>
                                  <w:rFonts w:ascii="Arial" w:hAnsi="Arial" w:cs="Arial"/>
                                  <w:color w:val="000000" w:themeColor="text1"/>
                                  <w:sz w:val="40"/>
                                  <w:szCs w:val="40"/>
                                </w:rPr>
                                <w:t>Comparison of Corinthia Hotels and Ibis Hotels</w:t>
                              </w:r>
                            </w:sdtContent>
                          </w:sdt>
                        </w:p>
                        <w:p w14:paraId="5A35FB71" w14:textId="77777777" w:rsidR="00871809" w:rsidRPr="00871809" w:rsidRDefault="00871809" w:rsidP="00871809">
                          <w:pPr>
                            <w:jc w:val="center"/>
                            <w:rPr>
                              <w:rFonts w:ascii="Arial" w:hAnsi="Arial" w:cs="Arial"/>
                              <w:sz w:val="36"/>
                              <w:szCs w:val="36"/>
                            </w:rPr>
                          </w:pPr>
                        </w:p>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0827B238" wp14:editId="7F57F1B4">
                    <wp:simplePos x="0" y="0"/>
                    <wp:positionH relativeFrom="page">
                      <wp:posOffset>3741420</wp:posOffset>
                    </wp:positionH>
                    <wp:positionV relativeFrom="margin">
                      <wp:posOffset>4899660</wp:posOffset>
                    </wp:positionV>
                    <wp:extent cx="3489960" cy="3957955"/>
                    <wp:effectExtent l="0" t="0" r="15240" b="4445"/>
                    <wp:wrapNone/>
                    <wp:docPr id="69" name="Text Box 16"/>
                    <wp:cNvGraphicFramePr/>
                    <a:graphic xmlns:a="http://schemas.openxmlformats.org/drawingml/2006/main">
                      <a:graphicData uri="http://schemas.microsoft.com/office/word/2010/wordprocessingShape">
                        <wps:wsp>
                          <wps:cNvSpPr txBox="1"/>
                          <wps:spPr>
                            <a:xfrm>
                              <a:off x="0" y="0"/>
                              <a:ext cx="3489960" cy="39579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E07F06" w14:textId="77777777" w:rsidR="00871809" w:rsidRPr="00871809" w:rsidRDefault="00871809" w:rsidP="00871809">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Student Name: Andreea Balanescu</w:t>
                                </w:r>
                              </w:p>
                              <w:p w14:paraId="1E75F41B" w14:textId="77777777" w:rsidR="00871809" w:rsidRPr="00871809" w:rsidRDefault="00871809" w:rsidP="00871809">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Student ID: 2211130</w:t>
                                </w:r>
                              </w:p>
                              <w:p w14:paraId="2E226B14" w14:textId="10AC012B" w:rsidR="00871809" w:rsidRPr="00871809" w:rsidRDefault="00871809" w:rsidP="00871809">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Module: </w:t>
                                </w:r>
                                <w:r w:rsidRPr="00871809">
                                  <w:rPr>
                                    <w:rFonts w:ascii="Arial" w:hAnsi="Arial" w:cs="Arial"/>
                                    <w:sz w:val="24"/>
                                    <w:szCs w:val="24"/>
                                  </w:rPr>
                                  <w:t>Financial Management for the Hotel Industry BMIH5007</w:t>
                                </w:r>
                              </w:p>
                              <w:p w14:paraId="7972ABBD" w14:textId="38BABD66" w:rsidR="00871809" w:rsidRPr="00871809" w:rsidRDefault="00871809" w:rsidP="00871809">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Lecturer name: </w:t>
                                </w:r>
                                <w:r w:rsidRPr="00871809">
                                  <w:rPr>
                                    <w:rFonts w:ascii="Arial" w:hAnsi="Arial" w:cs="Arial"/>
                                    <w:sz w:val="24"/>
                                    <w:szCs w:val="24"/>
                                  </w:rPr>
                                  <w:t>Tristan Hawkins</w:t>
                                </w:r>
                              </w:p>
                              <w:p w14:paraId="3F336AD2" w14:textId="07AB2FA0" w:rsidR="00871809" w:rsidRPr="00871809" w:rsidRDefault="00871809" w:rsidP="00871809">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Word count: </w:t>
                                </w:r>
                                <w:r w:rsidR="00D41CB4">
                                  <w:rPr>
                                    <w:rFonts w:ascii="Arial" w:hAnsi="Arial" w:cs="Arial"/>
                                    <w:kern w:val="0"/>
                                    <w:sz w:val="24"/>
                                    <w:szCs w:val="24"/>
                                    <w14:ligatures w14:val="none"/>
                                  </w:rPr>
                                  <w:t>2193</w:t>
                                </w:r>
                              </w:p>
                              <w:p w14:paraId="588C2785" w14:textId="122FBBDB" w:rsidR="00871809" w:rsidRDefault="00871809">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827B238" id="Text Box 16" o:spid="_x0000_s1027" type="#_x0000_t202" style="position:absolute;margin-left:294.6pt;margin-top:385.8pt;width:274.8pt;height:311.6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" filled="f" stroked="f" strokeweight=".5pt">
                    <v:textbox inset="0,0,0,0">
                      <w:txbxContent>
                        <w:p w14:paraId="6BE07F06" w14:textId="77777777" w:rsidR="00871809" w:rsidRPr="00871809" w:rsidRDefault="00871809" w:rsidP="00871809">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Student Name: Andreea Balanescu</w:t>
                          </w:r>
                        </w:p>
                        <w:p w14:paraId="1E75F41B" w14:textId="77777777" w:rsidR="00871809" w:rsidRPr="00871809" w:rsidRDefault="00871809" w:rsidP="00871809">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Student ID: 2211130</w:t>
                          </w:r>
                        </w:p>
                        <w:p w14:paraId="2E226B14" w14:textId="10AC012B" w:rsidR="00871809" w:rsidRPr="00871809" w:rsidRDefault="00871809" w:rsidP="00871809">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Module: </w:t>
                          </w:r>
                          <w:r w:rsidRPr="00871809">
                            <w:rPr>
                              <w:rFonts w:ascii="Arial" w:hAnsi="Arial" w:cs="Arial"/>
                              <w:sz w:val="24"/>
                              <w:szCs w:val="24"/>
                            </w:rPr>
                            <w:t>Financial Management for the Hotel Industry BMIH5007</w:t>
                          </w:r>
                        </w:p>
                        <w:p w14:paraId="7972ABBD" w14:textId="38BABD66" w:rsidR="00871809" w:rsidRPr="00871809" w:rsidRDefault="00871809" w:rsidP="00871809">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Lecturer name: </w:t>
                          </w:r>
                          <w:r w:rsidRPr="00871809">
                            <w:rPr>
                              <w:rFonts w:ascii="Arial" w:hAnsi="Arial" w:cs="Arial"/>
                              <w:sz w:val="24"/>
                              <w:szCs w:val="24"/>
                            </w:rPr>
                            <w:t>Tristan Hawkins</w:t>
                          </w:r>
                        </w:p>
                        <w:p w14:paraId="3F336AD2" w14:textId="07AB2FA0" w:rsidR="00871809" w:rsidRPr="00871809" w:rsidRDefault="00871809" w:rsidP="00871809">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Word count: </w:t>
                          </w:r>
                          <w:r w:rsidR="00D41CB4">
                            <w:rPr>
                              <w:rFonts w:ascii="Arial" w:hAnsi="Arial" w:cs="Arial"/>
                              <w:kern w:val="0"/>
                              <w:sz w:val="24"/>
                              <w:szCs w:val="24"/>
                              <w14:ligatures w14:val="none"/>
                            </w:rPr>
                            <w:t>2193</w:t>
                          </w:r>
                        </w:p>
                        <w:p w14:paraId="588C2785" w14:textId="122FBBDB" w:rsidR="00871809" w:rsidRDefault="00871809">
                          <w:pPr>
                            <w:pStyle w:val="NoSpacing"/>
                            <w:jc w:val="right"/>
                            <w:rPr>
                              <w:color w:val="4472C4" w:themeColor="accent1"/>
                              <w:sz w:val="36"/>
                              <w:szCs w:val="36"/>
                            </w:rPr>
                          </w:pPr>
                        </w:p>
                      </w:txbxContent>
                    </v:textbox>
                    <w10:wrap anchorx="page" anchory="margin"/>
                  </v:shape>
                </w:pict>
              </mc:Fallback>
            </mc:AlternateContent>
          </w:r>
          <w:r>
            <w:br w:type="page"/>
          </w:r>
        </w:p>
      </w:sdtContent>
    </w:sdt>
    <w:p w14:paraId="62730988" w14:textId="1A5A9E66" w:rsidR="00394AB3" w:rsidRDefault="00871809" w:rsidP="00862163">
      <w:pPr>
        <w:pStyle w:val="Heading1"/>
        <w:numPr>
          <w:ilvl w:val="0"/>
          <w:numId w:val="12"/>
        </w:numPr>
        <w:rPr>
          <w:rFonts w:ascii="Arial" w:hAnsi="Arial" w:cs="Arial"/>
          <w:b/>
          <w:bCs/>
          <w:sz w:val="24"/>
          <w:szCs w:val="24"/>
        </w:rPr>
      </w:pPr>
      <w:bookmarkStart w:id="0" w:name="_Toc157792259"/>
      <w:r w:rsidRPr="007444F1">
        <w:rPr>
          <w:rFonts w:ascii="Arial" w:hAnsi="Arial" w:cs="Arial"/>
          <w:b/>
          <w:bCs/>
          <w:sz w:val="24"/>
          <w:szCs w:val="24"/>
        </w:rPr>
        <w:lastRenderedPageBreak/>
        <w:t>Executive summary</w:t>
      </w:r>
      <w:bookmarkEnd w:id="0"/>
    </w:p>
    <w:p w14:paraId="60D33298" w14:textId="77777777" w:rsidR="004F142E" w:rsidRDefault="004F142E" w:rsidP="004F142E"/>
    <w:p w14:paraId="50ABF984" w14:textId="6CD25FED" w:rsidR="004F142E" w:rsidRDefault="004F142E" w:rsidP="004F142E">
      <w:pPr>
        <w:spacing w:line="360" w:lineRule="auto"/>
        <w:ind w:firstLine="720"/>
        <w:jc w:val="both"/>
        <w:rPr>
          <w:rFonts w:ascii="Arial" w:hAnsi="Arial" w:cs="Arial"/>
          <w:sz w:val="24"/>
          <w:szCs w:val="24"/>
        </w:rPr>
      </w:pPr>
      <w:r w:rsidRPr="004F142E">
        <w:rPr>
          <w:rFonts w:ascii="Arial" w:hAnsi="Arial" w:cs="Arial"/>
          <w:sz w:val="24"/>
          <w:szCs w:val="24"/>
        </w:rPr>
        <w:t xml:space="preserve">The purpose of this report is to provide a detailed analysis and comparison between two very well-known hotels in </w:t>
      </w:r>
      <w:r>
        <w:rPr>
          <w:rFonts w:ascii="Arial" w:hAnsi="Arial" w:cs="Arial"/>
          <w:sz w:val="24"/>
          <w:szCs w:val="24"/>
        </w:rPr>
        <w:t xml:space="preserve">the </w:t>
      </w:r>
      <w:r w:rsidRPr="004F142E">
        <w:rPr>
          <w:rFonts w:ascii="Arial" w:hAnsi="Arial" w:cs="Arial"/>
          <w:sz w:val="24"/>
          <w:szCs w:val="24"/>
        </w:rPr>
        <w:t>hospitality industry, Corinthia Hotels, and Ibis Hotels. This report aims to evaluate and compare the approaches of these two hotels to financial management. Examining aspects such as total revenue, market position, growth potential and their commitment to corporate social responsibility (CSR)</w:t>
      </w:r>
      <w:r w:rsidR="00E725A5">
        <w:rPr>
          <w:rFonts w:ascii="Arial" w:hAnsi="Arial" w:cs="Arial"/>
          <w:sz w:val="24"/>
          <w:szCs w:val="24"/>
        </w:rPr>
        <w:t>,</w:t>
      </w:r>
      <w:r w:rsidRPr="004F142E">
        <w:rPr>
          <w:rFonts w:ascii="Arial" w:hAnsi="Arial" w:cs="Arial"/>
          <w:sz w:val="24"/>
          <w:szCs w:val="24"/>
        </w:rPr>
        <w:t xml:space="preserve"> understanding how these strategies influence their financial performance and sustainability. </w:t>
      </w:r>
      <w:r>
        <w:rPr>
          <w:rFonts w:ascii="Arial" w:hAnsi="Arial" w:cs="Arial"/>
          <w:sz w:val="24"/>
          <w:szCs w:val="24"/>
        </w:rPr>
        <w:t>Compar</w:t>
      </w:r>
      <w:r w:rsidR="00664DEA">
        <w:rPr>
          <w:rFonts w:ascii="Arial" w:hAnsi="Arial" w:cs="Arial"/>
          <w:sz w:val="24"/>
          <w:szCs w:val="24"/>
        </w:rPr>
        <w:t>ing</w:t>
      </w:r>
      <w:r>
        <w:rPr>
          <w:rFonts w:ascii="Arial" w:hAnsi="Arial" w:cs="Arial"/>
          <w:sz w:val="24"/>
          <w:szCs w:val="24"/>
        </w:rPr>
        <w:t xml:space="preserve"> and </w:t>
      </w:r>
      <w:r w:rsidR="00664DEA">
        <w:rPr>
          <w:rFonts w:ascii="Arial" w:hAnsi="Arial" w:cs="Arial"/>
          <w:sz w:val="24"/>
          <w:szCs w:val="24"/>
        </w:rPr>
        <w:t>analysing</w:t>
      </w:r>
      <w:r w:rsidR="00386FE9">
        <w:rPr>
          <w:rFonts w:ascii="Arial" w:hAnsi="Arial" w:cs="Arial"/>
          <w:sz w:val="24"/>
          <w:szCs w:val="24"/>
        </w:rPr>
        <w:t xml:space="preserve"> their financial performance</w:t>
      </w:r>
      <w:r>
        <w:rPr>
          <w:rFonts w:ascii="Arial" w:hAnsi="Arial" w:cs="Arial"/>
          <w:sz w:val="24"/>
          <w:szCs w:val="24"/>
        </w:rPr>
        <w:t xml:space="preserve"> based on financial reports, </w:t>
      </w:r>
      <w:r w:rsidR="00386FE9">
        <w:rPr>
          <w:rFonts w:ascii="Arial" w:hAnsi="Arial" w:cs="Arial"/>
          <w:sz w:val="24"/>
          <w:szCs w:val="24"/>
        </w:rPr>
        <w:t xml:space="preserve">and </w:t>
      </w:r>
      <w:r>
        <w:rPr>
          <w:rFonts w:ascii="Arial" w:hAnsi="Arial" w:cs="Arial"/>
          <w:sz w:val="24"/>
          <w:szCs w:val="24"/>
        </w:rPr>
        <w:t>website performance.</w:t>
      </w:r>
    </w:p>
    <w:p w14:paraId="35E23192" w14:textId="43D54DD1" w:rsidR="00664DEA" w:rsidRDefault="00664DEA" w:rsidP="004F142E">
      <w:pPr>
        <w:spacing w:line="360" w:lineRule="auto"/>
        <w:ind w:firstLine="720"/>
        <w:jc w:val="both"/>
        <w:rPr>
          <w:rFonts w:ascii="Arial" w:hAnsi="Arial" w:cs="Arial"/>
          <w:sz w:val="24"/>
          <w:szCs w:val="24"/>
        </w:rPr>
      </w:pPr>
      <w:r>
        <w:rPr>
          <w:rFonts w:ascii="Arial" w:hAnsi="Arial" w:cs="Arial"/>
          <w:sz w:val="24"/>
          <w:szCs w:val="24"/>
        </w:rPr>
        <w:t xml:space="preserve">In </w:t>
      </w:r>
      <w:r w:rsidRPr="00394AB3">
        <w:rPr>
          <w:rFonts w:ascii="Arial" w:hAnsi="Arial" w:cs="Arial"/>
          <w:sz w:val="24"/>
          <w:szCs w:val="24"/>
        </w:rPr>
        <w:t xml:space="preserve">producing this report, </w:t>
      </w:r>
      <w:r>
        <w:rPr>
          <w:rFonts w:ascii="Arial" w:hAnsi="Arial" w:cs="Arial"/>
          <w:sz w:val="24"/>
          <w:szCs w:val="24"/>
        </w:rPr>
        <w:t>was</w:t>
      </w:r>
      <w:r w:rsidRPr="00394AB3">
        <w:rPr>
          <w:rFonts w:ascii="Arial" w:hAnsi="Arial" w:cs="Arial"/>
          <w:sz w:val="24"/>
          <w:szCs w:val="24"/>
        </w:rPr>
        <w:t xml:space="preserve"> adopted a mixed methodology, combining secondary data analysis with comparative </w:t>
      </w:r>
      <w:r>
        <w:rPr>
          <w:rFonts w:ascii="Arial" w:hAnsi="Arial" w:cs="Arial"/>
          <w:sz w:val="24"/>
          <w:szCs w:val="24"/>
        </w:rPr>
        <w:t>measurements</w:t>
      </w:r>
      <w:r w:rsidRPr="00394AB3">
        <w:rPr>
          <w:rFonts w:ascii="Arial" w:hAnsi="Arial" w:cs="Arial"/>
          <w:sz w:val="24"/>
          <w:szCs w:val="24"/>
        </w:rPr>
        <w:t>. Secondary data was collected from public financial reports, market studies, trade publications and hospitality articles. These sources allowed</w:t>
      </w:r>
      <w:r>
        <w:rPr>
          <w:rFonts w:ascii="Arial" w:hAnsi="Arial" w:cs="Arial"/>
          <w:sz w:val="24"/>
          <w:szCs w:val="24"/>
        </w:rPr>
        <w:t xml:space="preserve"> </w:t>
      </w:r>
      <w:r w:rsidRPr="00394AB3">
        <w:rPr>
          <w:rFonts w:ascii="Arial" w:hAnsi="Arial" w:cs="Arial"/>
          <w:sz w:val="24"/>
          <w:szCs w:val="24"/>
        </w:rPr>
        <w:t xml:space="preserve">access </w:t>
      </w:r>
      <w:r>
        <w:rPr>
          <w:rFonts w:ascii="Arial" w:hAnsi="Arial" w:cs="Arial"/>
          <w:sz w:val="24"/>
          <w:szCs w:val="24"/>
        </w:rPr>
        <w:t xml:space="preserve">to </w:t>
      </w:r>
      <w:r w:rsidRPr="00394AB3">
        <w:rPr>
          <w:rFonts w:ascii="Arial" w:hAnsi="Arial" w:cs="Arial"/>
          <w:sz w:val="24"/>
          <w:szCs w:val="24"/>
        </w:rPr>
        <w:t>detailed information on the financial performance, market strategies and CSR initiatives of Corinthia Hotels and Ibis Hotels</w:t>
      </w:r>
      <w:r>
        <w:rPr>
          <w:rFonts w:ascii="Arial" w:hAnsi="Arial" w:cs="Arial"/>
          <w:sz w:val="24"/>
          <w:szCs w:val="24"/>
        </w:rPr>
        <w:t>.</w:t>
      </w:r>
      <w:r w:rsidRPr="00664DEA">
        <w:rPr>
          <w:rFonts w:ascii="Arial" w:hAnsi="Arial" w:cs="Arial"/>
          <w:sz w:val="24"/>
          <w:szCs w:val="24"/>
        </w:rPr>
        <w:t xml:space="preserve"> </w:t>
      </w:r>
      <w:r>
        <w:rPr>
          <w:rFonts w:ascii="Arial" w:hAnsi="Arial" w:cs="Arial"/>
          <w:sz w:val="24"/>
          <w:szCs w:val="24"/>
        </w:rPr>
        <w:t>Evaluating and interpreting using industry terminology, standards, strategies, and best practices for their success in the hotel industry followed by examples and conclude with a recommendation for each hotel based on the analysis and justification from the research</w:t>
      </w:r>
      <w:r w:rsidR="00BB52AB">
        <w:rPr>
          <w:rFonts w:ascii="Arial" w:hAnsi="Arial" w:cs="Arial"/>
          <w:sz w:val="24"/>
          <w:szCs w:val="24"/>
        </w:rPr>
        <w:t>.</w:t>
      </w:r>
    </w:p>
    <w:p w14:paraId="17512220" w14:textId="77777777" w:rsidR="00B514EC" w:rsidRPr="004F142E" w:rsidRDefault="00B514EC" w:rsidP="004F142E">
      <w:pPr>
        <w:spacing w:line="360" w:lineRule="auto"/>
        <w:ind w:firstLine="720"/>
        <w:jc w:val="both"/>
        <w:rPr>
          <w:rFonts w:ascii="Arial" w:hAnsi="Arial" w:cs="Arial"/>
          <w:sz w:val="24"/>
          <w:szCs w:val="24"/>
        </w:rPr>
      </w:pPr>
    </w:p>
    <w:p w14:paraId="02719B4E" w14:textId="62A22987" w:rsidR="004F142E" w:rsidRPr="004F142E" w:rsidRDefault="004F142E" w:rsidP="004F142E"/>
    <w:p w14:paraId="55745DDB" w14:textId="77777777" w:rsidR="00394AB3" w:rsidRDefault="00394AB3">
      <w:r>
        <w:br w:type="page"/>
      </w:r>
    </w:p>
    <w:sdt>
      <w:sdtPr>
        <w:rPr>
          <w:b/>
          <w:bCs/>
        </w:rPr>
        <w:id w:val="1493912365"/>
        <w:docPartObj>
          <w:docPartGallery w:val="Table of Contents"/>
          <w:docPartUnique/>
        </w:docPartObj>
      </w:sdtPr>
      <w:sdtEndPr>
        <w:rPr>
          <w:rFonts w:asciiTheme="minorHAnsi" w:eastAsiaTheme="minorHAnsi" w:hAnsiTheme="minorHAnsi" w:cstheme="minorBidi"/>
          <w:noProof/>
          <w:color w:val="auto"/>
          <w:kern w:val="2"/>
          <w:sz w:val="22"/>
          <w:szCs w:val="22"/>
          <w:lang w:eastAsia="en-US"/>
          <w14:ligatures w14:val="standardContextual"/>
        </w:rPr>
      </w:sdtEndPr>
      <w:sdtContent>
        <w:p w14:paraId="3AA8AC14" w14:textId="43A5038B" w:rsidR="003C0226" w:rsidRPr="003C0226" w:rsidRDefault="003C0226">
          <w:pPr>
            <w:pStyle w:val="TOCHeading"/>
            <w:rPr>
              <w:b/>
              <w:bCs/>
            </w:rPr>
          </w:pPr>
          <w:r w:rsidRPr="003C0226">
            <w:rPr>
              <w:b/>
              <w:bCs/>
            </w:rPr>
            <w:t>Contents</w:t>
          </w:r>
        </w:p>
        <w:p w14:paraId="1F7762F7" w14:textId="0F7B862C" w:rsidR="003C0226" w:rsidRDefault="003C022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57792259" w:history="1">
            <w:r w:rsidRPr="009623FB">
              <w:rPr>
                <w:rStyle w:val="Hyperlink"/>
                <w:rFonts w:ascii="Arial" w:hAnsi="Arial" w:cs="Arial"/>
                <w:b/>
                <w:bCs/>
                <w:noProof/>
              </w:rPr>
              <w:t>1.</w:t>
            </w:r>
            <w:r>
              <w:rPr>
                <w:rFonts w:eastAsiaTheme="minorEastAsia"/>
                <w:noProof/>
                <w:lang w:eastAsia="en-GB"/>
              </w:rPr>
              <w:tab/>
            </w:r>
            <w:r w:rsidRPr="009623FB">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_Toc157792259 \h </w:instrText>
            </w:r>
            <w:r>
              <w:rPr>
                <w:noProof/>
                <w:webHidden/>
              </w:rPr>
            </w:r>
            <w:r>
              <w:rPr>
                <w:noProof/>
                <w:webHidden/>
              </w:rPr>
              <w:fldChar w:fldCharType="separate"/>
            </w:r>
            <w:r>
              <w:rPr>
                <w:noProof/>
                <w:webHidden/>
              </w:rPr>
              <w:t>1</w:t>
            </w:r>
            <w:r>
              <w:rPr>
                <w:noProof/>
                <w:webHidden/>
              </w:rPr>
              <w:fldChar w:fldCharType="end"/>
            </w:r>
          </w:hyperlink>
        </w:p>
        <w:p w14:paraId="421C6A9B" w14:textId="7EADC75D" w:rsidR="003C0226" w:rsidRDefault="003C0226">
          <w:pPr>
            <w:pStyle w:val="TOC1"/>
            <w:tabs>
              <w:tab w:val="left" w:pos="440"/>
              <w:tab w:val="right" w:leader="dot" w:pos="9016"/>
            </w:tabs>
            <w:rPr>
              <w:rFonts w:eastAsiaTheme="minorEastAsia"/>
              <w:noProof/>
              <w:lang w:eastAsia="en-GB"/>
            </w:rPr>
          </w:pPr>
          <w:hyperlink w:anchor="_Toc157792260" w:history="1">
            <w:r w:rsidRPr="009623FB">
              <w:rPr>
                <w:rStyle w:val="Hyperlink"/>
                <w:rFonts w:ascii="Arial" w:eastAsiaTheme="majorEastAsia" w:hAnsi="Arial" w:cs="Arial"/>
                <w:b/>
                <w:bCs/>
                <w:noProof/>
              </w:rPr>
              <w:t>2.</w:t>
            </w:r>
            <w:r>
              <w:rPr>
                <w:rFonts w:eastAsiaTheme="minorEastAsia"/>
                <w:noProof/>
                <w:lang w:eastAsia="en-GB"/>
              </w:rPr>
              <w:tab/>
            </w:r>
            <w:r w:rsidRPr="009623FB">
              <w:rPr>
                <w:rStyle w:val="Hyperlink"/>
                <w:rFonts w:ascii="Arial" w:eastAsiaTheme="majorEastAsia" w:hAnsi="Arial" w:cs="Arial"/>
                <w:b/>
                <w:bCs/>
                <w:noProof/>
              </w:rPr>
              <w:t>Introduction</w:t>
            </w:r>
            <w:r>
              <w:rPr>
                <w:noProof/>
                <w:webHidden/>
              </w:rPr>
              <w:tab/>
            </w:r>
            <w:r>
              <w:rPr>
                <w:noProof/>
                <w:webHidden/>
              </w:rPr>
              <w:fldChar w:fldCharType="begin"/>
            </w:r>
            <w:r>
              <w:rPr>
                <w:noProof/>
                <w:webHidden/>
              </w:rPr>
              <w:instrText xml:space="preserve"> PAGEREF _Toc157792260 \h </w:instrText>
            </w:r>
            <w:r>
              <w:rPr>
                <w:noProof/>
                <w:webHidden/>
              </w:rPr>
            </w:r>
            <w:r>
              <w:rPr>
                <w:noProof/>
                <w:webHidden/>
              </w:rPr>
              <w:fldChar w:fldCharType="separate"/>
            </w:r>
            <w:r>
              <w:rPr>
                <w:noProof/>
                <w:webHidden/>
              </w:rPr>
              <w:t>3</w:t>
            </w:r>
            <w:r>
              <w:rPr>
                <w:noProof/>
                <w:webHidden/>
              </w:rPr>
              <w:fldChar w:fldCharType="end"/>
            </w:r>
          </w:hyperlink>
        </w:p>
        <w:p w14:paraId="5732A415" w14:textId="7D6A837E" w:rsidR="003C0226" w:rsidRDefault="003C0226">
          <w:pPr>
            <w:pStyle w:val="TOC1"/>
            <w:tabs>
              <w:tab w:val="left" w:pos="440"/>
              <w:tab w:val="right" w:leader="dot" w:pos="9016"/>
            </w:tabs>
            <w:rPr>
              <w:rFonts w:eastAsiaTheme="minorEastAsia"/>
              <w:noProof/>
              <w:lang w:eastAsia="en-GB"/>
            </w:rPr>
          </w:pPr>
          <w:hyperlink w:anchor="_Toc157792261" w:history="1">
            <w:r w:rsidRPr="009623FB">
              <w:rPr>
                <w:rStyle w:val="Hyperlink"/>
                <w:rFonts w:ascii="Arial" w:eastAsiaTheme="majorEastAsia" w:hAnsi="Arial" w:cs="Arial"/>
                <w:b/>
                <w:bCs/>
                <w:noProof/>
              </w:rPr>
              <w:t>3.</w:t>
            </w:r>
            <w:r>
              <w:rPr>
                <w:rFonts w:eastAsiaTheme="minorEastAsia"/>
                <w:noProof/>
                <w:lang w:eastAsia="en-GB"/>
              </w:rPr>
              <w:tab/>
            </w:r>
            <w:r w:rsidRPr="009623FB">
              <w:rPr>
                <w:rStyle w:val="Hyperlink"/>
                <w:rFonts w:ascii="Arial" w:eastAsiaTheme="majorEastAsia" w:hAnsi="Arial" w:cs="Arial"/>
                <w:b/>
                <w:bCs/>
                <w:noProof/>
              </w:rPr>
              <w:t>Analysis and Comparison of Key Sectors</w:t>
            </w:r>
            <w:r>
              <w:rPr>
                <w:noProof/>
                <w:webHidden/>
              </w:rPr>
              <w:tab/>
            </w:r>
            <w:r>
              <w:rPr>
                <w:noProof/>
                <w:webHidden/>
              </w:rPr>
              <w:fldChar w:fldCharType="begin"/>
            </w:r>
            <w:r>
              <w:rPr>
                <w:noProof/>
                <w:webHidden/>
              </w:rPr>
              <w:instrText xml:space="preserve"> PAGEREF _Toc157792261 \h </w:instrText>
            </w:r>
            <w:r>
              <w:rPr>
                <w:noProof/>
                <w:webHidden/>
              </w:rPr>
            </w:r>
            <w:r>
              <w:rPr>
                <w:noProof/>
                <w:webHidden/>
              </w:rPr>
              <w:fldChar w:fldCharType="separate"/>
            </w:r>
            <w:r>
              <w:rPr>
                <w:noProof/>
                <w:webHidden/>
              </w:rPr>
              <w:t>3</w:t>
            </w:r>
            <w:r>
              <w:rPr>
                <w:noProof/>
                <w:webHidden/>
              </w:rPr>
              <w:fldChar w:fldCharType="end"/>
            </w:r>
          </w:hyperlink>
        </w:p>
        <w:p w14:paraId="4CCDA96C" w14:textId="02E39FA7" w:rsidR="003C0226" w:rsidRDefault="003C0226">
          <w:pPr>
            <w:pStyle w:val="TOC2"/>
            <w:tabs>
              <w:tab w:val="left" w:pos="880"/>
              <w:tab w:val="right" w:leader="dot" w:pos="9016"/>
            </w:tabs>
            <w:rPr>
              <w:rFonts w:eastAsiaTheme="minorEastAsia"/>
              <w:noProof/>
              <w:lang w:eastAsia="en-GB"/>
            </w:rPr>
          </w:pPr>
          <w:hyperlink w:anchor="_Toc157792262" w:history="1">
            <w:r w:rsidRPr="009623FB">
              <w:rPr>
                <w:rStyle w:val="Hyperlink"/>
                <w:rFonts w:ascii="Arial" w:eastAsiaTheme="majorEastAsia" w:hAnsi="Arial" w:cs="Arial"/>
                <w:b/>
                <w:bCs/>
                <w:noProof/>
              </w:rPr>
              <w:t>3.1</w:t>
            </w:r>
            <w:r>
              <w:rPr>
                <w:rFonts w:eastAsiaTheme="minorEastAsia"/>
                <w:noProof/>
                <w:lang w:eastAsia="en-GB"/>
              </w:rPr>
              <w:tab/>
            </w:r>
            <w:r w:rsidRPr="009623FB">
              <w:rPr>
                <w:rStyle w:val="Hyperlink"/>
                <w:rFonts w:ascii="Arial" w:eastAsiaTheme="majorEastAsia" w:hAnsi="Arial" w:cs="Arial"/>
                <w:b/>
                <w:bCs/>
                <w:noProof/>
              </w:rPr>
              <w:t>Total Revenues</w:t>
            </w:r>
            <w:r>
              <w:rPr>
                <w:noProof/>
                <w:webHidden/>
              </w:rPr>
              <w:tab/>
            </w:r>
            <w:r>
              <w:rPr>
                <w:noProof/>
                <w:webHidden/>
              </w:rPr>
              <w:fldChar w:fldCharType="begin"/>
            </w:r>
            <w:r>
              <w:rPr>
                <w:noProof/>
                <w:webHidden/>
              </w:rPr>
              <w:instrText xml:space="preserve"> PAGEREF _Toc157792262 \h </w:instrText>
            </w:r>
            <w:r>
              <w:rPr>
                <w:noProof/>
                <w:webHidden/>
              </w:rPr>
            </w:r>
            <w:r>
              <w:rPr>
                <w:noProof/>
                <w:webHidden/>
              </w:rPr>
              <w:fldChar w:fldCharType="separate"/>
            </w:r>
            <w:r>
              <w:rPr>
                <w:noProof/>
                <w:webHidden/>
              </w:rPr>
              <w:t>3</w:t>
            </w:r>
            <w:r>
              <w:rPr>
                <w:noProof/>
                <w:webHidden/>
              </w:rPr>
              <w:fldChar w:fldCharType="end"/>
            </w:r>
          </w:hyperlink>
        </w:p>
        <w:p w14:paraId="08E96E60" w14:textId="6F313621" w:rsidR="003C0226" w:rsidRDefault="003C0226">
          <w:pPr>
            <w:pStyle w:val="TOC2"/>
            <w:tabs>
              <w:tab w:val="left" w:pos="880"/>
              <w:tab w:val="right" w:leader="dot" w:pos="9016"/>
            </w:tabs>
            <w:rPr>
              <w:rFonts w:eastAsiaTheme="minorEastAsia"/>
              <w:noProof/>
              <w:lang w:eastAsia="en-GB"/>
            </w:rPr>
          </w:pPr>
          <w:hyperlink w:anchor="_Toc157792263" w:history="1">
            <w:r w:rsidRPr="009623FB">
              <w:rPr>
                <w:rStyle w:val="Hyperlink"/>
                <w:rFonts w:ascii="Arial" w:eastAsiaTheme="majorEastAsia" w:hAnsi="Arial" w:cs="Arial"/>
                <w:b/>
                <w:bCs/>
                <w:noProof/>
              </w:rPr>
              <w:t>3.2</w:t>
            </w:r>
            <w:r>
              <w:rPr>
                <w:rFonts w:eastAsiaTheme="minorEastAsia"/>
                <w:noProof/>
                <w:lang w:eastAsia="en-GB"/>
              </w:rPr>
              <w:tab/>
            </w:r>
            <w:r w:rsidRPr="009623FB">
              <w:rPr>
                <w:rStyle w:val="Hyperlink"/>
                <w:rFonts w:ascii="Arial" w:eastAsiaTheme="majorEastAsia" w:hAnsi="Arial" w:cs="Arial"/>
                <w:b/>
                <w:bCs/>
                <w:noProof/>
              </w:rPr>
              <w:t xml:space="preserve">Market </w:t>
            </w:r>
            <w:r>
              <w:rPr>
                <w:rStyle w:val="Hyperlink"/>
                <w:rFonts w:ascii="Arial" w:eastAsiaTheme="majorEastAsia" w:hAnsi="Arial" w:cs="Arial"/>
                <w:b/>
                <w:bCs/>
                <w:noProof/>
              </w:rPr>
              <w:t>P</w:t>
            </w:r>
            <w:r w:rsidRPr="009623FB">
              <w:rPr>
                <w:rStyle w:val="Hyperlink"/>
                <w:rFonts w:ascii="Arial" w:eastAsiaTheme="majorEastAsia" w:hAnsi="Arial" w:cs="Arial"/>
                <w:b/>
                <w:bCs/>
                <w:noProof/>
              </w:rPr>
              <w:t>osition</w:t>
            </w:r>
            <w:r>
              <w:rPr>
                <w:noProof/>
                <w:webHidden/>
              </w:rPr>
              <w:tab/>
            </w:r>
            <w:r>
              <w:rPr>
                <w:noProof/>
                <w:webHidden/>
              </w:rPr>
              <w:fldChar w:fldCharType="begin"/>
            </w:r>
            <w:r>
              <w:rPr>
                <w:noProof/>
                <w:webHidden/>
              </w:rPr>
              <w:instrText xml:space="preserve"> PAGEREF _Toc157792263 \h </w:instrText>
            </w:r>
            <w:r>
              <w:rPr>
                <w:noProof/>
                <w:webHidden/>
              </w:rPr>
            </w:r>
            <w:r>
              <w:rPr>
                <w:noProof/>
                <w:webHidden/>
              </w:rPr>
              <w:fldChar w:fldCharType="separate"/>
            </w:r>
            <w:r>
              <w:rPr>
                <w:noProof/>
                <w:webHidden/>
              </w:rPr>
              <w:t>6</w:t>
            </w:r>
            <w:r>
              <w:rPr>
                <w:noProof/>
                <w:webHidden/>
              </w:rPr>
              <w:fldChar w:fldCharType="end"/>
            </w:r>
          </w:hyperlink>
        </w:p>
        <w:p w14:paraId="7E3C200E" w14:textId="4D0C503C" w:rsidR="003C0226" w:rsidRDefault="003C0226">
          <w:pPr>
            <w:pStyle w:val="TOC2"/>
            <w:tabs>
              <w:tab w:val="left" w:pos="880"/>
              <w:tab w:val="right" w:leader="dot" w:pos="9016"/>
            </w:tabs>
            <w:rPr>
              <w:rFonts w:eastAsiaTheme="minorEastAsia"/>
              <w:noProof/>
              <w:lang w:eastAsia="en-GB"/>
            </w:rPr>
          </w:pPr>
          <w:hyperlink w:anchor="_Toc157792264" w:history="1">
            <w:r w:rsidRPr="009623FB">
              <w:rPr>
                <w:rStyle w:val="Hyperlink"/>
                <w:rFonts w:ascii="Arial" w:eastAsiaTheme="majorEastAsia" w:hAnsi="Arial" w:cs="Arial"/>
                <w:b/>
                <w:bCs/>
                <w:noProof/>
              </w:rPr>
              <w:t>3.3</w:t>
            </w:r>
            <w:r>
              <w:rPr>
                <w:rFonts w:eastAsiaTheme="minorEastAsia"/>
                <w:noProof/>
                <w:lang w:eastAsia="en-GB"/>
              </w:rPr>
              <w:tab/>
            </w:r>
            <w:r w:rsidRPr="009623FB">
              <w:rPr>
                <w:rStyle w:val="Hyperlink"/>
                <w:rFonts w:ascii="Arial" w:eastAsiaTheme="majorEastAsia" w:hAnsi="Arial" w:cs="Arial"/>
                <w:b/>
                <w:bCs/>
                <w:noProof/>
              </w:rPr>
              <w:t>Growth Potential</w:t>
            </w:r>
            <w:r>
              <w:rPr>
                <w:noProof/>
                <w:webHidden/>
              </w:rPr>
              <w:tab/>
            </w:r>
            <w:r>
              <w:rPr>
                <w:noProof/>
                <w:webHidden/>
              </w:rPr>
              <w:fldChar w:fldCharType="begin"/>
            </w:r>
            <w:r>
              <w:rPr>
                <w:noProof/>
                <w:webHidden/>
              </w:rPr>
              <w:instrText xml:space="preserve"> PAGEREF _Toc157792264 \h </w:instrText>
            </w:r>
            <w:r>
              <w:rPr>
                <w:noProof/>
                <w:webHidden/>
              </w:rPr>
            </w:r>
            <w:r>
              <w:rPr>
                <w:noProof/>
                <w:webHidden/>
              </w:rPr>
              <w:fldChar w:fldCharType="separate"/>
            </w:r>
            <w:r>
              <w:rPr>
                <w:noProof/>
                <w:webHidden/>
              </w:rPr>
              <w:t>7</w:t>
            </w:r>
            <w:r>
              <w:rPr>
                <w:noProof/>
                <w:webHidden/>
              </w:rPr>
              <w:fldChar w:fldCharType="end"/>
            </w:r>
          </w:hyperlink>
        </w:p>
        <w:p w14:paraId="63A6A85A" w14:textId="1AD38B30" w:rsidR="003C0226" w:rsidRDefault="003C0226">
          <w:pPr>
            <w:pStyle w:val="TOC2"/>
            <w:tabs>
              <w:tab w:val="left" w:pos="880"/>
              <w:tab w:val="right" w:leader="dot" w:pos="9016"/>
            </w:tabs>
            <w:rPr>
              <w:rFonts w:eastAsiaTheme="minorEastAsia"/>
              <w:noProof/>
              <w:lang w:eastAsia="en-GB"/>
            </w:rPr>
          </w:pPr>
          <w:hyperlink w:anchor="_Toc157792265" w:history="1">
            <w:r w:rsidRPr="009623FB">
              <w:rPr>
                <w:rStyle w:val="Hyperlink"/>
                <w:rFonts w:ascii="Arial" w:eastAsiaTheme="majorEastAsia" w:hAnsi="Arial" w:cs="Arial"/>
                <w:b/>
                <w:bCs/>
                <w:noProof/>
              </w:rPr>
              <w:t>3.4</w:t>
            </w:r>
            <w:r>
              <w:rPr>
                <w:rFonts w:eastAsiaTheme="minorEastAsia"/>
                <w:noProof/>
                <w:lang w:eastAsia="en-GB"/>
              </w:rPr>
              <w:tab/>
            </w:r>
            <w:r w:rsidRPr="009623FB">
              <w:rPr>
                <w:rStyle w:val="Hyperlink"/>
                <w:rFonts w:ascii="Arial" w:eastAsiaTheme="majorEastAsia" w:hAnsi="Arial" w:cs="Arial"/>
                <w:b/>
                <w:bCs/>
                <w:noProof/>
              </w:rPr>
              <w:t>Financial Commitment to CSR (Corporate Social Responsibility)</w:t>
            </w:r>
            <w:r>
              <w:rPr>
                <w:noProof/>
                <w:webHidden/>
              </w:rPr>
              <w:tab/>
            </w:r>
            <w:r>
              <w:rPr>
                <w:noProof/>
                <w:webHidden/>
              </w:rPr>
              <w:fldChar w:fldCharType="begin"/>
            </w:r>
            <w:r>
              <w:rPr>
                <w:noProof/>
                <w:webHidden/>
              </w:rPr>
              <w:instrText xml:space="preserve"> PAGEREF _Toc157792265 \h </w:instrText>
            </w:r>
            <w:r>
              <w:rPr>
                <w:noProof/>
                <w:webHidden/>
              </w:rPr>
            </w:r>
            <w:r>
              <w:rPr>
                <w:noProof/>
                <w:webHidden/>
              </w:rPr>
              <w:fldChar w:fldCharType="separate"/>
            </w:r>
            <w:r>
              <w:rPr>
                <w:noProof/>
                <w:webHidden/>
              </w:rPr>
              <w:t>8</w:t>
            </w:r>
            <w:r>
              <w:rPr>
                <w:noProof/>
                <w:webHidden/>
              </w:rPr>
              <w:fldChar w:fldCharType="end"/>
            </w:r>
          </w:hyperlink>
        </w:p>
        <w:p w14:paraId="0B957ADC" w14:textId="1FAE770D" w:rsidR="003C0226" w:rsidRDefault="003C0226">
          <w:pPr>
            <w:pStyle w:val="TOC1"/>
            <w:tabs>
              <w:tab w:val="left" w:pos="440"/>
              <w:tab w:val="right" w:leader="dot" w:pos="9016"/>
            </w:tabs>
            <w:rPr>
              <w:rFonts w:eastAsiaTheme="minorEastAsia"/>
              <w:noProof/>
              <w:lang w:eastAsia="en-GB"/>
            </w:rPr>
          </w:pPr>
          <w:hyperlink w:anchor="_Toc157792266" w:history="1">
            <w:r w:rsidRPr="009623FB">
              <w:rPr>
                <w:rStyle w:val="Hyperlink"/>
                <w:rFonts w:ascii="Arial" w:eastAsiaTheme="majorEastAsia" w:hAnsi="Arial" w:cs="Arial"/>
                <w:b/>
                <w:bCs/>
                <w:noProof/>
              </w:rPr>
              <w:t>4.</w:t>
            </w:r>
            <w:r>
              <w:rPr>
                <w:rFonts w:eastAsiaTheme="minorEastAsia"/>
                <w:noProof/>
                <w:lang w:eastAsia="en-GB"/>
              </w:rPr>
              <w:tab/>
            </w:r>
            <w:r w:rsidRPr="009623FB">
              <w:rPr>
                <w:rStyle w:val="Hyperlink"/>
                <w:rFonts w:ascii="Arial" w:eastAsiaTheme="majorEastAsia" w:hAnsi="Arial" w:cs="Arial"/>
                <w:b/>
                <w:bCs/>
                <w:noProof/>
              </w:rPr>
              <w:t>Recommendations for Corinthia Hotels</w:t>
            </w:r>
            <w:r>
              <w:rPr>
                <w:noProof/>
                <w:webHidden/>
              </w:rPr>
              <w:tab/>
            </w:r>
            <w:r>
              <w:rPr>
                <w:noProof/>
                <w:webHidden/>
              </w:rPr>
              <w:fldChar w:fldCharType="begin"/>
            </w:r>
            <w:r>
              <w:rPr>
                <w:noProof/>
                <w:webHidden/>
              </w:rPr>
              <w:instrText xml:space="preserve"> PAGEREF _Toc157792266 \h </w:instrText>
            </w:r>
            <w:r>
              <w:rPr>
                <w:noProof/>
                <w:webHidden/>
              </w:rPr>
            </w:r>
            <w:r>
              <w:rPr>
                <w:noProof/>
                <w:webHidden/>
              </w:rPr>
              <w:fldChar w:fldCharType="separate"/>
            </w:r>
            <w:r>
              <w:rPr>
                <w:noProof/>
                <w:webHidden/>
              </w:rPr>
              <w:t>9</w:t>
            </w:r>
            <w:r>
              <w:rPr>
                <w:noProof/>
                <w:webHidden/>
              </w:rPr>
              <w:fldChar w:fldCharType="end"/>
            </w:r>
          </w:hyperlink>
        </w:p>
        <w:p w14:paraId="00970E8F" w14:textId="20C1E314" w:rsidR="003C0226" w:rsidRDefault="003C0226">
          <w:pPr>
            <w:pStyle w:val="TOC1"/>
            <w:tabs>
              <w:tab w:val="left" w:pos="440"/>
              <w:tab w:val="right" w:leader="dot" w:pos="9016"/>
            </w:tabs>
            <w:rPr>
              <w:rFonts w:eastAsiaTheme="minorEastAsia"/>
              <w:noProof/>
              <w:lang w:eastAsia="en-GB"/>
            </w:rPr>
          </w:pPr>
          <w:hyperlink w:anchor="_Toc157792267" w:history="1">
            <w:r w:rsidRPr="009623FB">
              <w:rPr>
                <w:rStyle w:val="Hyperlink"/>
                <w:rFonts w:ascii="Arial" w:eastAsiaTheme="majorEastAsia" w:hAnsi="Arial" w:cs="Arial"/>
                <w:b/>
                <w:bCs/>
                <w:noProof/>
              </w:rPr>
              <w:t>5.</w:t>
            </w:r>
            <w:r>
              <w:rPr>
                <w:rFonts w:eastAsiaTheme="minorEastAsia"/>
                <w:noProof/>
                <w:lang w:eastAsia="en-GB"/>
              </w:rPr>
              <w:tab/>
            </w:r>
            <w:r w:rsidRPr="009623FB">
              <w:rPr>
                <w:rStyle w:val="Hyperlink"/>
                <w:rFonts w:ascii="Arial" w:eastAsiaTheme="majorEastAsia" w:hAnsi="Arial" w:cs="Arial"/>
                <w:b/>
                <w:bCs/>
                <w:noProof/>
              </w:rPr>
              <w:t>Recommendations for Ibis Hotels</w:t>
            </w:r>
            <w:r>
              <w:rPr>
                <w:noProof/>
                <w:webHidden/>
              </w:rPr>
              <w:tab/>
            </w:r>
            <w:r>
              <w:rPr>
                <w:noProof/>
                <w:webHidden/>
              </w:rPr>
              <w:fldChar w:fldCharType="begin"/>
            </w:r>
            <w:r>
              <w:rPr>
                <w:noProof/>
                <w:webHidden/>
              </w:rPr>
              <w:instrText xml:space="preserve"> PAGEREF _Toc157792267 \h </w:instrText>
            </w:r>
            <w:r>
              <w:rPr>
                <w:noProof/>
                <w:webHidden/>
              </w:rPr>
            </w:r>
            <w:r>
              <w:rPr>
                <w:noProof/>
                <w:webHidden/>
              </w:rPr>
              <w:fldChar w:fldCharType="separate"/>
            </w:r>
            <w:r>
              <w:rPr>
                <w:noProof/>
                <w:webHidden/>
              </w:rPr>
              <w:t>9</w:t>
            </w:r>
            <w:r>
              <w:rPr>
                <w:noProof/>
                <w:webHidden/>
              </w:rPr>
              <w:fldChar w:fldCharType="end"/>
            </w:r>
          </w:hyperlink>
        </w:p>
        <w:p w14:paraId="3E16461D" w14:textId="67FCAF22" w:rsidR="003C0226" w:rsidRDefault="003C0226">
          <w:pPr>
            <w:pStyle w:val="TOC1"/>
            <w:tabs>
              <w:tab w:val="left" w:pos="440"/>
              <w:tab w:val="right" w:leader="dot" w:pos="9016"/>
            </w:tabs>
            <w:rPr>
              <w:rFonts w:eastAsiaTheme="minorEastAsia"/>
              <w:noProof/>
              <w:lang w:eastAsia="en-GB"/>
            </w:rPr>
          </w:pPr>
          <w:hyperlink w:anchor="_Toc157792268" w:history="1">
            <w:r w:rsidRPr="009623FB">
              <w:rPr>
                <w:rStyle w:val="Hyperlink"/>
                <w:rFonts w:ascii="Arial" w:eastAsiaTheme="majorEastAsia" w:hAnsi="Arial" w:cs="Arial"/>
                <w:b/>
                <w:bCs/>
                <w:noProof/>
              </w:rPr>
              <w:t>6.</w:t>
            </w:r>
            <w:r>
              <w:rPr>
                <w:rFonts w:eastAsiaTheme="minorEastAsia"/>
                <w:noProof/>
                <w:lang w:eastAsia="en-GB"/>
              </w:rPr>
              <w:tab/>
            </w:r>
            <w:r w:rsidRPr="009623FB">
              <w:rPr>
                <w:rStyle w:val="Hyperlink"/>
                <w:rFonts w:ascii="Arial" w:eastAsiaTheme="majorEastAsia" w:hAnsi="Arial" w:cs="Arial"/>
                <w:b/>
                <w:bCs/>
                <w:noProof/>
              </w:rPr>
              <w:t>Conclusion</w:t>
            </w:r>
            <w:r>
              <w:rPr>
                <w:noProof/>
                <w:webHidden/>
              </w:rPr>
              <w:tab/>
            </w:r>
            <w:r>
              <w:rPr>
                <w:noProof/>
                <w:webHidden/>
              </w:rPr>
              <w:fldChar w:fldCharType="begin"/>
            </w:r>
            <w:r>
              <w:rPr>
                <w:noProof/>
                <w:webHidden/>
              </w:rPr>
              <w:instrText xml:space="preserve"> PAGEREF _Toc157792268 \h </w:instrText>
            </w:r>
            <w:r>
              <w:rPr>
                <w:noProof/>
                <w:webHidden/>
              </w:rPr>
            </w:r>
            <w:r>
              <w:rPr>
                <w:noProof/>
                <w:webHidden/>
              </w:rPr>
              <w:fldChar w:fldCharType="separate"/>
            </w:r>
            <w:r>
              <w:rPr>
                <w:noProof/>
                <w:webHidden/>
              </w:rPr>
              <w:t>10</w:t>
            </w:r>
            <w:r>
              <w:rPr>
                <w:noProof/>
                <w:webHidden/>
              </w:rPr>
              <w:fldChar w:fldCharType="end"/>
            </w:r>
          </w:hyperlink>
        </w:p>
        <w:p w14:paraId="778C88EB" w14:textId="07C2727D" w:rsidR="003C0226" w:rsidRDefault="003C0226">
          <w:pPr>
            <w:pStyle w:val="TOC1"/>
            <w:tabs>
              <w:tab w:val="left" w:pos="440"/>
              <w:tab w:val="right" w:leader="dot" w:pos="9016"/>
            </w:tabs>
            <w:rPr>
              <w:rFonts w:eastAsiaTheme="minorEastAsia"/>
              <w:noProof/>
              <w:lang w:eastAsia="en-GB"/>
            </w:rPr>
          </w:pPr>
          <w:hyperlink w:anchor="_Toc157792269" w:history="1">
            <w:r w:rsidRPr="009623FB">
              <w:rPr>
                <w:rStyle w:val="Hyperlink"/>
                <w:rFonts w:ascii="Arial" w:eastAsiaTheme="majorEastAsia" w:hAnsi="Arial" w:cs="Arial"/>
                <w:b/>
                <w:bCs/>
                <w:noProof/>
              </w:rPr>
              <w:t>7.</w:t>
            </w:r>
            <w:r>
              <w:rPr>
                <w:rFonts w:eastAsiaTheme="minorEastAsia"/>
                <w:noProof/>
                <w:lang w:eastAsia="en-GB"/>
              </w:rPr>
              <w:tab/>
            </w:r>
            <w:r w:rsidRPr="009623FB">
              <w:rPr>
                <w:rStyle w:val="Hyperlink"/>
                <w:rFonts w:ascii="Arial" w:eastAsiaTheme="majorEastAsia" w:hAnsi="Arial" w:cs="Arial"/>
                <w:b/>
                <w:bCs/>
                <w:noProof/>
              </w:rPr>
              <w:t>References</w:t>
            </w:r>
            <w:r>
              <w:rPr>
                <w:noProof/>
                <w:webHidden/>
              </w:rPr>
              <w:tab/>
            </w:r>
            <w:r>
              <w:rPr>
                <w:noProof/>
                <w:webHidden/>
              </w:rPr>
              <w:fldChar w:fldCharType="begin"/>
            </w:r>
            <w:r>
              <w:rPr>
                <w:noProof/>
                <w:webHidden/>
              </w:rPr>
              <w:instrText xml:space="preserve"> PAGEREF _Toc157792269 \h </w:instrText>
            </w:r>
            <w:r>
              <w:rPr>
                <w:noProof/>
                <w:webHidden/>
              </w:rPr>
            </w:r>
            <w:r>
              <w:rPr>
                <w:noProof/>
                <w:webHidden/>
              </w:rPr>
              <w:fldChar w:fldCharType="separate"/>
            </w:r>
            <w:r>
              <w:rPr>
                <w:noProof/>
                <w:webHidden/>
              </w:rPr>
              <w:t>11</w:t>
            </w:r>
            <w:r>
              <w:rPr>
                <w:noProof/>
                <w:webHidden/>
              </w:rPr>
              <w:fldChar w:fldCharType="end"/>
            </w:r>
          </w:hyperlink>
        </w:p>
        <w:p w14:paraId="656DA87D" w14:textId="6696B2B1" w:rsidR="003C0226" w:rsidRDefault="003C0226">
          <w:pPr>
            <w:pStyle w:val="TOC1"/>
            <w:tabs>
              <w:tab w:val="right" w:leader="dot" w:pos="9016"/>
            </w:tabs>
            <w:rPr>
              <w:rFonts w:eastAsiaTheme="minorEastAsia"/>
              <w:noProof/>
              <w:lang w:eastAsia="en-GB"/>
            </w:rPr>
          </w:pPr>
          <w:hyperlink w:anchor="_Toc157792270" w:history="1">
            <w:r w:rsidRPr="009623FB">
              <w:rPr>
                <w:rStyle w:val="Hyperlink"/>
                <w:rFonts w:ascii="Arial" w:hAnsi="Arial" w:cs="Arial"/>
                <w:b/>
                <w:bCs/>
                <w:noProof/>
              </w:rPr>
              <w:t>Appendix 1 Corinthia Annual Report 2022</w:t>
            </w:r>
            <w:r>
              <w:rPr>
                <w:noProof/>
                <w:webHidden/>
              </w:rPr>
              <w:tab/>
            </w:r>
            <w:r>
              <w:rPr>
                <w:noProof/>
                <w:webHidden/>
              </w:rPr>
              <w:fldChar w:fldCharType="begin"/>
            </w:r>
            <w:r>
              <w:rPr>
                <w:noProof/>
                <w:webHidden/>
              </w:rPr>
              <w:instrText xml:space="preserve"> PAGEREF _Toc157792270 \h </w:instrText>
            </w:r>
            <w:r>
              <w:rPr>
                <w:noProof/>
                <w:webHidden/>
              </w:rPr>
            </w:r>
            <w:r>
              <w:rPr>
                <w:noProof/>
                <w:webHidden/>
              </w:rPr>
              <w:fldChar w:fldCharType="separate"/>
            </w:r>
            <w:r>
              <w:rPr>
                <w:noProof/>
                <w:webHidden/>
              </w:rPr>
              <w:t>15</w:t>
            </w:r>
            <w:r>
              <w:rPr>
                <w:noProof/>
                <w:webHidden/>
              </w:rPr>
              <w:fldChar w:fldCharType="end"/>
            </w:r>
          </w:hyperlink>
        </w:p>
        <w:p w14:paraId="3AE5ACD6" w14:textId="1C3FC0FE" w:rsidR="003C0226" w:rsidRDefault="003C0226">
          <w:pPr>
            <w:pStyle w:val="TOC1"/>
            <w:tabs>
              <w:tab w:val="right" w:leader="dot" w:pos="9016"/>
            </w:tabs>
            <w:rPr>
              <w:rFonts w:eastAsiaTheme="minorEastAsia"/>
              <w:noProof/>
              <w:lang w:eastAsia="en-GB"/>
            </w:rPr>
          </w:pPr>
          <w:hyperlink w:anchor="_Toc157792271" w:history="1">
            <w:r w:rsidRPr="009623FB">
              <w:rPr>
                <w:rStyle w:val="Hyperlink"/>
                <w:rFonts w:ascii="Arial" w:hAnsi="Arial" w:cs="Arial"/>
                <w:b/>
                <w:bCs/>
                <w:noProof/>
              </w:rPr>
              <w:t>Appendix 2 Accor Financial Result 2022</w:t>
            </w:r>
            <w:r>
              <w:rPr>
                <w:noProof/>
                <w:webHidden/>
              </w:rPr>
              <w:tab/>
            </w:r>
            <w:r>
              <w:rPr>
                <w:noProof/>
                <w:webHidden/>
              </w:rPr>
              <w:fldChar w:fldCharType="begin"/>
            </w:r>
            <w:r>
              <w:rPr>
                <w:noProof/>
                <w:webHidden/>
              </w:rPr>
              <w:instrText xml:space="preserve"> PAGEREF _Toc157792271 \h </w:instrText>
            </w:r>
            <w:r>
              <w:rPr>
                <w:noProof/>
                <w:webHidden/>
              </w:rPr>
            </w:r>
            <w:r>
              <w:rPr>
                <w:noProof/>
                <w:webHidden/>
              </w:rPr>
              <w:fldChar w:fldCharType="separate"/>
            </w:r>
            <w:r>
              <w:rPr>
                <w:noProof/>
                <w:webHidden/>
              </w:rPr>
              <w:t>16</w:t>
            </w:r>
            <w:r>
              <w:rPr>
                <w:noProof/>
                <w:webHidden/>
              </w:rPr>
              <w:fldChar w:fldCharType="end"/>
            </w:r>
          </w:hyperlink>
        </w:p>
        <w:p w14:paraId="18245706" w14:textId="37CF94B2" w:rsidR="003C0226" w:rsidRDefault="003C0226" w:rsidP="003C0226">
          <w:pPr>
            <w:pStyle w:val="TOC2"/>
            <w:tabs>
              <w:tab w:val="right" w:leader="dot" w:pos="9016"/>
            </w:tabs>
            <w:ind w:left="0"/>
            <w:rPr>
              <w:rFonts w:eastAsiaTheme="minorEastAsia"/>
              <w:noProof/>
              <w:lang w:eastAsia="en-GB"/>
            </w:rPr>
          </w:pPr>
          <w:hyperlink w:anchor="_Toc157792272" w:history="1">
            <w:r w:rsidRPr="009623FB">
              <w:rPr>
                <w:rStyle w:val="Hyperlink"/>
                <w:rFonts w:ascii="Arial" w:hAnsi="Arial" w:cs="Arial"/>
                <w:b/>
                <w:bCs/>
                <w:noProof/>
              </w:rPr>
              <w:t>Appendix 3 Ibis success</w:t>
            </w:r>
            <w:r>
              <w:rPr>
                <w:noProof/>
                <w:webHidden/>
              </w:rPr>
              <w:tab/>
            </w:r>
            <w:r>
              <w:rPr>
                <w:noProof/>
                <w:webHidden/>
              </w:rPr>
              <w:fldChar w:fldCharType="begin"/>
            </w:r>
            <w:r>
              <w:rPr>
                <w:noProof/>
                <w:webHidden/>
              </w:rPr>
              <w:instrText xml:space="preserve"> PAGEREF _Toc157792272 \h </w:instrText>
            </w:r>
            <w:r>
              <w:rPr>
                <w:noProof/>
                <w:webHidden/>
              </w:rPr>
            </w:r>
            <w:r>
              <w:rPr>
                <w:noProof/>
                <w:webHidden/>
              </w:rPr>
              <w:fldChar w:fldCharType="separate"/>
            </w:r>
            <w:r>
              <w:rPr>
                <w:noProof/>
                <w:webHidden/>
              </w:rPr>
              <w:t>17</w:t>
            </w:r>
            <w:r>
              <w:rPr>
                <w:noProof/>
                <w:webHidden/>
              </w:rPr>
              <w:fldChar w:fldCharType="end"/>
            </w:r>
          </w:hyperlink>
        </w:p>
        <w:p w14:paraId="452B4D62" w14:textId="4F58CA69" w:rsidR="003C0226" w:rsidRDefault="003C0226">
          <w:pPr>
            <w:pStyle w:val="TOC1"/>
            <w:tabs>
              <w:tab w:val="right" w:leader="dot" w:pos="9016"/>
            </w:tabs>
            <w:rPr>
              <w:rFonts w:eastAsiaTheme="minorEastAsia"/>
              <w:noProof/>
              <w:lang w:eastAsia="en-GB"/>
            </w:rPr>
          </w:pPr>
          <w:hyperlink w:anchor="_Toc157792273" w:history="1">
            <w:r w:rsidRPr="009623FB">
              <w:rPr>
                <w:rStyle w:val="Hyperlink"/>
                <w:rFonts w:ascii="Arial" w:hAnsi="Arial" w:cs="Arial"/>
                <w:b/>
                <w:bCs/>
                <w:noProof/>
              </w:rPr>
              <w:t>Appendix</w:t>
            </w:r>
            <w:r w:rsidRPr="009623FB">
              <w:rPr>
                <w:rStyle w:val="Hyperlink"/>
                <w:rFonts w:ascii="Arial" w:hAnsi="Arial" w:cs="Arial"/>
                <w:noProof/>
              </w:rPr>
              <w:t xml:space="preserve"> </w:t>
            </w:r>
            <w:r w:rsidRPr="009623FB">
              <w:rPr>
                <w:rStyle w:val="Hyperlink"/>
                <w:rFonts w:ascii="Arial" w:hAnsi="Arial" w:cs="Arial"/>
                <w:b/>
                <w:bCs/>
                <w:noProof/>
              </w:rPr>
              <w:t>4 Website performance Ibis Accor.com vs Corinthia.com</w:t>
            </w:r>
            <w:r>
              <w:rPr>
                <w:noProof/>
                <w:webHidden/>
              </w:rPr>
              <w:tab/>
            </w:r>
            <w:r>
              <w:rPr>
                <w:noProof/>
                <w:webHidden/>
              </w:rPr>
              <w:fldChar w:fldCharType="begin"/>
            </w:r>
            <w:r>
              <w:rPr>
                <w:noProof/>
                <w:webHidden/>
              </w:rPr>
              <w:instrText xml:space="preserve"> PAGEREF _Toc157792273 \h </w:instrText>
            </w:r>
            <w:r>
              <w:rPr>
                <w:noProof/>
                <w:webHidden/>
              </w:rPr>
            </w:r>
            <w:r>
              <w:rPr>
                <w:noProof/>
                <w:webHidden/>
              </w:rPr>
              <w:fldChar w:fldCharType="separate"/>
            </w:r>
            <w:r>
              <w:rPr>
                <w:noProof/>
                <w:webHidden/>
              </w:rPr>
              <w:t>18</w:t>
            </w:r>
            <w:r>
              <w:rPr>
                <w:noProof/>
                <w:webHidden/>
              </w:rPr>
              <w:fldChar w:fldCharType="end"/>
            </w:r>
          </w:hyperlink>
        </w:p>
        <w:p w14:paraId="73DE570D" w14:textId="1C59FF54" w:rsidR="003C0226" w:rsidRDefault="003C0226">
          <w:r>
            <w:rPr>
              <w:b/>
              <w:bCs/>
              <w:noProof/>
            </w:rPr>
            <w:fldChar w:fldCharType="end"/>
          </w:r>
        </w:p>
      </w:sdtContent>
    </w:sdt>
    <w:p w14:paraId="1FC50160" w14:textId="77777777" w:rsidR="00394AB3" w:rsidRPr="00166B1B" w:rsidRDefault="00394AB3" w:rsidP="00166B1B">
      <w:pPr>
        <w:spacing w:line="360" w:lineRule="auto"/>
        <w:rPr>
          <w:rFonts w:ascii="Arial" w:hAnsi="Arial" w:cs="Arial"/>
          <w:sz w:val="24"/>
          <w:szCs w:val="24"/>
        </w:rPr>
      </w:pPr>
    </w:p>
    <w:p w14:paraId="63D28974" w14:textId="77777777" w:rsidR="00394AB3" w:rsidRPr="00166B1B" w:rsidRDefault="00394AB3" w:rsidP="00166B1B">
      <w:pPr>
        <w:spacing w:line="360" w:lineRule="auto"/>
        <w:rPr>
          <w:rFonts w:ascii="Arial" w:hAnsi="Arial" w:cs="Arial"/>
          <w:sz w:val="24"/>
          <w:szCs w:val="24"/>
        </w:rPr>
      </w:pPr>
      <w:r w:rsidRPr="00166B1B">
        <w:rPr>
          <w:rFonts w:ascii="Arial" w:hAnsi="Arial" w:cs="Arial"/>
          <w:sz w:val="24"/>
          <w:szCs w:val="24"/>
        </w:rPr>
        <w:br w:type="page"/>
      </w:r>
    </w:p>
    <w:p w14:paraId="409768F7" w14:textId="18B7CA09" w:rsidR="00394AB3" w:rsidRPr="00862163" w:rsidRDefault="00394AB3" w:rsidP="00862163">
      <w:pPr>
        <w:pStyle w:val="ListParagraph"/>
        <w:keepNext/>
        <w:keepLines/>
        <w:numPr>
          <w:ilvl w:val="0"/>
          <w:numId w:val="12"/>
        </w:numPr>
        <w:spacing w:before="240" w:after="0" w:line="360" w:lineRule="auto"/>
        <w:outlineLvl w:val="0"/>
        <w:rPr>
          <w:rFonts w:ascii="Arial" w:eastAsiaTheme="majorEastAsia" w:hAnsi="Arial" w:cs="Arial"/>
          <w:b/>
          <w:bCs/>
          <w:color w:val="2F5496" w:themeColor="accent1" w:themeShade="BF"/>
          <w:sz w:val="24"/>
          <w:szCs w:val="24"/>
        </w:rPr>
      </w:pPr>
      <w:bookmarkStart w:id="1" w:name="_Toc157792260"/>
      <w:r w:rsidRPr="00862163">
        <w:rPr>
          <w:rFonts w:ascii="Arial" w:eastAsiaTheme="majorEastAsia" w:hAnsi="Arial" w:cs="Arial"/>
          <w:b/>
          <w:bCs/>
          <w:color w:val="2F5496" w:themeColor="accent1" w:themeShade="BF"/>
          <w:sz w:val="24"/>
          <w:szCs w:val="24"/>
        </w:rPr>
        <w:lastRenderedPageBreak/>
        <w:t>Introduction</w:t>
      </w:r>
      <w:bookmarkEnd w:id="1"/>
    </w:p>
    <w:p w14:paraId="7B62F070" w14:textId="2B7DB11A" w:rsidR="00394AB3" w:rsidRP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 xml:space="preserve">Corinthia </w:t>
      </w:r>
      <w:r w:rsidR="009951C2">
        <w:rPr>
          <w:rFonts w:ascii="Arial" w:hAnsi="Arial" w:cs="Arial"/>
          <w:sz w:val="24"/>
          <w:szCs w:val="24"/>
        </w:rPr>
        <w:t>brand</w:t>
      </w:r>
      <w:r w:rsidRPr="00394AB3">
        <w:rPr>
          <w:rFonts w:ascii="Arial" w:hAnsi="Arial" w:cs="Arial"/>
          <w:sz w:val="24"/>
          <w:szCs w:val="24"/>
        </w:rPr>
        <w:t xml:space="preserve"> was founded in Malta in 1962</w:t>
      </w:r>
      <w:r w:rsidR="009951C2">
        <w:rPr>
          <w:rFonts w:ascii="Arial" w:hAnsi="Arial" w:cs="Arial"/>
          <w:sz w:val="24"/>
          <w:szCs w:val="24"/>
        </w:rPr>
        <w:t>, transformed in a real magic of Malta Corinthia hotel in 1968</w:t>
      </w:r>
      <w:r w:rsidR="000E6A8F">
        <w:rPr>
          <w:rFonts w:ascii="Arial" w:hAnsi="Arial" w:cs="Arial"/>
          <w:sz w:val="24"/>
          <w:szCs w:val="24"/>
        </w:rPr>
        <w:t>,</w:t>
      </w:r>
      <w:r w:rsidR="00291DA1">
        <w:rPr>
          <w:rFonts w:ascii="Arial" w:hAnsi="Arial" w:cs="Arial"/>
          <w:sz w:val="24"/>
          <w:szCs w:val="24"/>
        </w:rPr>
        <w:t xml:space="preserve"> Corinthia brand</w:t>
      </w:r>
      <w:r w:rsidR="00D0670A">
        <w:rPr>
          <w:rFonts w:ascii="Arial" w:hAnsi="Arial" w:cs="Arial"/>
          <w:sz w:val="24"/>
          <w:szCs w:val="24"/>
        </w:rPr>
        <w:t xml:space="preserve"> owned</w:t>
      </w:r>
      <w:r w:rsidR="00D90477">
        <w:rPr>
          <w:rFonts w:ascii="Arial" w:hAnsi="Arial" w:cs="Arial"/>
          <w:sz w:val="24"/>
          <w:szCs w:val="24"/>
        </w:rPr>
        <w:t xml:space="preserve"> </w:t>
      </w:r>
      <w:r w:rsidR="00D0670A">
        <w:rPr>
          <w:rFonts w:ascii="Arial" w:hAnsi="Arial" w:cs="Arial"/>
          <w:sz w:val="24"/>
          <w:szCs w:val="24"/>
        </w:rPr>
        <w:t xml:space="preserve">and </w:t>
      </w:r>
      <w:r w:rsidR="00D90477">
        <w:rPr>
          <w:rFonts w:ascii="Arial" w:hAnsi="Arial" w:cs="Arial"/>
          <w:sz w:val="24"/>
          <w:szCs w:val="24"/>
        </w:rPr>
        <w:t xml:space="preserve">managed by International Hotel Investments (IHI) </w:t>
      </w:r>
      <w:r w:rsidR="000E6A8F">
        <w:rPr>
          <w:rFonts w:ascii="Arial" w:hAnsi="Arial" w:cs="Arial"/>
          <w:sz w:val="24"/>
          <w:szCs w:val="24"/>
        </w:rPr>
        <w:t>with 2</w:t>
      </w:r>
      <w:r w:rsidR="00D0670A">
        <w:rPr>
          <w:rFonts w:ascii="Arial" w:hAnsi="Arial" w:cs="Arial"/>
          <w:sz w:val="24"/>
          <w:szCs w:val="24"/>
        </w:rPr>
        <w:t xml:space="preserve">4 </w:t>
      </w:r>
      <w:r w:rsidR="000E6A8F">
        <w:rPr>
          <w:rFonts w:ascii="Arial" w:hAnsi="Arial" w:cs="Arial"/>
          <w:sz w:val="24"/>
          <w:szCs w:val="24"/>
        </w:rPr>
        <w:t>hotels on 3 continents, 1</w:t>
      </w:r>
      <w:r w:rsidR="00D0670A">
        <w:rPr>
          <w:rFonts w:ascii="Arial" w:hAnsi="Arial" w:cs="Arial"/>
          <w:sz w:val="24"/>
          <w:szCs w:val="24"/>
        </w:rPr>
        <w:t>5</w:t>
      </w:r>
      <w:r w:rsidR="000E6A8F">
        <w:rPr>
          <w:rFonts w:ascii="Arial" w:hAnsi="Arial" w:cs="Arial"/>
          <w:sz w:val="24"/>
          <w:szCs w:val="24"/>
        </w:rPr>
        <w:t xml:space="preserve"> of them Corinthia branded proprieties and </w:t>
      </w:r>
      <w:r w:rsidR="002D0557">
        <w:rPr>
          <w:rFonts w:ascii="Arial" w:hAnsi="Arial" w:cs="Arial"/>
          <w:sz w:val="24"/>
          <w:szCs w:val="24"/>
        </w:rPr>
        <w:t>continuously</w:t>
      </w:r>
      <w:r w:rsidR="000E6A8F">
        <w:rPr>
          <w:rFonts w:ascii="Arial" w:hAnsi="Arial" w:cs="Arial"/>
          <w:sz w:val="24"/>
          <w:szCs w:val="24"/>
        </w:rPr>
        <w:t xml:space="preserve"> </w:t>
      </w:r>
      <w:r w:rsidR="002D0557">
        <w:rPr>
          <w:rFonts w:ascii="Arial" w:hAnsi="Arial" w:cs="Arial"/>
          <w:sz w:val="24"/>
          <w:szCs w:val="24"/>
        </w:rPr>
        <w:t>expanded</w:t>
      </w:r>
      <w:r w:rsidRPr="00394AB3">
        <w:rPr>
          <w:rFonts w:ascii="Arial" w:hAnsi="Arial" w:cs="Arial"/>
          <w:sz w:val="24"/>
          <w:szCs w:val="24"/>
        </w:rPr>
        <w:t xml:space="preserve"> luxury brand known for its exceptional service and top facilities. The group operates several five-star hotels in various key locations around the world and they are focused on </w:t>
      </w:r>
      <w:r w:rsidR="0041493E">
        <w:rPr>
          <w:rFonts w:ascii="Arial" w:hAnsi="Arial" w:cs="Arial"/>
          <w:sz w:val="24"/>
          <w:szCs w:val="24"/>
        </w:rPr>
        <w:t xml:space="preserve">a </w:t>
      </w:r>
      <w:r w:rsidRPr="00394AB3">
        <w:rPr>
          <w:rFonts w:ascii="Arial" w:hAnsi="Arial" w:cs="Arial"/>
          <w:sz w:val="24"/>
          <w:szCs w:val="24"/>
        </w:rPr>
        <w:t>high-class hospitality experience (Corinthia Hotels, 2024a)</w:t>
      </w:r>
      <w:r w:rsidR="00D0670A">
        <w:rPr>
          <w:rFonts w:ascii="Arial" w:hAnsi="Arial" w:cs="Arial"/>
          <w:sz w:val="24"/>
          <w:szCs w:val="24"/>
        </w:rPr>
        <w:t>, (Corinthia</w:t>
      </w:r>
      <w:r w:rsidR="005617DF">
        <w:rPr>
          <w:rFonts w:ascii="Arial" w:hAnsi="Arial" w:cs="Arial"/>
          <w:sz w:val="24"/>
          <w:szCs w:val="24"/>
        </w:rPr>
        <w:t xml:space="preserve"> Hotels</w:t>
      </w:r>
      <w:r w:rsidR="00D0670A">
        <w:rPr>
          <w:rFonts w:ascii="Arial" w:hAnsi="Arial" w:cs="Arial"/>
          <w:sz w:val="24"/>
          <w:szCs w:val="24"/>
        </w:rPr>
        <w:t>, 2024</w:t>
      </w:r>
      <w:r w:rsidR="005617DF">
        <w:rPr>
          <w:rFonts w:ascii="Arial" w:hAnsi="Arial" w:cs="Arial"/>
          <w:sz w:val="24"/>
          <w:szCs w:val="24"/>
        </w:rPr>
        <w:t>b</w:t>
      </w:r>
      <w:r w:rsidR="00D0670A">
        <w:rPr>
          <w:rFonts w:ascii="Arial" w:hAnsi="Arial" w:cs="Arial"/>
          <w:sz w:val="24"/>
          <w:szCs w:val="24"/>
        </w:rPr>
        <w:t>).</w:t>
      </w:r>
    </w:p>
    <w:p w14:paraId="1DAEF838" w14:textId="19D27A87" w:rsid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On the other hand, Ibis</w:t>
      </w:r>
      <w:r w:rsidR="000210D7">
        <w:rPr>
          <w:rFonts w:ascii="Arial" w:hAnsi="Arial" w:cs="Arial"/>
          <w:sz w:val="24"/>
          <w:szCs w:val="24"/>
        </w:rPr>
        <w:t xml:space="preserve"> </w:t>
      </w:r>
      <w:r w:rsidR="003F2355">
        <w:rPr>
          <w:rFonts w:ascii="Arial" w:hAnsi="Arial" w:cs="Arial"/>
          <w:sz w:val="24"/>
          <w:szCs w:val="24"/>
        </w:rPr>
        <w:t>Hotels</w:t>
      </w:r>
      <w:r w:rsidR="00EC7457">
        <w:rPr>
          <w:rFonts w:ascii="Arial" w:hAnsi="Arial" w:cs="Arial"/>
          <w:sz w:val="24"/>
          <w:szCs w:val="24"/>
        </w:rPr>
        <w:t xml:space="preserve"> </w:t>
      </w:r>
      <w:r w:rsidR="003F2355" w:rsidRPr="00394AB3">
        <w:rPr>
          <w:rFonts w:ascii="Arial" w:hAnsi="Arial" w:cs="Arial"/>
          <w:sz w:val="24"/>
          <w:szCs w:val="24"/>
        </w:rPr>
        <w:t>part</w:t>
      </w:r>
      <w:r w:rsidRPr="00394AB3">
        <w:rPr>
          <w:rFonts w:ascii="Arial" w:hAnsi="Arial" w:cs="Arial"/>
          <w:sz w:val="24"/>
          <w:szCs w:val="24"/>
        </w:rPr>
        <w:t xml:space="preserve"> of the Accor group</w:t>
      </w:r>
      <w:r w:rsidR="003F2355">
        <w:rPr>
          <w:rFonts w:ascii="Arial" w:hAnsi="Arial" w:cs="Arial"/>
          <w:sz w:val="24"/>
          <w:szCs w:val="24"/>
        </w:rPr>
        <w:t xml:space="preserve"> with a network of 1,269 hotels</w:t>
      </w:r>
      <w:r w:rsidRPr="00394AB3">
        <w:rPr>
          <w:rFonts w:ascii="Arial" w:hAnsi="Arial" w:cs="Arial"/>
          <w:sz w:val="24"/>
          <w:szCs w:val="24"/>
        </w:rPr>
        <w:t>,</w:t>
      </w:r>
      <w:r w:rsidR="003F2355">
        <w:rPr>
          <w:rFonts w:ascii="Arial" w:hAnsi="Arial" w:cs="Arial"/>
          <w:sz w:val="24"/>
          <w:szCs w:val="24"/>
        </w:rPr>
        <w:t xml:space="preserve"> 159,180 rooms and 17,474 rooms in the </w:t>
      </w:r>
      <w:r w:rsidR="005617DF">
        <w:rPr>
          <w:rFonts w:ascii="Arial" w:hAnsi="Arial" w:cs="Arial"/>
          <w:sz w:val="24"/>
          <w:szCs w:val="24"/>
        </w:rPr>
        <w:t>pipeline differ from a five-star hotel being an economy hotel.</w:t>
      </w:r>
      <w:r w:rsidR="00EC7457">
        <w:rPr>
          <w:rFonts w:ascii="Arial" w:hAnsi="Arial" w:cs="Arial"/>
          <w:sz w:val="24"/>
          <w:szCs w:val="24"/>
        </w:rPr>
        <w:t xml:space="preserve"> The first Ibis economy hotel was founded in France in 1974</w:t>
      </w:r>
      <w:r w:rsidRPr="00394AB3">
        <w:rPr>
          <w:rFonts w:ascii="Arial" w:hAnsi="Arial" w:cs="Arial"/>
          <w:sz w:val="24"/>
          <w:szCs w:val="24"/>
        </w:rPr>
        <w:t xml:space="preserve">. Ibis is a more accessible hotel chain, oriented towards offering basic but quality services. With locations in </w:t>
      </w:r>
      <w:r w:rsidR="003F2355">
        <w:rPr>
          <w:rFonts w:ascii="Arial" w:hAnsi="Arial" w:cs="Arial"/>
          <w:sz w:val="24"/>
          <w:szCs w:val="24"/>
        </w:rPr>
        <w:t>70</w:t>
      </w:r>
      <w:r w:rsidRPr="00394AB3">
        <w:rPr>
          <w:rFonts w:ascii="Arial" w:hAnsi="Arial" w:cs="Arial"/>
          <w:sz w:val="24"/>
          <w:szCs w:val="24"/>
        </w:rPr>
        <w:t xml:space="preserve"> countries, Ibis is primarily aimed at travellers looking for practical and convenient accommodation options (</w:t>
      </w:r>
      <w:r w:rsidR="0041493E">
        <w:rPr>
          <w:rFonts w:ascii="Arial" w:hAnsi="Arial" w:cs="Arial"/>
          <w:sz w:val="24"/>
          <w:szCs w:val="24"/>
        </w:rPr>
        <w:t>Accor</w:t>
      </w:r>
      <w:r w:rsidRPr="00394AB3">
        <w:rPr>
          <w:rFonts w:ascii="Arial" w:hAnsi="Arial" w:cs="Arial"/>
          <w:sz w:val="24"/>
          <w:szCs w:val="24"/>
        </w:rPr>
        <w:t>, 20</w:t>
      </w:r>
      <w:r w:rsidR="003F2355">
        <w:rPr>
          <w:rFonts w:ascii="Arial" w:hAnsi="Arial" w:cs="Arial"/>
          <w:sz w:val="24"/>
          <w:szCs w:val="24"/>
        </w:rPr>
        <w:t>24</w:t>
      </w:r>
      <w:r w:rsidRPr="00394AB3">
        <w:rPr>
          <w:rFonts w:ascii="Arial" w:hAnsi="Arial" w:cs="Arial"/>
          <w:sz w:val="24"/>
          <w:szCs w:val="24"/>
        </w:rPr>
        <w:t>).</w:t>
      </w:r>
    </w:p>
    <w:p w14:paraId="3BC5B8BE" w14:textId="77777777" w:rsidR="00862163" w:rsidRDefault="00B514EC" w:rsidP="00862163">
      <w:pPr>
        <w:spacing w:line="360" w:lineRule="auto"/>
        <w:ind w:firstLine="720"/>
        <w:jc w:val="both"/>
        <w:rPr>
          <w:rFonts w:ascii="Arial" w:hAnsi="Arial" w:cs="Arial"/>
          <w:sz w:val="24"/>
          <w:szCs w:val="24"/>
        </w:rPr>
      </w:pPr>
      <w:r w:rsidRPr="00394AB3">
        <w:rPr>
          <w:rFonts w:ascii="Arial" w:hAnsi="Arial" w:cs="Arial"/>
          <w:sz w:val="24"/>
          <w:szCs w:val="24"/>
        </w:rPr>
        <w:t>By comparing these two different business models, the report aims to provide a broad perspective on financial management strategies in the hotel industry and provide customised recommendations for each hotel chain.</w:t>
      </w:r>
    </w:p>
    <w:p w14:paraId="7BC24AEB" w14:textId="1756B5B0" w:rsidR="00394AB3" w:rsidRPr="00862163" w:rsidRDefault="00862163" w:rsidP="00862163">
      <w:pPr>
        <w:spacing w:line="360" w:lineRule="auto"/>
        <w:jc w:val="both"/>
        <w:rPr>
          <w:rFonts w:ascii="Arial" w:hAnsi="Arial" w:cs="Arial"/>
          <w:sz w:val="24"/>
          <w:szCs w:val="24"/>
        </w:rPr>
      </w:pPr>
      <w:r>
        <w:rPr>
          <w:rFonts w:ascii="Arial" w:hAnsi="Arial" w:cs="Arial"/>
          <w:sz w:val="24"/>
          <w:szCs w:val="24"/>
        </w:rPr>
        <w:t xml:space="preserve">          </w:t>
      </w:r>
      <w:r w:rsidR="00394AB3" w:rsidRPr="00862163">
        <w:rPr>
          <w:rFonts w:ascii="Arial" w:hAnsi="Arial" w:cs="Arial"/>
          <w:sz w:val="24"/>
          <w:szCs w:val="24"/>
        </w:rPr>
        <w:t xml:space="preserve">The comparative analysis focused on identifying and evaluating the key differences and similarities between the two groups of hotels, providing in this way a balanced and in-depth perspective on each topic analysed. </w:t>
      </w:r>
    </w:p>
    <w:p w14:paraId="67C124A9" w14:textId="77777777" w:rsidR="00394AB3" w:rsidRPr="00394AB3" w:rsidRDefault="00394AB3" w:rsidP="00166B1B">
      <w:pPr>
        <w:spacing w:line="360" w:lineRule="auto"/>
        <w:ind w:firstLine="720"/>
        <w:jc w:val="both"/>
        <w:rPr>
          <w:rFonts w:ascii="Arial" w:hAnsi="Arial" w:cs="Arial"/>
          <w:sz w:val="24"/>
          <w:szCs w:val="24"/>
        </w:rPr>
      </w:pPr>
    </w:p>
    <w:p w14:paraId="77A85B01" w14:textId="77777777" w:rsidR="00394AB3" w:rsidRPr="00394AB3" w:rsidRDefault="00394AB3" w:rsidP="00862163">
      <w:pPr>
        <w:keepNext/>
        <w:keepLines/>
        <w:numPr>
          <w:ilvl w:val="0"/>
          <w:numId w:val="12"/>
        </w:numPr>
        <w:spacing w:before="240" w:after="0" w:line="360" w:lineRule="auto"/>
        <w:outlineLvl w:val="0"/>
        <w:rPr>
          <w:rFonts w:ascii="Arial" w:eastAsiaTheme="majorEastAsia" w:hAnsi="Arial" w:cs="Arial"/>
          <w:b/>
          <w:bCs/>
          <w:color w:val="2F5496" w:themeColor="accent1" w:themeShade="BF"/>
          <w:sz w:val="24"/>
          <w:szCs w:val="24"/>
        </w:rPr>
      </w:pPr>
      <w:bookmarkStart w:id="2" w:name="_Toc157039946"/>
      <w:bookmarkStart w:id="3" w:name="_Toc157792261"/>
      <w:r w:rsidRPr="00394AB3">
        <w:rPr>
          <w:rFonts w:ascii="Arial" w:eastAsiaTheme="majorEastAsia" w:hAnsi="Arial" w:cs="Arial"/>
          <w:b/>
          <w:bCs/>
          <w:color w:val="2F5496" w:themeColor="accent1" w:themeShade="BF"/>
          <w:sz w:val="24"/>
          <w:szCs w:val="24"/>
        </w:rPr>
        <w:t>Analysis and Comparison of Key Sectors</w:t>
      </w:r>
      <w:bookmarkEnd w:id="2"/>
      <w:bookmarkEnd w:id="3"/>
    </w:p>
    <w:p w14:paraId="10B83FFC" w14:textId="77777777" w:rsidR="00394AB3" w:rsidRPr="00394AB3" w:rsidRDefault="00394AB3" w:rsidP="00166B1B">
      <w:pPr>
        <w:keepNext/>
        <w:keepLines/>
        <w:numPr>
          <w:ilvl w:val="1"/>
          <w:numId w:val="2"/>
        </w:numPr>
        <w:spacing w:before="40" w:after="0" w:line="360" w:lineRule="auto"/>
        <w:outlineLvl w:val="1"/>
        <w:rPr>
          <w:rFonts w:ascii="Arial" w:eastAsiaTheme="majorEastAsia" w:hAnsi="Arial" w:cs="Arial"/>
          <w:b/>
          <w:bCs/>
          <w:color w:val="2F5496" w:themeColor="accent1" w:themeShade="BF"/>
          <w:sz w:val="24"/>
          <w:szCs w:val="24"/>
        </w:rPr>
      </w:pPr>
      <w:bookmarkStart w:id="4" w:name="_Toc157039947"/>
      <w:bookmarkStart w:id="5" w:name="_Toc157792262"/>
      <w:r w:rsidRPr="00394AB3">
        <w:rPr>
          <w:rFonts w:ascii="Arial" w:eastAsiaTheme="majorEastAsia" w:hAnsi="Arial" w:cs="Arial"/>
          <w:b/>
          <w:bCs/>
          <w:color w:val="2F5496" w:themeColor="accent1" w:themeShade="BF"/>
          <w:sz w:val="24"/>
          <w:szCs w:val="24"/>
        </w:rPr>
        <w:t>Total Revenues</w:t>
      </w:r>
      <w:bookmarkEnd w:id="4"/>
      <w:bookmarkEnd w:id="5"/>
    </w:p>
    <w:p w14:paraId="077B5B86" w14:textId="10CE3063" w:rsidR="00394AB3" w:rsidRP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 xml:space="preserve">Corinthia Hotels and Ibis </w:t>
      </w:r>
      <w:r w:rsidR="00862163">
        <w:rPr>
          <w:rFonts w:ascii="Arial" w:hAnsi="Arial" w:cs="Arial"/>
          <w:sz w:val="24"/>
          <w:szCs w:val="24"/>
        </w:rPr>
        <w:t>Hotels'</w:t>
      </w:r>
      <w:r w:rsidRPr="00394AB3">
        <w:rPr>
          <w:rFonts w:ascii="Arial" w:hAnsi="Arial" w:cs="Arial"/>
          <w:sz w:val="24"/>
          <w:szCs w:val="24"/>
        </w:rPr>
        <w:t xml:space="preserve"> total revenue analysis provides essential insight into the financial performance and business strategies of the two hotel chains. </w:t>
      </w:r>
    </w:p>
    <w:p w14:paraId="08FC26B3" w14:textId="4E868A6A" w:rsidR="001363B0" w:rsidRDefault="00394AB3" w:rsidP="0033471A">
      <w:pPr>
        <w:spacing w:line="360" w:lineRule="auto"/>
        <w:ind w:firstLine="720"/>
        <w:jc w:val="both"/>
        <w:rPr>
          <w:rFonts w:ascii="Arial" w:hAnsi="Arial" w:cs="Arial"/>
          <w:sz w:val="24"/>
          <w:szCs w:val="24"/>
        </w:rPr>
      </w:pPr>
      <w:r w:rsidRPr="00394AB3">
        <w:rPr>
          <w:rFonts w:ascii="Arial" w:hAnsi="Arial" w:cs="Arial"/>
          <w:sz w:val="24"/>
          <w:szCs w:val="24"/>
        </w:rPr>
        <w:t>Corinthia, being a luxury brand, generates substantial revenue through high nightly rates and premium services offered. These revenues are supported by a clientele seeking exclusive and personalised accommodation experiences. Their revenues are significantly influenced by the strategic locations of the hotels. Revenues are also diversified by offering additional services such as spas, gourmet restaurants and event facilities (Corinthia Hotels, 2024c).</w:t>
      </w:r>
      <w:r w:rsidR="00E92494">
        <w:rPr>
          <w:rFonts w:ascii="Arial" w:hAnsi="Arial" w:cs="Arial"/>
          <w:sz w:val="24"/>
          <w:szCs w:val="24"/>
        </w:rPr>
        <w:t xml:space="preserve"> </w:t>
      </w:r>
    </w:p>
    <w:p w14:paraId="0A2A9702" w14:textId="04E0F87C" w:rsidR="001363B0" w:rsidRDefault="001363B0" w:rsidP="00166B1B">
      <w:pPr>
        <w:spacing w:line="360" w:lineRule="auto"/>
        <w:ind w:firstLine="720"/>
        <w:jc w:val="both"/>
        <w:rPr>
          <w:rFonts w:ascii="Arial" w:hAnsi="Arial" w:cs="Arial"/>
          <w:sz w:val="24"/>
          <w:szCs w:val="24"/>
        </w:rPr>
      </w:pPr>
      <w:r>
        <w:rPr>
          <w:rFonts w:ascii="Arial" w:hAnsi="Arial" w:cs="Arial"/>
          <w:sz w:val="24"/>
          <w:szCs w:val="24"/>
        </w:rPr>
        <w:lastRenderedPageBreak/>
        <w:t xml:space="preserve">Analysing </w:t>
      </w:r>
      <w:r w:rsidR="000A3322">
        <w:rPr>
          <w:rFonts w:ascii="Arial" w:hAnsi="Arial" w:cs="Arial"/>
          <w:sz w:val="24"/>
          <w:szCs w:val="24"/>
        </w:rPr>
        <w:t xml:space="preserve">Corinthia </w:t>
      </w:r>
      <w:r>
        <w:rPr>
          <w:rFonts w:ascii="Arial" w:hAnsi="Arial" w:cs="Arial"/>
          <w:sz w:val="24"/>
          <w:szCs w:val="24"/>
        </w:rPr>
        <w:t>2022 annual report we can see a gradually recovery from pandemic period</w:t>
      </w:r>
      <w:r w:rsidR="0045587D">
        <w:rPr>
          <w:rFonts w:ascii="Arial" w:hAnsi="Arial" w:cs="Arial"/>
          <w:sz w:val="24"/>
          <w:szCs w:val="24"/>
        </w:rPr>
        <w:t xml:space="preserve"> also a few factors including inflation, interest rates </w:t>
      </w:r>
      <w:r w:rsidR="000A3322">
        <w:rPr>
          <w:rFonts w:ascii="Arial" w:hAnsi="Arial" w:cs="Arial"/>
          <w:sz w:val="24"/>
          <w:szCs w:val="24"/>
        </w:rPr>
        <w:t>and energy</w:t>
      </w:r>
      <w:r w:rsidR="0045587D">
        <w:rPr>
          <w:rFonts w:ascii="Arial" w:hAnsi="Arial" w:cs="Arial"/>
          <w:sz w:val="24"/>
          <w:szCs w:val="24"/>
        </w:rPr>
        <w:t xml:space="preserve"> bills </w:t>
      </w:r>
      <w:r w:rsidR="00F62396">
        <w:rPr>
          <w:rFonts w:ascii="Arial" w:hAnsi="Arial" w:cs="Arial"/>
          <w:sz w:val="24"/>
          <w:szCs w:val="24"/>
        </w:rPr>
        <w:t xml:space="preserve">hike </w:t>
      </w:r>
      <w:r w:rsidR="00775EDF">
        <w:rPr>
          <w:rFonts w:ascii="Arial" w:hAnsi="Arial" w:cs="Arial"/>
          <w:sz w:val="24"/>
          <w:szCs w:val="24"/>
        </w:rPr>
        <w:t xml:space="preserve">affecting </w:t>
      </w:r>
      <w:r w:rsidR="00B077F6">
        <w:rPr>
          <w:rFonts w:ascii="Arial" w:hAnsi="Arial" w:cs="Arial"/>
          <w:sz w:val="24"/>
          <w:szCs w:val="24"/>
        </w:rPr>
        <w:t>these figures</w:t>
      </w:r>
      <w:r w:rsidR="00E725A5">
        <w:rPr>
          <w:rFonts w:ascii="Arial" w:hAnsi="Arial" w:cs="Arial"/>
          <w:sz w:val="24"/>
          <w:szCs w:val="24"/>
        </w:rPr>
        <w:t>,</w:t>
      </w:r>
      <w:r w:rsidR="0045587D">
        <w:rPr>
          <w:rFonts w:ascii="Arial" w:hAnsi="Arial" w:cs="Arial"/>
          <w:sz w:val="24"/>
          <w:szCs w:val="24"/>
        </w:rPr>
        <w:t xml:space="preserve"> (see Appendix 1)</w:t>
      </w:r>
      <w:r w:rsidR="00E725A5">
        <w:rPr>
          <w:rFonts w:ascii="Arial" w:hAnsi="Arial" w:cs="Arial"/>
          <w:sz w:val="24"/>
          <w:szCs w:val="24"/>
        </w:rPr>
        <w:t>,</w:t>
      </w:r>
    </w:p>
    <w:p w14:paraId="2272E744" w14:textId="4BEAC7B4" w:rsidR="00394AB3" w:rsidRDefault="001363B0" w:rsidP="00166B1B">
      <w:pPr>
        <w:spacing w:line="360" w:lineRule="auto"/>
        <w:ind w:firstLine="720"/>
        <w:jc w:val="both"/>
        <w:rPr>
          <w:rFonts w:ascii="Arial" w:hAnsi="Arial" w:cs="Arial"/>
          <w:sz w:val="24"/>
          <w:szCs w:val="24"/>
        </w:rPr>
      </w:pPr>
      <w:r w:rsidRPr="001363B0">
        <w:rPr>
          <w:rFonts w:ascii="Arial" w:hAnsi="Arial" w:cs="Arial"/>
          <w:noProof/>
          <w:sz w:val="24"/>
          <w:szCs w:val="24"/>
        </w:rPr>
        <w:drawing>
          <wp:inline distT="0" distB="0" distL="0" distR="0" wp14:anchorId="2972A1A8" wp14:editId="5D9599F6">
            <wp:extent cx="5809997" cy="1204595"/>
            <wp:effectExtent l="0" t="0" r="635" b="0"/>
            <wp:docPr id="16026129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612947" name="Picture 1" descr="A screenshot of a computer&#10;&#10;Description automatically generated"/>
                    <pic:cNvPicPr/>
                  </pic:nvPicPr>
                  <pic:blipFill>
                    <a:blip r:embed="rId8"/>
                    <a:stretch>
                      <a:fillRect/>
                    </a:stretch>
                  </pic:blipFill>
                  <pic:spPr>
                    <a:xfrm>
                      <a:off x="0" y="0"/>
                      <a:ext cx="5852753" cy="1213460"/>
                    </a:xfrm>
                    <a:prstGeom prst="rect">
                      <a:avLst/>
                    </a:prstGeom>
                  </pic:spPr>
                </pic:pic>
              </a:graphicData>
            </a:graphic>
          </wp:inline>
        </w:drawing>
      </w:r>
    </w:p>
    <w:p w14:paraId="718D155A" w14:textId="6A6829CF" w:rsidR="001363B0" w:rsidRPr="00394AB3" w:rsidRDefault="001363B0" w:rsidP="00166B1B">
      <w:pPr>
        <w:spacing w:line="360" w:lineRule="auto"/>
        <w:ind w:firstLine="720"/>
        <w:jc w:val="both"/>
        <w:rPr>
          <w:rFonts w:ascii="Arial" w:hAnsi="Arial" w:cs="Arial"/>
          <w:sz w:val="24"/>
          <w:szCs w:val="24"/>
        </w:rPr>
      </w:pPr>
      <w:r>
        <w:rPr>
          <w:rFonts w:ascii="Arial" w:hAnsi="Arial" w:cs="Arial"/>
          <w:sz w:val="24"/>
          <w:szCs w:val="24"/>
        </w:rPr>
        <w:t>(Corinthia Group, 2022).</w:t>
      </w:r>
    </w:p>
    <w:p w14:paraId="19A1D720" w14:textId="5F257856" w:rsidR="00F14707" w:rsidRDefault="00394AB3" w:rsidP="00F14707">
      <w:pPr>
        <w:spacing w:line="360" w:lineRule="auto"/>
        <w:ind w:firstLine="720"/>
        <w:jc w:val="both"/>
        <w:rPr>
          <w:rFonts w:ascii="Arial" w:hAnsi="Arial" w:cs="Arial"/>
          <w:sz w:val="24"/>
          <w:szCs w:val="24"/>
        </w:rPr>
      </w:pPr>
      <w:r w:rsidRPr="00394AB3">
        <w:rPr>
          <w:rFonts w:ascii="Arial" w:hAnsi="Arial" w:cs="Arial"/>
          <w:sz w:val="24"/>
          <w:szCs w:val="24"/>
        </w:rPr>
        <w:t>On the other hand, Ibis focuses on the affordable accommodation market segment. Their revenue comes mainly from the high number of occupied rooms and operational efficiency. Fares are lower, but this is offset by high sales volume and reaching a wider market share, including business and leisure travellers looking for practical accommodation options. In addition, Ibis has incorporated additional revenue models by offering additional value-added services (Cheng, 2020).</w:t>
      </w:r>
      <w:r w:rsidR="00E92494">
        <w:rPr>
          <w:rFonts w:ascii="Arial" w:hAnsi="Arial" w:cs="Arial"/>
          <w:sz w:val="24"/>
          <w:szCs w:val="24"/>
        </w:rPr>
        <w:t xml:space="preserve"> </w:t>
      </w:r>
    </w:p>
    <w:p w14:paraId="033ABA4B" w14:textId="0EE5BAF9" w:rsidR="00647BA2" w:rsidRPr="00394AB3" w:rsidRDefault="00647BA2" w:rsidP="00F14707">
      <w:pPr>
        <w:spacing w:line="360" w:lineRule="auto"/>
        <w:ind w:firstLine="720"/>
        <w:jc w:val="both"/>
        <w:rPr>
          <w:rFonts w:ascii="Arial" w:hAnsi="Arial" w:cs="Arial"/>
          <w:sz w:val="24"/>
          <w:szCs w:val="24"/>
        </w:rPr>
      </w:pPr>
      <w:r>
        <w:rPr>
          <w:rFonts w:ascii="Arial" w:hAnsi="Arial" w:cs="Arial"/>
          <w:sz w:val="24"/>
          <w:szCs w:val="24"/>
        </w:rPr>
        <w:t>The revenue per available room (RevPAR) has been improved comparing to previous years resulting a growth and a consolidated revenue which secured a dominant place on the market (Accor, 2022</w:t>
      </w:r>
      <w:r w:rsidR="00F14707">
        <w:rPr>
          <w:rFonts w:ascii="Arial" w:hAnsi="Arial" w:cs="Arial"/>
          <w:sz w:val="24"/>
          <w:szCs w:val="24"/>
        </w:rPr>
        <w:t xml:space="preserve">), (see Appendix </w:t>
      </w:r>
      <w:r w:rsidR="00F62396">
        <w:rPr>
          <w:rFonts w:ascii="Arial" w:hAnsi="Arial" w:cs="Arial"/>
          <w:sz w:val="24"/>
          <w:szCs w:val="24"/>
        </w:rPr>
        <w:t>2</w:t>
      </w:r>
      <w:r w:rsidR="00F14707">
        <w:rPr>
          <w:rFonts w:ascii="Arial" w:hAnsi="Arial" w:cs="Arial"/>
          <w:sz w:val="24"/>
          <w:szCs w:val="24"/>
        </w:rPr>
        <w:t>)</w:t>
      </w:r>
      <w:r w:rsidR="00E725A5">
        <w:rPr>
          <w:rFonts w:ascii="Arial" w:hAnsi="Arial" w:cs="Arial"/>
          <w:sz w:val="24"/>
          <w:szCs w:val="24"/>
        </w:rPr>
        <w:t>,</w:t>
      </w:r>
      <w:r w:rsidR="00847971" w:rsidRPr="007B1F20">
        <w:rPr>
          <w:rFonts w:ascii="Arial" w:hAnsi="Arial" w:cs="Arial"/>
          <w:b/>
          <w:bCs/>
          <w:noProof/>
          <w:sz w:val="24"/>
          <w:szCs w:val="24"/>
        </w:rPr>
        <w:drawing>
          <wp:inline distT="0" distB="0" distL="0" distR="0" wp14:anchorId="03A21DB7" wp14:editId="2514FE3D">
            <wp:extent cx="5731510" cy="1308100"/>
            <wp:effectExtent l="0" t="0" r="2540" b="6350"/>
            <wp:docPr id="387008360" name="Picture 1" descr="A screenshot of a company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008360" name="Picture 1" descr="A screenshot of a company profile&#10;&#10;Description automatically generated"/>
                    <pic:cNvPicPr/>
                  </pic:nvPicPr>
                  <pic:blipFill>
                    <a:blip r:embed="rId9"/>
                    <a:stretch>
                      <a:fillRect/>
                    </a:stretch>
                  </pic:blipFill>
                  <pic:spPr>
                    <a:xfrm>
                      <a:off x="0" y="0"/>
                      <a:ext cx="5731510" cy="1308100"/>
                    </a:xfrm>
                    <a:prstGeom prst="rect">
                      <a:avLst/>
                    </a:prstGeom>
                  </pic:spPr>
                </pic:pic>
              </a:graphicData>
            </a:graphic>
          </wp:inline>
        </w:drawing>
      </w:r>
    </w:p>
    <w:p w14:paraId="4EC7A9D2" w14:textId="5C2F634D" w:rsidR="00122973" w:rsidRDefault="00847971" w:rsidP="00847971">
      <w:pPr>
        <w:spacing w:line="360" w:lineRule="auto"/>
        <w:jc w:val="both"/>
        <w:rPr>
          <w:rFonts w:ascii="Arial" w:hAnsi="Arial" w:cs="Arial"/>
          <w:sz w:val="24"/>
          <w:szCs w:val="24"/>
        </w:rPr>
      </w:pPr>
      <w:r>
        <w:rPr>
          <w:rFonts w:ascii="Arial" w:hAnsi="Arial" w:cs="Arial"/>
          <w:sz w:val="24"/>
          <w:szCs w:val="24"/>
        </w:rPr>
        <w:t xml:space="preserve">   </w:t>
      </w:r>
      <w:r w:rsidRPr="00847971">
        <w:rPr>
          <w:rFonts w:ascii="Arial" w:hAnsi="Arial" w:cs="Arial"/>
          <w:noProof/>
          <w:sz w:val="24"/>
          <w:szCs w:val="24"/>
        </w:rPr>
        <w:drawing>
          <wp:inline distT="0" distB="0" distL="0" distR="0" wp14:anchorId="58E0F057" wp14:editId="054D79B1">
            <wp:extent cx="5288126" cy="175177"/>
            <wp:effectExtent l="0" t="0" r="0" b="0"/>
            <wp:docPr id="424756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56730" name=""/>
                    <pic:cNvPicPr/>
                  </pic:nvPicPr>
                  <pic:blipFill>
                    <a:blip r:embed="rId10"/>
                    <a:stretch>
                      <a:fillRect/>
                    </a:stretch>
                  </pic:blipFill>
                  <pic:spPr>
                    <a:xfrm>
                      <a:off x="0" y="0"/>
                      <a:ext cx="5464523" cy="181020"/>
                    </a:xfrm>
                    <a:prstGeom prst="rect">
                      <a:avLst/>
                    </a:prstGeom>
                  </pic:spPr>
                </pic:pic>
              </a:graphicData>
            </a:graphic>
          </wp:inline>
        </w:drawing>
      </w:r>
      <w:r w:rsidR="00F14707">
        <w:rPr>
          <w:rFonts w:ascii="Arial" w:hAnsi="Arial" w:cs="Arial"/>
          <w:sz w:val="24"/>
          <w:szCs w:val="24"/>
        </w:rPr>
        <w:t>(Accor Group, 2022).</w:t>
      </w:r>
    </w:p>
    <w:p w14:paraId="426B575D" w14:textId="1CA62FF8" w:rsidR="002614D0" w:rsidRDefault="00E725A5" w:rsidP="007B1F20">
      <w:pPr>
        <w:spacing w:line="360" w:lineRule="auto"/>
        <w:jc w:val="both"/>
        <w:rPr>
          <w:rFonts w:ascii="Arial" w:hAnsi="Arial" w:cs="Arial"/>
          <w:sz w:val="24"/>
          <w:szCs w:val="24"/>
        </w:rPr>
      </w:pPr>
      <w:r>
        <w:rPr>
          <w:rFonts w:ascii="Arial" w:hAnsi="Arial" w:cs="Arial"/>
          <w:sz w:val="24"/>
          <w:szCs w:val="24"/>
        </w:rPr>
        <w:t xml:space="preserve">      </w:t>
      </w:r>
      <w:r w:rsidRPr="00E725A5">
        <w:rPr>
          <w:rFonts w:ascii="Arial" w:hAnsi="Arial" w:cs="Arial"/>
          <w:sz w:val="24"/>
          <w:szCs w:val="24"/>
        </w:rPr>
        <w:t xml:space="preserve">Hotels follow supply and demand economic theory, where the quantity sold is determined by the price they set. </w:t>
      </w:r>
      <w:r w:rsidR="00122973" w:rsidRPr="00122973">
        <w:rPr>
          <w:rFonts w:ascii="Arial" w:hAnsi="Arial" w:cs="Arial"/>
          <w:sz w:val="24"/>
          <w:szCs w:val="24"/>
        </w:rPr>
        <w:t xml:space="preserve">According to the notion, the quantity a </w:t>
      </w:r>
      <w:r w:rsidR="007B1F20">
        <w:rPr>
          <w:rFonts w:ascii="Arial" w:hAnsi="Arial" w:cs="Arial"/>
          <w:sz w:val="24"/>
          <w:szCs w:val="24"/>
        </w:rPr>
        <w:t>hotel</w:t>
      </w:r>
      <w:r w:rsidR="00BC4537" w:rsidRPr="00122973">
        <w:rPr>
          <w:rFonts w:ascii="Arial" w:hAnsi="Arial" w:cs="Arial"/>
          <w:sz w:val="24"/>
          <w:szCs w:val="24"/>
        </w:rPr>
        <w:t xml:space="preserve"> </w:t>
      </w:r>
      <w:r w:rsidR="00BC4537">
        <w:rPr>
          <w:rFonts w:ascii="Arial" w:hAnsi="Arial" w:cs="Arial"/>
          <w:sz w:val="24"/>
          <w:szCs w:val="24"/>
        </w:rPr>
        <w:t>sells</w:t>
      </w:r>
      <w:r w:rsidR="00122973" w:rsidRPr="00122973">
        <w:rPr>
          <w:rFonts w:ascii="Arial" w:hAnsi="Arial" w:cs="Arial"/>
          <w:sz w:val="24"/>
          <w:szCs w:val="24"/>
        </w:rPr>
        <w:t xml:space="preserve"> is determined by the price it sets; as the price rises, it sells less, but as it decreases, it sells more</w:t>
      </w:r>
      <w:r w:rsidR="00122973">
        <w:rPr>
          <w:rFonts w:ascii="Arial" w:hAnsi="Arial" w:cs="Arial"/>
          <w:sz w:val="24"/>
          <w:szCs w:val="24"/>
        </w:rPr>
        <w:t>, t</w:t>
      </w:r>
      <w:r w:rsidR="00122973" w:rsidRPr="00122973">
        <w:rPr>
          <w:rFonts w:ascii="Arial" w:hAnsi="Arial" w:cs="Arial"/>
          <w:sz w:val="24"/>
          <w:szCs w:val="24"/>
        </w:rPr>
        <w:t>his explains why the occupancy percentage and</w:t>
      </w:r>
      <w:r w:rsidR="007A2653">
        <w:rPr>
          <w:rFonts w:ascii="Arial" w:hAnsi="Arial" w:cs="Arial"/>
          <w:sz w:val="24"/>
          <w:szCs w:val="24"/>
        </w:rPr>
        <w:t xml:space="preserve"> average daily rate</w:t>
      </w:r>
      <w:r w:rsidR="00122973" w:rsidRPr="00122973">
        <w:rPr>
          <w:rFonts w:ascii="Arial" w:hAnsi="Arial" w:cs="Arial"/>
          <w:sz w:val="24"/>
          <w:szCs w:val="24"/>
        </w:rPr>
        <w:t xml:space="preserve"> </w:t>
      </w:r>
      <w:r w:rsidR="007A2653">
        <w:rPr>
          <w:rFonts w:ascii="Arial" w:hAnsi="Arial" w:cs="Arial"/>
          <w:sz w:val="24"/>
          <w:szCs w:val="24"/>
        </w:rPr>
        <w:t>(</w:t>
      </w:r>
      <w:r w:rsidR="00122973" w:rsidRPr="00122973">
        <w:rPr>
          <w:rFonts w:ascii="Arial" w:hAnsi="Arial" w:cs="Arial"/>
          <w:sz w:val="24"/>
          <w:szCs w:val="24"/>
        </w:rPr>
        <w:t>ADR</w:t>
      </w:r>
      <w:r w:rsidR="007A2653">
        <w:rPr>
          <w:rFonts w:ascii="Arial" w:hAnsi="Arial" w:cs="Arial"/>
          <w:sz w:val="24"/>
          <w:szCs w:val="24"/>
        </w:rPr>
        <w:t>)</w:t>
      </w:r>
      <w:r w:rsidR="00122973" w:rsidRPr="00122973">
        <w:rPr>
          <w:rFonts w:ascii="Arial" w:hAnsi="Arial" w:cs="Arial"/>
          <w:sz w:val="24"/>
          <w:szCs w:val="24"/>
        </w:rPr>
        <w:t xml:space="preserve"> interact: when prices rise, the quantity sold decreases, increasing</w:t>
      </w:r>
      <w:r w:rsidR="007A2653">
        <w:rPr>
          <w:rFonts w:ascii="Arial" w:hAnsi="Arial" w:cs="Arial"/>
          <w:sz w:val="24"/>
          <w:szCs w:val="24"/>
        </w:rPr>
        <w:t xml:space="preserve"> </w:t>
      </w:r>
      <w:r w:rsidR="00122973" w:rsidRPr="00122973">
        <w:rPr>
          <w:rFonts w:ascii="Arial" w:hAnsi="Arial" w:cs="Arial"/>
          <w:sz w:val="24"/>
          <w:szCs w:val="24"/>
        </w:rPr>
        <w:t>ADR at the expense of occupancy</w:t>
      </w:r>
      <w:r w:rsidR="007A2653">
        <w:rPr>
          <w:rFonts w:ascii="Arial" w:hAnsi="Arial" w:cs="Arial"/>
          <w:sz w:val="24"/>
          <w:szCs w:val="24"/>
        </w:rPr>
        <w:t xml:space="preserve"> (Martin, 2019). </w:t>
      </w:r>
    </w:p>
    <w:p w14:paraId="51A5B809" w14:textId="30FCA7AF" w:rsidR="00122973" w:rsidRDefault="007A2653" w:rsidP="00166B1B">
      <w:pPr>
        <w:spacing w:line="360" w:lineRule="auto"/>
        <w:ind w:firstLine="720"/>
        <w:jc w:val="both"/>
        <w:rPr>
          <w:rFonts w:ascii="Arial" w:hAnsi="Arial" w:cs="Arial"/>
          <w:sz w:val="24"/>
          <w:szCs w:val="24"/>
        </w:rPr>
      </w:pPr>
      <w:r>
        <w:rPr>
          <w:rFonts w:ascii="Arial" w:hAnsi="Arial" w:cs="Arial"/>
          <w:sz w:val="24"/>
          <w:szCs w:val="24"/>
        </w:rPr>
        <w:lastRenderedPageBreak/>
        <w:t xml:space="preserve">Both hotels </w:t>
      </w:r>
      <w:r w:rsidR="009D7CCF">
        <w:rPr>
          <w:rFonts w:ascii="Arial" w:hAnsi="Arial" w:cs="Arial"/>
          <w:sz w:val="24"/>
          <w:szCs w:val="24"/>
        </w:rPr>
        <w:t>suffered</w:t>
      </w:r>
      <w:r>
        <w:rPr>
          <w:rFonts w:ascii="Arial" w:hAnsi="Arial" w:cs="Arial"/>
          <w:sz w:val="24"/>
          <w:szCs w:val="24"/>
        </w:rPr>
        <w:t xml:space="preserve"> a shi</w:t>
      </w:r>
      <w:r w:rsidR="001A6136">
        <w:rPr>
          <w:rFonts w:ascii="Arial" w:hAnsi="Arial" w:cs="Arial"/>
          <w:sz w:val="24"/>
          <w:szCs w:val="24"/>
        </w:rPr>
        <w:t>f</w:t>
      </w:r>
      <w:r>
        <w:rPr>
          <w:rFonts w:ascii="Arial" w:hAnsi="Arial" w:cs="Arial"/>
          <w:sz w:val="24"/>
          <w:szCs w:val="24"/>
        </w:rPr>
        <w:t xml:space="preserve">t in demand during </w:t>
      </w:r>
      <w:r w:rsidR="009D7CCF">
        <w:rPr>
          <w:rFonts w:ascii="Arial" w:hAnsi="Arial" w:cs="Arial"/>
          <w:sz w:val="24"/>
          <w:szCs w:val="24"/>
        </w:rPr>
        <w:t>COVID-19</w:t>
      </w:r>
      <w:r>
        <w:rPr>
          <w:rFonts w:ascii="Arial" w:hAnsi="Arial" w:cs="Arial"/>
          <w:sz w:val="24"/>
          <w:szCs w:val="24"/>
        </w:rPr>
        <w:t xml:space="preserve"> </w:t>
      </w:r>
      <w:r w:rsidR="002614D0">
        <w:rPr>
          <w:rFonts w:ascii="Arial" w:hAnsi="Arial" w:cs="Arial"/>
          <w:sz w:val="24"/>
          <w:szCs w:val="24"/>
        </w:rPr>
        <w:t xml:space="preserve">and now they are trying to recover even if their financial position </w:t>
      </w:r>
      <w:r w:rsidR="009D7CCF">
        <w:rPr>
          <w:rFonts w:ascii="Arial" w:hAnsi="Arial" w:cs="Arial"/>
          <w:sz w:val="24"/>
          <w:szCs w:val="24"/>
        </w:rPr>
        <w:t xml:space="preserve">is </w:t>
      </w:r>
      <w:r w:rsidR="002614D0">
        <w:rPr>
          <w:rFonts w:ascii="Arial" w:hAnsi="Arial" w:cs="Arial"/>
          <w:sz w:val="24"/>
          <w:szCs w:val="24"/>
        </w:rPr>
        <w:t xml:space="preserve">still at risk because of </w:t>
      </w:r>
      <w:r w:rsidR="009D7CCF">
        <w:rPr>
          <w:rFonts w:ascii="Arial" w:hAnsi="Arial" w:cs="Arial"/>
          <w:sz w:val="24"/>
          <w:szCs w:val="24"/>
        </w:rPr>
        <w:t>increased</w:t>
      </w:r>
      <w:r w:rsidR="002614D0">
        <w:rPr>
          <w:rFonts w:ascii="Arial" w:hAnsi="Arial" w:cs="Arial"/>
          <w:sz w:val="24"/>
          <w:szCs w:val="24"/>
        </w:rPr>
        <w:t xml:space="preserve"> </w:t>
      </w:r>
      <w:r w:rsidR="009E5B70">
        <w:rPr>
          <w:rFonts w:ascii="Arial" w:hAnsi="Arial" w:cs="Arial"/>
          <w:sz w:val="24"/>
          <w:szCs w:val="24"/>
        </w:rPr>
        <w:t>inflation, foreign</w:t>
      </w:r>
      <w:r w:rsidR="00A21BFE">
        <w:rPr>
          <w:rFonts w:ascii="Arial" w:hAnsi="Arial" w:cs="Arial"/>
          <w:sz w:val="24"/>
          <w:szCs w:val="24"/>
        </w:rPr>
        <w:t xml:space="preserve"> exchange rates</w:t>
      </w:r>
      <w:r w:rsidR="002614D0">
        <w:rPr>
          <w:rFonts w:ascii="Arial" w:hAnsi="Arial" w:cs="Arial"/>
          <w:sz w:val="24"/>
          <w:szCs w:val="24"/>
        </w:rPr>
        <w:t xml:space="preserve"> and geopolitical economic challenges. Corinthia Group Hotels with assets in Russia and Libia </w:t>
      </w:r>
      <w:r w:rsidR="001A6136">
        <w:rPr>
          <w:rFonts w:ascii="Arial" w:hAnsi="Arial" w:cs="Arial"/>
          <w:sz w:val="24"/>
          <w:szCs w:val="24"/>
        </w:rPr>
        <w:t>mainly</w:t>
      </w:r>
      <w:r w:rsidR="002614D0">
        <w:rPr>
          <w:rFonts w:ascii="Arial" w:hAnsi="Arial" w:cs="Arial"/>
          <w:sz w:val="24"/>
          <w:szCs w:val="24"/>
        </w:rPr>
        <w:t xml:space="preserve"> impact group financial results, reflect</w:t>
      </w:r>
      <w:r w:rsidR="001A6136">
        <w:rPr>
          <w:rFonts w:ascii="Arial" w:hAnsi="Arial" w:cs="Arial"/>
          <w:sz w:val="24"/>
          <w:szCs w:val="24"/>
        </w:rPr>
        <w:t>ing</w:t>
      </w:r>
      <w:r w:rsidR="002614D0">
        <w:rPr>
          <w:rFonts w:ascii="Arial" w:hAnsi="Arial" w:cs="Arial"/>
          <w:sz w:val="24"/>
          <w:szCs w:val="24"/>
        </w:rPr>
        <w:t xml:space="preserve"> the increased uncertainty and volatility in these countries </w:t>
      </w:r>
      <w:r w:rsidR="001A6136">
        <w:rPr>
          <w:rFonts w:ascii="Arial" w:hAnsi="Arial" w:cs="Arial"/>
          <w:sz w:val="24"/>
          <w:szCs w:val="24"/>
        </w:rPr>
        <w:t xml:space="preserve">since </w:t>
      </w:r>
      <w:r w:rsidR="00BC4537">
        <w:rPr>
          <w:rFonts w:ascii="Arial" w:hAnsi="Arial" w:cs="Arial"/>
          <w:sz w:val="24"/>
          <w:szCs w:val="24"/>
        </w:rPr>
        <w:t xml:space="preserve">the </w:t>
      </w:r>
      <w:r w:rsidR="001A6136">
        <w:rPr>
          <w:rFonts w:ascii="Arial" w:hAnsi="Arial" w:cs="Arial"/>
          <w:sz w:val="24"/>
          <w:szCs w:val="24"/>
        </w:rPr>
        <w:t xml:space="preserve">beginning of </w:t>
      </w:r>
      <w:r w:rsidR="00BC4537">
        <w:rPr>
          <w:rFonts w:ascii="Arial" w:hAnsi="Arial" w:cs="Arial"/>
          <w:sz w:val="24"/>
          <w:szCs w:val="24"/>
        </w:rPr>
        <w:t xml:space="preserve">the </w:t>
      </w:r>
      <w:r w:rsidR="001A6136">
        <w:rPr>
          <w:rFonts w:ascii="Arial" w:hAnsi="Arial" w:cs="Arial"/>
          <w:sz w:val="24"/>
          <w:szCs w:val="24"/>
        </w:rPr>
        <w:t>war (Corinthia Group,</w:t>
      </w:r>
      <w:r w:rsidR="00BC4537">
        <w:rPr>
          <w:rFonts w:ascii="Arial" w:hAnsi="Arial" w:cs="Arial"/>
          <w:sz w:val="24"/>
          <w:szCs w:val="24"/>
        </w:rPr>
        <w:t xml:space="preserve"> </w:t>
      </w:r>
      <w:r w:rsidR="001A6136">
        <w:rPr>
          <w:rFonts w:ascii="Arial" w:hAnsi="Arial" w:cs="Arial"/>
          <w:sz w:val="24"/>
          <w:szCs w:val="24"/>
        </w:rPr>
        <w:t>2022).</w:t>
      </w:r>
    </w:p>
    <w:p w14:paraId="7993D697" w14:textId="5BDC9E51" w:rsidR="00C90BC9"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 xml:space="preserve">When comparing the revenues of these two hotels, it is important to understand that their different business models lead to different revenue structures. Corinthia relies on premium fares and luxury services, while Ibis capitalizes on volume and operational efficiency. Although Corinthia’s absolute revenues per unit may be higher, Ibis benefits from a wider geographic reach and </w:t>
      </w:r>
      <w:r w:rsidR="00C90BC9">
        <w:rPr>
          <w:rFonts w:ascii="Arial" w:hAnsi="Arial" w:cs="Arial"/>
          <w:sz w:val="24"/>
          <w:szCs w:val="24"/>
        </w:rPr>
        <w:t xml:space="preserve">a </w:t>
      </w:r>
      <w:r w:rsidRPr="00394AB3">
        <w:rPr>
          <w:rFonts w:ascii="Arial" w:hAnsi="Arial" w:cs="Arial"/>
          <w:sz w:val="24"/>
          <w:szCs w:val="24"/>
        </w:rPr>
        <w:t xml:space="preserve">higher number of transactions, which may lead to competitive total revenues at </w:t>
      </w:r>
      <w:r w:rsidR="00C90BC9">
        <w:rPr>
          <w:rFonts w:ascii="Arial" w:hAnsi="Arial" w:cs="Arial"/>
          <w:sz w:val="24"/>
          <w:szCs w:val="24"/>
        </w:rPr>
        <w:t xml:space="preserve">the </w:t>
      </w:r>
      <w:r w:rsidRPr="00394AB3">
        <w:rPr>
          <w:rFonts w:ascii="Arial" w:hAnsi="Arial" w:cs="Arial"/>
          <w:sz w:val="24"/>
          <w:szCs w:val="24"/>
        </w:rPr>
        <w:t>group level.</w:t>
      </w:r>
    </w:p>
    <w:p w14:paraId="19C7652B" w14:textId="130A63A0" w:rsidR="00394AB3" w:rsidRPr="00256D4B" w:rsidRDefault="00C90BC9" w:rsidP="00256D4B">
      <w:pPr>
        <w:spacing w:line="360" w:lineRule="auto"/>
        <w:ind w:firstLine="720"/>
        <w:jc w:val="both"/>
        <w:rPr>
          <w:rFonts w:ascii="Arial" w:hAnsi="Arial" w:cs="Arial"/>
          <w:sz w:val="24"/>
          <w:szCs w:val="24"/>
        </w:rPr>
      </w:pPr>
      <w:r>
        <w:rPr>
          <w:rFonts w:ascii="Arial" w:hAnsi="Arial" w:cs="Arial"/>
          <w:sz w:val="24"/>
          <w:szCs w:val="24"/>
        </w:rPr>
        <w:t xml:space="preserve">According to Accor </w:t>
      </w:r>
      <w:r w:rsidR="00DC4393">
        <w:rPr>
          <w:rFonts w:ascii="Arial" w:hAnsi="Arial" w:cs="Arial"/>
          <w:sz w:val="24"/>
          <w:szCs w:val="24"/>
        </w:rPr>
        <w:t>Brand Ibis</w:t>
      </w:r>
      <w:r w:rsidR="009E5B70">
        <w:rPr>
          <w:rFonts w:ascii="Arial" w:hAnsi="Arial" w:cs="Arial"/>
          <w:sz w:val="24"/>
          <w:szCs w:val="24"/>
        </w:rPr>
        <w:t xml:space="preserve"> (2023)</w:t>
      </w:r>
      <w:r w:rsidR="00DC4393">
        <w:rPr>
          <w:rFonts w:ascii="Arial" w:hAnsi="Arial" w:cs="Arial"/>
          <w:sz w:val="24"/>
          <w:szCs w:val="24"/>
        </w:rPr>
        <w:t xml:space="preserve">, Why Invest in </w:t>
      </w:r>
      <w:r w:rsidR="007A2653">
        <w:rPr>
          <w:rFonts w:ascii="Arial" w:hAnsi="Arial" w:cs="Arial"/>
          <w:sz w:val="24"/>
          <w:szCs w:val="24"/>
        </w:rPr>
        <w:t>Ibis</w:t>
      </w:r>
      <w:r w:rsidR="009E5B70">
        <w:rPr>
          <w:rFonts w:ascii="Arial" w:hAnsi="Arial" w:cs="Arial"/>
          <w:sz w:val="24"/>
          <w:szCs w:val="24"/>
        </w:rPr>
        <w:t xml:space="preserve">? The </w:t>
      </w:r>
      <w:r w:rsidR="00DC4393">
        <w:rPr>
          <w:rFonts w:ascii="Arial" w:hAnsi="Arial" w:cs="Arial"/>
          <w:sz w:val="24"/>
          <w:szCs w:val="24"/>
        </w:rPr>
        <w:t>leader of economy brands</w:t>
      </w:r>
      <w:r w:rsidR="00D45C94">
        <w:rPr>
          <w:rFonts w:ascii="Arial" w:hAnsi="Arial" w:cs="Arial"/>
          <w:sz w:val="24"/>
          <w:szCs w:val="24"/>
        </w:rPr>
        <w:t xml:space="preserve"> Ibis</w:t>
      </w:r>
      <w:r w:rsidR="00DC4393">
        <w:rPr>
          <w:rFonts w:ascii="Arial" w:hAnsi="Arial" w:cs="Arial"/>
          <w:sz w:val="24"/>
          <w:szCs w:val="24"/>
        </w:rPr>
        <w:t xml:space="preserve"> with brand awareness of 66%, a brand margin of 10,1</w:t>
      </w:r>
      <w:r w:rsidR="007A2653">
        <w:rPr>
          <w:rFonts w:ascii="Arial" w:hAnsi="Arial" w:cs="Arial"/>
          <w:sz w:val="24"/>
          <w:szCs w:val="24"/>
        </w:rPr>
        <w:t>Euro</w:t>
      </w:r>
      <w:r w:rsidR="00DC4393">
        <w:rPr>
          <w:rFonts w:ascii="Arial" w:hAnsi="Arial" w:cs="Arial"/>
          <w:sz w:val="24"/>
          <w:szCs w:val="24"/>
        </w:rPr>
        <w:t xml:space="preserve"> a</w:t>
      </w:r>
      <w:r w:rsidR="00141ECB">
        <w:rPr>
          <w:rFonts w:ascii="Arial" w:hAnsi="Arial" w:cs="Arial"/>
          <w:sz w:val="24"/>
          <w:szCs w:val="24"/>
        </w:rPr>
        <w:t>nd</w:t>
      </w:r>
      <w:r w:rsidR="00DC4393">
        <w:rPr>
          <w:rFonts w:ascii="Arial" w:hAnsi="Arial" w:cs="Arial"/>
          <w:sz w:val="24"/>
          <w:szCs w:val="24"/>
        </w:rPr>
        <w:t xml:space="preserve"> </w:t>
      </w:r>
      <w:r w:rsidR="001A6136">
        <w:rPr>
          <w:rFonts w:ascii="Arial" w:hAnsi="Arial" w:cs="Arial"/>
          <w:sz w:val="24"/>
          <w:szCs w:val="24"/>
        </w:rPr>
        <w:t xml:space="preserve">a </w:t>
      </w:r>
      <w:r w:rsidR="00DC4393">
        <w:rPr>
          <w:rFonts w:ascii="Arial" w:hAnsi="Arial" w:cs="Arial"/>
          <w:sz w:val="24"/>
          <w:szCs w:val="24"/>
        </w:rPr>
        <w:t>great business model</w:t>
      </w:r>
      <w:r w:rsidR="00141ECB">
        <w:rPr>
          <w:rFonts w:ascii="Arial" w:hAnsi="Arial" w:cs="Arial"/>
          <w:sz w:val="24"/>
          <w:szCs w:val="24"/>
        </w:rPr>
        <w:t xml:space="preserve"> to generate high occupancy and GOP margins in the industry</w:t>
      </w:r>
      <w:r w:rsidR="009E5B70">
        <w:rPr>
          <w:rFonts w:ascii="Arial" w:hAnsi="Arial" w:cs="Arial"/>
          <w:sz w:val="24"/>
          <w:szCs w:val="24"/>
        </w:rPr>
        <w:t xml:space="preserve"> </w:t>
      </w:r>
      <w:r w:rsidR="00FA32FA">
        <w:rPr>
          <w:rFonts w:ascii="Arial" w:hAnsi="Arial" w:cs="Arial"/>
          <w:sz w:val="24"/>
          <w:szCs w:val="24"/>
        </w:rPr>
        <w:t>(see</w:t>
      </w:r>
      <w:r w:rsidR="009E5B70">
        <w:rPr>
          <w:rFonts w:ascii="Arial" w:hAnsi="Arial" w:cs="Arial"/>
          <w:sz w:val="24"/>
          <w:szCs w:val="24"/>
        </w:rPr>
        <w:t xml:space="preserve"> Appendix </w:t>
      </w:r>
      <w:r w:rsidR="00FA32FA">
        <w:rPr>
          <w:rFonts w:ascii="Arial" w:hAnsi="Arial" w:cs="Arial"/>
          <w:sz w:val="24"/>
          <w:szCs w:val="24"/>
        </w:rPr>
        <w:t>3</w:t>
      </w:r>
      <w:r w:rsidR="009E5B70">
        <w:rPr>
          <w:rFonts w:ascii="Arial" w:hAnsi="Arial" w:cs="Arial"/>
          <w:sz w:val="24"/>
          <w:szCs w:val="24"/>
        </w:rPr>
        <w:t>).</w:t>
      </w:r>
    </w:p>
    <w:p w14:paraId="1180DDAB" w14:textId="68D1CB76" w:rsidR="00394AB3" w:rsidRP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 xml:space="preserve">According to </w:t>
      </w:r>
      <w:r w:rsidR="00F772DA" w:rsidRPr="00394AB3">
        <w:rPr>
          <w:rFonts w:ascii="Arial" w:hAnsi="Arial" w:cs="Arial"/>
          <w:sz w:val="24"/>
          <w:szCs w:val="24"/>
        </w:rPr>
        <w:t>Matsuoka</w:t>
      </w:r>
      <w:r w:rsidR="00F772DA">
        <w:rPr>
          <w:rFonts w:ascii="Arial" w:hAnsi="Arial" w:cs="Arial"/>
          <w:sz w:val="24"/>
          <w:szCs w:val="24"/>
        </w:rPr>
        <w:t xml:space="preserve"> </w:t>
      </w:r>
      <w:r w:rsidR="00F772DA" w:rsidRPr="00394AB3">
        <w:rPr>
          <w:rFonts w:ascii="Arial" w:hAnsi="Arial" w:cs="Arial"/>
          <w:sz w:val="24"/>
          <w:szCs w:val="24"/>
        </w:rPr>
        <w:t>(</w:t>
      </w:r>
      <w:r w:rsidRPr="00394AB3">
        <w:rPr>
          <w:rFonts w:ascii="Arial" w:hAnsi="Arial" w:cs="Arial"/>
          <w:sz w:val="24"/>
          <w:szCs w:val="24"/>
        </w:rPr>
        <w:t xml:space="preserve">2022), factors that influence revenue include location, quality of service, customer reviews and market trends. For example, Corinthia’s premium locations in cities like London or Paris attract a higher nightly rate. In contrast, Ibis, with its expanded presence, including in smaller cities and emerging markets, can appeal to a wider audience. Also, global events such as economic changes can have different impacts on these business models, with Ibis possibly more resilient in times of recession due to its affordable prices. </w:t>
      </w:r>
    </w:p>
    <w:p w14:paraId="17C4A1B2" w14:textId="12061590" w:rsidR="00394AB3" w:rsidRPr="00394AB3" w:rsidRDefault="00394AB3" w:rsidP="00D45C94">
      <w:pPr>
        <w:spacing w:line="360" w:lineRule="auto"/>
        <w:ind w:firstLine="720"/>
        <w:jc w:val="both"/>
        <w:rPr>
          <w:rFonts w:ascii="Arial" w:hAnsi="Arial" w:cs="Arial"/>
          <w:sz w:val="24"/>
          <w:szCs w:val="24"/>
        </w:rPr>
      </w:pPr>
      <w:r w:rsidRPr="00394AB3">
        <w:rPr>
          <w:rFonts w:ascii="Arial" w:hAnsi="Arial" w:cs="Arial"/>
          <w:sz w:val="24"/>
          <w:szCs w:val="24"/>
        </w:rPr>
        <w:t>Therefore, both hotel chains have revenue generation strategies tailored to their market segment. While Corinthia is based on luxury and exclusive services, Ibis focuses on accessibility and efficiency. Understanding these differences is important to assess the financial performance and long-term sustainability of each brand</w:t>
      </w:r>
      <w:r w:rsidR="00D45C94">
        <w:rPr>
          <w:rFonts w:ascii="Arial" w:hAnsi="Arial" w:cs="Arial"/>
          <w:sz w:val="24"/>
          <w:szCs w:val="24"/>
        </w:rPr>
        <w:t xml:space="preserve">, identifying </w:t>
      </w:r>
      <w:r w:rsidR="000E7496">
        <w:rPr>
          <w:rFonts w:ascii="Arial" w:hAnsi="Arial" w:cs="Arial"/>
          <w:sz w:val="24"/>
          <w:szCs w:val="24"/>
        </w:rPr>
        <w:t xml:space="preserve">target markets, </w:t>
      </w:r>
      <w:r w:rsidR="00CC12B8">
        <w:rPr>
          <w:rFonts w:ascii="Arial" w:hAnsi="Arial" w:cs="Arial"/>
          <w:sz w:val="24"/>
          <w:szCs w:val="24"/>
        </w:rPr>
        <w:t>analyse</w:t>
      </w:r>
      <w:r w:rsidR="000E7496">
        <w:rPr>
          <w:rFonts w:ascii="Arial" w:hAnsi="Arial" w:cs="Arial"/>
          <w:sz w:val="24"/>
          <w:szCs w:val="24"/>
        </w:rPr>
        <w:t xml:space="preserve"> market trends, competition</w:t>
      </w:r>
      <w:r w:rsidR="00CC12B8">
        <w:rPr>
          <w:rFonts w:ascii="Arial" w:hAnsi="Arial" w:cs="Arial"/>
          <w:sz w:val="24"/>
          <w:szCs w:val="24"/>
        </w:rPr>
        <w:t xml:space="preserve">, </w:t>
      </w:r>
      <w:r w:rsidR="00BC4537">
        <w:rPr>
          <w:rFonts w:ascii="Arial" w:hAnsi="Arial" w:cs="Arial"/>
          <w:sz w:val="24"/>
          <w:szCs w:val="24"/>
        </w:rPr>
        <w:t>strategies,</w:t>
      </w:r>
      <w:r w:rsidR="00CC12B8">
        <w:rPr>
          <w:rFonts w:ascii="Arial" w:hAnsi="Arial" w:cs="Arial"/>
          <w:sz w:val="24"/>
          <w:szCs w:val="24"/>
        </w:rPr>
        <w:t xml:space="preserve"> and revenue streams </w:t>
      </w:r>
      <w:r w:rsidRPr="00394AB3">
        <w:rPr>
          <w:rFonts w:ascii="Arial" w:hAnsi="Arial" w:cs="Arial"/>
          <w:sz w:val="24"/>
          <w:szCs w:val="24"/>
        </w:rPr>
        <w:t>(</w:t>
      </w:r>
      <w:proofErr w:type="spellStart"/>
      <w:r w:rsidRPr="00394AB3">
        <w:rPr>
          <w:rFonts w:ascii="Arial" w:hAnsi="Arial" w:cs="Arial"/>
          <w:sz w:val="24"/>
          <w:szCs w:val="24"/>
        </w:rPr>
        <w:t>Debutify</w:t>
      </w:r>
      <w:proofErr w:type="spellEnd"/>
      <w:r w:rsidRPr="00394AB3">
        <w:rPr>
          <w:rFonts w:ascii="Arial" w:hAnsi="Arial" w:cs="Arial"/>
          <w:sz w:val="24"/>
          <w:szCs w:val="24"/>
        </w:rPr>
        <w:t>, 2023)</w:t>
      </w:r>
      <w:r w:rsidR="00CC12B8">
        <w:rPr>
          <w:rFonts w:ascii="Arial" w:hAnsi="Arial" w:cs="Arial"/>
          <w:sz w:val="24"/>
          <w:szCs w:val="24"/>
        </w:rPr>
        <w:t>.</w:t>
      </w:r>
    </w:p>
    <w:p w14:paraId="6D7BE275" w14:textId="77777777" w:rsidR="00394AB3" w:rsidRPr="00394AB3" w:rsidRDefault="00394AB3" w:rsidP="00166B1B">
      <w:pPr>
        <w:spacing w:line="360" w:lineRule="auto"/>
        <w:jc w:val="both"/>
        <w:rPr>
          <w:rFonts w:ascii="Arial" w:hAnsi="Arial" w:cs="Arial"/>
          <w:sz w:val="24"/>
          <w:szCs w:val="24"/>
        </w:rPr>
      </w:pPr>
    </w:p>
    <w:p w14:paraId="44AB9691" w14:textId="77777777" w:rsidR="00394AB3" w:rsidRPr="00394AB3" w:rsidRDefault="00394AB3" w:rsidP="00166B1B">
      <w:pPr>
        <w:keepNext/>
        <w:keepLines/>
        <w:numPr>
          <w:ilvl w:val="1"/>
          <w:numId w:val="2"/>
        </w:numPr>
        <w:spacing w:before="40" w:after="0" w:line="360" w:lineRule="auto"/>
        <w:jc w:val="both"/>
        <w:outlineLvl w:val="1"/>
        <w:rPr>
          <w:rFonts w:ascii="Arial" w:eastAsiaTheme="majorEastAsia" w:hAnsi="Arial" w:cs="Arial"/>
          <w:b/>
          <w:bCs/>
          <w:color w:val="2F5496" w:themeColor="accent1" w:themeShade="BF"/>
          <w:sz w:val="24"/>
          <w:szCs w:val="24"/>
        </w:rPr>
      </w:pPr>
      <w:bookmarkStart w:id="6" w:name="_Toc157039948"/>
      <w:bookmarkStart w:id="7" w:name="_Toc157792263"/>
      <w:r w:rsidRPr="00394AB3">
        <w:rPr>
          <w:rFonts w:ascii="Arial" w:eastAsiaTheme="majorEastAsia" w:hAnsi="Arial" w:cs="Arial"/>
          <w:b/>
          <w:bCs/>
          <w:color w:val="2F5496" w:themeColor="accent1" w:themeShade="BF"/>
          <w:sz w:val="24"/>
          <w:szCs w:val="24"/>
        </w:rPr>
        <w:lastRenderedPageBreak/>
        <w:t>Market position</w:t>
      </w:r>
      <w:bookmarkEnd w:id="6"/>
      <w:bookmarkEnd w:id="7"/>
    </w:p>
    <w:p w14:paraId="05BC2075" w14:textId="77777777" w:rsidR="00394AB3" w:rsidRP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 xml:space="preserve">Evaluating the market position of Corinthia Hotels and Ibis Hotels requires an analysis of various factors such as market share, customer demographics and brand perception. </w:t>
      </w:r>
    </w:p>
    <w:p w14:paraId="1D35CB93" w14:textId="0360129A" w:rsidR="00394AB3" w:rsidRP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 xml:space="preserve">Corinthia occupies a distinct position in the luxury hotel market. With hotels located in premium locations attracts an affluent clientele, including high-end business travellers and tourists </w:t>
      </w:r>
      <w:r w:rsidR="00D45C94">
        <w:rPr>
          <w:rFonts w:ascii="Arial" w:hAnsi="Arial" w:cs="Arial"/>
          <w:sz w:val="24"/>
          <w:szCs w:val="24"/>
        </w:rPr>
        <w:t>se</w:t>
      </w:r>
      <w:r w:rsidR="00D45C94" w:rsidRPr="00394AB3">
        <w:rPr>
          <w:rFonts w:ascii="Arial" w:hAnsi="Arial" w:cs="Arial"/>
          <w:sz w:val="24"/>
          <w:szCs w:val="24"/>
        </w:rPr>
        <w:t>eking</w:t>
      </w:r>
      <w:r w:rsidRPr="00394AB3">
        <w:rPr>
          <w:rFonts w:ascii="Arial" w:hAnsi="Arial" w:cs="Arial"/>
          <w:sz w:val="24"/>
          <w:szCs w:val="24"/>
        </w:rPr>
        <w:t xml:space="preserve"> for exclusive experiences. The brand is associated with sophistication, personalised service and a unique experience, aspects that contribute to a positive perception of the brand. This is reflected in customer reviews and industry awards that highlight the exceptional quality of their services (Corinthia Hotels, 2024a).</w:t>
      </w:r>
    </w:p>
    <w:p w14:paraId="398EFDE5" w14:textId="481DD3C6" w:rsidR="00394AB3" w:rsidRPr="00256D4B" w:rsidRDefault="00394AB3" w:rsidP="00256D4B">
      <w:pPr>
        <w:spacing w:line="360" w:lineRule="auto"/>
        <w:ind w:firstLine="720"/>
        <w:jc w:val="both"/>
        <w:rPr>
          <w:rFonts w:ascii="Arial" w:hAnsi="Arial" w:cs="Arial"/>
          <w:sz w:val="24"/>
          <w:szCs w:val="24"/>
        </w:rPr>
      </w:pPr>
      <w:r w:rsidRPr="00394AB3">
        <w:rPr>
          <w:rFonts w:ascii="Arial" w:hAnsi="Arial" w:cs="Arial"/>
          <w:sz w:val="24"/>
          <w:szCs w:val="24"/>
        </w:rPr>
        <w:t xml:space="preserve">In contrast, Ibis Hotels caters to a different market segment, oriented towards affordable and practical accommodation. Their positioning focuses on efficiency, affordability, and a global presence. With an extensive network of hotels, Ibis attracts a wide range of customers, including budget business travellers, families and tourists looking for reasonably priced accommodation options. The brand is perceived as reliable and convenient, with a focus on standardised service and basic comfort </w:t>
      </w:r>
      <w:r w:rsidR="007E2904">
        <w:rPr>
          <w:rFonts w:ascii="Arial" w:hAnsi="Arial" w:cs="Arial"/>
          <w:sz w:val="24"/>
          <w:szCs w:val="24"/>
        </w:rPr>
        <w:t xml:space="preserve">(Ibis, </w:t>
      </w:r>
      <w:r w:rsidR="00F77C5E">
        <w:rPr>
          <w:rFonts w:ascii="Arial" w:hAnsi="Arial" w:cs="Arial"/>
          <w:sz w:val="24"/>
          <w:szCs w:val="24"/>
        </w:rPr>
        <w:t>2024) ;(</w:t>
      </w:r>
      <w:r w:rsidRPr="00394AB3">
        <w:rPr>
          <w:rFonts w:ascii="Arial" w:hAnsi="Arial" w:cs="Arial"/>
          <w:sz w:val="24"/>
          <w:szCs w:val="24"/>
        </w:rPr>
        <w:t>Cheng, 2020)</w:t>
      </w:r>
      <w:r w:rsidR="00256D4B">
        <w:rPr>
          <w:rFonts w:ascii="Arial" w:hAnsi="Arial" w:cs="Arial"/>
          <w:sz w:val="24"/>
          <w:szCs w:val="24"/>
        </w:rPr>
        <w:t>.</w:t>
      </w:r>
    </w:p>
    <w:p w14:paraId="7E16A5CD" w14:textId="15BA9FA0" w:rsidR="00394AB3" w:rsidRPr="00256D4B" w:rsidRDefault="00394AB3" w:rsidP="00256D4B">
      <w:pPr>
        <w:spacing w:line="360" w:lineRule="auto"/>
        <w:ind w:firstLine="720"/>
        <w:jc w:val="both"/>
        <w:rPr>
          <w:rFonts w:ascii="Arial" w:hAnsi="Arial" w:cs="Arial"/>
          <w:sz w:val="24"/>
          <w:szCs w:val="24"/>
        </w:rPr>
      </w:pPr>
      <w:r w:rsidRPr="00394AB3">
        <w:rPr>
          <w:rFonts w:ascii="Arial" w:hAnsi="Arial" w:cs="Arial"/>
          <w:sz w:val="24"/>
          <w:szCs w:val="24"/>
        </w:rPr>
        <w:t>When comparing the market position of Corinthia with that of Ibis, it is evident that th</w:t>
      </w:r>
      <w:r w:rsidR="00482EC5">
        <w:rPr>
          <w:rFonts w:ascii="Arial" w:hAnsi="Arial" w:cs="Arial"/>
          <w:sz w:val="24"/>
          <w:szCs w:val="24"/>
        </w:rPr>
        <w:t>e</w:t>
      </w:r>
      <w:r w:rsidRPr="00394AB3">
        <w:rPr>
          <w:rFonts w:ascii="Arial" w:hAnsi="Arial" w:cs="Arial"/>
          <w:sz w:val="24"/>
          <w:szCs w:val="24"/>
        </w:rPr>
        <w:t xml:space="preserve"> brands operate in very different market segments. Corinthia enjoys prestige associated with the luxury segment, while Ibis has broad appeal among travellers looking for budget accommodation. The market share of each brand reflects these differences, </w:t>
      </w:r>
      <w:r w:rsidR="003E0373">
        <w:rPr>
          <w:rFonts w:ascii="Arial" w:hAnsi="Arial" w:cs="Arial"/>
          <w:sz w:val="24"/>
          <w:szCs w:val="24"/>
        </w:rPr>
        <w:t>the total company sales divided by total industry sales</w:t>
      </w:r>
      <w:r w:rsidR="003E0373" w:rsidRPr="00394AB3">
        <w:rPr>
          <w:rFonts w:ascii="Arial" w:hAnsi="Arial" w:cs="Arial"/>
          <w:sz w:val="24"/>
          <w:szCs w:val="24"/>
        </w:rPr>
        <w:t xml:space="preserve"> with</w:t>
      </w:r>
      <w:r w:rsidRPr="00394AB3">
        <w:rPr>
          <w:rFonts w:ascii="Arial" w:hAnsi="Arial" w:cs="Arial"/>
          <w:sz w:val="24"/>
          <w:szCs w:val="24"/>
        </w:rPr>
        <w:t xml:space="preserve"> Corinthia focusing on a smaller but highly profitable share and Ibis covering a wider market segment (Corinthia Hotels, 2024</w:t>
      </w:r>
      <w:r w:rsidR="00F77C5E">
        <w:rPr>
          <w:rFonts w:ascii="Arial" w:hAnsi="Arial" w:cs="Arial"/>
          <w:sz w:val="24"/>
          <w:szCs w:val="24"/>
        </w:rPr>
        <w:t>b</w:t>
      </w:r>
      <w:r w:rsidRPr="00394AB3">
        <w:rPr>
          <w:rFonts w:ascii="Arial" w:hAnsi="Arial" w:cs="Arial"/>
          <w:sz w:val="24"/>
          <w:szCs w:val="24"/>
        </w:rPr>
        <w:t>); (Staci, 2019).</w:t>
      </w:r>
    </w:p>
    <w:p w14:paraId="6B9CDB66" w14:textId="77777777" w:rsidR="007D60C9" w:rsidRDefault="00394AB3" w:rsidP="00537009">
      <w:pPr>
        <w:spacing w:line="360" w:lineRule="auto"/>
        <w:ind w:firstLine="720"/>
        <w:jc w:val="both"/>
        <w:rPr>
          <w:rFonts w:ascii="Arial" w:hAnsi="Arial" w:cs="Arial"/>
          <w:sz w:val="24"/>
          <w:szCs w:val="24"/>
        </w:rPr>
      </w:pPr>
      <w:r w:rsidRPr="00394AB3">
        <w:rPr>
          <w:rFonts w:ascii="Arial" w:hAnsi="Arial" w:cs="Arial"/>
          <w:sz w:val="24"/>
          <w:szCs w:val="24"/>
        </w:rPr>
        <w:t xml:space="preserve">Factors that influence market position include branding strategies, hotel locations and adaptability to market demands. Corinthia is based on branding that emphasizes exclusivity and luxury, while Ibis emphasizes affordability and consistency. </w:t>
      </w:r>
    </w:p>
    <w:p w14:paraId="12A04B03" w14:textId="509B29BB" w:rsidR="00537009" w:rsidRPr="00394AB3" w:rsidRDefault="00394AB3" w:rsidP="00537009">
      <w:pPr>
        <w:spacing w:line="360" w:lineRule="auto"/>
        <w:ind w:firstLine="720"/>
        <w:jc w:val="both"/>
        <w:rPr>
          <w:rFonts w:ascii="Arial" w:hAnsi="Arial" w:cs="Arial"/>
          <w:sz w:val="24"/>
          <w:szCs w:val="24"/>
        </w:rPr>
      </w:pPr>
      <w:r w:rsidRPr="00394AB3">
        <w:rPr>
          <w:rFonts w:ascii="Arial" w:hAnsi="Arial" w:cs="Arial"/>
          <w:sz w:val="24"/>
          <w:szCs w:val="24"/>
        </w:rPr>
        <w:t>In addition, market developments such as demographic changes and travel trends can significantly influence each brand’s market position (</w:t>
      </w:r>
      <w:r w:rsidR="007D60C9">
        <w:rPr>
          <w:rFonts w:ascii="Arial" w:hAnsi="Arial" w:cs="Arial"/>
          <w:sz w:val="24"/>
          <w:szCs w:val="24"/>
        </w:rPr>
        <w:t xml:space="preserve">Kotler </w:t>
      </w:r>
      <w:r w:rsidR="007D60C9" w:rsidRPr="007D60C9">
        <w:rPr>
          <w:rFonts w:ascii="Arial" w:hAnsi="Arial" w:cs="Arial"/>
          <w:i/>
          <w:iCs/>
          <w:sz w:val="24"/>
          <w:szCs w:val="24"/>
        </w:rPr>
        <w:t>et al</w:t>
      </w:r>
      <w:r w:rsidR="007D60C9">
        <w:rPr>
          <w:rFonts w:ascii="Arial" w:hAnsi="Arial" w:cs="Arial"/>
          <w:sz w:val="24"/>
          <w:szCs w:val="24"/>
        </w:rPr>
        <w:t>.</w:t>
      </w:r>
      <w:r w:rsidRPr="00394AB3">
        <w:rPr>
          <w:rFonts w:ascii="Arial" w:hAnsi="Arial" w:cs="Arial"/>
          <w:sz w:val="24"/>
          <w:szCs w:val="24"/>
        </w:rPr>
        <w:t>, 20</w:t>
      </w:r>
      <w:r w:rsidR="007D60C9">
        <w:rPr>
          <w:rFonts w:ascii="Arial" w:hAnsi="Arial" w:cs="Arial"/>
          <w:sz w:val="24"/>
          <w:szCs w:val="24"/>
        </w:rPr>
        <w:t>20</w:t>
      </w:r>
      <w:r w:rsidRPr="00394AB3">
        <w:rPr>
          <w:rFonts w:ascii="Arial" w:hAnsi="Arial" w:cs="Arial"/>
          <w:sz w:val="24"/>
          <w:szCs w:val="24"/>
        </w:rPr>
        <w:t>).</w:t>
      </w:r>
    </w:p>
    <w:p w14:paraId="34C76B97" w14:textId="74BA1443" w:rsidR="00537009" w:rsidRDefault="00394AB3" w:rsidP="00537009">
      <w:pPr>
        <w:spacing w:line="360" w:lineRule="auto"/>
        <w:jc w:val="both"/>
        <w:rPr>
          <w:rFonts w:ascii="Arial" w:hAnsi="Arial" w:cs="Arial"/>
          <w:sz w:val="24"/>
          <w:szCs w:val="24"/>
        </w:rPr>
      </w:pPr>
      <w:r w:rsidRPr="00394AB3">
        <w:rPr>
          <w:rFonts w:ascii="Arial" w:hAnsi="Arial" w:cs="Arial"/>
          <w:sz w:val="24"/>
          <w:szCs w:val="24"/>
        </w:rPr>
        <w:lastRenderedPageBreak/>
        <w:t xml:space="preserve"> </w:t>
      </w:r>
      <w:r w:rsidR="00537009">
        <w:rPr>
          <w:rFonts w:ascii="Arial" w:hAnsi="Arial" w:cs="Arial"/>
          <w:sz w:val="24"/>
          <w:szCs w:val="24"/>
        </w:rPr>
        <w:t xml:space="preserve">      </w:t>
      </w:r>
      <w:r w:rsidR="00DA3767">
        <w:rPr>
          <w:rFonts w:ascii="Arial" w:hAnsi="Arial" w:cs="Arial"/>
          <w:sz w:val="24"/>
          <w:szCs w:val="24"/>
        </w:rPr>
        <w:t>W</w:t>
      </w:r>
      <w:r w:rsidRPr="00394AB3">
        <w:rPr>
          <w:rFonts w:ascii="Arial" w:hAnsi="Arial" w:cs="Arial"/>
          <w:sz w:val="24"/>
          <w:szCs w:val="24"/>
        </w:rPr>
        <w:t xml:space="preserve">hile Corinthia and Ibis occupy very different positions in the hotel market each effectively maximizes its market segment through branding and operational strategies tailored to the needs of its customers. Understanding these differences is important </w:t>
      </w:r>
      <w:r w:rsidR="00DA3767" w:rsidRPr="00394AB3">
        <w:rPr>
          <w:rFonts w:ascii="Arial" w:hAnsi="Arial" w:cs="Arial"/>
          <w:sz w:val="24"/>
          <w:szCs w:val="24"/>
        </w:rPr>
        <w:t>to</w:t>
      </w:r>
      <w:r w:rsidRPr="00394AB3">
        <w:rPr>
          <w:rFonts w:ascii="Arial" w:hAnsi="Arial" w:cs="Arial"/>
          <w:sz w:val="24"/>
          <w:szCs w:val="24"/>
        </w:rPr>
        <w:t xml:space="preserve"> appreciate their approaches to the global hotel market and to identify opportunities for growth and improvement (</w:t>
      </w:r>
      <w:proofErr w:type="spellStart"/>
      <w:r w:rsidRPr="00394AB3">
        <w:rPr>
          <w:rFonts w:ascii="Arial" w:hAnsi="Arial" w:cs="Arial"/>
          <w:sz w:val="24"/>
          <w:szCs w:val="24"/>
        </w:rPr>
        <w:t>Whitla</w:t>
      </w:r>
      <w:proofErr w:type="spellEnd"/>
      <w:r w:rsidRPr="00394AB3">
        <w:rPr>
          <w:rFonts w:ascii="Arial" w:hAnsi="Arial" w:cs="Arial"/>
          <w:sz w:val="24"/>
          <w:szCs w:val="24"/>
        </w:rPr>
        <w:t xml:space="preserve"> </w:t>
      </w:r>
      <w:r w:rsidRPr="00DA3767">
        <w:rPr>
          <w:rFonts w:ascii="Arial" w:hAnsi="Arial" w:cs="Arial"/>
          <w:i/>
          <w:iCs/>
          <w:sz w:val="24"/>
          <w:szCs w:val="24"/>
        </w:rPr>
        <w:t>et al</w:t>
      </w:r>
      <w:r w:rsidRPr="00394AB3">
        <w:rPr>
          <w:rFonts w:ascii="Arial" w:hAnsi="Arial" w:cs="Arial"/>
          <w:sz w:val="24"/>
          <w:szCs w:val="24"/>
        </w:rPr>
        <w:t>., 2007).</w:t>
      </w:r>
    </w:p>
    <w:p w14:paraId="6645D3D2" w14:textId="4E8E34F8" w:rsidR="00537009" w:rsidRPr="00537009" w:rsidRDefault="00537009" w:rsidP="00537009">
      <w:pPr>
        <w:spacing w:line="360" w:lineRule="auto"/>
        <w:jc w:val="both"/>
        <w:rPr>
          <w:rFonts w:ascii="Arial" w:hAnsi="Arial" w:cs="Arial"/>
          <w:sz w:val="24"/>
          <w:szCs w:val="24"/>
        </w:rPr>
      </w:pPr>
      <w:r>
        <w:rPr>
          <w:rFonts w:ascii="Arial" w:hAnsi="Arial" w:cs="Arial"/>
          <w:sz w:val="24"/>
          <w:szCs w:val="24"/>
        </w:rPr>
        <w:t xml:space="preserve">       </w:t>
      </w:r>
      <w:r w:rsidRPr="00537009">
        <w:rPr>
          <w:rFonts w:ascii="Arial" w:hAnsi="Arial" w:cs="Arial"/>
          <w:sz w:val="24"/>
          <w:szCs w:val="24"/>
        </w:rPr>
        <w:t xml:space="preserve"> Analysing the engagement of Ibis and Corinthia</w:t>
      </w:r>
      <w:r>
        <w:rPr>
          <w:rFonts w:ascii="Arial" w:hAnsi="Arial" w:cs="Arial"/>
          <w:sz w:val="24"/>
          <w:szCs w:val="24"/>
        </w:rPr>
        <w:t xml:space="preserve"> on their website</w:t>
      </w:r>
      <w:r w:rsidRPr="00537009">
        <w:rPr>
          <w:rFonts w:ascii="Arial" w:hAnsi="Arial" w:cs="Arial"/>
          <w:sz w:val="24"/>
          <w:szCs w:val="24"/>
        </w:rPr>
        <w:t xml:space="preserve"> </w:t>
      </w:r>
      <w:r w:rsidR="00F77C5E">
        <w:rPr>
          <w:rFonts w:ascii="Arial" w:hAnsi="Arial" w:cs="Arial"/>
          <w:sz w:val="24"/>
          <w:szCs w:val="24"/>
        </w:rPr>
        <w:t>in</w:t>
      </w:r>
      <w:r w:rsidRPr="00537009">
        <w:rPr>
          <w:rFonts w:ascii="Arial" w:hAnsi="Arial" w:cs="Arial"/>
          <w:sz w:val="24"/>
          <w:szCs w:val="24"/>
        </w:rPr>
        <w:t xml:space="preserve"> the last 3 months, even if Ibis is on the lead of monthly visits Corinthia quality visit duration and page per visit are visibly higher, Corinthia </w:t>
      </w:r>
      <w:r w:rsidR="00F77C5E">
        <w:rPr>
          <w:rFonts w:ascii="Arial" w:hAnsi="Arial" w:cs="Arial"/>
          <w:sz w:val="24"/>
          <w:szCs w:val="24"/>
        </w:rPr>
        <w:t>engages</w:t>
      </w:r>
      <w:r w:rsidRPr="00537009">
        <w:rPr>
          <w:rFonts w:ascii="Arial" w:hAnsi="Arial" w:cs="Arial"/>
          <w:sz w:val="24"/>
          <w:szCs w:val="24"/>
        </w:rPr>
        <w:t xml:space="preserve"> people on their website for longer visiting multiple pages, and keeping their attention, more likely to act</w:t>
      </w:r>
      <w:r>
        <w:rPr>
          <w:rFonts w:ascii="Arial" w:hAnsi="Arial" w:cs="Arial"/>
          <w:sz w:val="24"/>
          <w:szCs w:val="24"/>
        </w:rPr>
        <w:t xml:space="preserve"> (Similar Web, 2024), (see Appendix 4).</w:t>
      </w:r>
    </w:p>
    <w:p w14:paraId="58579FB5" w14:textId="77777777" w:rsidR="00394AB3" w:rsidRPr="00394AB3" w:rsidRDefault="00394AB3" w:rsidP="00F77C5E">
      <w:pPr>
        <w:spacing w:line="360" w:lineRule="auto"/>
        <w:jc w:val="both"/>
        <w:rPr>
          <w:rFonts w:ascii="Arial" w:hAnsi="Arial" w:cs="Arial"/>
          <w:sz w:val="24"/>
          <w:szCs w:val="24"/>
        </w:rPr>
      </w:pPr>
    </w:p>
    <w:p w14:paraId="3496B972" w14:textId="77777777" w:rsidR="00394AB3" w:rsidRPr="00394AB3" w:rsidRDefault="00394AB3" w:rsidP="00166B1B">
      <w:pPr>
        <w:keepNext/>
        <w:keepLines/>
        <w:numPr>
          <w:ilvl w:val="1"/>
          <w:numId w:val="2"/>
        </w:numPr>
        <w:spacing w:before="40" w:after="0" w:line="360" w:lineRule="auto"/>
        <w:jc w:val="both"/>
        <w:outlineLvl w:val="1"/>
        <w:rPr>
          <w:rFonts w:ascii="Arial" w:eastAsiaTheme="majorEastAsia" w:hAnsi="Arial" w:cs="Arial"/>
          <w:b/>
          <w:bCs/>
          <w:color w:val="2F5496" w:themeColor="accent1" w:themeShade="BF"/>
          <w:sz w:val="24"/>
          <w:szCs w:val="24"/>
        </w:rPr>
      </w:pPr>
      <w:bookmarkStart w:id="8" w:name="_Toc157039949"/>
      <w:bookmarkStart w:id="9" w:name="_Toc157792264"/>
      <w:r w:rsidRPr="00394AB3">
        <w:rPr>
          <w:rFonts w:ascii="Arial" w:eastAsiaTheme="majorEastAsia" w:hAnsi="Arial" w:cs="Arial"/>
          <w:b/>
          <w:bCs/>
          <w:color w:val="2F5496" w:themeColor="accent1" w:themeShade="BF"/>
          <w:sz w:val="24"/>
          <w:szCs w:val="24"/>
        </w:rPr>
        <w:t>Growth Potential</w:t>
      </w:r>
      <w:bookmarkEnd w:id="8"/>
      <w:bookmarkEnd w:id="9"/>
    </w:p>
    <w:p w14:paraId="15552A53" w14:textId="77777777" w:rsidR="00394AB3" w:rsidRP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 xml:space="preserve">Analysing the growth potential of Corinthia Hotels and Ibis Hotels involves examining their expansion strategies, market opportunities and potential barriers. </w:t>
      </w:r>
    </w:p>
    <w:p w14:paraId="7F4578CE" w14:textId="7132E204" w:rsidR="00394AB3" w:rsidRP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 xml:space="preserve">Corinthia, with its focus on the luxury segment, has growth potential focused on expanding into new luxury markets and diversifying its offerings. This includes opening new hotels in exclusive destinations and investing in high-quality services and facilities to attract a more affluent clientele. </w:t>
      </w:r>
      <w:r w:rsidR="009D7CCF" w:rsidRPr="009D7CCF">
        <w:rPr>
          <w:rFonts w:ascii="Arial" w:hAnsi="Arial" w:cs="Arial"/>
          <w:sz w:val="24"/>
          <w:szCs w:val="24"/>
        </w:rPr>
        <w:t xml:space="preserve">Using the aid of cutting-edge technologies, such as </w:t>
      </w:r>
      <w:proofErr w:type="spellStart"/>
      <w:r w:rsidR="009D7CCF" w:rsidRPr="009D7CCF">
        <w:rPr>
          <w:rFonts w:ascii="Arial" w:hAnsi="Arial" w:cs="Arial"/>
          <w:sz w:val="24"/>
          <w:szCs w:val="24"/>
        </w:rPr>
        <w:t>IDeaS</w:t>
      </w:r>
      <w:proofErr w:type="spellEnd"/>
      <w:r w:rsidR="009D7CCF" w:rsidRPr="009D7CCF">
        <w:rPr>
          <w:rFonts w:ascii="Arial" w:hAnsi="Arial" w:cs="Arial"/>
          <w:sz w:val="24"/>
          <w:szCs w:val="24"/>
        </w:rPr>
        <w:t xml:space="preserve"> G3, to produce the highest room rates and high occupancy levels</w:t>
      </w:r>
      <w:r w:rsidR="009D7CCF">
        <w:rPr>
          <w:rFonts w:ascii="Arial" w:hAnsi="Arial" w:cs="Arial"/>
          <w:sz w:val="24"/>
          <w:szCs w:val="24"/>
        </w:rPr>
        <w:t>, TSA attains</w:t>
      </w:r>
      <w:r w:rsidR="009D7CCF" w:rsidRPr="009D7CCF">
        <w:rPr>
          <w:rFonts w:ascii="Arial" w:hAnsi="Arial" w:cs="Arial"/>
          <w:sz w:val="24"/>
          <w:szCs w:val="24"/>
        </w:rPr>
        <w:t xml:space="preserve"> targets by increasing total room revenue consistently and generating upselling revenue during the reservation and check-in stages with all hotels.</w:t>
      </w:r>
      <w:r w:rsidR="009D7CCF">
        <w:rPr>
          <w:rFonts w:ascii="Arial" w:hAnsi="Arial" w:cs="Arial"/>
          <w:sz w:val="24"/>
          <w:szCs w:val="24"/>
        </w:rPr>
        <w:t xml:space="preserve"> </w:t>
      </w:r>
      <w:r w:rsidRPr="00394AB3">
        <w:rPr>
          <w:rFonts w:ascii="Arial" w:hAnsi="Arial" w:cs="Arial"/>
          <w:sz w:val="24"/>
          <w:szCs w:val="24"/>
        </w:rPr>
        <w:t>A major challenge for Corinthia is maintaining a high standard while expanding, as well as managing the high costs associated with luxury operations</w:t>
      </w:r>
      <w:r w:rsidR="009D7CCF">
        <w:rPr>
          <w:rFonts w:ascii="Arial" w:hAnsi="Arial" w:cs="Arial"/>
          <w:sz w:val="24"/>
          <w:szCs w:val="24"/>
        </w:rPr>
        <w:t xml:space="preserve"> (Corinthia Hotels, 2024</w:t>
      </w:r>
      <w:r w:rsidR="00F77C5E">
        <w:rPr>
          <w:rFonts w:ascii="Arial" w:hAnsi="Arial" w:cs="Arial"/>
          <w:sz w:val="24"/>
          <w:szCs w:val="24"/>
        </w:rPr>
        <w:t>b</w:t>
      </w:r>
      <w:r w:rsidR="009D7CCF">
        <w:rPr>
          <w:rFonts w:ascii="Arial" w:hAnsi="Arial" w:cs="Arial"/>
          <w:sz w:val="24"/>
          <w:szCs w:val="24"/>
        </w:rPr>
        <w:t>).</w:t>
      </w:r>
      <w:r w:rsidRPr="00394AB3">
        <w:rPr>
          <w:rFonts w:ascii="Arial" w:hAnsi="Arial" w:cs="Arial"/>
          <w:sz w:val="24"/>
          <w:szCs w:val="24"/>
        </w:rPr>
        <w:t xml:space="preserve"> </w:t>
      </w:r>
    </w:p>
    <w:p w14:paraId="4694D28D" w14:textId="4EB9A55B" w:rsidR="00E54BE4" w:rsidRDefault="00394AB3" w:rsidP="006A7189">
      <w:pPr>
        <w:spacing w:line="360" w:lineRule="auto"/>
        <w:ind w:firstLine="720"/>
        <w:jc w:val="both"/>
        <w:rPr>
          <w:rFonts w:ascii="Arial" w:hAnsi="Arial" w:cs="Arial"/>
          <w:sz w:val="24"/>
          <w:szCs w:val="24"/>
        </w:rPr>
      </w:pPr>
      <w:r w:rsidRPr="00394AB3">
        <w:rPr>
          <w:rFonts w:ascii="Arial" w:hAnsi="Arial" w:cs="Arial"/>
          <w:sz w:val="24"/>
          <w:szCs w:val="24"/>
        </w:rPr>
        <w:t xml:space="preserve">Ibis, operating in the affordable accommodation segment, has growth potential by expanding into emerging markets and small and medium-sized cities, where demand for budget accommodation is growing. </w:t>
      </w:r>
      <w:r w:rsidR="00A64985">
        <w:rPr>
          <w:rFonts w:ascii="Arial" w:hAnsi="Arial" w:cs="Arial"/>
          <w:sz w:val="24"/>
          <w:szCs w:val="24"/>
        </w:rPr>
        <w:t>E</w:t>
      </w:r>
      <w:r w:rsidRPr="00394AB3">
        <w:rPr>
          <w:rFonts w:ascii="Arial" w:hAnsi="Arial" w:cs="Arial"/>
          <w:sz w:val="24"/>
          <w:szCs w:val="24"/>
        </w:rPr>
        <w:t>xplor</w:t>
      </w:r>
      <w:r w:rsidR="00A64985">
        <w:rPr>
          <w:rFonts w:ascii="Arial" w:hAnsi="Arial" w:cs="Arial"/>
          <w:sz w:val="24"/>
          <w:szCs w:val="24"/>
        </w:rPr>
        <w:t>ing</w:t>
      </w:r>
      <w:r w:rsidRPr="00394AB3">
        <w:rPr>
          <w:rFonts w:ascii="Arial" w:hAnsi="Arial" w:cs="Arial"/>
          <w:sz w:val="24"/>
          <w:szCs w:val="24"/>
        </w:rPr>
        <w:t xml:space="preserve"> new business models, such as partnering with real estate developers to open new locations. Ibis faces the challenge of keeping costs low and adapting to local market conditions in different regions (</w:t>
      </w:r>
      <w:r w:rsidR="00537009">
        <w:rPr>
          <w:rFonts w:ascii="Arial" w:hAnsi="Arial" w:cs="Arial"/>
          <w:sz w:val="24"/>
          <w:szCs w:val="24"/>
        </w:rPr>
        <w:t>Hospitality On, 2023</w:t>
      </w:r>
      <w:r w:rsidRPr="00394AB3">
        <w:rPr>
          <w:rFonts w:ascii="Arial" w:hAnsi="Arial" w:cs="Arial"/>
          <w:sz w:val="24"/>
          <w:szCs w:val="24"/>
        </w:rPr>
        <w:t xml:space="preserve">). </w:t>
      </w:r>
    </w:p>
    <w:p w14:paraId="6EF7A4BD" w14:textId="67A32150" w:rsidR="00394AB3" w:rsidRPr="00394AB3" w:rsidRDefault="006A7189" w:rsidP="00166B1B">
      <w:pPr>
        <w:spacing w:line="360" w:lineRule="auto"/>
        <w:jc w:val="both"/>
        <w:rPr>
          <w:rFonts w:ascii="Arial" w:hAnsi="Arial" w:cs="Arial"/>
          <w:sz w:val="24"/>
          <w:szCs w:val="24"/>
        </w:rPr>
      </w:pPr>
      <w:r>
        <w:rPr>
          <w:rFonts w:ascii="Arial" w:hAnsi="Arial" w:cs="Arial"/>
          <w:sz w:val="24"/>
          <w:szCs w:val="24"/>
        </w:rPr>
        <w:lastRenderedPageBreak/>
        <w:t xml:space="preserve">    </w:t>
      </w:r>
      <w:r w:rsidR="00394AB3" w:rsidRPr="00394AB3">
        <w:rPr>
          <w:rFonts w:ascii="Arial" w:hAnsi="Arial" w:cs="Arial"/>
          <w:sz w:val="24"/>
          <w:szCs w:val="24"/>
        </w:rPr>
        <w:t>For Ibis, opportunities include adapting to the demands of local markets and expanding into urban areas where demand for budget accommodation is growing</w:t>
      </w:r>
      <w:r w:rsidR="00E54BE4">
        <w:rPr>
          <w:rFonts w:ascii="Arial" w:hAnsi="Arial" w:cs="Arial"/>
          <w:sz w:val="24"/>
          <w:szCs w:val="24"/>
        </w:rPr>
        <w:t xml:space="preserve">, new programs like Ibis Music are successful in bringing people together (TTN, 2019). </w:t>
      </w:r>
      <w:r w:rsidR="00394AB3" w:rsidRPr="00394AB3">
        <w:rPr>
          <w:rFonts w:ascii="Arial" w:hAnsi="Arial" w:cs="Arial"/>
          <w:sz w:val="24"/>
          <w:szCs w:val="24"/>
        </w:rPr>
        <w:t xml:space="preserve"> </w:t>
      </w:r>
    </w:p>
    <w:p w14:paraId="2D77D33C" w14:textId="6956830D" w:rsidR="00394AB3" w:rsidRDefault="00394AB3" w:rsidP="00166B1B">
      <w:pPr>
        <w:spacing w:line="360" w:lineRule="auto"/>
        <w:jc w:val="both"/>
        <w:rPr>
          <w:rFonts w:ascii="Arial" w:hAnsi="Arial" w:cs="Arial"/>
          <w:sz w:val="24"/>
          <w:szCs w:val="24"/>
        </w:rPr>
      </w:pPr>
      <w:r w:rsidRPr="00394AB3">
        <w:rPr>
          <w:rFonts w:ascii="Arial" w:hAnsi="Arial" w:cs="Arial"/>
          <w:sz w:val="24"/>
          <w:szCs w:val="24"/>
        </w:rPr>
        <w:tab/>
        <w:t xml:space="preserve">Both hotel chains have significant growth potential, but </w:t>
      </w:r>
      <w:r w:rsidR="003902C8">
        <w:rPr>
          <w:rFonts w:ascii="Arial" w:hAnsi="Arial" w:cs="Arial"/>
          <w:sz w:val="24"/>
          <w:szCs w:val="24"/>
        </w:rPr>
        <w:t>they</w:t>
      </w:r>
      <w:r w:rsidRPr="00394AB3">
        <w:rPr>
          <w:rFonts w:ascii="Arial" w:hAnsi="Arial" w:cs="Arial"/>
          <w:sz w:val="24"/>
          <w:szCs w:val="24"/>
        </w:rPr>
        <w:t xml:space="preserve"> must navigate challenges specific to their market segments. Their growth strategies need to be adopted to align with the current trends of the hospitality industry and the ever-changing demands of their customers. </w:t>
      </w:r>
    </w:p>
    <w:p w14:paraId="68EF5FEA" w14:textId="56031DD9" w:rsidR="00394AB3" w:rsidRPr="00394AB3" w:rsidRDefault="00256D4B" w:rsidP="00166B1B">
      <w:pPr>
        <w:spacing w:line="360" w:lineRule="auto"/>
        <w:jc w:val="both"/>
        <w:rPr>
          <w:rFonts w:ascii="Arial" w:hAnsi="Arial" w:cs="Arial"/>
          <w:sz w:val="24"/>
          <w:szCs w:val="24"/>
        </w:rPr>
      </w:pPr>
      <w:r>
        <w:rPr>
          <w:rFonts w:ascii="Arial" w:hAnsi="Arial" w:cs="Arial"/>
          <w:sz w:val="24"/>
          <w:szCs w:val="24"/>
        </w:rPr>
        <w:t xml:space="preserve">         </w:t>
      </w:r>
      <w:r w:rsidR="00EA13BF" w:rsidRPr="00EA13BF">
        <w:rPr>
          <w:rFonts w:ascii="Arial" w:hAnsi="Arial" w:cs="Arial"/>
          <w:sz w:val="24"/>
          <w:szCs w:val="24"/>
        </w:rPr>
        <w:t>Experts in revenue management can measure demand and create a more effective sales plan to increase revenue by understanding different consumer types and their purchasing patterns</w:t>
      </w:r>
      <w:r w:rsidR="007D2F96">
        <w:rPr>
          <w:rFonts w:ascii="Arial" w:hAnsi="Arial" w:cs="Arial"/>
          <w:sz w:val="24"/>
          <w:szCs w:val="24"/>
        </w:rPr>
        <w:t xml:space="preserve"> (</w:t>
      </w:r>
      <w:proofErr w:type="spellStart"/>
      <w:r w:rsidR="007D2F96" w:rsidRPr="007D2F96">
        <w:rPr>
          <w:rFonts w:ascii="Arial" w:hAnsi="Arial" w:cs="Arial"/>
          <w:sz w:val="24"/>
          <w:szCs w:val="24"/>
        </w:rPr>
        <w:t>HajMirzaei</w:t>
      </w:r>
      <w:proofErr w:type="spellEnd"/>
      <w:r w:rsidR="007D2F96">
        <w:rPr>
          <w:rFonts w:ascii="Arial" w:hAnsi="Arial" w:cs="Arial"/>
          <w:sz w:val="24"/>
          <w:szCs w:val="24"/>
        </w:rPr>
        <w:t xml:space="preserve"> </w:t>
      </w:r>
      <w:r w:rsidR="007D2F96" w:rsidRPr="007D2F96">
        <w:rPr>
          <w:rFonts w:ascii="Arial" w:hAnsi="Arial" w:cs="Arial"/>
          <w:i/>
          <w:iCs/>
          <w:sz w:val="24"/>
          <w:szCs w:val="24"/>
        </w:rPr>
        <w:t>et al</w:t>
      </w:r>
      <w:r w:rsidR="007D2F96">
        <w:rPr>
          <w:rFonts w:ascii="Arial" w:hAnsi="Arial" w:cs="Arial"/>
          <w:sz w:val="24"/>
          <w:szCs w:val="24"/>
        </w:rPr>
        <w:t>.,2022).</w:t>
      </w:r>
    </w:p>
    <w:p w14:paraId="423F79E9" w14:textId="3E544C42" w:rsidR="00394AB3" w:rsidRPr="00394AB3" w:rsidRDefault="00394AB3" w:rsidP="00166B1B">
      <w:pPr>
        <w:keepNext/>
        <w:keepLines/>
        <w:numPr>
          <w:ilvl w:val="1"/>
          <w:numId w:val="2"/>
        </w:numPr>
        <w:spacing w:before="40" w:after="0" w:line="360" w:lineRule="auto"/>
        <w:jc w:val="both"/>
        <w:outlineLvl w:val="1"/>
        <w:rPr>
          <w:rFonts w:ascii="Arial" w:eastAsiaTheme="majorEastAsia" w:hAnsi="Arial" w:cs="Arial"/>
          <w:b/>
          <w:bCs/>
          <w:color w:val="2F5496" w:themeColor="accent1" w:themeShade="BF"/>
          <w:sz w:val="24"/>
          <w:szCs w:val="24"/>
        </w:rPr>
      </w:pPr>
      <w:bookmarkStart w:id="10" w:name="_Toc157039950"/>
      <w:bookmarkStart w:id="11" w:name="_Toc157792265"/>
      <w:r w:rsidRPr="00394AB3">
        <w:rPr>
          <w:rFonts w:ascii="Arial" w:eastAsiaTheme="majorEastAsia" w:hAnsi="Arial" w:cs="Arial"/>
          <w:b/>
          <w:bCs/>
          <w:color w:val="2F5496" w:themeColor="accent1" w:themeShade="BF"/>
          <w:sz w:val="24"/>
          <w:szCs w:val="24"/>
        </w:rPr>
        <w:t>Financial Commitment to CSR</w:t>
      </w:r>
      <w:bookmarkEnd w:id="10"/>
      <w:r w:rsidR="002B2029">
        <w:rPr>
          <w:rFonts w:ascii="Arial" w:eastAsiaTheme="majorEastAsia" w:hAnsi="Arial" w:cs="Arial"/>
          <w:b/>
          <w:bCs/>
          <w:color w:val="2F5496" w:themeColor="accent1" w:themeShade="BF"/>
          <w:sz w:val="24"/>
          <w:szCs w:val="24"/>
        </w:rPr>
        <w:t xml:space="preserve"> (Corporate Social Responsibility)</w:t>
      </w:r>
      <w:bookmarkEnd w:id="11"/>
    </w:p>
    <w:p w14:paraId="1834BAAF" w14:textId="22A8DE8D" w:rsidR="00394AB3" w:rsidRP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Assessing the financial commitment of Corinthia Hotels and Ibis Hotels to CSR provides important insight into how these companies approach sustainability and social responsibility</w:t>
      </w:r>
      <w:r w:rsidR="002B2029">
        <w:rPr>
          <w:rFonts w:ascii="Arial" w:hAnsi="Arial" w:cs="Arial"/>
          <w:sz w:val="24"/>
          <w:szCs w:val="24"/>
        </w:rPr>
        <w:t>, consumer awareness, and companies integrate sustainable development into their growth strategies for ethical and gainful reasons.</w:t>
      </w:r>
    </w:p>
    <w:p w14:paraId="39EA99A6" w14:textId="11EC8DC5" w:rsidR="00394AB3" w:rsidRP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 xml:space="preserve">Corinthia demonstrates a strong commitment to CSR, focusing on environmental sustainability, heritage preservation and contribution to local communities. Their CSR investment </w:t>
      </w:r>
      <w:r w:rsidR="007D60C9">
        <w:rPr>
          <w:rFonts w:ascii="Arial" w:hAnsi="Arial" w:cs="Arial"/>
          <w:sz w:val="24"/>
          <w:szCs w:val="24"/>
        </w:rPr>
        <w:t>includes</w:t>
      </w:r>
      <w:r w:rsidRPr="00394AB3">
        <w:rPr>
          <w:rFonts w:ascii="Arial" w:hAnsi="Arial" w:cs="Arial"/>
          <w:sz w:val="24"/>
          <w:szCs w:val="24"/>
        </w:rPr>
        <w:t xml:space="preserve"> initiatives to protect the </w:t>
      </w:r>
      <w:r w:rsidR="007D2F96">
        <w:rPr>
          <w:rFonts w:ascii="Arial" w:hAnsi="Arial" w:cs="Arial"/>
          <w:sz w:val="24"/>
          <w:szCs w:val="24"/>
        </w:rPr>
        <w:t>environment</w:t>
      </w:r>
      <w:r w:rsidRPr="00394AB3">
        <w:rPr>
          <w:rFonts w:ascii="Arial" w:hAnsi="Arial" w:cs="Arial"/>
          <w:sz w:val="24"/>
          <w:szCs w:val="24"/>
        </w:rPr>
        <w:t xml:space="preserve"> by using sustainable resources and reducing their carbon footprint. Corinthia also engages in cultural and conservation projects, reflecting </w:t>
      </w:r>
      <w:r w:rsidR="007D2F96">
        <w:rPr>
          <w:rFonts w:ascii="Arial" w:hAnsi="Arial" w:cs="Arial"/>
          <w:sz w:val="24"/>
          <w:szCs w:val="24"/>
        </w:rPr>
        <w:t>its</w:t>
      </w:r>
      <w:r w:rsidRPr="00394AB3">
        <w:rPr>
          <w:rFonts w:ascii="Arial" w:hAnsi="Arial" w:cs="Arial"/>
          <w:sz w:val="24"/>
          <w:szCs w:val="24"/>
        </w:rPr>
        <w:t xml:space="preserve"> commitment to the preservation of cultural heritage in the locations where </w:t>
      </w:r>
      <w:r w:rsidR="007D2F96">
        <w:rPr>
          <w:rFonts w:ascii="Arial" w:hAnsi="Arial" w:cs="Arial"/>
          <w:sz w:val="24"/>
          <w:szCs w:val="24"/>
        </w:rPr>
        <w:t>it</w:t>
      </w:r>
      <w:r w:rsidRPr="00394AB3">
        <w:rPr>
          <w:rFonts w:ascii="Arial" w:hAnsi="Arial" w:cs="Arial"/>
          <w:sz w:val="24"/>
          <w:szCs w:val="24"/>
        </w:rPr>
        <w:t xml:space="preserve"> </w:t>
      </w:r>
      <w:r w:rsidR="007D2F96">
        <w:rPr>
          <w:rFonts w:ascii="Arial" w:hAnsi="Arial" w:cs="Arial"/>
          <w:sz w:val="24"/>
          <w:szCs w:val="24"/>
        </w:rPr>
        <w:t>operates</w:t>
      </w:r>
      <w:r w:rsidRPr="00394AB3">
        <w:rPr>
          <w:rFonts w:ascii="Arial" w:hAnsi="Arial" w:cs="Arial"/>
          <w:sz w:val="24"/>
          <w:szCs w:val="24"/>
        </w:rPr>
        <w:t xml:space="preserve">. These actions not only improve brand reputation but also contribute to a richer customer experience (Corinthia </w:t>
      </w:r>
      <w:r w:rsidR="002B2029">
        <w:rPr>
          <w:rFonts w:ascii="Arial" w:hAnsi="Arial" w:cs="Arial"/>
          <w:sz w:val="24"/>
          <w:szCs w:val="24"/>
        </w:rPr>
        <w:t>Group</w:t>
      </w:r>
      <w:r w:rsidRPr="00394AB3">
        <w:rPr>
          <w:rFonts w:ascii="Arial" w:hAnsi="Arial" w:cs="Arial"/>
          <w:sz w:val="24"/>
          <w:szCs w:val="24"/>
        </w:rPr>
        <w:t>, 2024)</w:t>
      </w:r>
      <w:r w:rsidR="00D06A1C">
        <w:rPr>
          <w:rFonts w:ascii="Arial" w:hAnsi="Arial" w:cs="Arial"/>
          <w:sz w:val="24"/>
          <w:szCs w:val="24"/>
        </w:rPr>
        <w:t>;</w:t>
      </w:r>
      <w:r w:rsidR="00D1203C">
        <w:rPr>
          <w:rFonts w:ascii="Arial" w:hAnsi="Arial" w:cs="Arial"/>
          <w:sz w:val="24"/>
          <w:szCs w:val="24"/>
        </w:rPr>
        <w:t xml:space="preserve"> (Hospitality Insights, 2020).</w:t>
      </w:r>
    </w:p>
    <w:p w14:paraId="7815597B" w14:textId="56ADE7BB" w:rsid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Ibis, with a more accessibility-focused approach, places significant emphasis on operational efficiency and sustainability in its CSR practices. Their efforts include reducing energy and water consumption, efficient waste management and the use of environmentally friendly materials in their hotels. Ibis also engages in social responsibility programs that support local communities, such as youth employment programs and vocational training initiatives (</w:t>
      </w:r>
      <w:r w:rsidR="000252EE">
        <w:rPr>
          <w:rFonts w:ascii="Arial" w:hAnsi="Arial" w:cs="Arial"/>
          <w:sz w:val="24"/>
          <w:szCs w:val="24"/>
        </w:rPr>
        <w:t>Accor,</w:t>
      </w:r>
      <w:r w:rsidRPr="00394AB3">
        <w:rPr>
          <w:rFonts w:ascii="Arial" w:hAnsi="Arial" w:cs="Arial"/>
          <w:sz w:val="24"/>
          <w:szCs w:val="24"/>
        </w:rPr>
        <w:t xml:space="preserve"> 20</w:t>
      </w:r>
      <w:r w:rsidR="000252EE">
        <w:rPr>
          <w:rFonts w:ascii="Arial" w:hAnsi="Arial" w:cs="Arial"/>
          <w:sz w:val="24"/>
          <w:szCs w:val="24"/>
        </w:rPr>
        <w:t>20</w:t>
      </w:r>
      <w:r w:rsidRPr="00394AB3">
        <w:rPr>
          <w:rFonts w:ascii="Arial" w:hAnsi="Arial" w:cs="Arial"/>
          <w:sz w:val="24"/>
          <w:szCs w:val="24"/>
        </w:rPr>
        <w:t>).</w:t>
      </w:r>
    </w:p>
    <w:p w14:paraId="118E16D7" w14:textId="012A21C9" w:rsidR="00394AB3" w:rsidRPr="003C36E1" w:rsidRDefault="00593953" w:rsidP="003C36E1">
      <w:pPr>
        <w:spacing w:line="360" w:lineRule="auto"/>
        <w:ind w:firstLine="720"/>
        <w:jc w:val="both"/>
        <w:rPr>
          <w:rFonts w:ascii="Arial" w:hAnsi="Arial" w:cs="Arial"/>
          <w:color w:val="000000" w:themeColor="text1"/>
          <w:sz w:val="24"/>
          <w:szCs w:val="24"/>
          <w:shd w:val="clear" w:color="auto" w:fill="FFFFFF"/>
        </w:rPr>
      </w:pPr>
      <w:r>
        <w:rPr>
          <w:rFonts w:ascii="Arial" w:hAnsi="Arial" w:cs="Arial"/>
          <w:sz w:val="24"/>
          <w:szCs w:val="24"/>
        </w:rPr>
        <w:lastRenderedPageBreak/>
        <w:t>A recent study shows that</w:t>
      </w:r>
      <w:r w:rsidRPr="00593953">
        <w:t xml:space="preserve"> </w:t>
      </w:r>
      <w:r>
        <w:rPr>
          <w:rFonts w:ascii="Arial" w:hAnsi="Arial" w:cs="Arial"/>
          <w:sz w:val="24"/>
          <w:szCs w:val="24"/>
        </w:rPr>
        <w:t>among</w:t>
      </w:r>
      <w:r w:rsidRPr="00593953">
        <w:rPr>
          <w:rFonts w:ascii="Arial" w:hAnsi="Arial" w:cs="Arial"/>
          <w:sz w:val="24"/>
          <w:szCs w:val="24"/>
        </w:rPr>
        <w:t xml:space="preserve"> CSR-related postings, posts that promote CSR practices</w:t>
      </w:r>
      <w:r>
        <w:rPr>
          <w:rFonts w:ascii="Arial" w:hAnsi="Arial" w:cs="Arial"/>
          <w:sz w:val="24"/>
          <w:szCs w:val="24"/>
        </w:rPr>
        <w:t>,</w:t>
      </w:r>
      <w:r w:rsidRPr="00593953">
        <w:t xml:space="preserve"> </w:t>
      </w:r>
      <w:r>
        <w:rPr>
          <w:rFonts w:ascii="Arial" w:hAnsi="Arial" w:cs="Arial"/>
          <w:sz w:val="24"/>
          <w:szCs w:val="24"/>
        </w:rPr>
        <w:t>have</w:t>
      </w:r>
      <w:r w:rsidRPr="00593953">
        <w:rPr>
          <w:rFonts w:ascii="Arial" w:hAnsi="Arial" w:cs="Arial"/>
          <w:sz w:val="24"/>
          <w:szCs w:val="24"/>
        </w:rPr>
        <w:t xml:space="preserve"> an even greater impact than the message approach and </w:t>
      </w:r>
      <w:r>
        <w:rPr>
          <w:rFonts w:ascii="Arial" w:hAnsi="Arial" w:cs="Arial"/>
          <w:sz w:val="24"/>
          <w:szCs w:val="24"/>
        </w:rPr>
        <w:t xml:space="preserve">have </w:t>
      </w:r>
      <w:r w:rsidRPr="00593953">
        <w:rPr>
          <w:rFonts w:ascii="Arial" w:hAnsi="Arial" w:cs="Arial"/>
          <w:sz w:val="24"/>
          <w:szCs w:val="24"/>
        </w:rPr>
        <w:t>a major impact on engagement</w:t>
      </w:r>
      <w:r w:rsidR="001F3A64">
        <w:rPr>
          <w:rFonts w:ascii="Arial" w:hAnsi="Arial" w:cs="Arial"/>
          <w:sz w:val="24"/>
          <w:szCs w:val="24"/>
        </w:rPr>
        <w:t xml:space="preserve"> </w:t>
      </w:r>
      <w:r w:rsidR="001F3A64" w:rsidRPr="001F3A64">
        <w:rPr>
          <w:rFonts w:ascii="Arial" w:hAnsi="Arial" w:cs="Arial"/>
          <w:color w:val="000000" w:themeColor="text1"/>
          <w:sz w:val="24"/>
          <w:szCs w:val="24"/>
        </w:rPr>
        <w:t>(</w:t>
      </w:r>
      <w:proofErr w:type="spellStart"/>
      <w:r w:rsidR="001F3A64" w:rsidRPr="001F3A64">
        <w:rPr>
          <w:rFonts w:ascii="Arial" w:hAnsi="Arial" w:cs="Arial"/>
          <w:color w:val="000000" w:themeColor="text1"/>
          <w:sz w:val="24"/>
          <w:szCs w:val="24"/>
          <w:shd w:val="clear" w:color="auto" w:fill="FFFFFF"/>
        </w:rPr>
        <w:t>Kucukusta</w:t>
      </w:r>
      <w:proofErr w:type="spellEnd"/>
      <w:r w:rsidR="001F3A64" w:rsidRPr="001F3A64">
        <w:rPr>
          <w:rFonts w:ascii="Arial" w:hAnsi="Arial" w:cs="Arial"/>
          <w:color w:val="000000" w:themeColor="text1"/>
          <w:sz w:val="24"/>
          <w:szCs w:val="24"/>
          <w:shd w:val="clear" w:color="auto" w:fill="FFFFFF"/>
        </w:rPr>
        <w:t xml:space="preserve"> </w:t>
      </w:r>
      <w:r w:rsidR="001F3A64" w:rsidRPr="001F3A64">
        <w:rPr>
          <w:rFonts w:ascii="Arial" w:hAnsi="Arial" w:cs="Arial"/>
          <w:i/>
          <w:iCs/>
          <w:color w:val="000000" w:themeColor="text1"/>
          <w:sz w:val="24"/>
          <w:szCs w:val="24"/>
          <w:shd w:val="clear" w:color="auto" w:fill="FFFFFF"/>
        </w:rPr>
        <w:t>et al</w:t>
      </w:r>
      <w:r w:rsidR="001F3A64" w:rsidRPr="001F3A64">
        <w:rPr>
          <w:rFonts w:ascii="Arial" w:hAnsi="Arial" w:cs="Arial"/>
          <w:color w:val="000000" w:themeColor="text1"/>
          <w:sz w:val="24"/>
          <w:szCs w:val="24"/>
          <w:shd w:val="clear" w:color="auto" w:fill="FFFFFF"/>
        </w:rPr>
        <w:t>., 2019).</w:t>
      </w:r>
    </w:p>
    <w:p w14:paraId="299E682D" w14:textId="6D36025A" w:rsidR="00394AB3" w:rsidRDefault="00394AB3" w:rsidP="00256D4B">
      <w:pPr>
        <w:spacing w:line="360" w:lineRule="auto"/>
        <w:ind w:firstLine="720"/>
        <w:jc w:val="both"/>
        <w:rPr>
          <w:rFonts w:ascii="Arial" w:hAnsi="Arial" w:cs="Arial"/>
          <w:sz w:val="24"/>
          <w:szCs w:val="24"/>
        </w:rPr>
      </w:pPr>
      <w:r w:rsidRPr="00394AB3">
        <w:rPr>
          <w:rFonts w:ascii="Arial" w:hAnsi="Arial" w:cs="Arial"/>
          <w:sz w:val="24"/>
          <w:szCs w:val="24"/>
        </w:rPr>
        <w:t xml:space="preserve">Comparing Corinthia’s CSR commitment with that of Ibis, can see differences in strategies that reflect their market positioning and available resources. Corinthia focuses on luxury and conservation initiatives, while Ibis focuses on efficiency and affordability. Both approaches are valuable and reflect a conscious commitment to </w:t>
      </w:r>
      <w:r w:rsidR="00D06A1C">
        <w:rPr>
          <w:rFonts w:ascii="Arial" w:hAnsi="Arial" w:cs="Arial"/>
          <w:sz w:val="24"/>
          <w:szCs w:val="24"/>
        </w:rPr>
        <w:t>economic, legal, ethical, and philanthropic</w:t>
      </w:r>
      <w:r w:rsidRPr="00394AB3">
        <w:rPr>
          <w:rFonts w:ascii="Arial" w:hAnsi="Arial" w:cs="Arial"/>
          <w:sz w:val="24"/>
          <w:szCs w:val="24"/>
        </w:rPr>
        <w:t xml:space="preserve"> responsibilities. </w:t>
      </w:r>
    </w:p>
    <w:p w14:paraId="721E396D" w14:textId="1464A17A" w:rsidR="00691C05" w:rsidRDefault="00691C05" w:rsidP="00256D4B">
      <w:pPr>
        <w:spacing w:line="360" w:lineRule="auto"/>
        <w:ind w:firstLine="720"/>
        <w:jc w:val="both"/>
        <w:rPr>
          <w:rFonts w:ascii="Arial" w:hAnsi="Arial" w:cs="Arial"/>
          <w:sz w:val="24"/>
          <w:szCs w:val="24"/>
        </w:rPr>
      </w:pPr>
      <w:r w:rsidRPr="00691C05">
        <w:rPr>
          <w:rFonts w:ascii="Arial" w:hAnsi="Arial" w:cs="Arial"/>
          <w:sz w:val="24"/>
          <w:szCs w:val="24"/>
        </w:rPr>
        <w:t>The process of identifying stakeholder demands on an organization and negotiating one's level of responsibility towards the economy, environment, and society is referred to as corporate social responsibility (CSR)</w:t>
      </w:r>
      <w:r>
        <w:rPr>
          <w:rFonts w:ascii="Arial" w:hAnsi="Arial" w:cs="Arial"/>
          <w:sz w:val="24"/>
          <w:szCs w:val="24"/>
        </w:rPr>
        <w:t>, consumers</w:t>
      </w:r>
      <w:r w:rsidR="007D60C9">
        <w:rPr>
          <w:rFonts w:ascii="Arial" w:hAnsi="Arial" w:cs="Arial"/>
          <w:sz w:val="24"/>
          <w:szCs w:val="24"/>
        </w:rPr>
        <w:t>,</w:t>
      </w:r>
      <w:r>
        <w:rPr>
          <w:rFonts w:ascii="Arial" w:hAnsi="Arial" w:cs="Arial"/>
          <w:sz w:val="24"/>
          <w:szCs w:val="24"/>
        </w:rPr>
        <w:t xml:space="preserve"> marketing and communication, employees, management, </w:t>
      </w:r>
      <w:r w:rsidR="003C36E1">
        <w:rPr>
          <w:rFonts w:ascii="Arial" w:hAnsi="Arial" w:cs="Arial"/>
          <w:sz w:val="24"/>
          <w:szCs w:val="24"/>
        </w:rPr>
        <w:t>shareholders,</w:t>
      </w:r>
      <w:r>
        <w:rPr>
          <w:rFonts w:ascii="Arial" w:hAnsi="Arial" w:cs="Arial"/>
          <w:sz w:val="24"/>
          <w:szCs w:val="24"/>
        </w:rPr>
        <w:t xml:space="preserve"> and </w:t>
      </w:r>
      <w:r w:rsidR="00B35EAE">
        <w:rPr>
          <w:rFonts w:ascii="Arial" w:hAnsi="Arial" w:cs="Arial"/>
          <w:sz w:val="24"/>
          <w:szCs w:val="24"/>
        </w:rPr>
        <w:t>stakeholder’s</w:t>
      </w:r>
      <w:r>
        <w:rPr>
          <w:rFonts w:ascii="Arial" w:hAnsi="Arial" w:cs="Arial"/>
          <w:sz w:val="24"/>
          <w:szCs w:val="24"/>
        </w:rPr>
        <w:t xml:space="preserve"> accountability (</w:t>
      </w:r>
      <w:r w:rsidR="009470D8">
        <w:rPr>
          <w:rFonts w:ascii="Arial" w:hAnsi="Arial" w:cs="Arial"/>
          <w:sz w:val="24"/>
          <w:szCs w:val="24"/>
        </w:rPr>
        <w:t>Font and Lynes, 2018).</w:t>
      </w:r>
    </w:p>
    <w:p w14:paraId="2C9FDAC0" w14:textId="04B95BB5" w:rsidR="004A4913" w:rsidRPr="00256D4B" w:rsidRDefault="004A4913" w:rsidP="00256D4B">
      <w:pPr>
        <w:spacing w:line="360" w:lineRule="auto"/>
        <w:ind w:firstLine="720"/>
        <w:jc w:val="both"/>
        <w:rPr>
          <w:rFonts w:ascii="Arial" w:hAnsi="Arial" w:cs="Arial"/>
          <w:sz w:val="24"/>
          <w:szCs w:val="24"/>
        </w:rPr>
      </w:pPr>
      <w:r w:rsidRPr="004A4913">
        <w:rPr>
          <w:rFonts w:ascii="Arial" w:hAnsi="Arial" w:cs="Arial"/>
          <w:sz w:val="24"/>
          <w:szCs w:val="24"/>
        </w:rPr>
        <w:t>Prior research has mostly examined the relationship between CSR and financial success metrics</w:t>
      </w:r>
      <w:r w:rsidR="000C1DC4">
        <w:rPr>
          <w:rFonts w:ascii="Arial" w:hAnsi="Arial" w:cs="Arial"/>
          <w:sz w:val="24"/>
          <w:szCs w:val="24"/>
        </w:rPr>
        <w:t xml:space="preserve">, analysing </w:t>
      </w:r>
      <w:r w:rsidR="003C36E1">
        <w:rPr>
          <w:rFonts w:ascii="Arial" w:hAnsi="Arial" w:cs="Arial"/>
          <w:sz w:val="24"/>
          <w:szCs w:val="24"/>
        </w:rPr>
        <w:t xml:space="preserve">the </w:t>
      </w:r>
      <w:r w:rsidR="000C1DC4">
        <w:rPr>
          <w:rFonts w:ascii="Arial" w:hAnsi="Arial" w:cs="Arial"/>
          <w:sz w:val="24"/>
          <w:szCs w:val="24"/>
        </w:rPr>
        <w:t>influence on customers, employees, community</w:t>
      </w:r>
      <w:r w:rsidR="008D3FEB">
        <w:rPr>
          <w:rFonts w:ascii="Arial" w:hAnsi="Arial" w:cs="Arial"/>
          <w:sz w:val="24"/>
          <w:szCs w:val="24"/>
        </w:rPr>
        <w:t>, stakeholders, and shareholders</w:t>
      </w:r>
      <w:r>
        <w:rPr>
          <w:rFonts w:ascii="Arial" w:hAnsi="Arial" w:cs="Arial"/>
          <w:sz w:val="24"/>
          <w:szCs w:val="24"/>
        </w:rPr>
        <w:t xml:space="preserve"> (</w:t>
      </w:r>
      <w:proofErr w:type="spellStart"/>
      <w:r>
        <w:rPr>
          <w:rFonts w:ascii="Arial" w:hAnsi="Arial" w:cs="Arial"/>
          <w:sz w:val="24"/>
          <w:szCs w:val="24"/>
        </w:rPr>
        <w:t>Alatawi</w:t>
      </w:r>
      <w:proofErr w:type="spellEnd"/>
      <w:r>
        <w:rPr>
          <w:rFonts w:ascii="Arial" w:hAnsi="Arial" w:cs="Arial"/>
          <w:sz w:val="24"/>
          <w:szCs w:val="24"/>
        </w:rPr>
        <w:t xml:space="preserve"> </w:t>
      </w:r>
      <w:r w:rsidRPr="004A4913">
        <w:rPr>
          <w:rFonts w:ascii="Arial" w:hAnsi="Arial" w:cs="Arial"/>
          <w:i/>
          <w:iCs/>
          <w:sz w:val="24"/>
          <w:szCs w:val="24"/>
        </w:rPr>
        <w:t>et al</w:t>
      </w:r>
      <w:r>
        <w:rPr>
          <w:rFonts w:ascii="Arial" w:hAnsi="Arial" w:cs="Arial"/>
          <w:sz w:val="24"/>
          <w:szCs w:val="24"/>
        </w:rPr>
        <w:t>., 2023).</w:t>
      </w:r>
    </w:p>
    <w:p w14:paraId="4B572B59" w14:textId="764B63D4" w:rsidR="00394AB3" w:rsidRPr="00394AB3" w:rsidRDefault="00394AB3" w:rsidP="003C36E1">
      <w:pPr>
        <w:spacing w:line="360" w:lineRule="auto"/>
        <w:ind w:firstLine="720"/>
        <w:jc w:val="both"/>
        <w:rPr>
          <w:rFonts w:ascii="Arial" w:hAnsi="Arial" w:cs="Arial"/>
          <w:sz w:val="24"/>
          <w:szCs w:val="24"/>
        </w:rPr>
      </w:pPr>
      <w:r w:rsidRPr="00394AB3">
        <w:rPr>
          <w:rFonts w:ascii="Arial" w:hAnsi="Arial" w:cs="Arial"/>
          <w:sz w:val="24"/>
          <w:szCs w:val="24"/>
        </w:rPr>
        <w:t>Investments in CSR can have a significant financial impact on both chains. For Corinthia, CSR helps to strengthen the luxury brand image and attract an environmentally and culturally conscious customer segment. In the case of Ibis, CSR efforts help reduce costs through energy efficiency and build a responsible and affordable brand reputation</w:t>
      </w:r>
      <w:r w:rsidR="00691C05">
        <w:rPr>
          <w:rFonts w:ascii="Arial" w:hAnsi="Arial" w:cs="Arial"/>
          <w:sz w:val="24"/>
          <w:szCs w:val="24"/>
        </w:rPr>
        <w:t>.</w:t>
      </w:r>
    </w:p>
    <w:p w14:paraId="35550D54" w14:textId="5082BDCF" w:rsidR="00256D4B" w:rsidRDefault="00394AB3" w:rsidP="00862163">
      <w:pPr>
        <w:keepNext/>
        <w:keepLines/>
        <w:numPr>
          <w:ilvl w:val="0"/>
          <w:numId w:val="12"/>
        </w:numPr>
        <w:spacing w:before="240" w:after="0" w:line="360" w:lineRule="auto"/>
        <w:jc w:val="both"/>
        <w:outlineLvl w:val="0"/>
        <w:rPr>
          <w:rFonts w:ascii="Arial" w:eastAsiaTheme="majorEastAsia" w:hAnsi="Arial" w:cs="Arial"/>
          <w:b/>
          <w:bCs/>
          <w:color w:val="2F5496" w:themeColor="accent1" w:themeShade="BF"/>
          <w:sz w:val="24"/>
          <w:szCs w:val="24"/>
        </w:rPr>
      </w:pPr>
      <w:bookmarkStart w:id="12" w:name="_Toc157039951"/>
      <w:bookmarkStart w:id="13" w:name="_Toc157792266"/>
      <w:r w:rsidRPr="00394AB3">
        <w:rPr>
          <w:rFonts w:ascii="Arial" w:eastAsiaTheme="majorEastAsia" w:hAnsi="Arial" w:cs="Arial"/>
          <w:b/>
          <w:bCs/>
          <w:color w:val="2F5496" w:themeColor="accent1" w:themeShade="BF"/>
          <w:sz w:val="24"/>
          <w:szCs w:val="24"/>
        </w:rPr>
        <w:t>Recommendations for Corinthia Hotels</w:t>
      </w:r>
      <w:bookmarkEnd w:id="12"/>
      <w:bookmarkEnd w:id="13"/>
    </w:p>
    <w:p w14:paraId="31516842" w14:textId="3EA3A278" w:rsidR="00AD2CE6" w:rsidRPr="00AD2CE6" w:rsidRDefault="00503819" w:rsidP="001E423D">
      <w:pPr>
        <w:spacing w:line="360" w:lineRule="auto"/>
        <w:jc w:val="both"/>
        <w:rPr>
          <w:rFonts w:ascii="Arial" w:hAnsi="Arial" w:cs="Arial"/>
          <w:sz w:val="24"/>
          <w:szCs w:val="24"/>
        </w:rPr>
      </w:pPr>
      <w:r w:rsidRPr="00503819">
        <w:rPr>
          <w:rFonts w:ascii="Arial" w:hAnsi="Arial" w:cs="Arial"/>
          <w:sz w:val="24"/>
          <w:szCs w:val="24"/>
        </w:rPr>
        <w:t>Optimize return on risk to manage and control market risk exposers.</w:t>
      </w:r>
      <w:r w:rsidR="00AD2CE6">
        <w:rPr>
          <w:rFonts w:ascii="Arial" w:hAnsi="Arial" w:cs="Arial"/>
          <w:sz w:val="24"/>
          <w:szCs w:val="24"/>
        </w:rPr>
        <w:t xml:space="preserve"> </w:t>
      </w:r>
      <w:r w:rsidR="003C0226" w:rsidRPr="003C0226">
        <w:rPr>
          <w:rFonts w:ascii="Arial" w:hAnsi="Arial" w:cs="Arial"/>
          <w:sz w:val="24"/>
          <w:szCs w:val="24"/>
        </w:rPr>
        <w:t xml:space="preserve">To reduce capital costs, the company may issue additional shares or </w:t>
      </w:r>
      <w:r w:rsidR="003C0226">
        <w:rPr>
          <w:rFonts w:ascii="Arial" w:hAnsi="Arial" w:cs="Arial"/>
          <w:sz w:val="24"/>
          <w:szCs w:val="24"/>
        </w:rPr>
        <w:t xml:space="preserve">adjust </w:t>
      </w:r>
      <w:r w:rsidR="003C0226" w:rsidRPr="003C0226">
        <w:rPr>
          <w:rFonts w:ascii="Arial" w:hAnsi="Arial" w:cs="Arial"/>
          <w:sz w:val="24"/>
          <w:szCs w:val="24"/>
        </w:rPr>
        <w:t>the dividends paid to shareholders.</w:t>
      </w:r>
    </w:p>
    <w:p w14:paraId="3604D5BB" w14:textId="31AB339B" w:rsidR="00394AB3" w:rsidRDefault="00394AB3" w:rsidP="00862163">
      <w:pPr>
        <w:keepNext/>
        <w:keepLines/>
        <w:numPr>
          <w:ilvl w:val="0"/>
          <w:numId w:val="12"/>
        </w:numPr>
        <w:spacing w:before="240" w:after="0" w:line="360" w:lineRule="auto"/>
        <w:jc w:val="both"/>
        <w:outlineLvl w:val="0"/>
        <w:rPr>
          <w:rFonts w:ascii="Arial" w:eastAsiaTheme="majorEastAsia" w:hAnsi="Arial" w:cs="Arial"/>
          <w:b/>
          <w:bCs/>
          <w:color w:val="2F5496" w:themeColor="accent1" w:themeShade="BF"/>
          <w:sz w:val="24"/>
          <w:szCs w:val="24"/>
        </w:rPr>
      </w:pPr>
      <w:bookmarkStart w:id="14" w:name="_Toc157039952"/>
      <w:bookmarkStart w:id="15" w:name="_Toc157792267"/>
      <w:r w:rsidRPr="00394AB3">
        <w:rPr>
          <w:rFonts w:ascii="Arial" w:eastAsiaTheme="majorEastAsia" w:hAnsi="Arial" w:cs="Arial"/>
          <w:b/>
          <w:bCs/>
          <w:color w:val="2F5496" w:themeColor="accent1" w:themeShade="BF"/>
          <w:sz w:val="24"/>
          <w:szCs w:val="24"/>
        </w:rPr>
        <w:t xml:space="preserve">Recommendations for </w:t>
      </w:r>
      <w:r w:rsidR="009D4C39">
        <w:rPr>
          <w:rFonts w:ascii="Arial" w:eastAsiaTheme="majorEastAsia" w:hAnsi="Arial" w:cs="Arial"/>
          <w:b/>
          <w:bCs/>
          <w:color w:val="2F5496" w:themeColor="accent1" w:themeShade="BF"/>
          <w:sz w:val="24"/>
          <w:szCs w:val="24"/>
        </w:rPr>
        <w:t>Ibis</w:t>
      </w:r>
      <w:r w:rsidRPr="00394AB3">
        <w:rPr>
          <w:rFonts w:ascii="Arial" w:eastAsiaTheme="majorEastAsia" w:hAnsi="Arial" w:cs="Arial"/>
          <w:b/>
          <w:bCs/>
          <w:color w:val="2F5496" w:themeColor="accent1" w:themeShade="BF"/>
          <w:sz w:val="24"/>
          <w:szCs w:val="24"/>
        </w:rPr>
        <w:t xml:space="preserve"> Hotels</w:t>
      </w:r>
      <w:bookmarkEnd w:id="14"/>
      <w:bookmarkEnd w:id="15"/>
    </w:p>
    <w:p w14:paraId="34162F16" w14:textId="697F7D6F" w:rsidR="001E423D" w:rsidRPr="001E423D" w:rsidRDefault="001E423D" w:rsidP="001E423D">
      <w:pPr>
        <w:spacing w:line="360" w:lineRule="auto"/>
        <w:jc w:val="both"/>
        <w:rPr>
          <w:rFonts w:ascii="Arial" w:hAnsi="Arial" w:cs="Arial"/>
          <w:sz w:val="24"/>
          <w:szCs w:val="24"/>
        </w:rPr>
      </w:pPr>
      <w:r w:rsidRPr="001E423D">
        <w:rPr>
          <w:rFonts w:ascii="Arial" w:hAnsi="Arial" w:cs="Arial"/>
          <w:sz w:val="24"/>
          <w:szCs w:val="24"/>
        </w:rPr>
        <w:t xml:space="preserve"> Ibis could explore </w:t>
      </w:r>
      <w:r>
        <w:rPr>
          <w:rFonts w:ascii="Arial" w:hAnsi="Arial" w:cs="Arial"/>
          <w:sz w:val="24"/>
          <w:szCs w:val="24"/>
        </w:rPr>
        <w:t>expansion</w:t>
      </w:r>
      <w:r w:rsidRPr="001E423D">
        <w:rPr>
          <w:rFonts w:ascii="Arial" w:hAnsi="Arial" w:cs="Arial"/>
          <w:sz w:val="24"/>
          <w:szCs w:val="24"/>
        </w:rPr>
        <w:t xml:space="preserve"> into emerging markets</w:t>
      </w:r>
      <w:r w:rsidR="00B16D21">
        <w:rPr>
          <w:rFonts w:ascii="Arial" w:hAnsi="Arial" w:cs="Arial"/>
          <w:sz w:val="24"/>
          <w:szCs w:val="24"/>
        </w:rPr>
        <w:t>, through foreign direct investments</w:t>
      </w:r>
      <w:r w:rsidR="004E2EE6">
        <w:rPr>
          <w:rFonts w:ascii="Arial" w:hAnsi="Arial" w:cs="Arial"/>
          <w:sz w:val="24"/>
          <w:szCs w:val="24"/>
        </w:rPr>
        <w:t>,</w:t>
      </w:r>
      <w:r w:rsidR="0080060A">
        <w:rPr>
          <w:rFonts w:ascii="Arial" w:hAnsi="Arial" w:cs="Arial"/>
          <w:sz w:val="24"/>
          <w:szCs w:val="24"/>
        </w:rPr>
        <w:t xml:space="preserve"> </w:t>
      </w:r>
      <w:r w:rsidR="003C0226">
        <w:rPr>
          <w:rFonts w:ascii="Arial" w:hAnsi="Arial" w:cs="Arial"/>
          <w:sz w:val="24"/>
          <w:szCs w:val="24"/>
        </w:rPr>
        <w:t>taking</w:t>
      </w:r>
      <w:r w:rsidR="004E2EE6">
        <w:rPr>
          <w:rFonts w:ascii="Arial" w:hAnsi="Arial" w:cs="Arial"/>
          <w:sz w:val="24"/>
          <w:szCs w:val="24"/>
        </w:rPr>
        <w:t xml:space="preserve"> into consideration risk awareness from corporate to organisational</w:t>
      </w:r>
      <w:r w:rsidR="00B16D21">
        <w:rPr>
          <w:rFonts w:ascii="Arial" w:hAnsi="Arial" w:cs="Arial"/>
          <w:sz w:val="24"/>
          <w:szCs w:val="24"/>
        </w:rPr>
        <w:t>,</w:t>
      </w:r>
      <w:r w:rsidR="004E2EE6">
        <w:rPr>
          <w:rFonts w:ascii="Arial" w:hAnsi="Arial" w:cs="Arial"/>
          <w:sz w:val="24"/>
          <w:szCs w:val="24"/>
        </w:rPr>
        <w:t xml:space="preserve"> creating alliances with competitors</w:t>
      </w:r>
      <w:r w:rsidR="00B16D21">
        <w:rPr>
          <w:rFonts w:ascii="Arial" w:hAnsi="Arial" w:cs="Arial"/>
          <w:sz w:val="24"/>
          <w:szCs w:val="24"/>
        </w:rPr>
        <w:t>, and improving and developing distribution channels by involving travelling agencies in expanding the target segment.</w:t>
      </w:r>
    </w:p>
    <w:p w14:paraId="6F91D6E3" w14:textId="77777777" w:rsidR="00394AB3" w:rsidRPr="001E423D" w:rsidRDefault="00394AB3" w:rsidP="001E423D">
      <w:pPr>
        <w:keepNext/>
        <w:keepLines/>
        <w:numPr>
          <w:ilvl w:val="0"/>
          <w:numId w:val="12"/>
        </w:numPr>
        <w:spacing w:before="240" w:after="0" w:line="360" w:lineRule="auto"/>
        <w:jc w:val="both"/>
        <w:outlineLvl w:val="0"/>
        <w:rPr>
          <w:rFonts w:ascii="Arial" w:eastAsiaTheme="majorEastAsia" w:hAnsi="Arial" w:cs="Arial"/>
          <w:b/>
          <w:bCs/>
          <w:color w:val="2F5496" w:themeColor="accent1" w:themeShade="BF"/>
          <w:sz w:val="24"/>
          <w:szCs w:val="24"/>
        </w:rPr>
      </w:pPr>
      <w:bookmarkStart w:id="16" w:name="_Toc157039953"/>
      <w:bookmarkStart w:id="17" w:name="_Toc157792268"/>
      <w:r w:rsidRPr="001E423D">
        <w:rPr>
          <w:rFonts w:ascii="Arial" w:eastAsiaTheme="majorEastAsia" w:hAnsi="Arial" w:cs="Arial"/>
          <w:b/>
          <w:bCs/>
          <w:color w:val="2F5496" w:themeColor="accent1" w:themeShade="BF"/>
          <w:sz w:val="24"/>
          <w:szCs w:val="24"/>
        </w:rPr>
        <w:lastRenderedPageBreak/>
        <w:t>Conclusion</w:t>
      </w:r>
      <w:bookmarkEnd w:id="16"/>
      <w:bookmarkEnd w:id="17"/>
    </w:p>
    <w:p w14:paraId="48EDB135" w14:textId="77777777" w:rsidR="00394AB3" w:rsidRP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 xml:space="preserve">This report compared Corinthia Hotels and Ibis Hotels, highlighting different approaches in the hospitality industry. Corinthia, with its positioning in the luxury segment, focuses on offering exclusive experiences and personalised services, generating revenue through premium fares and CSR initiatives geared towards conservation and sustainability. Ibis, on the other hand, approaches the affordable accommodation market based on operational efficiency and an extensive geographic coverage, with an emphasis on CSR practices focused on efficiency and sustainability. </w:t>
      </w:r>
    </w:p>
    <w:p w14:paraId="61B42A13" w14:textId="716476FF" w:rsidR="00394AB3" w:rsidRPr="00394AB3" w:rsidRDefault="00394AB3" w:rsidP="00166B1B">
      <w:pPr>
        <w:spacing w:line="360" w:lineRule="auto"/>
        <w:ind w:firstLine="720"/>
        <w:jc w:val="both"/>
        <w:rPr>
          <w:rFonts w:ascii="Arial" w:hAnsi="Arial" w:cs="Arial"/>
          <w:sz w:val="24"/>
          <w:szCs w:val="24"/>
        </w:rPr>
      </w:pPr>
      <w:r w:rsidRPr="00394AB3">
        <w:rPr>
          <w:rFonts w:ascii="Arial" w:hAnsi="Arial" w:cs="Arial"/>
          <w:sz w:val="24"/>
          <w:szCs w:val="24"/>
        </w:rPr>
        <w:t xml:space="preserve">Both hotel chains demonstrate </w:t>
      </w:r>
      <w:r w:rsidR="009D4C39">
        <w:rPr>
          <w:rFonts w:ascii="Arial" w:hAnsi="Arial" w:cs="Arial"/>
          <w:sz w:val="24"/>
          <w:szCs w:val="24"/>
        </w:rPr>
        <w:t>growth potential</w:t>
      </w:r>
      <w:r w:rsidRPr="00394AB3">
        <w:rPr>
          <w:rFonts w:ascii="Arial" w:hAnsi="Arial" w:cs="Arial"/>
          <w:sz w:val="24"/>
          <w:szCs w:val="24"/>
        </w:rPr>
        <w:t>, each adapting its strategies to meet the demands of the market segment it serves. While Corinthia</w:t>
      </w:r>
      <w:r w:rsidR="0033471A">
        <w:rPr>
          <w:rFonts w:ascii="Arial" w:hAnsi="Arial" w:cs="Arial"/>
          <w:sz w:val="24"/>
          <w:szCs w:val="24"/>
        </w:rPr>
        <w:t xml:space="preserve"> can try to control market risk exposure</w:t>
      </w:r>
      <w:r w:rsidRPr="00394AB3">
        <w:rPr>
          <w:rFonts w:ascii="Arial" w:hAnsi="Arial" w:cs="Arial"/>
          <w:sz w:val="24"/>
          <w:szCs w:val="24"/>
        </w:rPr>
        <w:t xml:space="preserve">, Ibis can expand into emerging markets and improve cost efficiency. This analysis highlights the importance of adapting business and CSR strategies to remain relevant and competitive in the dynamic hospitality industry. </w:t>
      </w:r>
    </w:p>
    <w:p w14:paraId="57BF035A" w14:textId="77777777" w:rsidR="00394AB3" w:rsidRPr="00394AB3" w:rsidRDefault="00394AB3" w:rsidP="00394AB3">
      <w:pPr>
        <w:spacing w:line="360" w:lineRule="auto"/>
        <w:ind w:firstLine="720"/>
        <w:jc w:val="both"/>
        <w:rPr>
          <w:rFonts w:ascii="Times New Roman" w:hAnsi="Times New Roman" w:cs="Times New Roman"/>
          <w:sz w:val="24"/>
          <w:szCs w:val="24"/>
        </w:rPr>
      </w:pPr>
    </w:p>
    <w:p w14:paraId="55F0757A" w14:textId="77777777" w:rsidR="00394AB3" w:rsidRPr="00394AB3" w:rsidRDefault="00394AB3" w:rsidP="00394AB3">
      <w:pPr>
        <w:rPr>
          <w:rFonts w:ascii="Times New Roman" w:eastAsiaTheme="majorEastAsia" w:hAnsi="Times New Roman" w:cs="Times New Roman"/>
          <w:b/>
          <w:bCs/>
          <w:color w:val="2F5496" w:themeColor="accent1" w:themeShade="BF"/>
          <w:sz w:val="32"/>
          <w:szCs w:val="32"/>
        </w:rPr>
      </w:pPr>
      <w:r w:rsidRPr="00394AB3">
        <w:rPr>
          <w:rFonts w:ascii="Times New Roman" w:hAnsi="Times New Roman" w:cs="Times New Roman"/>
          <w:b/>
          <w:bCs/>
        </w:rPr>
        <w:br w:type="page"/>
      </w:r>
    </w:p>
    <w:p w14:paraId="3AD2940C" w14:textId="51A6DCC9" w:rsidR="00BF0164" w:rsidRDefault="00394AB3" w:rsidP="00862163">
      <w:pPr>
        <w:keepNext/>
        <w:keepLines/>
        <w:numPr>
          <w:ilvl w:val="0"/>
          <w:numId w:val="12"/>
        </w:numPr>
        <w:spacing w:before="240" w:after="0" w:line="360" w:lineRule="auto"/>
        <w:jc w:val="both"/>
        <w:outlineLvl w:val="0"/>
        <w:rPr>
          <w:rFonts w:ascii="Arial" w:eastAsiaTheme="majorEastAsia" w:hAnsi="Arial" w:cs="Arial"/>
          <w:b/>
          <w:bCs/>
          <w:color w:val="2F5496" w:themeColor="accent1" w:themeShade="BF"/>
          <w:sz w:val="24"/>
          <w:szCs w:val="24"/>
        </w:rPr>
      </w:pPr>
      <w:bookmarkStart w:id="18" w:name="_Toc157792269"/>
      <w:r w:rsidRPr="00394AB3">
        <w:rPr>
          <w:rFonts w:ascii="Arial" w:eastAsiaTheme="majorEastAsia" w:hAnsi="Arial" w:cs="Arial"/>
          <w:b/>
          <w:bCs/>
          <w:color w:val="2F5496" w:themeColor="accent1" w:themeShade="BF"/>
          <w:sz w:val="24"/>
          <w:szCs w:val="24"/>
        </w:rPr>
        <w:lastRenderedPageBreak/>
        <w:t>References</w:t>
      </w:r>
      <w:bookmarkEnd w:id="18"/>
    </w:p>
    <w:p w14:paraId="6325888A" w14:textId="77777777" w:rsidR="00847971" w:rsidRDefault="00847971" w:rsidP="000646A5">
      <w:pPr>
        <w:spacing w:line="360" w:lineRule="auto"/>
      </w:pPr>
    </w:p>
    <w:p w14:paraId="6B37E288" w14:textId="4146F476" w:rsidR="000646A5" w:rsidRDefault="00BF0164" w:rsidP="0030019B">
      <w:pPr>
        <w:spacing w:line="360" w:lineRule="auto"/>
        <w:rPr>
          <w:rFonts w:ascii="Arial" w:hAnsi="Arial" w:cs="Arial"/>
          <w:sz w:val="24"/>
          <w:szCs w:val="24"/>
        </w:rPr>
      </w:pPr>
      <w:r>
        <w:rPr>
          <w:rFonts w:ascii="Arial" w:hAnsi="Arial" w:cs="Arial"/>
          <w:sz w:val="24"/>
          <w:szCs w:val="24"/>
        </w:rPr>
        <w:t xml:space="preserve">Accor (2020) </w:t>
      </w:r>
      <w:r w:rsidRPr="000252EE">
        <w:rPr>
          <w:rFonts w:ascii="Arial" w:hAnsi="Arial" w:cs="Arial"/>
          <w:i/>
          <w:iCs/>
          <w:sz w:val="24"/>
          <w:szCs w:val="24"/>
        </w:rPr>
        <w:t>Accor Commitment</w:t>
      </w:r>
      <w:r>
        <w:rPr>
          <w:rFonts w:ascii="Arial" w:hAnsi="Arial" w:cs="Arial"/>
          <w:sz w:val="24"/>
          <w:szCs w:val="24"/>
        </w:rPr>
        <w:t xml:space="preserve"> </w:t>
      </w:r>
      <w:r w:rsidRPr="000252EE">
        <w:rPr>
          <w:rFonts w:ascii="Arial" w:hAnsi="Arial" w:cs="Arial"/>
          <w:i/>
          <w:iCs/>
          <w:sz w:val="24"/>
          <w:szCs w:val="24"/>
        </w:rPr>
        <w:t>Ethics and Corporate Social Responsibility Charter</w:t>
      </w:r>
      <w:r>
        <w:rPr>
          <w:rFonts w:ascii="Arial" w:hAnsi="Arial" w:cs="Arial"/>
          <w:sz w:val="24"/>
          <w:szCs w:val="24"/>
        </w:rPr>
        <w:t>. Available</w:t>
      </w:r>
      <w:r w:rsidR="00A21BFE">
        <w:rPr>
          <w:rFonts w:ascii="Arial" w:hAnsi="Arial" w:cs="Arial"/>
          <w:sz w:val="24"/>
          <w:szCs w:val="24"/>
        </w:rPr>
        <w:t xml:space="preserve"> </w:t>
      </w:r>
      <w:r>
        <w:rPr>
          <w:rFonts w:ascii="Arial" w:hAnsi="Arial" w:cs="Arial"/>
          <w:sz w:val="24"/>
          <w:szCs w:val="24"/>
        </w:rPr>
        <w:t xml:space="preserve">at: </w:t>
      </w:r>
      <w:hyperlink r:id="rId11" w:history="1">
        <w:r w:rsidRPr="00E113A1">
          <w:rPr>
            <w:rStyle w:val="Hyperlink"/>
            <w:rFonts w:ascii="Arial" w:hAnsi="Arial" w:cs="Arial"/>
            <w:sz w:val="24"/>
            <w:szCs w:val="24"/>
          </w:rPr>
          <w:t>file:///C:/Users/User/Downloads/ACCOR_Ethics_and_Corporate_Social_Responsibility_Charter_20_ENG.pdf</w:t>
        </w:r>
      </w:hyperlink>
      <w:r>
        <w:rPr>
          <w:rFonts w:ascii="Arial" w:hAnsi="Arial" w:cs="Arial"/>
          <w:sz w:val="24"/>
          <w:szCs w:val="24"/>
        </w:rPr>
        <w:t xml:space="preserve"> (</w:t>
      </w:r>
      <w:r w:rsidR="006B562D">
        <w:rPr>
          <w:rFonts w:ascii="Arial" w:hAnsi="Arial" w:cs="Arial"/>
          <w:sz w:val="24"/>
          <w:szCs w:val="24"/>
        </w:rPr>
        <w:t>Accessed</w:t>
      </w:r>
      <w:r>
        <w:rPr>
          <w:rFonts w:ascii="Arial" w:hAnsi="Arial" w:cs="Arial"/>
          <w:sz w:val="24"/>
          <w:szCs w:val="24"/>
        </w:rPr>
        <w:t>: 23 January2024).</w:t>
      </w:r>
    </w:p>
    <w:p w14:paraId="6714C003" w14:textId="5A1D1D59" w:rsidR="000646A5" w:rsidRDefault="009E5B70" w:rsidP="0030019B">
      <w:pPr>
        <w:spacing w:line="360" w:lineRule="auto"/>
        <w:jc w:val="both"/>
        <w:rPr>
          <w:rFonts w:ascii="Arial" w:hAnsi="Arial" w:cs="Arial"/>
          <w:sz w:val="24"/>
          <w:szCs w:val="24"/>
        </w:rPr>
      </w:pPr>
      <w:r w:rsidRPr="009E5B70">
        <w:rPr>
          <w:rFonts w:ascii="Arial" w:hAnsi="Arial" w:cs="Arial"/>
          <w:sz w:val="24"/>
          <w:szCs w:val="24"/>
        </w:rPr>
        <w:t xml:space="preserve">Accor Bands Ibis (2023) </w:t>
      </w:r>
      <w:r w:rsidRPr="009E5B70">
        <w:rPr>
          <w:rFonts w:ascii="Arial" w:hAnsi="Arial" w:cs="Arial"/>
          <w:i/>
          <w:iCs/>
          <w:sz w:val="24"/>
          <w:szCs w:val="24"/>
        </w:rPr>
        <w:t>Why invest in Ibis</w:t>
      </w:r>
      <w:r w:rsidR="0030019B">
        <w:rPr>
          <w:rFonts w:ascii="Arial" w:hAnsi="Arial" w:cs="Arial"/>
          <w:i/>
          <w:iCs/>
          <w:sz w:val="24"/>
          <w:szCs w:val="24"/>
        </w:rPr>
        <w:t>.</w:t>
      </w:r>
      <w:r w:rsidRPr="009E5B70">
        <w:rPr>
          <w:rFonts w:ascii="Arial" w:hAnsi="Arial" w:cs="Arial"/>
          <w:sz w:val="24"/>
          <w:szCs w:val="24"/>
        </w:rPr>
        <w:t xml:space="preserve"> Available at: </w:t>
      </w:r>
      <w:hyperlink r:id="rId12" w:history="1">
        <w:r w:rsidRPr="009E5B70">
          <w:rPr>
            <w:rStyle w:val="Hyperlink"/>
            <w:rFonts w:ascii="Arial" w:hAnsi="Arial" w:cs="Arial"/>
            <w:sz w:val="24"/>
            <w:szCs w:val="24"/>
          </w:rPr>
          <w:t>file:///C:/Users/User/Downloads/5-06-2023-why-invest-in-ibis.pdf</w:t>
        </w:r>
      </w:hyperlink>
      <w:r w:rsidRPr="009E5B70">
        <w:rPr>
          <w:rFonts w:ascii="Arial" w:hAnsi="Arial" w:cs="Arial"/>
          <w:sz w:val="24"/>
          <w:szCs w:val="24"/>
        </w:rPr>
        <w:t xml:space="preserve"> (Accessed: 24 January 2024).</w:t>
      </w:r>
    </w:p>
    <w:p w14:paraId="4CAB5ADE" w14:textId="66E21D44" w:rsidR="000646A5" w:rsidRPr="00BF0164" w:rsidRDefault="00BF0164" w:rsidP="0030019B">
      <w:pPr>
        <w:spacing w:line="360" w:lineRule="auto"/>
        <w:jc w:val="both"/>
        <w:rPr>
          <w:rFonts w:ascii="Arial" w:hAnsi="Arial" w:cs="Arial"/>
          <w:sz w:val="24"/>
          <w:szCs w:val="24"/>
        </w:rPr>
      </w:pPr>
      <w:r>
        <w:rPr>
          <w:rFonts w:ascii="Arial" w:hAnsi="Arial" w:cs="Arial"/>
          <w:sz w:val="24"/>
          <w:szCs w:val="24"/>
        </w:rPr>
        <w:t xml:space="preserve">Accor (2024) </w:t>
      </w:r>
      <w:r w:rsidRPr="003F2355">
        <w:rPr>
          <w:rFonts w:ascii="Arial" w:hAnsi="Arial" w:cs="Arial"/>
          <w:i/>
          <w:iCs/>
          <w:sz w:val="24"/>
          <w:szCs w:val="24"/>
        </w:rPr>
        <w:t xml:space="preserve">Accor </w:t>
      </w:r>
      <w:r>
        <w:rPr>
          <w:rFonts w:ascii="Arial" w:hAnsi="Arial" w:cs="Arial"/>
          <w:i/>
          <w:iCs/>
          <w:sz w:val="24"/>
          <w:szCs w:val="24"/>
        </w:rPr>
        <w:t>B</w:t>
      </w:r>
      <w:r w:rsidRPr="003F2355">
        <w:rPr>
          <w:rFonts w:ascii="Arial" w:hAnsi="Arial" w:cs="Arial"/>
          <w:i/>
          <w:iCs/>
          <w:sz w:val="24"/>
          <w:szCs w:val="24"/>
        </w:rPr>
        <w:t>rands</w:t>
      </w:r>
      <w:r>
        <w:rPr>
          <w:rFonts w:ascii="Arial" w:hAnsi="Arial" w:cs="Arial"/>
          <w:i/>
          <w:iCs/>
          <w:sz w:val="24"/>
          <w:szCs w:val="24"/>
        </w:rPr>
        <w:t xml:space="preserve"> Economy</w:t>
      </w:r>
      <w:r w:rsidRPr="003F2355">
        <w:rPr>
          <w:rFonts w:ascii="Arial" w:hAnsi="Arial" w:cs="Arial"/>
          <w:i/>
          <w:iCs/>
          <w:sz w:val="24"/>
          <w:szCs w:val="24"/>
        </w:rPr>
        <w:t xml:space="preserve"> Ibis</w:t>
      </w:r>
      <w:r>
        <w:rPr>
          <w:rFonts w:ascii="Arial" w:hAnsi="Arial" w:cs="Arial"/>
          <w:sz w:val="24"/>
          <w:szCs w:val="24"/>
        </w:rPr>
        <w:t xml:space="preserve"> Available at: </w:t>
      </w:r>
      <w:hyperlink r:id="rId13" w:history="1">
        <w:r w:rsidRPr="00E113A1">
          <w:rPr>
            <w:rStyle w:val="Hyperlink"/>
            <w:rFonts w:ascii="Arial" w:hAnsi="Arial" w:cs="Arial"/>
            <w:sz w:val="24"/>
            <w:szCs w:val="24"/>
          </w:rPr>
          <w:t>https://group.accor.com/en/brands/economy/ibis</w:t>
        </w:r>
      </w:hyperlink>
      <w:r>
        <w:rPr>
          <w:rFonts w:ascii="Arial" w:hAnsi="Arial" w:cs="Arial"/>
          <w:sz w:val="24"/>
          <w:szCs w:val="24"/>
        </w:rPr>
        <w:t xml:space="preserve"> (</w:t>
      </w:r>
      <w:r w:rsidR="00D41CB4">
        <w:rPr>
          <w:rFonts w:ascii="Arial" w:hAnsi="Arial" w:cs="Arial"/>
          <w:sz w:val="24"/>
          <w:szCs w:val="24"/>
        </w:rPr>
        <w:t>Accessed</w:t>
      </w:r>
      <w:r>
        <w:rPr>
          <w:rFonts w:ascii="Arial" w:hAnsi="Arial" w:cs="Arial"/>
          <w:sz w:val="24"/>
          <w:szCs w:val="24"/>
        </w:rPr>
        <w:t>: 20 January 2024).</w:t>
      </w:r>
    </w:p>
    <w:p w14:paraId="0B6C7F04" w14:textId="1F2F5E57" w:rsidR="00BF0164" w:rsidRDefault="009D4C39" w:rsidP="0030019B">
      <w:pPr>
        <w:spacing w:after="0" w:line="360" w:lineRule="auto"/>
        <w:jc w:val="both"/>
        <w:rPr>
          <w:rFonts w:ascii="Arial" w:eastAsia="Times New Roman" w:hAnsi="Arial" w:cs="Arial"/>
          <w:color w:val="000000" w:themeColor="text1"/>
          <w:kern w:val="0"/>
          <w:sz w:val="24"/>
          <w:szCs w:val="24"/>
          <w:lang w:eastAsia="en-GB"/>
          <w14:ligatures w14:val="none"/>
        </w:rPr>
      </w:pPr>
      <w:r>
        <w:rPr>
          <w:rFonts w:ascii="Arial" w:eastAsia="Times New Roman" w:hAnsi="Arial" w:cs="Arial"/>
          <w:kern w:val="0"/>
          <w:sz w:val="24"/>
          <w:szCs w:val="24"/>
          <w:lang w:eastAsia="en-GB"/>
          <w14:ligatures w14:val="none"/>
        </w:rPr>
        <w:t>A</w:t>
      </w:r>
      <w:r w:rsidR="00394AB3" w:rsidRPr="00394AB3">
        <w:rPr>
          <w:rFonts w:ascii="Arial" w:eastAsia="Times New Roman" w:hAnsi="Arial" w:cs="Arial"/>
          <w:kern w:val="0"/>
          <w:sz w:val="24"/>
          <w:szCs w:val="24"/>
          <w:lang w:eastAsia="en-GB"/>
          <w14:ligatures w14:val="none"/>
        </w:rPr>
        <w:t>ccor (2019)</w:t>
      </w:r>
      <w:r w:rsidR="00D41CB4">
        <w:rPr>
          <w:rFonts w:ascii="Arial" w:eastAsia="Times New Roman" w:hAnsi="Arial" w:cs="Arial"/>
          <w:kern w:val="0"/>
          <w:sz w:val="24"/>
          <w:szCs w:val="24"/>
          <w:lang w:eastAsia="en-GB"/>
          <w14:ligatures w14:val="none"/>
        </w:rPr>
        <w:t xml:space="preserve"> </w:t>
      </w:r>
      <w:r w:rsidR="00D41CB4" w:rsidRPr="00D41CB4">
        <w:rPr>
          <w:rFonts w:ascii="Arial" w:eastAsia="Times New Roman" w:hAnsi="Arial" w:cs="Arial"/>
          <w:i/>
          <w:iCs/>
          <w:kern w:val="0"/>
          <w:sz w:val="24"/>
          <w:szCs w:val="24"/>
          <w:lang w:eastAsia="en-GB"/>
          <w14:ligatures w14:val="none"/>
        </w:rPr>
        <w:t>Ibis opens the way to vibrant Hospitality by putting the focus back on the human touch.</w:t>
      </w:r>
      <w:r w:rsidR="00394AB3" w:rsidRPr="00394AB3">
        <w:rPr>
          <w:rFonts w:ascii="Arial" w:eastAsia="Times New Roman" w:hAnsi="Arial" w:cs="Arial"/>
          <w:kern w:val="0"/>
          <w:sz w:val="24"/>
          <w:szCs w:val="24"/>
          <w:lang w:eastAsia="en-GB"/>
          <w14:ligatures w14:val="none"/>
        </w:rPr>
        <w:t xml:space="preserve"> A</w:t>
      </w:r>
      <w:r w:rsidR="008D7F86">
        <w:rPr>
          <w:rFonts w:ascii="Arial" w:eastAsia="Times New Roman" w:hAnsi="Arial" w:cs="Arial"/>
          <w:kern w:val="0"/>
          <w:sz w:val="24"/>
          <w:szCs w:val="24"/>
          <w:lang w:eastAsia="en-GB"/>
          <w14:ligatures w14:val="none"/>
        </w:rPr>
        <w:t>ccor Press releases</w:t>
      </w:r>
      <w:r w:rsidR="00394AB3" w:rsidRPr="00394AB3">
        <w:rPr>
          <w:rFonts w:ascii="Arial" w:eastAsia="Times New Roman" w:hAnsi="Arial" w:cs="Arial"/>
          <w:kern w:val="0"/>
          <w:sz w:val="24"/>
          <w:szCs w:val="24"/>
          <w:lang w:eastAsia="en-GB"/>
          <w14:ligatures w14:val="none"/>
        </w:rPr>
        <w:t>.</w:t>
      </w:r>
      <w:r w:rsidR="00D41CB4">
        <w:rPr>
          <w:rFonts w:ascii="Arial" w:eastAsia="Times New Roman" w:hAnsi="Arial" w:cs="Arial"/>
          <w:kern w:val="0"/>
          <w:sz w:val="24"/>
          <w:szCs w:val="24"/>
          <w:lang w:eastAsia="en-GB"/>
          <w14:ligatures w14:val="none"/>
        </w:rPr>
        <w:t xml:space="preserve"> Available at: </w:t>
      </w:r>
      <w:r w:rsidR="00394AB3" w:rsidRPr="00394AB3">
        <w:rPr>
          <w:rFonts w:ascii="Arial" w:eastAsia="Times New Roman" w:hAnsi="Arial" w:cs="Arial"/>
          <w:kern w:val="0"/>
          <w:sz w:val="24"/>
          <w:szCs w:val="24"/>
          <w:lang w:eastAsia="en-GB"/>
          <w14:ligatures w14:val="none"/>
        </w:rPr>
        <w:t xml:space="preserve"> </w:t>
      </w:r>
      <w:hyperlink r:id="rId14" w:history="1">
        <w:r w:rsidR="00394AB3" w:rsidRPr="00394AB3">
          <w:rPr>
            <w:rFonts w:ascii="Arial" w:eastAsia="Times New Roman" w:hAnsi="Arial" w:cs="Arial"/>
            <w:color w:val="0563C1" w:themeColor="hyperlink"/>
            <w:kern w:val="0"/>
            <w:sz w:val="24"/>
            <w:szCs w:val="24"/>
            <w:u w:val="single"/>
            <w:lang w:eastAsia="en-GB"/>
            <w14:ligatures w14:val="none"/>
          </w:rPr>
          <w:t>https://press.accor.com/ibis-opens-the-way-to-hospitality-focus-human-touch/?lang=en</w:t>
        </w:r>
      </w:hyperlink>
      <w:r w:rsidR="00F9626C">
        <w:rPr>
          <w:rFonts w:ascii="Arial" w:eastAsia="Times New Roman" w:hAnsi="Arial" w:cs="Arial"/>
          <w:color w:val="0563C1" w:themeColor="hyperlink"/>
          <w:kern w:val="0"/>
          <w:sz w:val="24"/>
          <w:szCs w:val="24"/>
          <w:u w:val="single"/>
          <w:lang w:eastAsia="en-GB"/>
          <w14:ligatures w14:val="none"/>
        </w:rPr>
        <w:t xml:space="preserve"> </w:t>
      </w:r>
      <w:r w:rsidR="008D7F86">
        <w:rPr>
          <w:rFonts w:ascii="Arial" w:eastAsia="Times New Roman" w:hAnsi="Arial" w:cs="Arial"/>
          <w:color w:val="0563C1" w:themeColor="hyperlink"/>
          <w:kern w:val="0"/>
          <w:sz w:val="24"/>
          <w:szCs w:val="24"/>
          <w:u w:val="single"/>
          <w:lang w:eastAsia="en-GB"/>
          <w14:ligatures w14:val="none"/>
        </w:rPr>
        <w:t xml:space="preserve"> </w:t>
      </w:r>
      <w:r w:rsidR="008D7F86" w:rsidRPr="00F9626C">
        <w:rPr>
          <w:rFonts w:ascii="Arial" w:eastAsia="Times New Roman" w:hAnsi="Arial" w:cs="Arial"/>
          <w:color w:val="000000" w:themeColor="text1"/>
          <w:kern w:val="0"/>
          <w:sz w:val="24"/>
          <w:szCs w:val="24"/>
          <w:lang w:eastAsia="en-GB"/>
          <w14:ligatures w14:val="none"/>
        </w:rPr>
        <w:t>(</w:t>
      </w:r>
      <w:r w:rsidR="00F9626C">
        <w:rPr>
          <w:rFonts w:ascii="Arial" w:eastAsia="Times New Roman" w:hAnsi="Arial" w:cs="Arial"/>
          <w:color w:val="000000" w:themeColor="text1"/>
          <w:kern w:val="0"/>
          <w:sz w:val="24"/>
          <w:szCs w:val="24"/>
          <w:lang w:eastAsia="en-GB"/>
          <w14:ligatures w14:val="none"/>
        </w:rPr>
        <w:t xml:space="preserve"> Accessed: </w:t>
      </w:r>
      <w:r w:rsidR="008D7F86" w:rsidRPr="00F9626C">
        <w:rPr>
          <w:rFonts w:ascii="Arial" w:eastAsia="Times New Roman" w:hAnsi="Arial" w:cs="Arial"/>
          <w:color w:val="000000" w:themeColor="text1"/>
          <w:kern w:val="0"/>
          <w:sz w:val="24"/>
          <w:szCs w:val="24"/>
          <w:lang w:eastAsia="en-GB"/>
          <w14:ligatures w14:val="none"/>
        </w:rPr>
        <w:t>26 January 2024).</w:t>
      </w:r>
    </w:p>
    <w:p w14:paraId="33D6D486" w14:textId="77777777" w:rsidR="00A21BFE" w:rsidRDefault="00A21BFE" w:rsidP="000646A5">
      <w:pPr>
        <w:spacing w:after="0" w:line="360" w:lineRule="auto"/>
        <w:rPr>
          <w:rFonts w:ascii="Arial" w:eastAsia="Times New Roman" w:hAnsi="Arial" w:cs="Arial"/>
          <w:color w:val="000000" w:themeColor="text1"/>
          <w:kern w:val="0"/>
          <w:sz w:val="24"/>
          <w:szCs w:val="24"/>
          <w:lang w:eastAsia="en-GB"/>
          <w14:ligatures w14:val="none"/>
        </w:rPr>
      </w:pPr>
    </w:p>
    <w:p w14:paraId="01C4FF37" w14:textId="6EA8D7D1" w:rsidR="00BF0164" w:rsidRDefault="00BF0164" w:rsidP="0030019B">
      <w:pPr>
        <w:spacing w:line="360" w:lineRule="auto"/>
        <w:jc w:val="both"/>
        <w:rPr>
          <w:rFonts w:ascii="Arial" w:hAnsi="Arial" w:cs="Arial"/>
          <w:sz w:val="24"/>
          <w:szCs w:val="24"/>
        </w:rPr>
      </w:pPr>
      <w:r>
        <w:rPr>
          <w:rFonts w:ascii="Arial" w:hAnsi="Arial" w:cs="Arial"/>
          <w:sz w:val="24"/>
          <w:szCs w:val="24"/>
        </w:rPr>
        <w:t>Accor</w:t>
      </w:r>
      <w:r w:rsidR="00847971">
        <w:rPr>
          <w:rFonts w:ascii="Arial" w:hAnsi="Arial" w:cs="Arial"/>
          <w:sz w:val="24"/>
          <w:szCs w:val="24"/>
        </w:rPr>
        <w:t xml:space="preserve"> Group</w:t>
      </w:r>
      <w:r>
        <w:rPr>
          <w:rFonts w:ascii="Arial" w:hAnsi="Arial" w:cs="Arial"/>
          <w:sz w:val="24"/>
          <w:szCs w:val="24"/>
        </w:rPr>
        <w:t xml:space="preserve"> (2022</w:t>
      </w:r>
      <w:r w:rsidR="00F14707">
        <w:rPr>
          <w:rFonts w:ascii="Arial" w:hAnsi="Arial" w:cs="Arial"/>
          <w:sz w:val="24"/>
          <w:szCs w:val="24"/>
        </w:rPr>
        <w:t>b</w:t>
      </w:r>
      <w:r>
        <w:rPr>
          <w:rFonts w:ascii="Arial" w:hAnsi="Arial" w:cs="Arial"/>
          <w:sz w:val="24"/>
          <w:szCs w:val="24"/>
        </w:rPr>
        <w:t xml:space="preserve">) Annual Financial report 2022 Available at: </w:t>
      </w:r>
      <w:hyperlink r:id="rId15" w:history="1">
        <w:r w:rsidRPr="00E113A1">
          <w:rPr>
            <w:rStyle w:val="Hyperlink"/>
            <w:rFonts w:ascii="Arial" w:hAnsi="Arial" w:cs="Arial"/>
            <w:sz w:val="24"/>
            <w:szCs w:val="24"/>
          </w:rPr>
          <w:t>file:///C:/Users/User/Downloads/ACCOR_DEU_2022_US_PDF_UA%20(2).pdf</w:t>
        </w:r>
      </w:hyperlink>
      <w:r>
        <w:rPr>
          <w:rFonts w:ascii="Arial" w:hAnsi="Arial" w:cs="Arial"/>
          <w:sz w:val="24"/>
          <w:szCs w:val="24"/>
        </w:rPr>
        <w:t xml:space="preserve"> (Accessed: 22 January 2024).</w:t>
      </w:r>
    </w:p>
    <w:p w14:paraId="56F5A0DE" w14:textId="5CF59A5B" w:rsidR="00F14707" w:rsidRDefault="00F14707" w:rsidP="0030019B">
      <w:pPr>
        <w:spacing w:line="360" w:lineRule="auto"/>
        <w:jc w:val="both"/>
        <w:rPr>
          <w:rFonts w:ascii="Arial" w:hAnsi="Arial" w:cs="Arial"/>
          <w:sz w:val="24"/>
          <w:szCs w:val="24"/>
        </w:rPr>
      </w:pPr>
      <w:r>
        <w:rPr>
          <w:rFonts w:ascii="Arial" w:hAnsi="Arial" w:cs="Arial"/>
          <w:sz w:val="24"/>
          <w:szCs w:val="24"/>
        </w:rPr>
        <w:t>Accor Group (2022a</w:t>
      </w:r>
      <w:r w:rsidRPr="00847971">
        <w:rPr>
          <w:rFonts w:ascii="Arial" w:hAnsi="Arial" w:cs="Arial"/>
          <w:i/>
          <w:iCs/>
          <w:sz w:val="24"/>
          <w:szCs w:val="24"/>
        </w:rPr>
        <w:t>) Financial result 2022 RevPAR</w:t>
      </w:r>
      <w:r>
        <w:rPr>
          <w:rFonts w:ascii="Arial" w:hAnsi="Arial" w:cs="Arial"/>
          <w:sz w:val="24"/>
          <w:szCs w:val="24"/>
        </w:rPr>
        <w:t xml:space="preserve">. Available at: </w:t>
      </w:r>
      <w:hyperlink r:id="rId16" w:history="1">
        <w:r w:rsidRPr="00E113A1">
          <w:rPr>
            <w:rStyle w:val="Hyperlink"/>
            <w:rFonts w:ascii="Arial" w:hAnsi="Arial" w:cs="Arial"/>
            <w:sz w:val="24"/>
            <w:szCs w:val="24"/>
          </w:rPr>
          <w:t>file:///C:/Users/User/Downloads/RevPAR_ENG_122022%20(1).pdf</w:t>
        </w:r>
      </w:hyperlink>
      <w:r>
        <w:rPr>
          <w:rFonts w:ascii="Arial" w:hAnsi="Arial" w:cs="Arial"/>
          <w:sz w:val="24"/>
          <w:szCs w:val="24"/>
        </w:rPr>
        <w:t xml:space="preserve"> (Accessed:</w:t>
      </w:r>
      <w:r w:rsidR="002029FB">
        <w:rPr>
          <w:rFonts w:ascii="Arial" w:hAnsi="Arial" w:cs="Arial"/>
          <w:sz w:val="24"/>
          <w:szCs w:val="24"/>
        </w:rPr>
        <w:t xml:space="preserve"> </w:t>
      </w:r>
      <w:r>
        <w:rPr>
          <w:rFonts w:ascii="Arial" w:hAnsi="Arial" w:cs="Arial"/>
          <w:sz w:val="24"/>
          <w:szCs w:val="24"/>
        </w:rPr>
        <w:t>25 January 2024).</w:t>
      </w:r>
    </w:p>
    <w:p w14:paraId="7D5FA736" w14:textId="0BF2491B" w:rsidR="004A4913" w:rsidRDefault="004A4913" w:rsidP="00ED5B87">
      <w:pPr>
        <w:spacing w:after="0" w:line="360" w:lineRule="auto"/>
        <w:jc w:val="both"/>
        <w:rPr>
          <w:rFonts w:ascii="Arial" w:eastAsia="Times New Roman" w:hAnsi="Arial" w:cs="Arial"/>
          <w:kern w:val="0"/>
          <w:sz w:val="24"/>
          <w:szCs w:val="24"/>
          <w:lang w:eastAsia="en-GB"/>
          <w14:ligatures w14:val="none"/>
        </w:rPr>
      </w:pPr>
      <w:proofErr w:type="spellStart"/>
      <w:r w:rsidRPr="004A4913">
        <w:rPr>
          <w:rFonts w:ascii="Arial" w:eastAsia="Times New Roman" w:hAnsi="Arial" w:cs="Arial"/>
          <w:kern w:val="0"/>
          <w:sz w:val="24"/>
          <w:szCs w:val="24"/>
          <w:lang w:eastAsia="en-GB"/>
          <w14:ligatures w14:val="none"/>
        </w:rPr>
        <w:t>Alatawi</w:t>
      </w:r>
      <w:proofErr w:type="spellEnd"/>
      <w:r w:rsidRPr="004A4913">
        <w:rPr>
          <w:rFonts w:ascii="Arial" w:eastAsia="Times New Roman" w:hAnsi="Arial" w:cs="Arial"/>
          <w:kern w:val="0"/>
          <w:sz w:val="24"/>
          <w:szCs w:val="24"/>
          <w:lang w:eastAsia="en-GB"/>
          <w14:ligatures w14:val="none"/>
        </w:rPr>
        <w:t xml:space="preserve">, I.A. </w:t>
      </w:r>
      <w:r w:rsidRPr="004A4913">
        <w:rPr>
          <w:rFonts w:ascii="Arial" w:eastAsia="Times New Roman" w:hAnsi="Arial" w:cs="Arial"/>
          <w:i/>
          <w:iCs/>
          <w:kern w:val="0"/>
          <w:sz w:val="24"/>
          <w:szCs w:val="24"/>
          <w:lang w:eastAsia="en-GB"/>
          <w14:ligatures w14:val="none"/>
        </w:rPr>
        <w:t>et al.</w:t>
      </w:r>
      <w:r w:rsidR="00ED5B87">
        <w:rPr>
          <w:rFonts w:ascii="Arial" w:eastAsia="Times New Roman" w:hAnsi="Arial" w:cs="Arial"/>
          <w:i/>
          <w:iCs/>
          <w:kern w:val="0"/>
          <w:sz w:val="24"/>
          <w:szCs w:val="24"/>
          <w:lang w:eastAsia="en-GB"/>
          <w14:ligatures w14:val="none"/>
        </w:rPr>
        <w:t>,</w:t>
      </w:r>
      <w:r w:rsidRPr="004A4913">
        <w:rPr>
          <w:rFonts w:ascii="Arial" w:eastAsia="Times New Roman" w:hAnsi="Arial" w:cs="Arial"/>
          <w:kern w:val="0"/>
          <w:sz w:val="24"/>
          <w:szCs w:val="24"/>
          <w:lang w:eastAsia="en-GB"/>
          <w14:ligatures w14:val="none"/>
        </w:rPr>
        <w:t xml:space="preserve"> (2023) ‘CSR, financial and non-financial performance in the tourism sector: A systematic literature review and future research agenda’, </w:t>
      </w:r>
      <w:r w:rsidRPr="004A4913">
        <w:rPr>
          <w:rFonts w:ascii="Arial" w:eastAsia="Times New Roman" w:hAnsi="Arial" w:cs="Arial"/>
          <w:i/>
          <w:iCs/>
          <w:kern w:val="0"/>
          <w:sz w:val="24"/>
          <w:szCs w:val="24"/>
          <w:lang w:eastAsia="en-GB"/>
          <w14:ligatures w14:val="none"/>
        </w:rPr>
        <w:t>International review of financial analysis</w:t>
      </w:r>
      <w:r w:rsidRPr="004A4913">
        <w:rPr>
          <w:rFonts w:ascii="Arial" w:eastAsia="Times New Roman" w:hAnsi="Arial" w:cs="Arial"/>
          <w:kern w:val="0"/>
          <w:sz w:val="24"/>
          <w:szCs w:val="24"/>
          <w:lang w:eastAsia="en-GB"/>
          <w14:ligatures w14:val="none"/>
        </w:rPr>
        <w:t>, 89, pp. 102734-</w:t>
      </w:r>
      <w:r w:rsidR="00ED5B87">
        <w:rPr>
          <w:rFonts w:ascii="Arial" w:eastAsia="Times New Roman" w:hAnsi="Arial" w:cs="Arial"/>
          <w:kern w:val="0"/>
          <w:sz w:val="24"/>
          <w:szCs w:val="24"/>
          <w:lang w:eastAsia="en-GB"/>
          <w14:ligatures w14:val="none"/>
        </w:rPr>
        <w:t>.</w:t>
      </w:r>
      <w:r w:rsidRPr="004A4913">
        <w:rPr>
          <w:rFonts w:ascii="Arial" w:eastAsia="Times New Roman" w:hAnsi="Arial" w:cs="Arial"/>
          <w:kern w:val="0"/>
          <w:sz w:val="24"/>
          <w:szCs w:val="24"/>
          <w:lang w:eastAsia="en-GB"/>
          <w14:ligatures w14:val="none"/>
        </w:rPr>
        <w:t xml:space="preserve"> Available at: </w:t>
      </w:r>
      <w:hyperlink r:id="rId17" w:history="1">
        <w:r w:rsidRPr="00E113A1">
          <w:rPr>
            <w:rStyle w:val="Hyperlink"/>
            <w:rFonts w:ascii="Arial" w:eastAsia="Times New Roman" w:hAnsi="Arial" w:cs="Arial"/>
            <w:kern w:val="0"/>
            <w:sz w:val="24"/>
            <w:szCs w:val="24"/>
            <w:lang w:eastAsia="en-GB"/>
            <w14:ligatures w14:val="none"/>
          </w:rPr>
          <w:t>https://doi.org/10.1016/j.irfa.2023.102734</w:t>
        </w:r>
      </w:hyperlink>
    </w:p>
    <w:p w14:paraId="25DB9D46" w14:textId="77777777" w:rsidR="004A4913" w:rsidRPr="004A4913" w:rsidRDefault="004A4913" w:rsidP="00ED5B87">
      <w:pPr>
        <w:spacing w:after="0" w:line="360" w:lineRule="auto"/>
        <w:jc w:val="both"/>
        <w:rPr>
          <w:rFonts w:ascii="Arial" w:eastAsia="Times New Roman" w:hAnsi="Arial" w:cs="Arial"/>
          <w:kern w:val="0"/>
          <w:sz w:val="24"/>
          <w:szCs w:val="24"/>
          <w:lang w:eastAsia="en-GB"/>
          <w14:ligatures w14:val="none"/>
        </w:rPr>
      </w:pPr>
    </w:p>
    <w:p w14:paraId="599EAD3D" w14:textId="77777777" w:rsidR="004A4913" w:rsidRPr="004A4913" w:rsidRDefault="004A4913" w:rsidP="000646A5">
      <w:pPr>
        <w:tabs>
          <w:tab w:val="left" w:pos="2376"/>
        </w:tabs>
        <w:spacing w:line="360" w:lineRule="auto"/>
        <w:jc w:val="both"/>
        <w:rPr>
          <w:rFonts w:ascii="Arial" w:hAnsi="Arial" w:cs="Arial"/>
          <w:sz w:val="24"/>
          <w:szCs w:val="24"/>
        </w:rPr>
      </w:pPr>
    </w:p>
    <w:p w14:paraId="69B9696C" w14:textId="77777777" w:rsidR="00F14707" w:rsidRPr="00A21BFE" w:rsidRDefault="00F14707" w:rsidP="000646A5">
      <w:pPr>
        <w:spacing w:line="360" w:lineRule="auto"/>
        <w:rPr>
          <w:rFonts w:ascii="Arial" w:hAnsi="Arial" w:cs="Arial"/>
          <w:sz w:val="24"/>
          <w:szCs w:val="24"/>
        </w:rPr>
      </w:pPr>
    </w:p>
    <w:p w14:paraId="7A088E53" w14:textId="552F7737" w:rsidR="00394AB3" w:rsidRDefault="00394AB3" w:rsidP="0030019B">
      <w:pPr>
        <w:spacing w:after="0" w:line="360" w:lineRule="auto"/>
        <w:jc w:val="both"/>
        <w:rPr>
          <w:rFonts w:ascii="Arial" w:eastAsia="Times New Roman" w:hAnsi="Arial" w:cs="Arial"/>
          <w:color w:val="0563C1" w:themeColor="hyperlink"/>
          <w:kern w:val="0"/>
          <w:sz w:val="24"/>
          <w:szCs w:val="24"/>
          <w:u w:val="single"/>
          <w:lang w:eastAsia="en-GB"/>
          <w14:ligatures w14:val="none"/>
        </w:rPr>
      </w:pPr>
      <w:r w:rsidRPr="00394AB3">
        <w:rPr>
          <w:rFonts w:ascii="Arial" w:eastAsia="Times New Roman" w:hAnsi="Arial" w:cs="Arial"/>
          <w:kern w:val="0"/>
          <w:sz w:val="24"/>
          <w:szCs w:val="24"/>
          <w:lang w:eastAsia="en-GB"/>
          <w14:ligatures w14:val="none"/>
        </w:rPr>
        <w:lastRenderedPageBreak/>
        <w:t xml:space="preserve">Cheng, J. (2020) </w:t>
      </w:r>
      <w:r w:rsidR="004E01CF">
        <w:rPr>
          <w:rFonts w:ascii="Arial" w:eastAsia="Times New Roman" w:hAnsi="Arial" w:cs="Arial"/>
          <w:kern w:val="0"/>
          <w:sz w:val="24"/>
          <w:szCs w:val="24"/>
          <w:lang w:eastAsia="en-GB"/>
          <w14:ligatures w14:val="none"/>
        </w:rPr>
        <w:t>‘</w:t>
      </w:r>
      <w:r w:rsidRPr="00394AB3">
        <w:rPr>
          <w:rFonts w:ascii="Arial" w:eastAsia="Times New Roman" w:hAnsi="Arial" w:cs="Arial"/>
          <w:kern w:val="0"/>
          <w:sz w:val="24"/>
          <w:szCs w:val="24"/>
          <w:lang w:eastAsia="en-GB"/>
          <w14:ligatures w14:val="none"/>
        </w:rPr>
        <w:t>Research and Suggestions on Declining Market Shares of Ibis Budget Hotels</w:t>
      </w:r>
      <w:r w:rsidR="004E01CF">
        <w:rPr>
          <w:rFonts w:ascii="Arial" w:eastAsia="Times New Roman" w:hAnsi="Arial" w:cs="Arial"/>
          <w:kern w:val="0"/>
          <w:sz w:val="24"/>
          <w:szCs w:val="24"/>
          <w:lang w:eastAsia="en-GB"/>
          <w14:ligatures w14:val="none"/>
        </w:rPr>
        <w:t>’,</w:t>
      </w:r>
      <w:r w:rsidRPr="00394AB3">
        <w:rPr>
          <w:rFonts w:ascii="Arial" w:eastAsia="Times New Roman" w:hAnsi="Arial" w:cs="Arial"/>
          <w:kern w:val="0"/>
          <w:sz w:val="24"/>
          <w:szCs w:val="24"/>
          <w:lang w:eastAsia="en-GB"/>
          <w14:ligatures w14:val="none"/>
        </w:rPr>
        <w:t xml:space="preserve"> </w:t>
      </w:r>
      <w:r w:rsidRPr="00394AB3">
        <w:rPr>
          <w:rFonts w:ascii="Arial" w:eastAsia="Times New Roman" w:hAnsi="Arial" w:cs="Arial"/>
          <w:i/>
          <w:iCs/>
          <w:kern w:val="0"/>
          <w:sz w:val="24"/>
          <w:szCs w:val="24"/>
          <w:lang w:eastAsia="en-GB"/>
          <w14:ligatures w14:val="none"/>
        </w:rPr>
        <w:t>Open Journal of Social Sciences</w:t>
      </w:r>
      <w:r w:rsidRPr="00394AB3">
        <w:rPr>
          <w:rFonts w:ascii="Arial" w:eastAsia="Times New Roman" w:hAnsi="Arial" w:cs="Arial"/>
          <w:kern w:val="0"/>
          <w:sz w:val="24"/>
          <w:szCs w:val="24"/>
          <w:lang w:eastAsia="en-GB"/>
          <w14:ligatures w14:val="none"/>
        </w:rPr>
        <w:t xml:space="preserve">, </w:t>
      </w:r>
      <w:r w:rsidRPr="00394AB3">
        <w:rPr>
          <w:rFonts w:ascii="Arial" w:eastAsia="Times New Roman" w:hAnsi="Arial" w:cs="Arial"/>
          <w:i/>
          <w:iCs/>
          <w:kern w:val="0"/>
          <w:sz w:val="24"/>
          <w:szCs w:val="24"/>
          <w:lang w:eastAsia="en-GB"/>
          <w14:ligatures w14:val="none"/>
        </w:rPr>
        <w:t>08</w:t>
      </w:r>
      <w:r w:rsidRPr="00394AB3">
        <w:rPr>
          <w:rFonts w:ascii="Arial" w:eastAsia="Times New Roman" w:hAnsi="Arial" w:cs="Arial"/>
          <w:kern w:val="0"/>
          <w:sz w:val="24"/>
          <w:szCs w:val="24"/>
          <w:lang w:eastAsia="en-GB"/>
          <w14:ligatures w14:val="none"/>
        </w:rPr>
        <w:t>(1), 253.</w:t>
      </w:r>
      <w:r w:rsidR="002029FB">
        <w:rPr>
          <w:rFonts w:ascii="Arial" w:eastAsia="Times New Roman" w:hAnsi="Arial" w:cs="Arial"/>
          <w:kern w:val="0"/>
          <w:sz w:val="24"/>
          <w:szCs w:val="24"/>
          <w:lang w:eastAsia="en-GB"/>
          <w14:ligatures w14:val="none"/>
        </w:rPr>
        <w:t xml:space="preserve"> </w:t>
      </w:r>
      <w:r w:rsidR="004E01CF">
        <w:rPr>
          <w:rFonts w:ascii="Arial" w:eastAsia="Times New Roman" w:hAnsi="Arial" w:cs="Arial"/>
          <w:kern w:val="0"/>
          <w:sz w:val="24"/>
          <w:szCs w:val="24"/>
          <w:lang w:eastAsia="en-GB"/>
          <w14:ligatures w14:val="none"/>
        </w:rPr>
        <w:t xml:space="preserve">Available at: </w:t>
      </w:r>
      <w:hyperlink r:id="rId18" w:history="1">
        <w:r w:rsidR="004E01CF" w:rsidRPr="00E113A1">
          <w:rPr>
            <w:rStyle w:val="Hyperlink"/>
            <w:rFonts w:ascii="Arial" w:eastAsia="Times New Roman" w:hAnsi="Arial" w:cs="Arial"/>
            <w:kern w:val="0"/>
            <w:sz w:val="24"/>
            <w:szCs w:val="24"/>
            <w:lang w:eastAsia="en-GB"/>
            <w14:ligatures w14:val="none"/>
          </w:rPr>
          <w:t>https://doi.org/10.4236/jss.2020.81018</w:t>
        </w:r>
      </w:hyperlink>
    </w:p>
    <w:p w14:paraId="025D56C9" w14:textId="77777777" w:rsidR="00BF0164" w:rsidRDefault="00BF0164" w:rsidP="000646A5">
      <w:pPr>
        <w:spacing w:after="0" w:line="360" w:lineRule="auto"/>
        <w:rPr>
          <w:rFonts w:ascii="Arial" w:eastAsia="Times New Roman" w:hAnsi="Arial" w:cs="Arial"/>
          <w:color w:val="0563C1" w:themeColor="hyperlink"/>
          <w:kern w:val="0"/>
          <w:sz w:val="24"/>
          <w:szCs w:val="24"/>
          <w:u w:val="single"/>
          <w:lang w:eastAsia="en-GB"/>
          <w14:ligatures w14:val="none"/>
        </w:rPr>
      </w:pPr>
    </w:p>
    <w:p w14:paraId="6FF04FA3" w14:textId="5CD187E5" w:rsidR="006D232D" w:rsidRPr="00394A33" w:rsidRDefault="00BF0164" w:rsidP="0030019B">
      <w:pPr>
        <w:spacing w:line="360" w:lineRule="auto"/>
        <w:jc w:val="both"/>
        <w:rPr>
          <w:rFonts w:ascii="Arial" w:hAnsi="Arial" w:cs="Arial"/>
          <w:sz w:val="24"/>
          <w:szCs w:val="24"/>
        </w:rPr>
      </w:pPr>
      <w:bookmarkStart w:id="19" w:name="_Hlk157186142"/>
      <w:r>
        <w:rPr>
          <w:rFonts w:ascii="Arial" w:hAnsi="Arial" w:cs="Arial"/>
          <w:sz w:val="24"/>
          <w:szCs w:val="24"/>
        </w:rPr>
        <w:t>Corinthia Group (2022</w:t>
      </w:r>
      <w:r w:rsidRPr="00D0670A">
        <w:rPr>
          <w:rFonts w:ascii="Arial" w:hAnsi="Arial" w:cs="Arial"/>
          <w:sz w:val="24"/>
          <w:szCs w:val="24"/>
        </w:rPr>
        <w:t xml:space="preserve">) </w:t>
      </w:r>
      <w:r w:rsidRPr="00D0670A">
        <w:rPr>
          <w:rFonts w:ascii="Arial" w:hAnsi="Arial" w:cs="Arial"/>
          <w:i/>
          <w:iCs/>
          <w:sz w:val="24"/>
          <w:szCs w:val="24"/>
        </w:rPr>
        <w:t>Corinthia Annual Report 2022</w:t>
      </w:r>
      <w:r>
        <w:rPr>
          <w:rFonts w:ascii="Arial" w:hAnsi="Arial" w:cs="Arial"/>
          <w:sz w:val="24"/>
          <w:szCs w:val="24"/>
        </w:rPr>
        <w:t xml:space="preserve"> Available at: </w:t>
      </w:r>
      <w:hyperlink r:id="rId19" w:history="1">
        <w:r w:rsidRPr="00E113A1">
          <w:rPr>
            <w:rStyle w:val="Hyperlink"/>
            <w:rFonts w:ascii="Arial" w:hAnsi="Arial" w:cs="Arial"/>
            <w:sz w:val="24"/>
            <w:szCs w:val="24"/>
          </w:rPr>
          <w:t>https://www.corinthiagroup.com/wp-content/uploads/2023/06/37547-CORINTHIA-ANNUAL-REPORT-2022_WEB-min.pdf</w:t>
        </w:r>
      </w:hyperlink>
      <w:r>
        <w:rPr>
          <w:rFonts w:ascii="Arial" w:hAnsi="Arial" w:cs="Arial"/>
          <w:sz w:val="24"/>
          <w:szCs w:val="24"/>
        </w:rPr>
        <w:t xml:space="preserve">  (Accessed: 22 January 2024).</w:t>
      </w:r>
      <w:bookmarkEnd w:id="19"/>
    </w:p>
    <w:p w14:paraId="5780ACAD" w14:textId="2ED90756" w:rsidR="00394AB3" w:rsidRDefault="00394AB3" w:rsidP="0030019B">
      <w:pPr>
        <w:spacing w:after="0" w:line="360" w:lineRule="auto"/>
        <w:jc w:val="both"/>
        <w:rPr>
          <w:rFonts w:ascii="Arial" w:eastAsia="Times New Roman" w:hAnsi="Arial" w:cs="Arial"/>
          <w:color w:val="000000" w:themeColor="text1"/>
          <w:kern w:val="0"/>
          <w:sz w:val="24"/>
          <w:szCs w:val="24"/>
          <w:lang w:eastAsia="en-GB"/>
          <w14:ligatures w14:val="none"/>
        </w:rPr>
      </w:pPr>
      <w:r w:rsidRPr="00394AB3">
        <w:rPr>
          <w:rFonts w:ascii="Arial" w:eastAsia="Times New Roman" w:hAnsi="Arial" w:cs="Arial"/>
          <w:kern w:val="0"/>
          <w:sz w:val="24"/>
          <w:szCs w:val="24"/>
          <w:lang w:eastAsia="en-GB"/>
          <w14:ligatures w14:val="none"/>
        </w:rPr>
        <w:t>Corinthia</w:t>
      </w:r>
      <w:r w:rsidR="00F9626C">
        <w:rPr>
          <w:rFonts w:ascii="Arial" w:eastAsia="Times New Roman" w:hAnsi="Arial" w:cs="Arial"/>
          <w:kern w:val="0"/>
          <w:sz w:val="24"/>
          <w:szCs w:val="24"/>
          <w:lang w:eastAsia="en-GB"/>
          <w14:ligatures w14:val="none"/>
        </w:rPr>
        <w:t xml:space="preserve"> Group</w:t>
      </w:r>
      <w:r w:rsidRPr="00394AB3">
        <w:rPr>
          <w:rFonts w:ascii="Arial" w:eastAsia="Times New Roman" w:hAnsi="Arial" w:cs="Arial"/>
          <w:kern w:val="0"/>
          <w:sz w:val="24"/>
          <w:szCs w:val="24"/>
          <w:lang w:eastAsia="en-GB"/>
          <w14:ligatures w14:val="none"/>
        </w:rPr>
        <w:t xml:space="preserve"> (2024) </w:t>
      </w:r>
      <w:r w:rsidRPr="00394AB3">
        <w:rPr>
          <w:rFonts w:ascii="Arial" w:eastAsia="Times New Roman" w:hAnsi="Arial" w:cs="Arial"/>
          <w:i/>
          <w:iCs/>
          <w:kern w:val="0"/>
          <w:sz w:val="24"/>
          <w:szCs w:val="24"/>
          <w:lang w:eastAsia="en-GB"/>
          <w14:ligatures w14:val="none"/>
        </w:rPr>
        <w:t>Overview of our recent CSR activities</w:t>
      </w:r>
      <w:r w:rsidR="004D25D3">
        <w:rPr>
          <w:rFonts w:ascii="Arial" w:eastAsia="Times New Roman" w:hAnsi="Arial" w:cs="Arial"/>
          <w:i/>
          <w:iCs/>
          <w:kern w:val="0"/>
          <w:sz w:val="24"/>
          <w:szCs w:val="24"/>
          <w:lang w:eastAsia="en-GB"/>
          <w14:ligatures w14:val="none"/>
        </w:rPr>
        <w:t xml:space="preserve">. </w:t>
      </w:r>
      <w:r w:rsidR="00F9626C">
        <w:rPr>
          <w:rFonts w:ascii="Arial" w:eastAsia="Times New Roman" w:hAnsi="Arial" w:cs="Arial"/>
          <w:kern w:val="0"/>
          <w:sz w:val="24"/>
          <w:szCs w:val="24"/>
          <w:lang w:eastAsia="en-GB"/>
          <w14:ligatures w14:val="none"/>
        </w:rPr>
        <w:t>Available at:</w:t>
      </w:r>
      <w:r w:rsidRPr="00394AB3">
        <w:rPr>
          <w:rFonts w:ascii="Arial" w:eastAsia="Times New Roman" w:hAnsi="Arial" w:cs="Arial"/>
          <w:kern w:val="0"/>
          <w:sz w:val="24"/>
          <w:szCs w:val="24"/>
          <w:lang w:eastAsia="en-GB"/>
          <w14:ligatures w14:val="none"/>
        </w:rPr>
        <w:t xml:space="preserve"> </w:t>
      </w:r>
      <w:hyperlink r:id="rId20" w:history="1">
        <w:r w:rsidRPr="00394AB3">
          <w:rPr>
            <w:rFonts w:ascii="Arial" w:eastAsia="Times New Roman" w:hAnsi="Arial" w:cs="Arial"/>
            <w:color w:val="0563C1" w:themeColor="hyperlink"/>
            <w:kern w:val="0"/>
            <w:sz w:val="24"/>
            <w:szCs w:val="24"/>
            <w:u w:val="single"/>
            <w:lang w:eastAsia="en-GB"/>
            <w14:ligatures w14:val="none"/>
          </w:rPr>
          <w:t>https://www.corinthiagroup.com/insider/overview-of-our-recent-csr-activities/</w:t>
        </w:r>
      </w:hyperlink>
      <w:r w:rsidR="00F9626C" w:rsidRPr="00F9626C">
        <w:rPr>
          <w:rFonts w:ascii="Arial" w:eastAsia="Times New Roman" w:hAnsi="Arial" w:cs="Arial"/>
          <w:color w:val="000000" w:themeColor="text1"/>
          <w:kern w:val="0"/>
          <w:sz w:val="24"/>
          <w:szCs w:val="24"/>
          <w:lang w:eastAsia="en-GB"/>
          <w14:ligatures w14:val="none"/>
        </w:rPr>
        <w:t xml:space="preserve"> </w:t>
      </w:r>
      <w:r w:rsidR="004D25D3">
        <w:rPr>
          <w:rFonts w:ascii="Arial" w:eastAsia="Times New Roman" w:hAnsi="Arial" w:cs="Arial"/>
          <w:color w:val="000000" w:themeColor="text1"/>
          <w:kern w:val="0"/>
          <w:sz w:val="24"/>
          <w:szCs w:val="24"/>
          <w:lang w:eastAsia="en-GB"/>
          <w14:ligatures w14:val="none"/>
        </w:rPr>
        <w:t>(</w:t>
      </w:r>
      <w:r w:rsidR="00F9626C" w:rsidRPr="00F9626C">
        <w:rPr>
          <w:rFonts w:ascii="Arial" w:eastAsia="Times New Roman" w:hAnsi="Arial" w:cs="Arial"/>
          <w:color w:val="000000" w:themeColor="text1"/>
          <w:kern w:val="0"/>
          <w:sz w:val="24"/>
          <w:szCs w:val="24"/>
          <w:lang w:eastAsia="en-GB"/>
          <w14:ligatures w14:val="none"/>
        </w:rPr>
        <w:t>Accessed: 20 January 2024)</w:t>
      </w:r>
      <w:r w:rsidR="00F9626C">
        <w:rPr>
          <w:rFonts w:ascii="Arial" w:eastAsia="Times New Roman" w:hAnsi="Arial" w:cs="Arial"/>
          <w:color w:val="000000" w:themeColor="text1"/>
          <w:kern w:val="0"/>
          <w:sz w:val="24"/>
          <w:szCs w:val="24"/>
          <w:lang w:eastAsia="en-GB"/>
          <w14:ligatures w14:val="none"/>
        </w:rPr>
        <w:t>.</w:t>
      </w:r>
    </w:p>
    <w:p w14:paraId="20F09A28" w14:textId="77777777" w:rsidR="00BF0164" w:rsidRDefault="00BF0164" w:rsidP="000646A5">
      <w:pPr>
        <w:spacing w:after="0" w:line="360" w:lineRule="auto"/>
        <w:rPr>
          <w:rFonts w:ascii="Arial" w:eastAsia="Times New Roman" w:hAnsi="Arial" w:cs="Arial"/>
          <w:color w:val="000000" w:themeColor="text1"/>
          <w:kern w:val="0"/>
          <w:sz w:val="24"/>
          <w:szCs w:val="24"/>
          <w:lang w:eastAsia="en-GB"/>
          <w14:ligatures w14:val="none"/>
        </w:rPr>
      </w:pPr>
    </w:p>
    <w:p w14:paraId="3D1D4E97" w14:textId="4A465228" w:rsidR="00BF0164" w:rsidRDefault="00BF0164" w:rsidP="0030019B">
      <w:pPr>
        <w:spacing w:after="0" w:line="360" w:lineRule="auto"/>
        <w:jc w:val="both"/>
        <w:rPr>
          <w:rFonts w:ascii="Arial" w:hAnsi="Arial" w:cs="Arial"/>
          <w:sz w:val="24"/>
          <w:szCs w:val="24"/>
        </w:rPr>
      </w:pPr>
      <w:r>
        <w:rPr>
          <w:rFonts w:ascii="Arial" w:hAnsi="Arial" w:cs="Arial"/>
          <w:sz w:val="24"/>
          <w:szCs w:val="24"/>
        </w:rPr>
        <w:t>Corinthia Hotels (2024</w:t>
      </w:r>
      <w:r w:rsidR="00537009">
        <w:rPr>
          <w:rFonts w:ascii="Arial" w:hAnsi="Arial" w:cs="Arial"/>
          <w:sz w:val="24"/>
          <w:szCs w:val="24"/>
        </w:rPr>
        <w:t>a</w:t>
      </w:r>
      <w:r>
        <w:rPr>
          <w:rFonts w:ascii="Arial" w:hAnsi="Arial" w:cs="Arial"/>
          <w:sz w:val="24"/>
          <w:szCs w:val="24"/>
        </w:rPr>
        <w:t xml:space="preserve">) </w:t>
      </w:r>
      <w:r w:rsidRPr="009951C2">
        <w:rPr>
          <w:rFonts w:ascii="Arial" w:hAnsi="Arial" w:cs="Arial"/>
          <w:i/>
          <w:iCs/>
          <w:sz w:val="24"/>
          <w:szCs w:val="24"/>
        </w:rPr>
        <w:t>About Corinthia</w:t>
      </w:r>
      <w:r>
        <w:rPr>
          <w:rFonts w:ascii="Arial" w:hAnsi="Arial" w:cs="Arial"/>
          <w:i/>
          <w:iCs/>
          <w:sz w:val="24"/>
          <w:szCs w:val="24"/>
        </w:rPr>
        <w:t>.</w:t>
      </w:r>
      <w:r w:rsidRPr="009951C2">
        <w:rPr>
          <w:rFonts w:ascii="Arial" w:hAnsi="Arial" w:cs="Arial"/>
          <w:i/>
          <w:iCs/>
          <w:sz w:val="24"/>
          <w:szCs w:val="24"/>
        </w:rPr>
        <w:t xml:space="preserve"> Our story</w:t>
      </w:r>
      <w:r>
        <w:rPr>
          <w:rFonts w:ascii="Arial" w:hAnsi="Arial" w:cs="Arial"/>
          <w:sz w:val="24"/>
          <w:szCs w:val="24"/>
        </w:rPr>
        <w:t xml:space="preserve">. Available at:     </w:t>
      </w:r>
      <w:hyperlink r:id="rId21" w:history="1">
        <w:r w:rsidRPr="00E113A1">
          <w:rPr>
            <w:rStyle w:val="Hyperlink"/>
            <w:rFonts w:ascii="Arial" w:hAnsi="Arial" w:cs="Arial"/>
            <w:sz w:val="24"/>
            <w:szCs w:val="24"/>
          </w:rPr>
          <w:t>https://www.corinthia.com/en-gb/our-story/</w:t>
        </w:r>
      </w:hyperlink>
      <w:r>
        <w:rPr>
          <w:rFonts w:ascii="Arial" w:hAnsi="Arial" w:cs="Arial"/>
          <w:sz w:val="24"/>
          <w:szCs w:val="24"/>
        </w:rPr>
        <w:t xml:space="preserve"> (Accessed: 20 January 2024).</w:t>
      </w:r>
    </w:p>
    <w:p w14:paraId="61B0C649" w14:textId="77777777" w:rsidR="00537009" w:rsidRDefault="00537009" w:rsidP="000646A5">
      <w:pPr>
        <w:spacing w:after="0" w:line="360" w:lineRule="auto"/>
        <w:rPr>
          <w:rFonts w:ascii="Arial" w:hAnsi="Arial" w:cs="Arial"/>
          <w:sz w:val="24"/>
          <w:szCs w:val="24"/>
        </w:rPr>
      </w:pPr>
    </w:p>
    <w:p w14:paraId="04821925" w14:textId="77777777" w:rsidR="00537009" w:rsidRDefault="00537009" w:rsidP="0030019B">
      <w:pPr>
        <w:spacing w:after="0" w:line="360" w:lineRule="auto"/>
        <w:jc w:val="both"/>
        <w:rPr>
          <w:rFonts w:ascii="Arial" w:eastAsia="Times New Roman" w:hAnsi="Arial" w:cs="Arial"/>
          <w:color w:val="000000" w:themeColor="text1"/>
          <w:kern w:val="0"/>
          <w:sz w:val="24"/>
          <w:szCs w:val="24"/>
          <w:lang w:eastAsia="en-GB"/>
          <w14:ligatures w14:val="none"/>
        </w:rPr>
      </w:pPr>
      <w:r w:rsidRPr="00394AB3">
        <w:rPr>
          <w:rFonts w:ascii="Arial" w:eastAsia="Times New Roman" w:hAnsi="Arial" w:cs="Arial"/>
          <w:kern w:val="0"/>
          <w:sz w:val="24"/>
          <w:szCs w:val="24"/>
          <w:lang w:eastAsia="en-GB"/>
          <w14:ligatures w14:val="none"/>
        </w:rPr>
        <w:t>Corinthia</w:t>
      </w:r>
      <w:r>
        <w:rPr>
          <w:rFonts w:ascii="Arial" w:eastAsia="Times New Roman" w:hAnsi="Arial" w:cs="Arial"/>
          <w:kern w:val="0"/>
          <w:sz w:val="24"/>
          <w:szCs w:val="24"/>
          <w:lang w:eastAsia="en-GB"/>
          <w14:ligatures w14:val="none"/>
        </w:rPr>
        <w:t xml:space="preserve"> </w:t>
      </w:r>
      <w:r w:rsidRPr="00394AB3">
        <w:rPr>
          <w:rFonts w:ascii="Arial" w:eastAsia="Times New Roman" w:hAnsi="Arial" w:cs="Arial"/>
          <w:kern w:val="0"/>
          <w:sz w:val="24"/>
          <w:szCs w:val="24"/>
          <w:lang w:eastAsia="en-GB"/>
          <w14:ligatures w14:val="none"/>
        </w:rPr>
        <w:t>Hotels (2024</w:t>
      </w:r>
      <w:r>
        <w:rPr>
          <w:rFonts w:ascii="Arial" w:eastAsia="Times New Roman" w:hAnsi="Arial" w:cs="Arial"/>
          <w:kern w:val="0"/>
          <w:sz w:val="24"/>
          <w:szCs w:val="24"/>
          <w:lang w:eastAsia="en-GB"/>
          <w14:ligatures w14:val="none"/>
        </w:rPr>
        <w:t>b</w:t>
      </w:r>
      <w:r w:rsidRPr="00394AB3">
        <w:rPr>
          <w:rFonts w:ascii="Arial" w:eastAsia="Times New Roman" w:hAnsi="Arial" w:cs="Arial"/>
          <w:kern w:val="0"/>
          <w:sz w:val="24"/>
          <w:szCs w:val="24"/>
          <w:lang w:eastAsia="en-GB"/>
          <w14:ligatures w14:val="none"/>
        </w:rPr>
        <w:t xml:space="preserve">) </w:t>
      </w:r>
      <w:r w:rsidRPr="00394AB3">
        <w:rPr>
          <w:rFonts w:ascii="Arial" w:eastAsia="Times New Roman" w:hAnsi="Arial" w:cs="Arial"/>
          <w:i/>
          <w:iCs/>
          <w:kern w:val="0"/>
          <w:sz w:val="24"/>
          <w:szCs w:val="24"/>
          <w:lang w:eastAsia="en-GB"/>
          <w14:ligatures w14:val="none"/>
        </w:rPr>
        <w:t>We Operate</w:t>
      </w:r>
      <w:r w:rsidRPr="00394AB3">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Revenue Management</w:t>
      </w:r>
      <w:r w:rsidRPr="00394AB3">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Available at: </w:t>
      </w:r>
      <w:hyperlink r:id="rId22" w:history="1">
        <w:r w:rsidRPr="00E113A1">
          <w:rPr>
            <w:rStyle w:val="Hyperlink"/>
            <w:rFonts w:ascii="Arial" w:eastAsia="Times New Roman" w:hAnsi="Arial" w:cs="Arial"/>
            <w:kern w:val="0"/>
            <w:sz w:val="24"/>
            <w:szCs w:val="24"/>
            <w:lang w:eastAsia="en-GB"/>
            <w14:ligatures w14:val="none"/>
          </w:rPr>
          <w:t>https://www.corinthia.com/en-gb/development/we-operate/</w:t>
        </w:r>
      </w:hyperlink>
      <w:r>
        <w:rPr>
          <w:rFonts w:ascii="Arial" w:eastAsia="Times New Roman" w:hAnsi="Arial" w:cs="Arial"/>
          <w:color w:val="0563C1" w:themeColor="hyperlink"/>
          <w:kern w:val="0"/>
          <w:sz w:val="24"/>
          <w:szCs w:val="24"/>
          <w:u w:val="single"/>
          <w:lang w:eastAsia="en-GB"/>
          <w14:ligatures w14:val="none"/>
        </w:rPr>
        <w:t xml:space="preserve"> </w:t>
      </w:r>
      <w:r w:rsidRPr="00F9626C">
        <w:rPr>
          <w:rFonts w:ascii="Arial" w:eastAsia="Times New Roman" w:hAnsi="Arial" w:cs="Arial"/>
          <w:color w:val="000000" w:themeColor="text1"/>
          <w:kern w:val="0"/>
          <w:sz w:val="24"/>
          <w:szCs w:val="24"/>
          <w:lang w:eastAsia="en-GB"/>
          <w14:ligatures w14:val="none"/>
        </w:rPr>
        <w:t>(Accessed: 20 January 2024).</w:t>
      </w:r>
    </w:p>
    <w:p w14:paraId="36801A93" w14:textId="77777777" w:rsidR="00F9626C" w:rsidRPr="00394AB3" w:rsidRDefault="00F9626C" w:rsidP="000646A5">
      <w:pPr>
        <w:spacing w:after="0" w:line="360" w:lineRule="auto"/>
        <w:rPr>
          <w:rFonts w:ascii="Arial" w:eastAsia="Times New Roman" w:hAnsi="Arial" w:cs="Arial"/>
          <w:kern w:val="0"/>
          <w:sz w:val="24"/>
          <w:szCs w:val="24"/>
          <w:lang w:val="it-IT" w:eastAsia="en-GB"/>
          <w14:ligatures w14:val="none"/>
        </w:rPr>
      </w:pPr>
    </w:p>
    <w:p w14:paraId="44785F82" w14:textId="2D1864DC" w:rsidR="00394AB3" w:rsidRDefault="00394AB3" w:rsidP="0030019B">
      <w:pPr>
        <w:spacing w:after="0" w:line="360" w:lineRule="auto"/>
        <w:jc w:val="both"/>
        <w:rPr>
          <w:rFonts w:ascii="Arial" w:eastAsia="Times New Roman" w:hAnsi="Arial" w:cs="Arial"/>
          <w:color w:val="0563C1" w:themeColor="hyperlink"/>
          <w:kern w:val="0"/>
          <w:sz w:val="24"/>
          <w:szCs w:val="24"/>
          <w:u w:val="single"/>
          <w:lang w:eastAsia="en-GB"/>
          <w14:ligatures w14:val="none"/>
        </w:rPr>
      </w:pPr>
      <w:proofErr w:type="spellStart"/>
      <w:r w:rsidRPr="00394AB3">
        <w:rPr>
          <w:rFonts w:ascii="Arial" w:eastAsia="Times New Roman" w:hAnsi="Arial" w:cs="Arial"/>
          <w:kern w:val="0"/>
          <w:sz w:val="24"/>
          <w:szCs w:val="24"/>
          <w:lang w:eastAsia="en-GB"/>
          <w14:ligatures w14:val="none"/>
        </w:rPr>
        <w:t>Debutify</w:t>
      </w:r>
      <w:proofErr w:type="spellEnd"/>
      <w:r w:rsidR="000E7496">
        <w:rPr>
          <w:rFonts w:ascii="Arial" w:eastAsia="Times New Roman" w:hAnsi="Arial" w:cs="Arial"/>
          <w:kern w:val="0"/>
          <w:sz w:val="24"/>
          <w:szCs w:val="24"/>
          <w:lang w:eastAsia="en-GB"/>
          <w14:ligatures w14:val="none"/>
        </w:rPr>
        <w:t xml:space="preserve"> </w:t>
      </w:r>
      <w:r w:rsidRPr="00394AB3">
        <w:rPr>
          <w:rFonts w:ascii="Arial" w:eastAsia="Times New Roman" w:hAnsi="Arial" w:cs="Arial"/>
          <w:kern w:val="0"/>
          <w:sz w:val="24"/>
          <w:szCs w:val="24"/>
          <w:lang w:eastAsia="en-GB"/>
          <w14:ligatures w14:val="none"/>
        </w:rPr>
        <w:t xml:space="preserve">(2023) </w:t>
      </w:r>
      <w:r w:rsidRPr="00394AB3">
        <w:rPr>
          <w:rFonts w:ascii="Arial" w:eastAsia="Times New Roman" w:hAnsi="Arial" w:cs="Arial"/>
          <w:i/>
          <w:iCs/>
          <w:kern w:val="0"/>
          <w:sz w:val="24"/>
          <w:szCs w:val="24"/>
          <w:lang w:eastAsia="en-GB"/>
          <w14:ligatures w14:val="none"/>
        </w:rPr>
        <w:t>10 Revenue Generation Tips for Success</w:t>
      </w:r>
      <w:r w:rsidRPr="00394AB3">
        <w:rPr>
          <w:rFonts w:ascii="Arial" w:eastAsia="Times New Roman" w:hAnsi="Arial" w:cs="Arial"/>
          <w:kern w:val="0"/>
          <w:sz w:val="24"/>
          <w:szCs w:val="24"/>
          <w:lang w:eastAsia="en-GB"/>
          <w14:ligatures w14:val="none"/>
        </w:rPr>
        <w:t xml:space="preserve">. </w:t>
      </w:r>
      <w:r w:rsidR="000E7496">
        <w:rPr>
          <w:rFonts w:ascii="Arial" w:eastAsia="Times New Roman" w:hAnsi="Arial" w:cs="Arial"/>
          <w:kern w:val="0"/>
          <w:sz w:val="24"/>
          <w:szCs w:val="24"/>
          <w:lang w:eastAsia="en-GB"/>
          <w14:ligatures w14:val="none"/>
        </w:rPr>
        <w:t>Available at:</w:t>
      </w:r>
      <w:r w:rsidR="00256D4B" w:rsidRPr="00256D4B">
        <w:t xml:space="preserve"> </w:t>
      </w:r>
      <w:r w:rsidR="00256D4B" w:rsidRPr="00256D4B">
        <w:rPr>
          <w:rFonts w:ascii="Arial" w:eastAsia="Times New Roman" w:hAnsi="Arial" w:cs="Arial"/>
          <w:kern w:val="0"/>
          <w:sz w:val="24"/>
          <w:szCs w:val="24"/>
          <w:lang w:eastAsia="en-GB"/>
          <w14:ligatures w14:val="none"/>
        </w:rPr>
        <w:t xml:space="preserve">https://debutify.com/blog/revenue-generation/ </w:t>
      </w:r>
      <w:r w:rsidR="00256D4B">
        <w:rPr>
          <w:rFonts w:ascii="Arial" w:eastAsia="Times New Roman" w:hAnsi="Arial" w:cs="Arial"/>
          <w:kern w:val="0"/>
          <w:sz w:val="24"/>
          <w:szCs w:val="24"/>
          <w:lang w:eastAsia="en-GB"/>
          <w14:ligatures w14:val="none"/>
        </w:rPr>
        <w:t>(</w:t>
      </w:r>
      <w:r w:rsidR="000E7496">
        <w:rPr>
          <w:rFonts w:ascii="Arial" w:eastAsia="Times New Roman" w:hAnsi="Arial" w:cs="Arial"/>
          <w:kern w:val="0"/>
          <w:sz w:val="24"/>
          <w:szCs w:val="24"/>
          <w:lang w:eastAsia="en-GB"/>
          <w14:ligatures w14:val="none"/>
        </w:rPr>
        <w:t>Accessed: 25 January 2024).</w:t>
      </w:r>
      <w:r w:rsidR="000E7496" w:rsidRPr="000E7496">
        <w:rPr>
          <w:rFonts w:ascii="Arial" w:eastAsia="Times New Roman" w:hAnsi="Arial" w:cs="Arial"/>
          <w:color w:val="0563C1" w:themeColor="hyperlink"/>
          <w:kern w:val="0"/>
          <w:sz w:val="24"/>
          <w:szCs w:val="24"/>
          <w:u w:val="single"/>
          <w:lang w:eastAsia="en-GB"/>
          <w14:ligatures w14:val="none"/>
        </w:rPr>
        <w:t xml:space="preserve"> </w:t>
      </w:r>
    </w:p>
    <w:p w14:paraId="584EDA73" w14:textId="77777777" w:rsidR="007D60C9" w:rsidRDefault="007D60C9" w:rsidP="0030019B">
      <w:pPr>
        <w:spacing w:after="0" w:line="360" w:lineRule="auto"/>
        <w:jc w:val="both"/>
        <w:rPr>
          <w:rFonts w:ascii="Arial" w:eastAsia="Times New Roman" w:hAnsi="Arial" w:cs="Arial"/>
          <w:color w:val="0563C1" w:themeColor="hyperlink"/>
          <w:kern w:val="0"/>
          <w:sz w:val="24"/>
          <w:szCs w:val="24"/>
          <w:u w:val="single"/>
          <w:lang w:eastAsia="en-GB"/>
          <w14:ligatures w14:val="none"/>
        </w:rPr>
      </w:pPr>
    </w:p>
    <w:p w14:paraId="0094E8B4" w14:textId="7DB40BCB" w:rsidR="007D60C9" w:rsidRDefault="007D60C9" w:rsidP="0030019B">
      <w:pPr>
        <w:spacing w:after="0" w:line="360" w:lineRule="auto"/>
        <w:jc w:val="both"/>
        <w:rPr>
          <w:rFonts w:ascii="Arial" w:eastAsia="Times New Roman" w:hAnsi="Arial" w:cs="Arial"/>
          <w:kern w:val="0"/>
          <w:sz w:val="24"/>
          <w:szCs w:val="24"/>
          <w:lang w:val="it-IT" w:eastAsia="en-GB"/>
          <w14:ligatures w14:val="none"/>
        </w:rPr>
      </w:pPr>
      <w:r w:rsidRPr="00691C05">
        <w:rPr>
          <w:rFonts w:ascii="Arial" w:eastAsia="Times New Roman" w:hAnsi="Arial" w:cs="Arial"/>
          <w:kern w:val="0"/>
          <w:sz w:val="24"/>
          <w:szCs w:val="24"/>
          <w:lang w:eastAsia="en-GB"/>
          <w14:ligatures w14:val="none"/>
        </w:rPr>
        <w:t>Font, X. and Lynes, J. (2018) ‘Corporate social responsibility in tourism and hospitality’, </w:t>
      </w:r>
      <w:r w:rsidRPr="00691C05">
        <w:rPr>
          <w:rFonts w:ascii="Arial" w:eastAsia="Times New Roman" w:hAnsi="Arial" w:cs="Arial"/>
          <w:i/>
          <w:iCs/>
          <w:kern w:val="0"/>
          <w:sz w:val="24"/>
          <w:szCs w:val="24"/>
          <w:lang w:eastAsia="en-GB"/>
          <w14:ligatures w14:val="none"/>
        </w:rPr>
        <w:t>Journal of sustainable tourism</w:t>
      </w:r>
      <w:r w:rsidRPr="00691C05">
        <w:rPr>
          <w:rFonts w:ascii="Arial" w:eastAsia="Times New Roman" w:hAnsi="Arial" w:cs="Arial"/>
          <w:kern w:val="0"/>
          <w:sz w:val="24"/>
          <w:szCs w:val="24"/>
          <w:lang w:eastAsia="en-GB"/>
          <w14:ligatures w14:val="none"/>
        </w:rPr>
        <w:t xml:space="preserve">, 26(7), pp. 1027–1042. Available at: </w:t>
      </w:r>
      <w:hyperlink r:id="rId23" w:history="1">
        <w:r w:rsidR="00D85849" w:rsidRPr="001A39C0">
          <w:rPr>
            <w:rStyle w:val="Hyperlink"/>
            <w:rFonts w:ascii="Arial" w:eastAsia="Times New Roman" w:hAnsi="Arial" w:cs="Arial"/>
            <w:kern w:val="0"/>
            <w:sz w:val="24"/>
            <w:szCs w:val="24"/>
            <w:lang w:eastAsia="en-GB"/>
            <w14:ligatures w14:val="none"/>
          </w:rPr>
          <w:t>https://doi.org/10.1080/09669582.2018.1488856</w:t>
        </w:r>
      </w:hyperlink>
      <w:r w:rsidR="00D85849">
        <w:rPr>
          <w:rFonts w:ascii="Arial" w:eastAsia="Times New Roman" w:hAnsi="Arial" w:cs="Arial"/>
          <w:kern w:val="0"/>
          <w:sz w:val="24"/>
          <w:szCs w:val="24"/>
          <w:lang w:eastAsia="en-GB"/>
          <w14:ligatures w14:val="none"/>
        </w:rPr>
        <w:t xml:space="preserve"> </w:t>
      </w:r>
    </w:p>
    <w:p w14:paraId="2EE6FDBF" w14:textId="77777777" w:rsidR="00BF0164" w:rsidRDefault="00BF0164" w:rsidP="000646A5">
      <w:pPr>
        <w:spacing w:after="0" w:line="360" w:lineRule="auto"/>
        <w:rPr>
          <w:rFonts w:ascii="Arial" w:eastAsia="Times New Roman" w:hAnsi="Arial" w:cs="Arial"/>
          <w:kern w:val="0"/>
          <w:sz w:val="24"/>
          <w:szCs w:val="24"/>
          <w:lang w:val="it-IT" w:eastAsia="en-GB"/>
          <w14:ligatures w14:val="none"/>
        </w:rPr>
      </w:pPr>
    </w:p>
    <w:p w14:paraId="2501D539" w14:textId="1FB8E7B0" w:rsidR="00BF0164" w:rsidRDefault="00BF0164" w:rsidP="0030019B">
      <w:pPr>
        <w:spacing w:line="360" w:lineRule="auto"/>
        <w:jc w:val="both"/>
        <w:rPr>
          <w:rFonts w:ascii="Arial" w:hAnsi="Arial" w:cs="Arial"/>
          <w:sz w:val="24"/>
          <w:szCs w:val="24"/>
        </w:rPr>
      </w:pPr>
      <w:proofErr w:type="spellStart"/>
      <w:r w:rsidRPr="007D2F96">
        <w:rPr>
          <w:rFonts w:ascii="Arial" w:hAnsi="Arial" w:cs="Arial"/>
          <w:sz w:val="24"/>
          <w:szCs w:val="24"/>
        </w:rPr>
        <w:t>HajMirzaei</w:t>
      </w:r>
      <w:proofErr w:type="spellEnd"/>
      <w:r w:rsidRPr="007D2F96">
        <w:rPr>
          <w:rFonts w:ascii="Arial" w:hAnsi="Arial" w:cs="Arial"/>
          <w:sz w:val="24"/>
          <w:szCs w:val="24"/>
        </w:rPr>
        <w:t xml:space="preserve">, M., </w:t>
      </w:r>
      <w:proofErr w:type="spellStart"/>
      <w:r w:rsidRPr="007D2F96">
        <w:rPr>
          <w:rFonts w:ascii="Arial" w:hAnsi="Arial" w:cs="Arial"/>
          <w:sz w:val="24"/>
          <w:szCs w:val="24"/>
        </w:rPr>
        <w:t>Ziarati</w:t>
      </w:r>
      <w:proofErr w:type="spellEnd"/>
      <w:r w:rsidRPr="007D2F96">
        <w:rPr>
          <w:rFonts w:ascii="Arial" w:hAnsi="Arial" w:cs="Arial"/>
          <w:sz w:val="24"/>
          <w:szCs w:val="24"/>
        </w:rPr>
        <w:t xml:space="preserve">, K. and </w:t>
      </w:r>
      <w:proofErr w:type="spellStart"/>
      <w:r w:rsidRPr="007D2F96">
        <w:rPr>
          <w:rFonts w:ascii="Arial" w:hAnsi="Arial" w:cs="Arial"/>
          <w:sz w:val="24"/>
          <w:szCs w:val="24"/>
        </w:rPr>
        <w:t>Nikseresht</w:t>
      </w:r>
      <w:proofErr w:type="spellEnd"/>
      <w:r w:rsidRPr="007D2F96">
        <w:rPr>
          <w:rFonts w:ascii="Arial" w:hAnsi="Arial" w:cs="Arial"/>
          <w:sz w:val="24"/>
          <w:szCs w:val="24"/>
        </w:rPr>
        <w:t>, A. (2022) ‘A customer type discovery algorithm in hotel revenue management systems’, </w:t>
      </w:r>
      <w:r w:rsidRPr="007D2F96">
        <w:rPr>
          <w:rFonts w:ascii="Arial" w:hAnsi="Arial" w:cs="Arial"/>
          <w:i/>
          <w:iCs/>
          <w:sz w:val="24"/>
          <w:szCs w:val="24"/>
        </w:rPr>
        <w:t>Journal of revenue and pricing management</w:t>
      </w:r>
      <w:r w:rsidRPr="007D2F96">
        <w:rPr>
          <w:rFonts w:ascii="Arial" w:hAnsi="Arial" w:cs="Arial"/>
          <w:sz w:val="24"/>
          <w:szCs w:val="24"/>
        </w:rPr>
        <w:t xml:space="preserve">, 21(2), pp. 200–211. Available at: </w:t>
      </w:r>
      <w:hyperlink r:id="rId24" w:history="1">
        <w:r w:rsidRPr="00E113A1">
          <w:rPr>
            <w:rStyle w:val="Hyperlink"/>
            <w:rFonts w:ascii="Arial" w:hAnsi="Arial" w:cs="Arial"/>
            <w:sz w:val="24"/>
            <w:szCs w:val="24"/>
          </w:rPr>
          <w:t>https://doi.org/10.1057/s41272-020-00273-z</w:t>
        </w:r>
      </w:hyperlink>
    </w:p>
    <w:p w14:paraId="6DBC8364" w14:textId="5D7D01BF" w:rsidR="00D1203C" w:rsidRPr="00BF0164" w:rsidRDefault="00D1203C" w:rsidP="0030019B">
      <w:pPr>
        <w:spacing w:line="360" w:lineRule="auto"/>
        <w:jc w:val="both"/>
        <w:rPr>
          <w:rFonts w:ascii="Arial" w:hAnsi="Arial" w:cs="Arial"/>
          <w:sz w:val="24"/>
          <w:szCs w:val="24"/>
        </w:rPr>
      </w:pPr>
      <w:r>
        <w:rPr>
          <w:rFonts w:ascii="Arial" w:hAnsi="Arial" w:cs="Arial"/>
          <w:sz w:val="24"/>
          <w:szCs w:val="24"/>
        </w:rPr>
        <w:t xml:space="preserve"> Hospitality Insights (2020) </w:t>
      </w:r>
      <w:r w:rsidRPr="00D1203C">
        <w:rPr>
          <w:rFonts w:ascii="Arial" w:hAnsi="Arial" w:cs="Arial"/>
          <w:i/>
          <w:iCs/>
          <w:sz w:val="24"/>
          <w:szCs w:val="24"/>
        </w:rPr>
        <w:t>11 examples of CSR practices in the hospitality industry</w:t>
      </w:r>
      <w:r>
        <w:rPr>
          <w:rFonts w:ascii="Arial" w:hAnsi="Arial" w:cs="Arial"/>
          <w:i/>
          <w:iCs/>
          <w:sz w:val="24"/>
          <w:szCs w:val="24"/>
        </w:rPr>
        <w:t>.</w:t>
      </w:r>
      <w:r>
        <w:rPr>
          <w:rFonts w:ascii="Arial" w:hAnsi="Arial" w:cs="Arial"/>
          <w:sz w:val="24"/>
          <w:szCs w:val="24"/>
        </w:rPr>
        <w:t xml:space="preserve"> Available at: </w:t>
      </w:r>
      <w:hyperlink r:id="rId25" w:history="1">
        <w:r w:rsidRPr="00E113A1">
          <w:rPr>
            <w:rStyle w:val="Hyperlink"/>
            <w:rFonts w:ascii="Arial" w:hAnsi="Arial" w:cs="Arial"/>
            <w:sz w:val="24"/>
            <w:szCs w:val="24"/>
          </w:rPr>
          <w:t>https://hospitalityinsights.ehl.edu/csr-practices-hospitality-industry</w:t>
        </w:r>
      </w:hyperlink>
      <w:r>
        <w:rPr>
          <w:rFonts w:ascii="Arial" w:hAnsi="Arial" w:cs="Arial"/>
          <w:sz w:val="24"/>
          <w:szCs w:val="24"/>
        </w:rPr>
        <w:t xml:space="preserve"> (</w:t>
      </w:r>
      <w:r w:rsidR="004E03AB">
        <w:rPr>
          <w:rFonts w:ascii="Arial" w:hAnsi="Arial" w:cs="Arial"/>
          <w:sz w:val="24"/>
          <w:szCs w:val="24"/>
        </w:rPr>
        <w:t>Accessed</w:t>
      </w:r>
      <w:r>
        <w:rPr>
          <w:rFonts w:ascii="Arial" w:hAnsi="Arial" w:cs="Arial"/>
          <w:sz w:val="24"/>
          <w:szCs w:val="24"/>
        </w:rPr>
        <w:t>: 29 January 2024).</w:t>
      </w:r>
    </w:p>
    <w:p w14:paraId="4622BE0D" w14:textId="761EF7F9" w:rsidR="00394AB3" w:rsidRDefault="00394AB3" w:rsidP="004E03AB">
      <w:pPr>
        <w:spacing w:after="0" w:line="360" w:lineRule="auto"/>
        <w:jc w:val="both"/>
        <w:rPr>
          <w:rFonts w:ascii="Arial" w:eastAsia="Times New Roman" w:hAnsi="Arial" w:cs="Arial"/>
          <w:color w:val="000000" w:themeColor="text1"/>
          <w:kern w:val="0"/>
          <w:sz w:val="24"/>
          <w:szCs w:val="24"/>
          <w:lang w:eastAsia="en-GB"/>
          <w14:ligatures w14:val="none"/>
        </w:rPr>
      </w:pPr>
      <w:r w:rsidRPr="00394AB3">
        <w:rPr>
          <w:rFonts w:ascii="Arial" w:eastAsia="Times New Roman" w:hAnsi="Arial" w:cs="Arial"/>
          <w:kern w:val="0"/>
          <w:sz w:val="24"/>
          <w:szCs w:val="24"/>
          <w:lang w:eastAsia="en-GB"/>
          <w14:ligatures w14:val="none"/>
        </w:rPr>
        <w:lastRenderedPageBreak/>
        <w:t>Hospitality</w:t>
      </w:r>
      <w:r w:rsidR="00BC4537">
        <w:rPr>
          <w:rFonts w:ascii="Arial" w:eastAsia="Times New Roman" w:hAnsi="Arial" w:cs="Arial"/>
          <w:kern w:val="0"/>
          <w:sz w:val="24"/>
          <w:szCs w:val="24"/>
          <w:lang w:eastAsia="en-GB"/>
          <w14:ligatures w14:val="none"/>
        </w:rPr>
        <w:t xml:space="preserve"> On</w:t>
      </w:r>
      <w:r w:rsidR="00124DC1">
        <w:rPr>
          <w:rFonts w:ascii="Arial" w:eastAsia="Times New Roman" w:hAnsi="Arial" w:cs="Arial"/>
          <w:kern w:val="0"/>
          <w:sz w:val="24"/>
          <w:szCs w:val="24"/>
          <w:lang w:eastAsia="en-GB"/>
          <w14:ligatures w14:val="none"/>
        </w:rPr>
        <w:t xml:space="preserve"> </w:t>
      </w:r>
      <w:r w:rsidRPr="00394AB3">
        <w:rPr>
          <w:rFonts w:ascii="Arial" w:eastAsia="Times New Roman" w:hAnsi="Arial" w:cs="Arial"/>
          <w:kern w:val="0"/>
          <w:sz w:val="24"/>
          <w:szCs w:val="24"/>
          <w:lang w:eastAsia="en-GB"/>
          <w14:ligatures w14:val="none"/>
        </w:rPr>
        <w:t>(2023)</w:t>
      </w:r>
      <w:r w:rsidR="00124DC1">
        <w:rPr>
          <w:rFonts w:ascii="Arial" w:eastAsia="Times New Roman" w:hAnsi="Arial" w:cs="Arial"/>
          <w:kern w:val="0"/>
          <w:sz w:val="24"/>
          <w:szCs w:val="24"/>
          <w:lang w:eastAsia="en-GB"/>
          <w14:ligatures w14:val="none"/>
        </w:rPr>
        <w:t xml:space="preserve"> </w:t>
      </w:r>
      <w:r w:rsidR="00124DC1">
        <w:rPr>
          <w:rFonts w:ascii="Arial" w:eastAsia="Times New Roman" w:hAnsi="Arial" w:cs="Arial"/>
          <w:i/>
          <w:iCs/>
          <w:kern w:val="0"/>
          <w:sz w:val="24"/>
          <w:szCs w:val="24"/>
          <w:lang w:eastAsia="en-GB"/>
          <w14:ligatures w14:val="none"/>
        </w:rPr>
        <w:t>I</w:t>
      </w:r>
      <w:r w:rsidRPr="00394AB3">
        <w:rPr>
          <w:rFonts w:ascii="Arial" w:eastAsia="Times New Roman" w:hAnsi="Arial" w:cs="Arial"/>
          <w:i/>
          <w:iCs/>
          <w:kern w:val="0"/>
          <w:sz w:val="24"/>
          <w:szCs w:val="24"/>
          <w:lang w:eastAsia="en-GB"/>
          <w14:ligatures w14:val="none"/>
        </w:rPr>
        <w:t>bis styles expands its presence in the Nordic market with a second hotel</w:t>
      </w:r>
      <w:r w:rsidRPr="00394AB3">
        <w:rPr>
          <w:rFonts w:ascii="Arial" w:eastAsia="Times New Roman" w:hAnsi="Arial" w:cs="Arial"/>
          <w:kern w:val="0"/>
          <w:sz w:val="24"/>
          <w:szCs w:val="24"/>
          <w:lang w:eastAsia="en-GB"/>
          <w14:ligatures w14:val="none"/>
        </w:rPr>
        <w:t>.</w:t>
      </w:r>
      <w:r w:rsidR="00BC4537">
        <w:rPr>
          <w:rFonts w:ascii="Arial" w:eastAsia="Times New Roman" w:hAnsi="Arial" w:cs="Arial"/>
          <w:kern w:val="0"/>
          <w:sz w:val="24"/>
          <w:szCs w:val="24"/>
          <w:lang w:eastAsia="en-GB"/>
          <w14:ligatures w14:val="none"/>
        </w:rPr>
        <w:t xml:space="preserve"> </w:t>
      </w:r>
      <w:r w:rsidR="00124DC1">
        <w:rPr>
          <w:rFonts w:ascii="Arial" w:eastAsia="Times New Roman" w:hAnsi="Arial" w:cs="Arial"/>
          <w:kern w:val="0"/>
          <w:sz w:val="24"/>
          <w:szCs w:val="24"/>
          <w:lang w:eastAsia="en-GB"/>
          <w14:ligatures w14:val="none"/>
        </w:rPr>
        <w:t>Available at:</w:t>
      </w:r>
      <w:r w:rsidRPr="00394AB3">
        <w:rPr>
          <w:rFonts w:ascii="Arial" w:eastAsia="Times New Roman" w:hAnsi="Arial" w:cs="Arial"/>
          <w:kern w:val="0"/>
          <w:sz w:val="24"/>
          <w:szCs w:val="24"/>
          <w:lang w:eastAsia="en-GB"/>
          <w14:ligatures w14:val="none"/>
        </w:rPr>
        <w:t xml:space="preserve"> </w:t>
      </w:r>
      <w:hyperlink r:id="rId26" w:history="1">
        <w:r w:rsidRPr="00394AB3">
          <w:rPr>
            <w:rFonts w:ascii="Arial" w:eastAsia="Times New Roman" w:hAnsi="Arial" w:cs="Arial"/>
            <w:color w:val="0563C1" w:themeColor="hyperlink"/>
            <w:kern w:val="0"/>
            <w:sz w:val="24"/>
            <w:szCs w:val="24"/>
            <w:u w:val="single"/>
            <w:lang w:eastAsia="en-GB"/>
            <w14:ligatures w14:val="none"/>
          </w:rPr>
          <w:t>https://hospitality-on.com/en/ouverture/ibis-styles-expands-its-presence-nordic-market-second-hotel</w:t>
        </w:r>
      </w:hyperlink>
      <w:r w:rsidR="00BC4537">
        <w:rPr>
          <w:rFonts w:ascii="Arial" w:eastAsia="Times New Roman" w:hAnsi="Arial" w:cs="Arial"/>
          <w:color w:val="0563C1" w:themeColor="hyperlink"/>
          <w:kern w:val="0"/>
          <w:sz w:val="24"/>
          <w:szCs w:val="24"/>
          <w:u w:val="single"/>
          <w:lang w:eastAsia="en-GB"/>
          <w14:ligatures w14:val="none"/>
        </w:rPr>
        <w:t xml:space="preserve"> </w:t>
      </w:r>
      <w:r w:rsidR="00BC4537">
        <w:rPr>
          <w:rFonts w:ascii="Arial" w:eastAsia="Times New Roman" w:hAnsi="Arial" w:cs="Arial"/>
          <w:color w:val="000000" w:themeColor="text1"/>
          <w:kern w:val="0"/>
          <w:sz w:val="24"/>
          <w:szCs w:val="24"/>
          <w:u w:val="single"/>
          <w:lang w:eastAsia="en-GB"/>
          <w14:ligatures w14:val="none"/>
        </w:rPr>
        <w:t xml:space="preserve"> (</w:t>
      </w:r>
      <w:r w:rsidR="00BC4537" w:rsidRPr="00256D4B">
        <w:rPr>
          <w:rFonts w:ascii="Arial" w:eastAsia="Times New Roman" w:hAnsi="Arial" w:cs="Arial"/>
          <w:color w:val="000000" w:themeColor="text1"/>
          <w:kern w:val="0"/>
          <w:sz w:val="24"/>
          <w:szCs w:val="24"/>
          <w:lang w:eastAsia="en-GB"/>
          <w14:ligatures w14:val="none"/>
        </w:rPr>
        <w:t>Accessed: 25 January 2024).</w:t>
      </w:r>
    </w:p>
    <w:p w14:paraId="3774789B" w14:textId="77777777" w:rsidR="007D60C9" w:rsidRDefault="007D60C9" w:rsidP="007D60C9">
      <w:pPr>
        <w:spacing w:after="0" w:line="360" w:lineRule="auto"/>
        <w:jc w:val="both"/>
        <w:rPr>
          <w:rFonts w:ascii="Arial" w:eastAsia="Times New Roman" w:hAnsi="Arial" w:cs="Arial"/>
          <w:color w:val="0563C1" w:themeColor="hyperlink"/>
          <w:kern w:val="0"/>
          <w:sz w:val="24"/>
          <w:szCs w:val="24"/>
          <w:u w:val="single"/>
          <w:lang w:eastAsia="en-GB"/>
          <w14:ligatures w14:val="none"/>
        </w:rPr>
      </w:pPr>
    </w:p>
    <w:p w14:paraId="32F428F8" w14:textId="5BD4875C" w:rsidR="00D85849" w:rsidRPr="00D85849" w:rsidRDefault="007D60C9" w:rsidP="00D85849">
      <w:pPr>
        <w:spacing w:line="360" w:lineRule="auto"/>
        <w:jc w:val="both"/>
        <w:rPr>
          <w:rFonts w:ascii="Arial" w:hAnsi="Arial" w:cs="Arial"/>
          <w:sz w:val="24"/>
          <w:szCs w:val="24"/>
          <w:lang w:eastAsia="en-GB"/>
        </w:rPr>
      </w:pPr>
      <w:r w:rsidRPr="007E2904">
        <w:rPr>
          <w:rFonts w:ascii="Arial" w:hAnsi="Arial" w:cs="Arial"/>
          <w:sz w:val="24"/>
          <w:szCs w:val="24"/>
          <w:lang w:eastAsia="en-GB"/>
        </w:rPr>
        <w:t xml:space="preserve"> </w:t>
      </w:r>
      <w:r>
        <w:rPr>
          <w:rFonts w:ascii="Arial" w:hAnsi="Arial" w:cs="Arial"/>
          <w:sz w:val="24"/>
          <w:szCs w:val="24"/>
          <w:lang w:eastAsia="en-GB"/>
        </w:rPr>
        <w:t xml:space="preserve">Ibis (2024) </w:t>
      </w:r>
      <w:r w:rsidRPr="007E2904">
        <w:rPr>
          <w:rFonts w:ascii="Arial" w:hAnsi="Arial" w:cs="Arial"/>
          <w:i/>
          <w:iCs/>
          <w:sz w:val="24"/>
          <w:szCs w:val="24"/>
          <w:lang w:eastAsia="en-GB"/>
        </w:rPr>
        <w:t>Discovering Ibis</w:t>
      </w:r>
      <w:r>
        <w:rPr>
          <w:rFonts w:ascii="Arial" w:hAnsi="Arial" w:cs="Arial"/>
          <w:i/>
          <w:iCs/>
          <w:sz w:val="24"/>
          <w:szCs w:val="24"/>
          <w:lang w:eastAsia="en-GB"/>
        </w:rPr>
        <w:t xml:space="preserve"> Hotel. </w:t>
      </w:r>
      <w:r w:rsidRPr="007E2904">
        <w:rPr>
          <w:rFonts w:ascii="Arial" w:hAnsi="Arial" w:cs="Arial"/>
          <w:sz w:val="24"/>
          <w:szCs w:val="24"/>
          <w:lang w:eastAsia="en-GB"/>
        </w:rPr>
        <w:t>Available at:</w:t>
      </w:r>
      <w:r w:rsidRPr="007E2904">
        <w:rPr>
          <w:rFonts w:ascii="Arial" w:hAnsi="Arial" w:cs="Arial"/>
          <w:i/>
          <w:iCs/>
          <w:sz w:val="24"/>
          <w:szCs w:val="24"/>
          <w:lang w:eastAsia="en-GB"/>
        </w:rPr>
        <w:t xml:space="preserve"> </w:t>
      </w:r>
      <w:hyperlink r:id="rId27" w:anchor="section-whyibis" w:history="1">
        <w:r w:rsidRPr="00A64EB2">
          <w:rPr>
            <w:rStyle w:val="Hyperlink"/>
            <w:rFonts w:ascii="Arial" w:hAnsi="Arial" w:cs="Arial"/>
            <w:sz w:val="24"/>
            <w:szCs w:val="24"/>
            <w:lang w:eastAsia="en-GB"/>
          </w:rPr>
          <w:t>https://ibis.accor.com/discovering/ibis-hotel/index.en.shtml#section-whyibis</w:t>
        </w:r>
      </w:hyperlink>
      <w:r>
        <w:rPr>
          <w:rFonts w:ascii="Arial" w:hAnsi="Arial" w:cs="Arial"/>
          <w:sz w:val="24"/>
          <w:szCs w:val="24"/>
          <w:lang w:eastAsia="en-GB"/>
        </w:rPr>
        <w:t xml:space="preserve"> (Accessed: 19 January 2024).</w:t>
      </w:r>
    </w:p>
    <w:p w14:paraId="29A61C34" w14:textId="7FF4F827" w:rsidR="00BF0164" w:rsidRDefault="001F3A64" w:rsidP="004E03AB">
      <w:pPr>
        <w:spacing w:after="0" w:line="360" w:lineRule="auto"/>
        <w:jc w:val="both"/>
        <w:rPr>
          <w:rFonts w:ascii="Arial" w:hAnsi="Arial" w:cs="Arial"/>
          <w:color w:val="000000" w:themeColor="text1"/>
          <w:sz w:val="24"/>
          <w:szCs w:val="24"/>
          <w:shd w:val="clear" w:color="auto" w:fill="FFFFFF"/>
        </w:rPr>
      </w:pPr>
      <w:proofErr w:type="spellStart"/>
      <w:r w:rsidRPr="001F3A64">
        <w:rPr>
          <w:rFonts w:ascii="Arial" w:hAnsi="Arial" w:cs="Arial"/>
          <w:color w:val="000000" w:themeColor="text1"/>
          <w:sz w:val="24"/>
          <w:szCs w:val="24"/>
          <w:shd w:val="clear" w:color="auto" w:fill="FFFFFF"/>
        </w:rPr>
        <w:t>Kucukusta</w:t>
      </w:r>
      <w:proofErr w:type="spellEnd"/>
      <w:r w:rsidRPr="001F3A64">
        <w:rPr>
          <w:rFonts w:ascii="Arial" w:hAnsi="Arial" w:cs="Arial"/>
          <w:color w:val="000000" w:themeColor="text1"/>
          <w:sz w:val="24"/>
          <w:szCs w:val="24"/>
          <w:shd w:val="clear" w:color="auto" w:fill="FFFFFF"/>
        </w:rPr>
        <w:t xml:space="preserve">, D., </w:t>
      </w:r>
      <w:proofErr w:type="spellStart"/>
      <w:r w:rsidRPr="001F3A64">
        <w:rPr>
          <w:rFonts w:ascii="Arial" w:hAnsi="Arial" w:cs="Arial"/>
          <w:color w:val="000000" w:themeColor="text1"/>
          <w:sz w:val="24"/>
          <w:szCs w:val="24"/>
          <w:shd w:val="clear" w:color="auto" w:fill="FFFFFF"/>
        </w:rPr>
        <w:t>Perelygina</w:t>
      </w:r>
      <w:proofErr w:type="spellEnd"/>
      <w:r w:rsidRPr="001F3A64">
        <w:rPr>
          <w:rFonts w:ascii="Arial" w:hAnsi="Arial" w:cs="Arial"/>
          <w:color w:val="000000" w:themeColor="text1"/>
          <w:sz w:val="24"/>
          <w:szCs w:val="24"/>
          <w:shd w:val="clear" w:color="auto" w:fill="FFFFFF"/>
        </w:rPr>
        <w:t>, M. and Lam, W.S. (2019) ‘CSR communication strategies and stakeholder engagement of upscale hotels in social media’, </w:t>
      </w:r>
      <w:r w:rsidRPr="001F3A64">
        <w:rPr>
          <w:rFonts w:ascii="Arial" w:hAnsi="Arial" w:cs="Arial"/>
          <w:i/>
          <w:iCs/>
          <w:color w:val="000000" w:themeColor="text1"/>
          <w:sz w:val="24"/>
          <w:szCs w:val="24"/>
          <w:shd w:val="clear" w:color="auto" w:fill="FFFFFF"/>
        </w:rPr>
        <w:t>International journal of contemporary hospitality management</w:t>
      </w:r>
      <w:r w:rsidRPr="001F3A64">
        <w:rPr>
          <w:rFonts w:ascii="Arial" w:hAnsi="Arial" w:cs="Arial"/>
          <w:color w:val="000000" w:themeColor="text1"/>
          <w:sz w:val="24"/>
          <w:szCs w:val="24"/>
          <w:shd w:val="clear" w:color="auto" w:fill="FFFFFF"/>
        </w:rPr>
        <w:t xml:space="preserve">, 31(5), pp. 2129–2148. Available at: </w:t>
      </w:r>
      <w:hyperlink r:id="rId28" w:history="1">
        <w:r w:rsidRPr="00E113A1">
          <w:rPr>
            <w:rStyle w:val="Hyperlink"/>
            <w:rFonts w:ascii="Arial" w:hAnsi="Arial" w:cs="Arial"/>
            <w:sz w:val="24"/>
            <w:szCs w:val="24"/>
            <w:shd w:val="clear" w:color="auto" w:fill="FFFFFF"/>
          </w:rPr>
          <w:t>https://doi.org/10.1108/IJCHM-06-2018-0484</w:t>
        </w:r>
      </w:hyperlink>
      <w:r w:rsidRPr="001F3A64">
        <w:rPr>
          <w:rFonts w:ascii="Arial" w:hAnsi="Arial" w:cs="Arial"/>
          <w:color w:val="000000" w:themeColor="text1"/>
          <w:sz w:val="24"/>
          <w:szCs w:val="24"/>
          <w:shd w:val="clear" w:color="auto" w:fill="FFFFFF"/>
        </w:rPr>
        <w:t>.</w:t>
      </w:r>
    </w:p>
    <w:p w14:paraId="0748E5E2" w14:textId="77777777" w:rsidR="007D60C9" w:rsidRDefault="007D60C9" w:rsidP="000646A5">
      <w:pPr>
        <w:spacing w:after="0" w:line="360" w:lineRule="auto"/>
        <w:jc w:val="both"/>
        <w:rPr>
          <w:rFonts w:ascii="Arial" w:hAnsi="Arial" w:cs="Arial"/>
          <w:color w:val="000000" w:themeColor="text1"/>
          <w:sz w:val="24"/>
          <w:szCs w:val="24"/>
          <w:shd w:val="clear" w:color="auto" w:fill="FFFFFF"/>
        </w:rPr>
      </w:pPr>
    </w:p>
    <w:p w14:paraId="52935888" w14:textId="2DBF4986" w:rsidR="007D60C9" w:rsidRDefault="007D60C9" w:rsidP="004E03AB">
      <w:pPr>
        <w:spacing w:after="0" w:line="360" w:lineRule="auto"/>
        <w:jc w:val="both"/>
        <w:rPr>
          <w:rFonts w:ascii="Arial" w:hAnsi="Arial" w:cs="Arial"/>
          <w:color w:val="000000" w:themeColor="text1"/>
          <w:sz w:val="24"/>
          <w:szCs w:val="24"/>
          <w:shd w:val="clear" w:color="auto" w:fill="FFFFFF"/>
        </w:rPr>
      </w:pPr>
      <w:r w:rsidRPr="007D60C9">
        <w:rPr>
          <w:rFonts w:ascii="Arial" w:hAnsi="Arial" w:cs="Arial"/>
          <w:color w:val="000000" w:themeColor="text1"/>
          <w:sz w:val="24"/>
          <w:szCs w:val="24"/>
          <w:shd w:val="clear" w:color="auto" w:fill="FFFFFF"/>
        </w:rPr>
        <w:t>Kotler, P. </w:t>
      </w:r>
      <w:r w:rsidRPr="007D60C9">
        <w:rPr>
          <w:rFonts w:ascii="Arial" w:hAnsi="Arial" w:cs="Arial"/>
          <w:i/>
          <w:iCs/>
          <w:color w:val="000000" w:themeColor="text1"/>
          <w:sz w:val="24"/>
          <w:szCs w:val="24"/>
          <w:shd w:val="clear" w:color="auto" w:fill="FFFFFF"/>
        </w:rPr>
        <w:t>et al.</w:t>
      </w:r>
      <w:r w:rsidRPr="007D60C9">
        <w:rPr>
          <w:rFonts w:ascii="Arial" w:hAnsi="Arial" w:cs="Arial"/>
          <w:color w:val="000000" w:themeColor="text1"/>
          <w:sz w:val="24"/>
          <w:szCs w:val="24"/>
          <w:shd w:val="clear" w:color="auto" w:fill="FFFFFF"/>
        </w:rPr>
        <w:t> (2020) </w:t>
      </w:r>
      <w:r w:rsidRPr="007D60C9">
        <w:rPr>
          <w:rFonts w:ascii="Arial" w:hAnsi="Arial" w:cs="Arial"/>
          <w:i/>
          <w:iCs/>
          <w:color w:val="000000" w:themeColor="text1"/>
          <w:sz w:val="24"/>
          <w:szCs w:val="24"/>
          <w:shd w:val="clear" w:color="auto" w:fill="FFFFFF"/>
        </w:rPr>
        <w:t>Principles of marketing</w:t>
      </w:r>
      <w:r w:rsidRPr="007D60C9">
        <w:rPr>
          <w:rFonts w:ascii="Arial" w:hAnsi="Arial" w:cs="Arial"/>
          <w:color w:val="000000" w:themeColor="text1"/>
          <w:sz w:val="24"/>
          <w:szCs w:val="24"/>
          <w:shd w:val="clear" w:color="auto" w:fill="FFFFFF"/>
        </w:rPr>
        <w:t>. Eighth European edition. Harlow, England: Pearson</w:t>
      </w:r>
    </w:p>
    <w:p w14:paraId="67E4EFC5" w14:textId="77777777" w:rsidR="001F3A64" w:rsidRPr="001F3A64" w:rsidRDefault="001F3A64" w:rsidP="000646A5">
      <w:pPr>
        <w:spacing w:after="0" w:line="360" w:lineRule="auto"/>
        <w:jc w:val="both"/>
        <w:rPr>
          <w:rFonts w:ascii="Arial" w:eastAsia="Times New Roman" w:hAnsi="Arial" w:cs="Arial"/>
          <w:color w:val="000000" w:themeColor="text1"/>
          <w:kern w:val="0"/>
          <w:sz w:val="24"/>
          <w:szCs w:val="24"/>
          <w:lang w:eastAsia="en-GB"/>
          <w14:ligatures w14:val="none"/>
        </w:rPr>
      </w:pPr>
    </w:p>
    <w:p w14:paraId="0034FE82" w14:textId="6494B860" w:rsidR="00124DC1" w:rsidRPr="00BF0164" w:rsidRDefault="00BF0164" w:rsidP="004E03AB">
      <w:pPr>
        <w:spacing w:line="360" w:lineRule="auto"/>
        <w:jc w:val="both"/>
        <w:rPr>
          <w:rFonts w:ascii="Arial" w:hAnsi="Arial" w:cs="Arial"/>
          <w:sz w:val="24"/>
          <w:szCs w:val="24"/>
        </w:rPr>
      </w:pPr>
      <w:r w:rsidRPr="007A2653">
        <w:rPr>
          <w:rFonts w:ascii="Arial" w:hAnsi="Arial" w:cs="Arial"/>
          <w:sz w:val="24"/>
          <w:szCs w:val="24"/>
        </w:rPr>
        <w:t>Martin, A. (2019) </w:t>
      </w:r>
      <w:r w:rsidRPr="007A2653">
        <w:rPr>
          <w:rFonts w:ascii="Arial" w:hAnsi="Arial" w:cs="Arial"/>
          <w:i/>
          <w:iCs/>
          <w:sz w:val="24"/>
          <w:szCs w:val="24"/>
        </w:rPr>
        <w:t>The Practical Guide to Understanding and Raising Hotel Profitability.</w:t>
      </w:r>
      <w:r w:rsidRPr="007A2653">
        <w:rPr>
          <w:rFonts w:ascii="Arial" w:hAnsi="Arial" w:cs="Arial"/>
          <w:sz w:val="24"/>
          <w:szCs w:val="24"/>
        </w:rPr>
        <w:t> First edition. London: Routledge.</w:t>
      </w:r>
    </w:p>
    <w:p w14:paraId="3DE1DB1B" w14:textId="4B4ADFFE" w:rsidR="00394AB3" w:rsidRDefault="00394AB3" w:rsidP="004E03AB">
      <w:pPr>
        <w:spacing w:after="0" w:line="360" w:lineRule="auto"/>
        <w:jc w:val="both"/>
        <w:rPr>
          <w:rFonts w:ascii="Arial" w:eastAsia="Times New Roman" w:hAnsi="Arial" w:cs="Arial"/>
          <w:color w:val="0563C1" w:themeColor="hyperlink"/>
          <w:kern w:val="0"/>
          <w:sz w:val="24"/>
          <w:szCs w:val="24"/>
          <w:u w:val="single"/>
          <w:lang w:eastAsia="en-GB"/>
          <w14:ligatures w14:val="none"/>
        </w:rPr>
      </w:pPr>
      <w:r w:rsidRPr="00394AB3">
        <w:rPr>
          <w:rFonts w:ascii="Arial" w:eastAsia="Times New Roman" w:hAnsi="Arial" w:cs="Arial"/>
          <w:kern w:val="0"/>
          <w:sz w:val="24"/>
          <w:szCs w:val="24"/>
          <w:lang w:eastAsia="en-GB"/>
          <w14:ligatures w14:val="none"/>
        </w:rPr>
        <w:t xml:space="preserve">Matsuoka, K. (2022) </w:t>
      </w:r>
      <w:r w:rsidR="001A6136">
        <w:rPr>
          <w:rFonts w:ascii="Arial" w:eastAsia="Times New Roman" w:hAnsi="Arial" w:cs="Arial"/>
          <w:kern w:val="0"/>
          <w:sz w:val="24"/>
          <w:szCs w:val="24"/>
          <w:lang w:eastAsia="en-GB"/>
          <w14:ligatures w14:val="none"/>
        </w:rPr>
        <w:t>‘</w:t>
      </w:r>
      <w:r w:rsidRPr="00394AB3">
        <w:rPr>
          <w:rFonts w:ascii="Arial" w:eastAsia="Times New Roman" w:hAnsi="Arial" w:cs="Arial"/>
          <w:kern w:val="0"/>
          <w:sz w:val="24"/>
          <w:szCs w:val="24"/>
          <w:lang w:eastAsia="en-GB"/>
          <w14:ligatures w14:val="none"/>
        </w:rPr>
        <w:t>Effects of revenue management on perceived value, customer satisfaction, and customer loyalty</w:t>
      </w:r>
      <w:r w:rsidR="001A6136">
        <w:rPr>
          <w:rFonts w:ascii="Arial" w:eastAsia="Times New Roman" w:hAnsi="Arial" w:cs="Arial"/>
          <w:kern w:val="0"/>
          <w:sz w:val="24"/>
          <w:szCs w:val="24"/>
          <w:lang w:eastAsia="en-GB"/>
          <w14:ligatures w14:val="none"/>
        </w:rPr>
        <w:t>,</w:t>
      </w:r>
      <w:r w:rsidRPr="00394AB3">
        <w:rPr>
          <w:rFonts w:ascii="Arial" w:eastAsia="Times New Roman" w:hAnsi="Arial" w:cs="Arial"/>
          <w:kern w:val="0"/>
          <w:sz w:val="24"/>
          <w:szCs w:val="24"/>
          <w:lang w:eastAsia="en-GB"/>
          <w14:ligatures w14:val="none"/>
        </w:rPr>
        <w:t xml:space="preserve"> </w:t>
      </w:r>
      <w:r w:rsidRPr="00394AB3">
        <w:rPr>
          <w:rFonts w:ascii="Arial" w:eastAsia="Times New Roman" w:hAnsi="Arial" w:cs="Arial"/>
          <w:i/>
          <w:iCs/>
          <w:kern w:val="0"/>
          <w:sz w:val="24"/>
          <w:szCs w:val="24"/>
          <w:lang w:eastAsia="en-GB"/>
          <w14:ligatures w14:val="none"/>
        </w:rPr>
        <w:t>Journal of Business Research</w:t>
      </w:r>
      <w:r w:rsidRPr="00394AB3">
        <w:rPr>
          <w:rFonts w:ascii="Arial" w:eastAsia="Times New Roman" w:hAnsi="Arial" w:cs="Arial"/>
          <w:kern w:val="0"/>
          <w:sz w:val="24"/>
          <w:szCs w:val="24"/>
          <w:lang w:eastAsia="en-GB"/>
          <w14:ligatures w14:val="none"/>
        </w:rPr>
        <w:t xml:space="preserve">, </w:t>
      </w:r>
      <w:r w:rsidRPr="00394AB3">
        <w:rPr>
          <w:rFonts w:ascii="Arial" w:eastAsia="Times New Roman" w:hAnsi="Arial" w:cs="Arial"/>
          <w:i/>
          <w:iCs/>
          <w:kern w:val="0"/>
          <w:sz w:val="24"/>
          <w:szCs w:val="24"/>
          <w:lang w:eastAsia="en-GB"/>
          <w14:ligatures w14:val="none"/>
        </w:rPr>
        <w:t>148</w:t>
      </w:r>
      <w:r w:rsidRPr="00394AB3">
        <w:rPr>
          <w:rFonts w:ascii="Arial" w:eastAsia="Times New Roman" w:hAnsi="Arial" w:cs="Arial"/>
          <w:kern w:val="0"/>
          <w:sz w:val="24"/>
          <w:szCs w:val="24"/>
          <w:lang w:eastAsia="en-GB"/>
          <w14:ligatures w14:val="none"/>
        </w:rPr>
        <w:t>, 131–148.</w:t>
      </w:r>
      <w:r w:rsidR="001A6136">
        <w:rPr>
          <w:rFonts w:ascii="Arial" w:eastAsia="Times New Roman" w:hAnsi="Arial" w:cs="Arial"/>
          <w:kern w:val="0"/>
          <w:sz w:val="24"/>
          <w:szCs w:val="24"/>
          <w:lang w:eastAsia="en-GB"/>
          <w14:ligatures w14:val="none"/>
        </w:rPr>
        <w:t xml:space="preserve"> Available at:</w:t>
      </w:r>
      <w:r w:rsidRPr="00394AB3">
        <w:rPr>
          <w:rFonts w:ascii="Arial" w:eastAsia="Times New Roman" w:hAnsi="Arial" w:cs="Arial"/>
          <w:kern w:val="0"/>
          <w:sz w:val="24"/>
          <w:szCs w:val="24"/>
          <w:lang w:eastAsia="en-GB"/>
          <w14:ligatures w14:val="none"/>
        </w:rPr>
        <w:t xml:space="preserve"> </w:t>
      </w:r>
      <w:hyperlink r:id="rId29" w:history="1">
        <w:r w:rsidRPr="00394AB3">
          <w:rPr>
            <w:rFonts w:ascii="Arial" w:eastAsia="Times New Roman" w:hAnsi="Arial" w:cs="Arial"/>
            <w:color w:val="0563C1" w:themeColor="hyperlink"/>
            <w:kern w:val="0"/>
            <w:sz w:val="24"/>
            <w:szCs w:val="24"/>
            <w:u w:val="single"/>
            <w:lang w:eastAsia="en-GB"/>
            <w14:ligatures w14:val="none"/>
          </w:rPr>
          <w:t>https://doi.org/10.1016/j.jbusres.2022.04.052</w:t>
        </w:r>
      </w:hyperlink>
    </w:p>
    <w:p w14:paraId="0996FA81" w14:textId="77777777" w:rsidR="00124DC1" w:rsidRPr="00BC4537" w:rsidRDefault="00124DC1" w:rsidP="000646A5">
      <w:pPr>
        <w:spacing w:after="0" w:line="360" w:lineRule="auto"/>
        <w:ind w:left="360"/>
        <w:jc w:val="both"/>
        <w:rPr>
          <w:rFonts w:ascii="Arial" w:eastAsia="Times New Roman" w:hAnsi="Arial" w:cs="Arial"/>
          <w:kern w:val="0"/>
          <w:sz w:val="24"/>
          <w:szCs w:val="24"/>
          <w:lang w:eastAsia="en-GB"/>
          <w14:ligatures w14:val="none"/>
        </w:rPr>
      </w:pPr>
    </w:p>
    <w:p w14:paraId="1C9F613E" w14:textId="34308CBF" w:rsidR="00394AB3" w:rsidRDefault="00394AB3" w:rsidP="004E03AB">
      <w:pPr>
        <w:spacing w:after="0" w:line="360" w:lineRule="auto"/>
        <w:jc w:val="both"/>
        <w:rPr>
          <w:rFonts w:ascii="Arial" w:eastAsia="Times New Roman" w:hAnsi="Arial" w:cs="Arial"/>
          <w:color w:val="0563C1" w:themeColor="hyperlink"/>
          <w:kern w:val="0"/>
          <w:sz w:val="24"/>
          <w:szCs w:val="24"/>
          <w:u w:val="single"/>
          <w:lang w:eastAsia="en-GB"/>
          <w14:ligatures w14:val="none"/>
        </w:rPr>
      </w:pPr>
      <w:r w:rsidRPr="00394AB3">
        <w:rPr>
          <w:rFonts w:ascii="Arial" w:eastAsia="Times New Roman" w:hAnsi="Arial" w:cs="Arial"/>
          <w:kern w:val="0"/>
          <w:sz w:val="24"/>
          <w:szCs w:val="24"/>
          <w:lang w:eastAsia="en-GB"/>
          <w14:ligatures w14:val="none"/>
        </w:rPr>
        <w:t xml:space="preserve">Rajab, F., &amp; Issa, B. (2011) </w:t>
      </w:r>
      <w:r w:rsidRPr="00394AB3">
        <w:rPr>
          <w:rFonts w:ascii="Arial" w:eastAsia="Times New Roman" w:hAnsi="Arial" w:cs="Arial"/>
          <w:i/>
          <w:iCs/>
          <w:kern w:val="0"/>
          <w:sz w:val="24"/>
          <w:szCs w:val="24"/>
          <w:lang w:eastAsia="en-GB"/>
          <w14:ligatures w14:val="none"/>
        </w:rPr>
        <w:t>Obstacles to Foreign Direct Investment in the Libyan Hotel Sector. A case study of the Corinthia Company. NOT TO BE TAKEN AWAY</w:t>
      </w:r>
      <w:r w:rsidRPr="00394AB3">
        <w:rPr>
          <w:rFonts w:ascii="Arial" w:eastAsia="Times New Roman" w:hAnsi="Arial" w:cs="Arial"/>
          <w:kern w:val="0"/>
          <w:sz w:val="24"/>
          <w:szCs w:val="24"/>
          <w:lang w:eastAsia="en-GB"/>
          <w14:ligatures w14:val="none"/>
        </w:rPr>
        <w:t xml:space="preserve">. </w:t>
      </w:r>
      <w:hyperlink r:id="rId30" w:history="1">
        <w:r w:rsidRPr="00394AB3">
          <w:rPr>
            <w:rFonts w:ascii="Arial" w:eastAsia="Times New Roman" w:hAnsi="Arial" w:cs="Arial"/>
            <w:color w:val="0563C1" w:themeColor="hyperlink"/>
            <w:kern w:val="0"/>
            <w:sz w:val="24"/>
            <w:szCs w:val="24"/>
            <w:u w:val="single"/>
            <w:lang w:eastAsia="en-GB"/>
            <w14:ligatures w14:val="none"/>
          </w:rPr>
          <w:t>https://eprints.glos.ac.uk/3265/1/542445_Redacted.pdf</w:t>
        </w:r>
      </w:hyperlink>
    </w:p>
    <w:p w14:paraId="13126B69" w14:textId="77777777" w:rsidR="00537009" w:rsidRDefault="00537009" w:rsidP="000646A5">
      <w:pPr>
        <w:spacing w:after="0" w:line="360" w:lineRule="auto"/>
        <w:jc w:val="both"/>
        <w:rPr>
          <w:rFonts w:ascii="Arial" w:eastAsia="Times New Roman" w:hAnsi="Arial" w:cs="Arial"/>
          <w:color w:val="0563C1" w:themeColor="hyperlink"/>
          <w:kern w:val="0"/>
          <w:sz w:val="24"/>
          <w:szCs w:val="24"/>
          <w:u w:val="single"/>
          <w:lang w:eastAsia="en-GB"/>
          <w14:ligatures w14:val="none"/>
        </w:rPr>
      </w:pPr>
    </w:p>
    <w:p w14:paraId="13AD23D8" w14:textId="0B8C61C0" w:rsidR="00537009" w:rsidRPr="00537009" w:rsidRDefault="00537009" w:rsidP="004E03AB">
      <w:pPr>
        <w:spacing w:line="360" w:lineRule="auto"/>
        <w:jc w:val="both"/>
        <w:rPr>
          <w:rFonts w:ascii="Arial" w:hAnsi="Arial" w:cs="Arial"/>
          <w:sz w:val="24"/>
          <w:szCs w:val="24"/>
        </w:rPr>
      </w:pPr>
      <w:r w:rsidRPr="001505CF">
        <w:rPr>
          <w:rFonts w:ascii="Arial" w:hAnsi="Arial" w:cs="Arial"/>
          <w:sz w:val="24"/>
          <w:szCs w:val="24"/>
        </w:rPr>
        <w:t xml:space="preserve">Similar Web (2024) </w:t>
      </w:r>
      <w:r w:rsidRPr="001505CF">
        <w:rPr>
          <w:rFonts w:ascii="Arial" w:hAnsi="Arial" w:cs="Arial"/>
          <w:i/>
          <w:iCs/>
          <w:sz w:val="24"/>
          <w:szCs w:val="24"/>
        </w:rPr>
        <w:t>Website performance</w:t>
      </w:r>
      <w:r>
        <w:rPr>
          <w:rFonts w:ascii="Arial" w:hAnsi="Arial" w:cs="Arial"/>
          <w:i/>
          <w:iCs/>
          <w:sz w:val="24"/>
          <w:szCs w:val="24"/>
        </w:rPr>
        <w:t xml:space="preserve"> Ibis and Corinthia</w:t>
      </w:r>
      <w:r w:rsidRPr="001505CF">
        <w:rPr>
          <w:rFonts w:ascii="Arial" w:hAnsi="Arial" w:cs="Arial"/>
          <w:sz w:val="24"/>
          <w:szCs w:val="24"/>
        </w:rPr>
        <w:t xml:space="preserve">. Available at: </w:t>
      </w:r>
      <w:hyperlink r:id="rId31" w:anchor="/digitalsuite/websiteanalysis/overview/website-performance/*/999/3m?webSource=Total&amp;key=ibis.accor.com,corinthia.com" w:history="1">
        <w:r w:rsidRPr="001505CF">
          <w:rPr>
            <w:rStyle w:val="Hyperlink"/>
            <w:rFonts w:ascii="Arial" w:hAnsi="Arial" w:cs="Arial"/>
            <w:sz w:val="24"/>
            <w:szCs w:val="24"/>
          </w:rPr>
          <w:t>https://pro.similarweb.com/#/digitalsuite/websiteanalysis/overview/website-performance/*/999/3m?webSource=Total&amp;key=ibis.accor.com,corinthia.com</w:t>
        </w:r>
      </w:hyperlink>
      <w:r w:rsidRPr="001505CF">
        <w:rPr>
          <w:rFonts w:ascii="Arial" w:hAnsi="Arial" w:cs="Arial"/>
          <w:sz w:val="24"/>
          <w:szCs w:val="24"/>
        </w:rPr>
        <w:t xml:space="preserve"> (Accessed: 27 January 2024).</w:t>
      </w:r>
    </w:p>
    <w:p w14:paraId="2DB49569" w14:textId="77777777" w:rsidR="003D0A9A" w:rsidRPr="00394AB3" w:rsidRDefault="003D0A9A" w:rsidP="004E03AB">
      <w:pPr>
        <w:spacing w:after="0" w:line="360" w:lineRule="auto"/>
        <w:ind w:left="360"/>
        <w:jc w:val="both"/>
        <w:rPr>
          <w:rFonts w:ascii="Arial" w:eastAsia="Times New Roman" w:hAnsi="Arial" w:cs="Arial"/>
          <w:kern w:val="0"/>
          <w:sz w:val="24"/>
          <w:szCs w:val="24"/>
          <w:lang w:val="it-IT" w:eastAsia="en-GB"/>
          <w14:ligatures w14:val="none"/>
        </w:rPr>
      </w:pPr>
    </w:p>
    <w:p w14:paraId="29625779" w14:textId="26AFAF85" w:rsidR="00394AB3" w:rsidRDefault="00394AB3" w:rsidP="004E03AB">
      <w:pPr>
        <w:spacing w:after="0" w:line="360" w:lineRule="auto"/>
        <w:jc w:val="both"/>
        <w:rPr>
          <w:rFonts w:ascii="Arial" w:eastAsia="Times New Roman" w:hAnsi="Arial" w:cs="Arial"/>
          <w:color w:val="000000" w:themeColor="text1"/>
          <w:kern w:val="0"/>
          <w:sz w:val="24"/>
          <w:szCs w:val="24"/>
          <w:u w:val="single"/>
          <w:lang w:eastAsia="en-GB"/>
          <w14:ligatures w14:val="none"/>
        </w:rPr>
      </w:pPr>
      <w:r w:rsidRPr="00394AB3">
        <w:rPr>
          <w:rFonts w:ascii="Arial" w:eastAsia="Times New Roman" w:hAnsi="Arial" w:cs="Arial"/>
          <w:kern w:val="0"/>
          <w:sz w:val="24"/>
          <w:szCs w:val="24"/>
          <w:lang w:eastAsia="en-GB"/>
          <w14:ligatures w14:val="none"/>
        </w:rPr>
        <w:t xml:space="preserve">Staci (2019) </w:t>
      </w:r>
      <w:r w:rsidR="003D0A9A">
        <w:rPr>
          <w:rFonts w:ascii="Arial" w:eastAsia="Times New Roman" w:hAnsi="Arial" w:cs="Arial"/>
          <w:i/>
          <w:iCs/>
          <w:kern w:val="0"/>
          <w:sz w:val="24"/>
          <w:szCs w:val="24"/>
          <w:lang w:eastAsia="en-GB"/>
          <w14:ligatures w14:val="none"/>
        </w:rPr>
        <w:t>I</w:t>
      </w:r>
      <w:r w:rsidRPr="00394AB3">
        <w:rPr>
          <w:rFonts w:ascii="Arial" w:eastAsia="Times New Roman" w:hAnsi="Arial" w:cs="Arial"/>
          <w:i/>
          <w:iCs/>
          <w:kern w:val="0"/>
          <w:sz w:val="24"/>
          <w:szCs w:val="24"/>
          <w:lang w:eastAsia="en-GB"/>
          <w14:ligatures w14:val="none"/>
        </w:rPr>
        <w:t xml:space="preserve">bis Hotel Chain: The Great Budget Option </w:t>
      </w:r>
      <w:r w:rsidR="003D0A9A" w:rsidRPr="00394AB3">
        <w:rPr>
          <w:rFonts w:ascii="Arial" w:eastAsia="Times New Roman" w:hAnsi="Arial" w:cs="Arial"/>
          <w:i/>
          <w:iCs/>
          <w:kern w:val="0"/>
          <w:sz w:val="24"/>
          <w:szCs w:val="24"/>
          <w:lang w:eastAsia="en-GB"/>
          <w14:ligatures w14:val="none"/>
        </w:rPr>
        <w:t>You</w:t>
      </w:r>
      <w:r w:rsidRPr="00394AB3">
        <w:rPr>
          <w:rFonts w:ascii="Arial" w:eastAsia="Times New Roman" w:hAnsi="Arial" w:cs="Arial"/>
          <w:i/>
          <w:iCs/>
          <w:kern w:val="0"/>
          <w:sz w:val="24"/>
          <w:szCs w:val="24"/>
          <w:lang w:eastAsia="en-GB"/>
          <w14:ligatures w14:val="none"/>
        </w:rPr>
        <w:t xml:space="preserve"> Haven’t Heard Of</w:t>
      </w:r>
      <w:r w:rsidR="003D0A9A">
        <w:rPr>
          <w:rFonts w:ascii="Arial" w:eastAsia="Times New Roman" w:hAnsi="Arial" w:cs="Arial"/>
          <w:i/>
          <w:iCs/>
          <w:kern w:val="0"/>
          <w:sz w:val="24"/>
          <w:szCs w:val="24"/>
          <w:lang w:eastAsia="en-GB"/>
          <w14:ligatures w14:val="none"/>
        </w:rPr>
        <w:t>.</w:t>
      </w:r>
      <w:r w:rsidRPr="00394AB3">
        <w:rPr>
          <w:rFonts w:ascii="Arial" w:eastAsia="Times New Roman" w:hAnsi="Arial" w:cs="Arial"/>
          <w:i/>
          <w:iCs/>
          <w:kern w:val="0"/>
          <w:sz w:val="24"/>
          <w:szCs w:val="24"/>
          <w:lang w:eastAsia="en-GB"/>
          <w14:ligatures w14:val="none"/>
        </w:rPr>
        <w:t xml:space="preserve"> The </w:t>
      </w:r>
      <w:proofErr w:type="spellStart"/>
      <w:r w:rsidRPr="00394AB3">
        <w:rPr>
          <w:rFonts w:ascii="Arial" w:eastAsia="Times New Roman" w:hAnsi="Arial" w:cs="Arial"/>
          <w:i/>
          <w:iCs/>
          <w:kern w:val="0"/>
          <w:sz w:val="24"/>
          <w:szCs w:val="24"/>
          <w:lang w:eastAsia="en-GB"/>
          <w14:ligatures w14:val="none"/>
        </w:rPr>
        <w:t>Voyageer</w:t>
      </w:r>
      <w:proofErr w:type="spellEnd"/>
      <w:r w:rsidRPr="00394AB3">
        <w:rPr>
          <w:rFonts w:ascii="Arial" w:eastAsia="Times New Roman" w:hAnsi="Arial" w:cs="Arial"/>
          <w:kern w:val="0"/>
          <w:sz w:val="24"/>
          <w:szCs w:val="24"/>
          <w:lang w:eastAsia="en-GB"/>
          <w14:ligatures w14:val="none"/>
        </w:rPr>
        <w:t>.</w:t>
      </w:r>
      <w:r w:rsidR="003D0A9A">
        <w:rPr>
          <w:rFonts w:ascii="Arial" w:eastAsia="Times New Roman" w:hAnsi="Arial" w:cs="Arial"/>
          <w:kern w:val="0"/>
          <w:sz w:val="24"/>
          <w:szCs w:val="24"/>
          <w:lang w:eastAsia="en-GB"/>
          <w14:ligatures w14:val="none"/>
        </w:rPr>
        <w:t xml:space="preserve"> </w:t>
      </w:r>
      <w:proofErr w:type="spellStart"/>
      <w:r w:rsidR="003D0A9A">
        <w:rPr>
          <w:rFonts w:ascii="Arial" w:eastAsia="Times New Roman" w:hAnsi="Arial" w:cs="Arial"/>
          <w:kern w:val="0"/>
          <w:sz w:val="24"/>
          <w:szCs w:val="24"/>
          <w:lang w:eastAsia="en-GB"/>
          <w14:ligatures w14:val="none"/>
        </w:rPr>
        <w:t>Availabe</w:t>
      </w:r>
      <w:proofErr w:type="spellEnd"/>
      <w:r w:rsidR="003D0A9A">
        <w:rPr>
          <w:rFonts w:ascii="Arial" w:eastAsia="Times New Roman" w:hAnsi="Arial" w:cs="Arial"/>
          <w:kern w:val="0"/>
          <w:sz w:val="24"/>
          <w:szCs w:val="24"/>
          <w:lang w:eastAsia="en-GB"/>
          <w14:ligatures w14:val="none"/>
        </w:rPr>
        <w:t xml:space="preserve"> at: </w:t>
      </w:r>
      <w:hyperlink r:id="rId32" w:history="1">
        <w:r w:rsidR="003D0A9A" w:rsidRPr="00E113A1">
          <w:rPr>
            <w:rStyle w:val="Hyperlink"/>
            <w:rFonts w:ascii="Arial" w:eastAsia="Times New Roman" w:hAnsi="Arial" w:cs="Arial"/>
            <w:kern w:val="0"/>
            <w:sz w:val="24"/>
            <w:szCs w:val="24"/>
            <w:lang w:eastAsia="en-GB"/>
            <w14:ligatures w14:val="none"/>
          </w:rPr>
          <w:t>https://thevoyageer.com/2019/07/ibis-hotel-chain-the-great-budget-option-you-havent-heard-of/</w:t>
        </w:r>
      </w:hyperlink>
      <w:r w:rsidR="003D0A9A">
        <w:rPr>
          <w:rFonts w:ascii="Arial" w:eastAsia="Times New Roman" w:hAnsi="Arial" w:cs="Arial"/>
          <w:color w:val="0563C1" w:themeColor="hyperlink"/>
          <w:kern w:val="0"/>
          <w:sz w:val="24"/>
          <w:szCs w:val="24"/>
          <w:u w:val="single"/>
          <w:lang w:eastAsia="en-GB"/>
          <w14:ligatures w14:val="none"/>
        </w:rPr>
        <w:t xml:space="preserve">  </w:t>
      </w:r>
      <w:r w:rsidR="003D0A9A" w:rsidRPr="00256D4B">
        <w:rPr>
          <w:rFonts w:ascii="Arial" w:eastAsia="Times New Roman" w:hAnsi="Arial" w:cs="Arial"/>
          <w:color w:val="000000" w:themeColor="text1"/>
          <w:kern w:val="0"/>
          <w:sz w:val="24"/>
          <w:szCs w:val="24"/>
          <w:lang w:eastAsia="en-GB"/>
          <w14:ligatures w14:val="none"/>
        </w:rPr>
        <w:t>(Accessed: 24 January 2024).</w:t>
      </w:r>
      <w:r w:rsidR="003D0A9A" w:rsidRPr="003D0A9A">
        <w:rPr>
          <w:rFonts w:ascii="Arial" w:eastAsia="Times New Roman" w:hAnsi="Arial" w:cs="Arial"/>
          <w:color w:val="000000" w:themeColor="text1"/>
          <w:kern w:val="0"/>
          <w:sz w:val="24"/>
          <w:szCs w:val="24"/>
          <w:u w:val="single"/>
          <w:lang w:eastAsia="en-GB"/>
          <w14:ligatures w14:val="none"/>
        </w:rPr>
        <w:t xml:space="preserve"> </w:t>
      </w:r>
    </w:p>
    <w:p w14:paraId="6B804358" w14:textId="77777777" w:rsidR="003E210F" w:rsidRDefault="003E210F" w:rsidP="004E03AB">
      <w:pPr>
        <w:spacing w:after="0" w:line="360" w:lineRule="auto"/>
        <w:jc w:val="both"/>
        <w:rPr>
          <w:rFonts w:ascii="Arial" w:eastAsia="Times New Roman" w:hAnsi="Arial" w:cs="Arial"/>
          <w:color w:val="000000" w:themeColor="text1"/>
          <w:kern w:val="0"/>
          <w:sz w:val="24"/>
          <w:szCs w:val="24"/>
          <w:u w:val="single"/>
          <w:lang w:eastAsia="en-GB"/>
          <w14:ligatures w14:val="none"/>
        </w:rPr>
      </w:pPr>
    </w:p>
    <w:p w14:paraId="2FA3EFA0" w14:textId="41A08AED" w:rsidR="003E210F" w:rsidRDefault="003E210F" w:rsidP="003E210F">
      <w:pPr>
        <w:spacing w:after="0" w:line="360" w:lineRule="auto"/>
        <w:jc w:val="both"/>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TTN (2019) </w:t>
      </w:r>
      <w:r w:rsidRPr="00E54BE4">
        <w:rPr>
          <w:rFonts w:ascii="Arial" w:eastAsia="Times New Roman" w:hAnsi="Arial" w:cs="Arial"/>
          <w:color w:val="000000" w:themeColor="text1"/>
          <w:kern w:val="0"/>
          <w:sz w:val="24"/>
          <w:szCs w:val="24"/>
          <w:lang w:eastAsia="en-GB"/>
          <w14:ligatures w14:val="none"/>
        </w:rPr>
        <w:t>‘Ibis Music makes Dubai debut’ (2019) </w:t>
      </w:r>
      <w:r w:rsidRPr="00E54BE4">
        <w:rPr>
          <w:rFonts w:ascii="Arial" w:eastAsia="Times New Roman" w:hAnsi="Arial" w:cs="Arial"/>
          <w:i/>
          <w:iCs/>
          <w:color w:val="000000" w:themeColor="text1"/>
          <w:kern w:val="0"/>
          <w:sz w:val="24"/>
          <w:szCs w:val="24"/>
          <w:lang w:eastAsia="en-GB"/>
          <w14:ligatures w14:val="none"/>
        </w:rPr>
        <w:t>TTN. Travel &amp; tourism news Middle East</w:t>
      </w:r>
      <w:r w:rsidRPr="00E54BE4">
        <w:rPr>
          <w:rFonts w:ascii="Arial" w:eastAsia="Times New Roman" w:hAnsi="Arial" w:cs="Arial"/>
          <w:color w:val="000000" w:themeColor="text1"/>
          <w:kern w:val="0"/>
          <w:sz w:val="24"/>
          <w:szCs w:val="24"/>
          <w:lang w:eastAsia="en-GB"/>
          <w14:ligatures w14:val="none"/>
        </w:rPr>
        <w:t> </w:t>
      </w:r>
      <w:r>
        <w:rPr>
          <w:rFonts w:ascii="Arial" w:eastAsia="Times New Roman" w:hAnsi="Arial" w:cs="Arial"/>
          <w:color w:val="000000" w:themeColor="text1"/>
          <w:kern w:val="0"/>
          <w:sz w:val="24"/>
          <w:szCs w:val="24"/>
          <w:lang w:eastAsia="en-GB"/>
          <w14:ligatures w14:val="none"/>
        </w:rPr>
        <w:t>(</w:t>
      </w:r>
      <w:r w:rsidRPr="00E54BE4">
        <w:rPr>
          <w:rFonts w:ascii="Arial" w:eastAsia="Times New Roman" w:hAnsi="Arial" w:cs="Arial"/>
          <w:color w:val="000000" w:themeColor="text1"/>
          <w:kern w:val="0"/>
          <w:sz w:val="24"/>
          <w:szCs w:val="24"/>
          <w:lang w:eastAsia="en-GB"/>
          <w14:ligatures w14:val="none"/>
        </w:rPr>
        <w:t>Preprint</w:t>
      </w:r>
      <w:r>
        <w:rPr>
          <w:rFonts w:ascii="Arial" w:eastAsia="Times New Roman" w:hAnsi="Arial" w:cs="Arial"/>
          <w:color w:val="000000" w:themeColor="text1"/>
          <w:kern w:val="0"/>
          <w:sz w:val="24"/>
          <w:szCs w:val="24"/>
          <w:lang w:eastAsia="en-GB"/>
          <w14:ligatures w14:val="none"/>
        </w:rPr>
        <w:t>).</w:t>
      </w:r>
    </w:p>
    <w:p w14:paraId="0FF31073" w14:textId="77777777" w:rsidR="003D0A9A" w:rsidRPr="00394AB3" w:rsidRDefault="003D0A9A" w:rsidP="00ED5B87">
      <w:pPr>
        <w:spacing w:after="0" w:line="360" w:lineRule="auto"/>
        <w:jc w:val="both"/>
        <w:rPr>
          <w:rFonts w:ascii="Arial" w:eastAsia="Times New Roman" w:hAnsi="Arial" w:cs="Arial"/>
          <w:kern w:val="0"/>
          <w:sz w:val="24"/>
          <w:szCs w:val="24"/>
          <w:lang w:eastAsia="en-GB"/>
          <w14:ligatures w14:val="none"/>
        </w:rPr>
      </w:pPr>
    </w:p>
    <w:p w14:paraId="35F5F8F5" w14:textId="64587669" w:rsidR="00394A33" w:rsidRPr="00394A33" w:rsidRDefault="00394A33" w:rsidP="004E03AB">
      <w:pPr>
        <w:spacing w:after="0" w:line="360" w:lineRule="auto"/>
        <w:jc w:val="both"/>
        <w:rPr>
          <w:rFonts w:ascii="Arial" w:eastAsia="Times New Roman" w:hAnsi="Arial" w:cs="Arial"/>
          <w:color w:val="000000" w:themeColor="text1"/>
          <w:kern w:val="0"/>
          <w:sz w:val="24"/>
          <w:szCs w:val="24"/>
          <w:u w:val="single"/>
          <w:lang w:eastAsia="en-GB"/>
          <w14:ligatures w14:val="none"/>
        </w:rPr>
      </w:pPr>
      <w:proofErr w:type="spellStart"/>
      <w:r w:rsidRPr="00394A33">
        <w:rPr>
          <w:rFonts w:ascii="Arial" w:hAnsi="Arial" w:cs="Arial"/>
          <w:color w:val="000000" w:themeColor="text1"/>
          <w:sz w:val="24"/>
          <w:szCs w:val="24"/>
          <w:shd w:val="clear" w:color="auto" w:fill="FFFFFF"/>
        </w:rPr>
        <w:t>Whitla</w:t>
      </w:r>
      <w:proofErr w:type="spellEnd"/>
      <w:r w:rsidRPr="00394A33">
        <w:rPr>
          <w:rFonts w:ascii="Arial" w:hAnsi="Arial" w:cs="Arial"/>
          <w:color w:val="000000" w:themeColor="text1"/>
          <w:sz w:val="24"/>
          <w:szCs w:val="24"/>
          <w:shd w:val="clear" w:color="auto" w:fill="FFFFFF"/>
        </w:rPr>
        <w:t>, P., Walters, P.G.P. and Davies, H. (2007) ‘Global strategies in the international hotel industry’, </w:t>
      </w:r>
      <w:r w:rsidRPr="00394A33">
        <w:rPr>
          <w:rFonts w:ascii="Arial" w:hAnsi="Arial" w:cs="Arial"/>
          <w:i/>
          <w:iCs/>
          <w:color w:val="000000" w:themeColor="text1"/>
          <w:sz w:val="24"/>
          <w:szCs w:val="24"/>
          <w:shd w:val="clear" w:color="auto" w:fill="FFFFFF"/>
        </w:rPr>
        <w:t>International journal of hospitality management</w:t>
      </w:r>
      <w:r w:rsidRPr="00394A33">
        <w:rPr>
          <w:rFonts w:ascii="Arial" w:hAnsi="Arial" w:cs="Arial"/>
          <w:color w:val="000000" w:themeColor="text1"/>
          <w:sz w:val="24"/>
          <w:szCs w:val="24"/>
          <w:shd w:val="clear" w:color="auto" w:fill="FFFFFF"/>
        </w:rPr>
        <w:t>, 26(4), pp. 777–792. Available at: https://doi.org/10.1016/j.ijhm.2006.08.001.</w:t>
      </w:r>
    </w:p>
    <w:p w14:paraId="1D20A29A" w14:textId="26AB12C8" w:rsidR="006D232D" w:rsidRDefault="00394AB3" w:rsidP="004E03AB">
      <w:pPr>
        <w:spacing w:after="0" w:line="360" w:lineRule="auto"/>
        <w:ind w:left="360"/>
        <w:jc w:val="both"/>
        <w:rPr>
          <w:rFonts w:ascii="Arial" w:eastAsia="Times New Roman" w:hAnsi="Arial" w:cs="Arial"/>
          <w:kern w:val="0"/>
          <w:sz w:val="24"/>
          <w:szCs w:val="24"/>
          <w:lang w:eastAsia="en-GB"/>
          <w14:ligatures w14:val="none"/>
        </w:rPr>
      </w:pPr>
      <w:r w:rsidRPr="00394AB3">
        <w:rPr>
          <w:rFonts w:ascii="Arial" w:eastAsia="Times New Roman" w:hAnsi="Arial" w:cs="Arial"/>
          <w:kern w:val="0"/>
          <w:sz w:val="24"/>
          <w:szCs w:val="24"/>
          <w:lang w:eastAsia="en-GB"/>
          <w14:ligatures w14:val="none"/>
        </w:rPr>
        <w:t xml:space="preserve"> </w:t>
      </w:r>
    </w:p>
    <w:p w14:paraId="22D11CD7"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5BB45773"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133F6778"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4ABF61E2"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53819FD2"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43A63F28"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4AAD2B80"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5D52A3F2"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45734D24"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30E31D02"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7F130F05"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1ED4A0FB" w14:textId="77777777" w:rsidR="0099409E" w:rsidRDefault="0099409E" w:rsidP="004E03AB">
      <w:pPr>
        <w:spacing w:after="0" w:line="360" w:lineRule="auto"/>
        <w:ind w:left="360"/>
        <w:jc w:val="both"/>
        <w:rPr>
          <w:rFonts w:ascii="Arial" w:eastAsia="Times New Roman" w:hAnsi="Arial" w:cs="Arial"/>
          <w:kern w:val="0"/>
          <w:sz w:val="24"/>
          <w:szCs w:val="24"/>
          <w:lang w:eastAsia="en-GB"/>
          <w14:ligatures w14:val="none"/>
        </w:rPr>
      </w:pPr>
    </w:p>
    <w:p w14:paraId="52AAB6D4" w14:textId="77777777" w:rsidR="0099409E" w:rsidRDefault="0099409E" w:rsidP="004E03AB">
      <w:pPr>
        <w:spacing w:after="0" w:line="360" w:lineRule="auto"/>
        <w:ind w:left="360"/>
        <w:jc w:val="both"/>
        <w:rPr>
          <w:rFonts w:ascii="Arial" w:eastAsia="Times New Roman" w:hAnsi="Arial" w:cs="Arial"/>
          <w:kern w:val="0"/>
          <w:sz w:val="24"/>
          <w:szCs w:val="24"/>
          <w:lang w:val="it-IT" w:eastAsia="en-GB"/>
          <w14:ligatures w14:val="none"/>
        </w:rPr>
      </w:pPr>
    </w:p>
    <w:p w14:paraId="2D3EC9A4" w14:textId="5A7B5F72" w:rsidR="006D232D" w:rsidRPr="00B35EAE" w:rsidRDefault="006D232D" w:rsidP="006D232D">
      <w:pPr>
        <w:pStyle w:val="Heading1"/>
        <w:rPr>
          <w:rFonts w:ascii="Arial" w:hAnsi="Arial" w:cs="Arial"/>
          <w:b/>
          <w:bCs/>
          <w:sz w:val="24"/>
          <w:szCs w:val="24"/>
        </w:rPr>
      </w:pPr>
      <w:bookmarkStart w:id="20" w:name="_Toc157792270"/>
      <w:r w:rsidRPr="00B35EAE">
        <w:rPr>
          <w:rFonts w:ascii="Arial" w:hAnsi="Arial" w:cs="Arial"/>
          <w:b/>
          <w:bCs/>
          <w:sz w:val="24"/>
          <w:szCs w:val="24"/>
        </w:rPr>
        <w:lastRenderedPageBreak/>
        <w:t>Appendix 1</w:t>
      </w:r>
      <w:r w:rsidR="0045587D" w:rsidRPr="00B35EAE">
        <w:rPr>
          <w:rFonts w:ascii="Arial" w:hAnsi="Arial" w:cs="Arial"/>
          <w:b/>
          <w:bCs/>
          <w:sz w:val="24"/>
          <w:szCs w:val="24"/>
        </w:rPr>
        <w:t xml:space="preserve"> Corinthia Annual Report 2022</w:t>
      </w:r>
      <w:bookmarkEnd w:id="20"/>
    </w:p>
    <w:p w14:paraId="5B583E47" w14:textId="08F265A2" w:rsidR="006D232D" w:rsidRDefault="006D232D" w:rsidP="00166B1B">
      <w:pPr>
        <w:spacing w:line="360" w:lineRule="auto"/>
        <w:rPr>
          <w:rFonts w:ascii="Arial" w:hAnsi="Arial" w:cs="Arial"/>
          <w:sz w:val="24"/>
          <w:szCs w:val="24"/>
        </w:rPr>
      </w:pPr>
      <w:r w:rsidRPr="003B556D">
        <w:rPr>
          <w:rFonts w:ascii="Arial" w:hAnsi="Arial" w:cs="Arial"/>
          <w:noProof/>
          <w:sz w:val="24"/>
          <w:szCs w:val="24"/>
        </w:rPr>
        <w:drawing>
          <wp:inline distT="0" distB="0" distL="0" distR="0" wp14:anchorId="5631AD6D" wp14:editId="79756D1E">
            <wp:extent cx="5731510" cy="3667125"/>
            <wp:effectExtent l="0" t="0" r="2540" b="9525"/>
            <wp:docPr id="226605715"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781588" name="Picture 1" descr="A screenshot of a report&#10;&#10;Description automatically generated"/>
                    <pic:cNvPicPr/>
                  </pic:nvPicPr>
                  <pic:blipFill>
                    <a:blip r:embed="rId33"/>
                    <a:stretch>
                      <a:fillRect/>
                    </a:stretch>
                  </pic:blipFill>
                  <pic:spPr>
                    <a:xfrm>
                      <a:off x="0" y="0"/>
                      <a:ext cx="5731510" cy="3667125"/>
                    </a:xfrm>
                    <a:prstGeom prst="rect">
                      <a:avLst/>
                    </a:prstGeom>
                  </pic:spPr>
                </pic:pic>
              </a:graphicData>
            </a:graphic>
          </wp:inline>
        </w:drawing>
      </w:r>
    </w:p>
    <w:p w14:paraId="014338AC" w14:textId="3EA708A1" w:rsidR="00E8323A" w:rsidRDefault="00E8323A" w:rsidP="00166B1B">
      <w:pPr>
        <w:spacing w:line="360" w:lineRule="auto"/>
        <w:rPr>
          <w:rFonts w:ascii="Arial" w:hAnsi="Arial" w:cs="Arial"/>
          <w:sz w:val="24"/>
          <w:szCs w:val="24"/>
        </w:rPr>
      </w:pPr>
      <w:r>
        <w:rPr>
          <w:rFonts w:ascii="Arial" w:hAnsi="Arial" w:cs="Arial"/>
          <w:sz w:val="24"/>
          <w:szCs w:val="24"/>
        </w:rPr>
        <w:t>(Corinthia Group, 2022).</w:t>
      </w:r>
    </w:p>
    <w:p w14:paraId="52B4A874" w14:textId="6BAA6C79" w:rsidR="0028065B" w:rsidRPr="0028065B" w:rsidRDefault="0028065B" w:rsidP="0028065B">
      <w:pPr>
        <w:spacing w:line="360" w:lineRule="auto"/>
        <w:rPr>
          <w:rFonts w:ascii="Arial" w:hAnsi="Arial" w:cs="Arial"/>
          <w:sz w:val="24"/>
          <w:szCs w:val="24"/>
        </w:rPr>
      </w:pPr>
      <w:r w:rsidRPr="0028065B">
        <w:rPr>
          <w:rFonts w:ascii="Arial" w:hAnsi="Arial" w:cs="Arial"/>
          <w:sz w:val="24"/>
          <w:szCs w:val="24"/>
        </w:rPr>
        <w:t>The argument of inflationary cost rises in comparison to actual costs from previous years are emphasized by the statistics above. Removing subsidies from the pandemic era and slowly rebuilding have a detrimental influence on payroll.</w:t>
      </w:r>
    </w:p>
    <w:p w14:paraId="77AF5476" w14:textId="77777777" w:rsidR="0028065B" w:rsidRPr="0028065B" w:rsidRDefault="0028065B" w:rsidP="0028065B">
      <w:pPr>
        <w:spacing w:line="360" w:lineRule="auto"/>
        <w:rPr>
          <w:rFonts w:ascii="Arial" w:hAnsi="Arial" w:cs="Arial"/>
          <w:sz w:val="24"/>
          <w:szCs w:val="24"/>
        </w:rPr>
      </w:pPr>
      <w:r w:rsidRPr="0028065B">
        <w:rPr>
          <w:rFonts w:ascii="Arial" w:hAnsi="Arial" w:cs="Arial"/>
          <w:sz w:val="24"/>
          <w:szCs w:val="24"/>
        </w:rPr>
        <w:t>The expense of energy is a result of the conflict in Europe, which affects some countries more than others. Undoubtedly, in 2022, global dynamics will progressively realign utility costs with respect to prospective revenue; nonetheless, this is already an immediate term reality.</w:t>
      </w:r>
    </w:p>
    <w:p w14:paraId="1C482968" w14:textId="77777777" w:rsidR="0028065B" w:rsidRPr="0028065B" w:rsidRDefault="0028065B" w:rsidP="0028065B">
      <w:pPr>
        <w:spacing w:line="360" w:lineRule="auto"/>
        <w:rPr>
          <w:rFonts w:ascii="Arial" w:hAnsi="Arial" w:cs="Arial"/>
          <w:sz w:val="24"/>
          <w:szCs w:val="24"/>
        </w:rPr>
      </w:pPr>
    </w:p>
    <w:p w14:paraId="60380B2E" w14:textId="17693C0C" w:rsidR="0045587D" w:rsidRPr="0045587D" w:rsidRDefault="0028065B" w:rsidP="0028065B">
      <w:pPr>
        <w:spacing w:line="360" w:lineRule="auto"/>
        <w:rPr>
          <w:rFonts w:ascii="Arial" w:hAnsi="Arial" w:cs="Arial"/>
          <w:sz w:val="24"/>
          <w:szCs w:val="24"/>
        </w:rPr>
      </w:pPr>
      <w:r w:rsidRPr="0028065B">
        <w:rPr>
          <w:rFonts w:ascii="Arial" w:hAnsi="Arial" w:cs="Arial"/>
          <w:sz w:val="24"/>
          <w:szCs w:val="24"/>
        </w:rPr>
        <w:cr/>
      </w:r>
    </w:p>
    <w:p w14:paraId="6A8DB26D" w14:textId="77777777" w:rsidR="0045587D" w:rsidRDefault="0045587D" w:rsidP="00166B1B">
      <w:pPr>
        <w:spacing w:line="360" w:lineRule="auto"/>
        <w:rPr>
          <w:rFonts w:ascii="Arial" w:hAnsi="Arial" w:cs="Arial"/>
          <w:sz w:val="24"/>
          <w:szCs w:val="24"/>
        </w:rPr>
      </w:pPr>
    </w:p>
    <w:p w14:paraId="5FD7B2C7" w14:textId="77777777" w:rsidR="0045587D" w:rsidRDefault="0045587D" w:rsidP="00166B1B">
      <w:pPr>
        <w:spacing w:line="360" w:lineRule="auto"/>
        <w:rPr>
          <w:rFonts w:ascii="Arial" w:hAnsi="Arial" w:cs="Arial"/>
          <w:sz w:val="24"/>
          <w:szCs w:val="24"/>
        </w:rPr>
      </w:pPr>
    </w:p>
    <w:p w14:paraId="1163B758" w14:textId="62D35CC9" w:rsidR="006D232D" w:rsidRDefault="006D232D" w:rsidP="00166B1B">
      <w:pPr>
        <w:spacing w:line="360" w:lineRule="auto"/>
        <w:rPr>
          <w:rFonts w:ascii="Arial" w:hAnsi="Arial" w:cs="Arial"/>
          <w:sz w:val="24"/>
          <w:szCs w:val="24"/>
        </w:rPr>
      </w:pPr>
    </w:p>
    <w:p w14:paraId="071378EB" w14:textId="77777777" w:rsidR="00E8323A" w:rsidRDefault="00E8323A" w:rsidP="00166B1B">
      <w:pPr>
        <w:spacing w:line="360" w:lineRule="auto"/>
        <w:rPr>
          <w:rFonts w:ascii="Arial" w:hAnsi="Arial" w:cs="Arial"/>
          <w:sz w:val="24"/>
          <w:szCs w:val="24"/>
        </w:rPr>
      </w:pPr>
    </w:p>
    <w:p w14:paraId="101E1A64" w14:textId="77777777" w:rsidR="00E8323A" w:rsidRDefault="00E8323A" w:rsidP="00166B1B">
      <w:pPr>
        <w:spacing w:line="360" w:lineRule="auto"/>
        <w:rPr>
          <w:rFonts w:ascii="Arial" w:hAnsi="Arial" w:cs="Arial"/>
          <w:sz w:val="24"/>
          <w:szCs w:val="24"/>
        </w:rPr>
      </w:pPr>
    </w:p>
    <w:p w14:paraId="238F8030" w14:textId="77777777" w:rsidR="0031599D" w:rsidRDefault="0031599D" w:rsidP="00166B1B">
      <w:pPr>
        <w:spacing w:line="360" w:lineRule="auto"/>
        <w:rPr>
          <w:rFonts w:ascii="Arial" w:hAnsi="Arial" w:cs="Arial"/>
          <w:sz w:val="24"/>
          <w:szCs w:val="24"/>
        </w:rPr>
      </w:pPr>
    </w:p>
    <w:p w14:paraId="46F0C2B1" w14:textId="07C5FFB7" w:rsidR="0031599D" w:rsidRPr="00B35EAE" w:rsidRDefault="004031AF" w:rsidP="004031AF">
      <w:pPr>
        <w:pStyle w:val="Heading1"/>
        <w:rPr>
          <w:rFonts w:ascii="Arial" w:hAnsi="Arial" w:cs="Arial"/>
          <w:b/>
          <w:bCs/>
          <w:sz w:val="24"/>
          <w:szCs w:val="24"/>
        </w:rPr>
      </w:pPr>
      <w:bookmarkStart w:id="21" w:name="_Toc157792271"/>
      <w:r w:rsidRPr="00B35EAE">
        <w:rPr>
          <w:rFonts w:ascii="Arial" w:hAnsi="Arial" w:cs="Arial"/>
          <w:b/>
          <w:bCs/>
          <w:sz w:val="24"/>
          <w:szCs w:val="24"/>
        </w:rPr>
        <w:t xml:space="preserve">Appendix </w:t>
      </w:r>
      <w:r w:rsidR="000A3322" w:rsidRPr="00B35EAE">
        <w:rPr>
          <w:rFonts w:ascii="Arial" w:hAnsi="Arial" w:cs="Arial"/>
          <w:b/>
          <w:bCs/>
          <w:sz w:val="24"/>
          <w:szCs w:val="24"/>
        </w:rPr>
        <w:t>2 Accor Financial Result 2022</w:t>
      </w:r>
      <w:bookmarkEnd w:id="21"/>
    </w:p>
    <w:p w14:paraId="5C047A89" w14:textId="77777777" w:rsidR="0031599D" w:rsidRDefault="0031599D" w:rsidP="00166B1B">
      <w:pPr>
        <w:spacing w:line="360" w:lineRule="auto"/>
        <w:rPr>
          <w:rFonts w:ascii="Arial" w:hAnsi="Arial" w:cs="Arial"/>
          <w:sz w:val="24"/>
          <w:szCs w:val="24"/>
        </w:rPr>
      </w:pPr>
    </w:p>
    <w:p w14:paraId="4D874A1A" w14:textId="677F49D0" w:rsidR="0031599D" w:rsidRDefault="0031599D" w:rsidP="00166B1B">
      <w:pPr>
        <w:spacing w:line="360" w:lineRule="auto"/>
        <w:rPr>
          <w:rFonts w:ascii="Arial" w:hAnsi="Arial" w:cs="Arial"/>
          <w:sz w:val="24"/>
          <w:szCs w:val="24"/>
        </w:rPr>
      </w:pPr>
      <w:r w:rsidRPr="0031599D">
        <w:rPr>
          <w:rFonts w:ascii="Arial" w:hAnsi="Arial" w:cs="Arial"/>
          <w:noProof/>
          <w:sz w:val="24"/>
          <w:szCs w:val="24"/>
        </w:rPr>
        <w:drawing>
          <wp:inline distT="0" distB="0" distL="0" distR="0" wp14:anchorId="193F9006" wp14:editId="6762D676">
            <wp:extent cx="5731510" cy="1649095"/>
            <wp:effectExtent l="0" t="0" r="2540" b="8255"/>
            <wp:docPr id="19790328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032894" name="Picture 1" descr="A screenshot of a computer&#10;&#10;Description automatically generated"/>
                    <pic:cNvPicPr/>
                  </pic:nvPicPr>
                  <pic:blipFill>
                    <a:blip r:embed="rId34"/>
                    <a:stretch>
                      <a:fillRect/>
                    </a:stretch>
                  </pic:blipFill>
                  <pic:spPr>
                    <a:xfrm>
                      <a:off x="0" y="0"/>
                      <a:ext cx="5731510" cy="1649095"/>
                    </a:xfrm>
                    <a:prstGeom prst="rect">
                      <a:avLst/>
                    </a:prstGeom>
                  </pic:spPr>
                </pic:pic>
              </a:graphicData>
            </a:graphic>
          </wp:inline>
        </w:drawing>
      </w:r>
    </w:p>
    <w:p w14:paraId="3AC4F2A1" w14:textId="4CC8CF13" w:rsidR="00193286" w:rsidRDefault="00E8323A" w:rsidP="00166B1B">
      <w:pPr>
        <w:spacing w:line="360" w:lineRule="auto"/>
        <w:rPr>
          <w:rFonts w:ascii="Arial" w:hAnsi="Arial" w:cs="Arial"/>
          <w:sz w:val="24"/>
          <w:szCs w:val="24"/>
        </w:rPr>
      </w:pPr>
      <w:r>
        <w:rPr>
          <w:rFonts w:ascii="Arial" w:hAnsi="Arial" w:cs="Arial"/>
          <w:sz w:val="24"/>
          <w:szCs w:val="24"/>
        </w:rPr>
        <w:t>(Accor Group, 2022).</w:t>
      </w:r>
    </w:p>
    <w:p w14:paraId="7BBDC99E" w14:textId="2D42FB0C" w:rsidR="0031599D" w:rsidRDefault="00D85849" w:rsidP="00166B1B">
      <w:pPr>
        <w:spacing w:line="360" w:lineRule="auto"/>
        <w:rPr>
          <w:rFonts w:ascii="Arial" w:hAnsi="Arial" w:cs="Arial"/>
          <w:sz w:val="24"/>
          <w:szCs w:val="24"/>
        </w:rPr>
      </w:pPr>
      <w:r w:rsidRPr="00D85849">
        <w:rPr>
          <w:rFonts w:ascii="Arial" w:hAnsi="Arial" w:cs="Arial"/>
          <w:sz w:val="24"/>
          <w:szCs w:val="24"/>
        </w:rPr>
        <w:t xml:space="preserve">The recovery was propelled by a sharp rise in prices, </w:t>
      </w:r>
      <w:r w:rsidRPr="00D85849">
        <w:rPr>
          <w:rFonts w:ascii="Arial" w:hAnsi="Arial" w:cs="Arial"/>
          <w:sz w:val="24"/>
          <w:szCs w:val="24"/>
        </w:rPr>
        <w:t>fuelled</w:t>
      </w:r>
      <w:r w:rsidRPr="00D85849">
        <w:rPr>
          <w:rFonts w:ascii="Arial" w:hAnsi="Arial" w:cs="Arial"/>
          <w:sz w:val="24"/>
          <w:szCs w:val="24"/>
        </w:rPr>
        <w:t xml:space="preserve"> by demand and exacerbated by inflation. The "RevPAR" (revenue per available room) of Accor-branded hotels is already higher than in 2019 (+2%), but it will be down 46% in 2021. Only Asia performs at a lower level than before the crisis. Hotel occupancy rates have steadily grown to 60%, up from 42% in 2021. The consolidated revenue in 2022 is €4,224 million, up from €2,204 million in 2021, and is comparable to the €4,049 million in revenue in fiscal year 2019, which the Group uses as a reference year in 2020 and 2021.</w:t>
      </w:r>
    </w:p>
    <w:p w14:paraId="24841B98" w14:textId="77777777" w:rsidR="0031599D" w:rsidRDefault="0031599D" w:rsidP="00166B1B">
      <w:pPr>
        <w:spacing w:line="360" w:lineRule="auto"/>
        <w:rPr>
          <w:rFonts w:ascii="Arial" w:hAnsi="Arial" w:cs="Arial"/>
          <w:sz w:val="24"/>
          <w:szCs w:val="24"/>
        </w:rPr>
      </w:pPr>
    </w:p>
    <w:p w14:paraId="141C9FD9" w14:textId="77777777" w:rsidR="0031599D" w:rsidRDefault="0031599D" w:rsidP="00166B1B">
      <w:pPr>
        <w:spacing w:line="360" w:lineRule="auto"/>
        <w:rPr>
          <w:rFonts w:ascii="Arial" w:hAnsi="Arial" w:cs="Arial"/>
          <w:sz w:val="24"/>
          <w:szCs w:val="24"/>
        </w:rPr>
      </w:pPr>
    </w:p>
    <w:p w14:paraId="6A143CD2" w14:textId="77777777" w:rsidR="00FA32FA" w:rsidRDefault="00FA32FA" w:rsidP="00166B1B">
      <w:pPr>
        <w:spacing w:line="360" w:lineRule="auto"/>
        <w:rPr>
          <w:rFonts w:ascii="Arial" w:hAnsi="Arial" w:cs="Arial"/>
          <w:sz w:val="24"/>
          <w:szCs w:val="24"/>
        </w:rPr>
      </w:pPr>
    </w:p>
    <w:p w14:paraId="0DA8FC9A" w14:textId="77777777" w:rsidR="00FA32FA" w:rsidRDefault="00FA32FA" w:rsidP="00166B1B">
      <w:pPr>
        <w:spacing w:line="360" w:lineRule="auto"/>
        <w:rPr>
          <w:rFonts w:ascii="Arial" w:hAnsi="Arial" w:cs="Arial"/>
          <w:sz w:val="24"/>
          <w:szCs w:val="24"/>
        </w:rPr>
      </w:pPr>
    </w:p>
    <w:p w14:paraId="472C3EB9" w14:textId="77777777" w:rsidR="00FA32FA" w:rsidRDefault="00FA32FA" w:rsidP="00166B1B">
      <w:pPr>
        <w:spacing w:line="360" w:lineRule="auto"/>
        <w:rPr>
          <w:rFonts w:ascii="Arial" w:hAnsi="Arial" w:cs="Arial"/>
          <w:sz w:val="24"/>
          <w:szCs w:val="24"/>
        </w:rPr>
      </w:pPr>
    </w:p>
    <w:p w14:paraId="4E347B1B" w14:textId="77777777" w:rsidR="00FA32FA" w:rsidRDefault="00FA32FA" w:rsidP="00166B1B">
      <w:pPr>
        <w:spacing w:line="360" w:lineRule="auto"/>
        <w:rPr>
          <w:rFonts w:ascii="Arial" w:hAnsi="Arial" w:cs="Arial"/>
          <w:sz w:val="24"/>
          <w:szCs w:val="24"/>
        </w:rPr>
      </w:pPr>
    </w:p>
    <w:p w14:paraId="5DF40E58" w14:textId="10AB2673" w:rsidR="00FA32FA" w:rsidRPr="00B35EAE" w:rsidRDefault="00FA32FA" w:rsidP="00FA32FA">
      <w:pPr>
        <w:pStyle w:val="Heading2"/>
        <w:rPr>
          <w:rFonts w:ascii="Arial" w:hAnsi="Arial" w:cs="Arial"/>
          <w:b/>
          <w:bCs/>
          <w:sz w:val="24"/>
          <w:szCs w:val="24"/>
        </w:rPr>
      </w:pPr>
      <w:bookmarkStart w:id="22" w:name="_Toc157792272"/>
      <w:r w:rsidRPr="00B35EAE">
        <w:rPr>
          <w:rFonts w:ascii="Arial" w:hAnsi="Arial" w:cs="Arial"/>
          <w:b/>
          <w:bCs/>
          <w:sz w:val="24"/>
          <w:szCs w:val="24"/>
        </w:rPr>
        <w:lastRenderedPageBreak/>
        <w:t xml:space="preserve">Appendix 3 Ibis </w:t>
      </w:r>
      <w:r w:rsidR="00B35EAE">
        <w:rPr>
          <w:rFonts w:ascii="Arial" w:hAnsi="Arial" w:cs="Arial"/>
          <w:b/>
          <w:bCs/>
          <w:sz w:val="24"/>
          <w:szCs w:val="24"/>
        </w:rPr>
        <w:t>success</w:t>
      </w:r>
      <w:bookmarkEnd w:id="22"/>
    </w:p>
    <w:p w14:paraId="7A6C83A3" w14:textId="7F743082" w:rsidR="00FA32FA" w:rsidRDefault="00FA32FA" w:rsidP="00FA32FA">
      <w:r w:rsidRPr="00DC6342">
        <w:rPr>
          <w:rFonts w:ascii="Arial" w:hAnsi="Arial" w:cs="Arial"/>
          <w:noProof/>
        </w:rPr>
        <w:drawing>
          <wp:inline distT="0" distB="0" distL="0" distR="0" wp14:anchorId="2775FA7E" wp14:editId="022F5EBE">
            <wp:extent cx="5731510" cy="3267075"/>
            <wp:effectExtent l="0" t="0" r="2540" b="9525"/>
            <wp:docPr id="1087855357" name="Picture 1" descr="A group of red and black rectangular label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855357" name="Picture 1" descr="A group of red and black rectangular labels with white text&#10;&#10;Description automatically generated"/>
                    <pic:cNvPicPr/>
                  </pic:nvPicPr>
                  <pic:blipFill>
                    <a:blip r:embed="rId35"/>
                    <a:stretch>
                      <a:fillRect/>
                    </a:stretch>
                  </pic:blipFill>
                  <pic:spPr>
                    <a:xfrm>
                      <a:off x="0" y="0"/>
                      <a:ext cx="5731510" cy="3267075"/>
                    </a:xfrm>
                    <a:prstGeom prst="rect">
                      <a:avLst/>
                    </a:prstGeom>
                  </pic:spPr>
                </pic:pic>
              </a:graphicData>
            </a:graphic>
          </wp:inline>
        </w:drawing>
      </w:r>
    </w:p>
    <w:p w14:paraId="7BF906C4" w14:textId="77777777" w:rsidR="00FA32FA" w:rsidRDefault="00FA32FA" w:rsidP="00FA32FA"/>
    <w:p w14:paraId="6CD6A8CD" w14:textId="77777777" w:rsidR="00FA32FA" w:rsidRPr="00FA32FA" w:rsidRDefault="00FA32FA" w:rsidP="00FA32FA"/>
    <w:p w14:paraId="39A94ECE" w14:textId="14CC9D6A" w:rsidR="00FA32FA" w:rsidRDefault="00FA32FA" w:rsidP="00166B1B">
      <w:pPr>
        <w:spacing w:line="360" w:lineRule="auto"/>
        <w:rPr>
          <w:rFonts w:ascii="Arial" w:hAnsi="Arial" w:cs="Arial"/>
          <w:sz w:val="24"/>
          <w:szCs w:val="24"/>
        </w:rPr>
      </w:pPr>
      <w:r w:rsidRPr="00DC6342">
        <w:rPr>
          <w:rFonts w:ascii="Arial" w:hAnsi="Arial" w:cs="Arial"/>
          <w:noProof/>
        </w:rPr>
        <w:drawing>
          <wp:inline distT="0" distB="0" distL="0" distR="0" wp14:anchorId="08BFB29E" wp14:editId="3470AB78">
            <wp:extent cx="5731510" cy="3213735"/>
            <wp:effectExtent l="0" t="0" r="2540" b="5715"/>
            <wp:docPr id="78607114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071141" name="Picture 1" descr="A screenshot of a graph&#10;&#10;Description automatically generated"/>
                    <pic:cNvPicPr/>
                  </pic:nvPicPr>
                  <pic:blipFill>
                    <a:blip r:embed="rId36"/>
                    <a:stretch>
                      <a:fillRect/>
                    </a:stretch>
                  </pic:blipFill>
                  <pic:spPr>
                    <a:xfrm>
                      <a:off x="0" y="0"/>
                      <a:ext cx="5731510" cy="3213735"/>
                    </a:xfrm>
                    <a:prstGeom prst="rect">
                      <a:avLst/>
                    </a:prstGeom>
                  </pic:spPr>
                </pic:pic>
              </a:graphicData>
            </a:graphic>
          </wp:inline>
        </w:drawing>
      </w:r>
    </w:p>
    <w:p w14:paraId="0E231F16" w14:textId="77777777" w:rsidR="00FA32FA" w:rsidRDefault="00FA32FA" w:rsidP="00166B1B">
      <w:pPr>
        <w:spacing w:line="360" w:lineRule="auto"/>
        <w:rPr>
          <w:rFonts w:ascii="Arial" w:hAnsi="Arial" w:cs="Arial"/>
          <w:sz w:val="24"/>
          <w:szCs w:val="24"/>
        </w:rPr>
      </w:pPr>
    </w:p>
    <w:p w14:paraId="14C8D1CB" w14:textId="69A8250B" w:rsidR="00FA32FA" w:rsidRDefault="00E8323A" w:rsidP="00FA32FA">
      <w:pPr>
        <w:jc w:val="both"/>
        <w:rPr>
          <w:rFonts w:ascii="Arial" w:hAnsi="Arial" w:cs="Arial"/>
        </w:rPr>
      </w:pPr>
      <w:bookmarkStart w:id="23" w:name="_Hlk157430634"/>
      <w:r>
        <w:rPr>
          <w:rFonts w:ascii="Arial" w:hAnsi="Arial" w:cs="Arial"/>
        </w:rPr>
        <w:t>(</w:t>
      </w:r>
      <w:r w:rsidR="00FA32FA">
        <w:rPr>
          <w:rFonts w:ascii="Arial" w:hAnsi="Arial" w:cs="Arial"/>
        </w:rPr>
        <w:t>Accor Bands Ibis</w:t>
      </w:r>
      <w:r>
        <w:rPr>
          <w:rFonts w:ascii="Arial" w:hAnsi="Arial" w:cs="Arial"/>
        </w:rPr>
        <w:t>,</w:t>
      </w:r>
      <w:r w:rsidR="00FA32FA">
        <w:rPr>
          <w:rFonts w:ascii="Arial" w:hAnsi="Arial" w:cs="Arial"/>
        </w:rPr>
        <w:t xml:space="preserve"> 2023)</w:t>
      </w:r>
      <w:r>
        <w:rPr>
          <w:rFonts w:ascii="Arial" w:hAnsi="Arial" w:cs="Arial"/>
        </w:rPr>
        <w:t>.</w:t>
      </w:r>
    </w:p>
    <w:p w14:paraId="33A843B9" w14:textId="77777777" w:rsidR="00B35EAE" w:rsidRDefault="00B35EAE" w:rsidP="00FA32FA">
      <w:pPr>
        <w:jc w:val="both"/>
        <w:rPr>
          <w:rFonts w:ascii="Arial" w:hAnsi="Arial" w:cs="Arial"/>
        </w:rPr>
      </w:pPr>
    </w:p>
    <w:p w14:paraId="1DC5C756" w14:textId="7FE7BB6E" w:rsidR="00537009" w:rsidRPr="00B35EAE" w:rsidRDefault="00537009" w:rsidP="00537009">
      <w:pPr>
        <w:pStyle w:val="Heading1"/>
        <w:rPr>
          <w:rFonts w:ascii="Arial" w:hAnsi="Arial" w:cs="Arial"/>
          <w:b/>
          <w:bCs/>
          <w:sz w:val="24"/>
          <w:szCs w:val="24"/>
        </w:rPr>
      </w:pPr>
      <w:bookmarkStart w:id="24" w:name="_Toc157792273"/>
      <w:r w:rsidRPr="00B35EAE">
        <w:rPr>
          <w:rFonts w:ascii="Arial" w:hAnsi="Arial" w:cs="Arial"/>
          <w:b/>
          <w:bCs/>
          <w:sz w:val="24"/>
          <w:szCs w:val="24"/>
        </w:rPr>
        <w:lastRenderedPageBreak/>
        <w:t>Appendix</w:t>
      </w:r>
      <w:r w:rsidRPr="00B35EAE">
        <w:rPr>
          <w:rFonts w:ascii="Arial" w:hAnsi="Arial" w:cs="Arial"/>
          <w:sz w:val="24"/>
          <w:szCs w:val="24"/>
        </w:rPr>
        <w:t xml:space="preserve"> </w:t>
      </w:r>
      <w:r w:rsidR="00B35EAE" w:rsidRPr="00B35EAE">
        <w:rPr>
          <w:rFonts w:ascii="Arial" w:hAnsi="Arial" w:cs="Arial"/>
          <w:b/>
          <w:bCs/>
          <w:sz w:val="24"/>
          <w:szCs w:val="24"/>
        </w:rPr>
        <w:t>4 Website</w:t>
      </w:r>
      <w:r w:rsidRPr="00B35EAE">
        <w:rPr>
          <w:rFonts w:ascii="Arial" w:hAnsi="Arial" w:cs="Arial"/>
          <w:b/>
          <w:bCs/>
          <w:sz w:val="24"/>
          <w:szCs w:val="24"/>
        </w:rPr>
        <w:t xml:space="preserve"> performance Ibis Accor.com vs Corinthia.com</w:t>
      </w:r>
      <w:bookmarkEnd w:id="24"/>
    </w:p>
    <w:p w14:paraId="307BB548" w14:textId="77777777" w:rsidR="00537009" w:rsidRDefault="00537009" w:rsidP="00FA32FA">
      <w:pPr>
        <w:jc w:val="both"/>
        <w:rPr>
          <w:rFonts w:ascii="Arial" w:hAnsi="Arial" w:cs="Arial"/>
        </w:rPr>
      </w:pPr>
    </w:p>
    <w:bookmarkEnd w:id="23"/>
    <w:p w14:paraId="4EBAD028" w14:textId="77777777" w:rsidR="00537009" w:rsidRDefault="00537009" w:rsidP="00537009">
      <w:r w:rsidRPr="00170FC2">
        <w:rPr>
          <w:noProof/>
        </w:rPr>
        <w:drawing>
          <wp:inline distT="0" distB="0" distL="0" distR="0" wp14:anchorId="476173F6" wp14:editId="00AA7106">
            <wp:extent cx="6537960" cy="1455215"/>
            <wp:effectExtent l="0" t="0" r="0" b="0"/>
            <wp:docPr id="20774790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479046" name="Picture 1" descr="A screenshot of a computer&#10;&#10;Description automatically generated"/>
                    <pic:cNvPicPr/>
                  </pic:nvPicPr>
                  <pic:blipFill>
                    <a:blip r:embed="rId37"/>
                    <a:stretch>
                      <a:fillRect/>
                    </a:stretch>
                  </pic:blipFill>
                  <pic:spPr>
                    <a:xfrm>
                      <a:off x="0" y="0"/>
                      <a:ext cx="6590582" cy="1466927"/>
                    </a:xfrm>
                    <a:prstGeom prst="rect">
                      <a:avLst/>
                    </a:prstGeom>
                  </pic:spPr>
                </pic:pic>
              </a:graphicData>
            </a:graphic>
          </wp:inline>
        </w:drawing>
      </w:r>
    </w:p>
    <w:p w14:paraId="6FD08032" w14:textId="77777777" w:rsidR="00537009" w:rsidRDefault="00537009" w:rsidP="00537009">
      <w:r w:rsidRPr="00170FC2">
        <w:rPr>
          <w:noProof/>
        </w:rPr>
        <w:drawing>
          <wp:inline distT="0" distB="0" distL="0" distR="0" wp14:anchorId="25BE9FB0" wp14:editId="1D00F8BC">
            <wp:extent cx="6298531" cy="1043940"/>
            <wp:effectExtent l="0" t="0" r="7620" b="3810"/>
            <wp:docPr id="15386512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651279" name="Picture 1" descr="A screenshot of a computer&#10;&#10;Description automatically generated"/>
                    <pic:cNvPicPr/>
                  </pic:nvPicPr>
                  <pic:blipFill>
                    <a:blip r:embed="rId38"/>
                    <a:stretch>
                      <a:fillRect/>
                    </a:stretch>
                  </pic:blipFill>
                  <pic:spPr>
                    <a:xfrm>
                      <a:off x="0" y="0"/>
                      <a:ext cx="6299803" cy="1044151"/>
                    </a:xfrm>
                    <a:prstGeom prst="rect">
                      <a:avLst/>
                    </a:prstGeom>
                  </pic:spPr>
                </pic:pic>
              </a:graphicData>
            </a:graphic>
          </wp:inline>
        </w:drawing>
      </w:r>
    </w:p>
    <w:p w14:paraId="2CD2ED0F" w14:textId="77777777" w:rsidR="00537009" w:rsidRDefault="00537009" w:rsidP="00537009">
      <w:r w:rsidRPr="0013397E">
        <w:rPr>
          <w:noProof/>
        </w:rPr>
        <w:drawing>
          <wp:inline distT="0" distB="0" distL="0" distR="0" wp14:anchorId="49530273" wp14:editId="1091D62D">
            <wp:extent cx="6091899" cy="3230880"/>
            <wp:effectExtent l="0" t="0" r="4445" b="7620"/>
            <wp:docPr id="542710411" name="Picture 1"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10411" name="Picture 1" descr="A screenshot of a social media account&#10;&#10;Description automatically generated"/>
                    <pic:cNvPicPr/>
                  </pic:nvPicPr>
                  <pic:blipFill>
                    <a:blip r:embed="rId39"/>
                    <a:stretch>
                      <a:fillRect/>
                    </a:stretch>
                  </pic:blipFill>
                  <pic:spPr>
                    <a:xfrm>
                      <a:off x="0" y="0"/>
                      <a:ext cx="6093899" cy="3231941"/>
                    </a:xfrm>
                    <a:prstGeom prst="rect">
                      <a:avLst/>
                    </a:prstGeom>
                  </pic:spPr>
                </pic:pic>
              </a:graphicData>
            </a:graphic>
          </wp:inline>
        </w:drawing>
      </w:r>
    </w:p>
    <w:p w14:paraId="32DD2BB2" w14:textId="77777777" w:rsidR="00537009" w:rsidRDefault="00537009" w:rsidP="00537009"/>
    <w:p w14:paraId="69E21DEF" w14:textId="77777777" w:rsidR="00537009" w:rsidRDefault="00537009" w:rsidP="00537009"/>
    <w:p w14:paraId="22A34499" w14:textId="77777777" w:rsidR="00537009" w:rsidRDefault="00537009" w:rsidP="00537009"/>
    <w:p w14:paraId="6C8B7533" w14:textId="77777777" w:rsidR="00537009" w:rsidRDefault="00537009" w:rsidP="00537009">
      <w:r w:rsidRPr="00170FC2">
        <w:rPr>
          <w:noProof/>
        </w:rPr>
        <w:lastRenderedPageBreak/>
        <w:drawing>
          <wp:inline distT="0" distB="0" distL="0" distR="0" wp14:anchorId="45D236CB" wp14:editId="2C8CD74C">
            <wp:extent cx="6309360" cy="2849907"/>
            <wp:effectExtent l="0" t="0" r="0" b="7620"/>
            <wp:docPr id="664220867"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20867" name="Picture 1" descr="A graph with a line&#10;&#10;Description automatically generated"/>
                    <pic:cNvPicPr/>
                  </pic:nvPicPr>
                  <pic:blipFill>
                    <a:blip r:embed="rId40"/>
                    <a:stretch>
                      <a:fillRect/>
                    </a:stretch>
                  </pic:blipFill>
                  <pic:spPr>
                    <a:xfrm>
                      <a:off x="0" y="0"/>
                      <a:ext cx="6317498" cy="2853583"/>
                    </a:xfrm>
                    <a:prstGeom prst="rect">
                      <a:avLst/>
                    </a:prstGeom>
                  </pic:spPr>
                </pic:pic>
              </a:graphicData>
            </a:graphic>
          </wp:inline>
        </w:drawing>
      </w:r>
    </w:p>
    <w:p w14:paraId="3D1C1AA4" w14:textId="77777777" w:rsidR="00537009" w:rsidRDefault="00537009" w:rsidP="00537009">
      <w:r w:rsidRPr="00170FC2">
        <w:rPr>
          <w:noProof/>
        </w:rPr>
        <w:drawing>
          <wp:inline distT="0" distB="0" distL="0" distR="0" wp14:anchorId="322C5860" wp14:editId="6A472594">
            <wp:extent cx="6188002" cy="2324100"/>
            <wp:effectExtent l="0" t="0" r="3810" b="0"/>
            <wp:docPr id="5034887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88708" name="Picture 1" descr="A screenshot of a computer&#10;&#10;Description automatically generated"/>
                    <pic:cNvPicPr/>
                  </pic:nvPicPr>
                  <pic:blipFill>
                    <a:blip r:embed="rId41"/>
                    <a:stretch>
                      <a:fillRect/>
                    </a:stretch>
                  </pic:blipFill>
                  <pic:spPr>
                    <a:xfrm>
                      <a:off x="0" y="0"/>
                      <a:ext cx="6189777" cy="2324767"/>
                    </a:xfrm>
                    <a:prstGeom prst="rect">
                      <a:avLst/>
                    </a:prstGeom>
                  </pic:spPr>
                </pic:pic>
              </a:graphicData>
            </a:graphic>
          </wp:inline>
        </w:drawing>
      </w:r>
    </w:p>
    <w:p w14:paraId="7A36DBD1" w14:textId="77777777" w:rsidR="00537009" w:rsidRDefault="00537009" w:rsidP="00537009"/>
    <w:p w14:paraId="259BE3C1" w14:textId="77777777" w:rsidR="00537009" w:rsidRDefault="00537009" w:rsidP="00537009">
      <w:r w:rsidRPr="00170FC2">
        <w:rPr>
          <w:noProof/>
        </w:rPr>
        <w:drawing>
          <wp:inline distT="0" distB="0" distL="0" distR="0" wp14:anchorId="46797C47" wp14:editId="3DA17DA5">
            <wp:extent cx="6393305" cy="2674620"/>
            <wp:effectExtent l="0" t="0" r="7620" b="0"/>
            <wp:docPr id="71906580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065804" name="Picture 1" descr="A screenshot of a graph&#10;&#10;Description automatically generated"/>
                    <pic:cNvPicPr/>
                  </pic:nvPicPr>
                  <pic:blipFill>
                    <a:blip r:embed="rId42"/>
                    <a:stretch>
                      <a:fillRect/>
                    </a:stretch>
                  </pic:blipFill>
                  <pic:spPr>
                    <a:xfrm>
                      <a:off x="0" y="0"/>
                      <a:ext cx="6396308" cy="2675876"/>
                    </a:xfrm>
                    <a:prstGeom prst="rect">
                      <a:avLst/>
                    </a:prstGeom>
                  </pic:spPr>
                </pic:pic>
              </a:graphicData>
            </a:graphic>
          </wp:inline>
        </w:drawing>
      </w:r>
    </w:p>
    <w:p w14:paraId="687D1C48" w14:textId="77777777" w:rsidR="00537009" w:rsidRDefault="00537009" w:rsidP="00537009"/>
    <w:p w14:paraId="22B2E6B3" w14:textId="77777777" w:rsidR="00537009" w:rsidRDefault="00537009" w:rsidP="00537009">
      <w:r w:rsidRPr="00170FC2">
        <w:rPr>
          <w:noProof/>
        </w:rPr>
        <w:lastRenderedPageBreak/>
        <w:drawing>
          <wp:inline distT="0" distB="0" distL="0" distR="0" wp14:anchorId="775DF236" wp14:editId="6A220890">
            <wp:extent cx="6373730" cy="2004060"/>
            <wp:effectExtent l="0" t="0" r="8255" b="0"/>
            <wp:docPr id="574173763"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173763" name="Picture 1" descr="A graph with different colored squares&#10;&#10;Description automatically generated"/>
                    <pic:cNvPicPr/>
                  </pic:nvPicPr>
                  <pic:blipFill>
                    <a:blip r:embed="rId43"/>
                    <a:stretch>
                      <a:fillRect/>
                    </a:stretch>
                  </pic:blipFill>
                  <pic:spPr>
                    <a:xfrm>
                      <a:off x="0" y="0"/>
                      <a:ext cx="6375323" cy="2004561"/>
                    </a:xfrm>
                    <a:prstGeom prst="rect">
                      <a:avLst/>
                    </a:prstGeom>
                  </pic:spPr>
                </pic:pic>
              </a:graphicData>
            </a:graphic>
          </wp:inline>
        </w:drawing>
      </w:r>
    </w:p>
    <w:p w14:paraId="74C287C7" w14:textId="77777777" w:rsidR="00E8323A" w:rsidRDefault="00000000" w:rsidP="00E8323A">
      <w:pPr>
        <w:rPr>
          <w:rStyle w:val="Hyperlink"/>
        </w:rPr>
      </w:pPr>
      <w:hyperlink r:id="rId44" w:anchor="/digitalsuite/websiteanalysis/overview/website-performance/*/999/3m?webSource=Total&amp;key=ibis.accor.com,corinthia.com" w:history="1">
        <w:r w:rsidR="00537009" w:rsidRPr="00E7280C">
          <w:rPr>
            <w:rStyle w:val="Hyperlink"/>
          </w:rPr>
          <w:t>Website Performance (similarweb.com)</w:t>
        </w:r>
      </w:hyperlink>
    </w:p>
    <w:p w14:paraId="6F1EC608" w14:textId="37348441" w:rsidR="00FA32FA" w:rsidRPr="00E8323A" w:rsidRDefault="00E8323A" w:rsidP="00E8323A">
      <w:r>
        <w:rPr>
          <w:rStyle w:val="Hyperlink"/>
        </w:rPr>
        <w:t>(Similar web,2024)</w:t>
      </w:r>
      <w:r>
        <w:t>.</w:t>
      </w:r>
    </w:p>
    <w:sectPr w:rsidR="00FA32FA" w:rsidRPr="00E8323A" w:rsidSect="006B7561">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FE2A4" w14:textId="77777777" w:rsidR="006B7561" w:rsidRDefault="006B7561" w:rsidP="00871809">
      <w:pPr>
        <w:spacing w:after="0" w:line="240" w:lineRule="auto"/>
      </w:pPr>
      <w:r>
        <w:separator/>
      </w:r>
    </w:p>
  </w:endnote>
  <w:endnote w:type="continuationSeparator" w:id="0">
    <w:p w14:paraId="26E1BC58" w14:textId="77777777" w:rsidR="006B7561" w:rsidRDefault="006B7561" w:rsidP="00871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5308262"/>
      <w:docPartObj>
        <w:docPartGallery w:val="Page Numbers (Bottom of Page)"/>
        <w:docPartUnique/>
      </w:docPartObj>
    </w:sdtPr>
    <w:sdtEndPr>
      <w:rPr>
        <w:noProof/>
      </w:rPr>
    </w:sdtEndPr>
    <w:sdtContent>
      <w:p w14:paraId="0B2D30E5" w14:textId="53F25E80" w:rsidR="00066E81" w:rsidRDefault="00066E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A461AB" w14:textId="77777777" w:rsidR="00066E81" w:rsidRDefault="00066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B7104" w14:textId="77777777" w:rsidR="006B7561" w:rsidRDefault="006B7561" w:rsidP="00871809">
      <w:pPr>
        <w:spacing w:after="0" w:line="240" w:lineRule="auto"/>
      </w:pPr>
      <w:r>
        <w:separator/>
      </w:r>
    </w:p>
  </w:footnote>
  <w:footnote w:type="continuationSeparator" w:id="0">
    <w:p w14:paraId="2BFF783C" w14:textId="77777777" w:rsidR="006B7561" w:rsidRDefault="006B7561" w:rsidP="00871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8" type="#_x0000_t75" style="width:11.4pt;height:11.4pt" o:bullet="t">
        <v:imagedata r:id="rId1" o:title="msoC2F1"/>
      </v:shape>
    </w:pict>
  </w:numPicBullet>
  <w:abstractNum w:abstractNumId="0" w15:restartNumberingAfterBreak="0">
    <w:nsid w:val="018329F7"/>
    <w:multiLevelType w:val="multilevel"/>
    <w:tmpl w:val="3F727EC8"/>
    <w:lvl w:ilvl="0">
      <w:start w:val="3"/>
      <w:numFmt w:val="decimal"/>
      <w:lvlText w:val="%1"/>
      <w:lvlJc w:val="left"/>
      <w:pPr>
        <w:ind w:left="-218" w:hanging="360"/>
      </w:pPr>
      <w:rPr>
        <w:rFonts w:hint="default"/>
      </w:rPr>
    </w:lvl>
    <w:lvl w:ilvl="1">
      <w:start w:val="1"/>
      <w:numFmt w:val="decimal"/>
      <w:lvlText w:val="%1.%2"/>
      <w:lvlJc w:val="left"/>
      <w:pPr>
        <w:ind w:left="142" w:hanging="360"/>
      </w:pPr>
      <w:rPr>
        <w:rFonts w:hint="default"/>
      </w:rPr>
    </w:lvl>
    <w:lvl w:ilvl="2">
      <w:start w:val="1"/>
      <w:numFmt w:val="decimal"/>
      <w:lvlText w:val="%1.%2.%3"/>
      <w:lvlJc w:val="left"/>
      <w:pPr>
        <w:ind w:left="862" w:hanging="720"/>
      </w:pPr>
      <w:rPr>
        <w:rFonts w:hint="default"/>
      </w:rPr>
    </w:lvl>
    <w:lvl w:ilvl="3">
      <w:start w:val="1"/>
      <w:numFmt w:val="decimal"/>
      <w:lvlText w:val="%1.%2.%3.%4"/>
      <w:lvlJc w:val="left"/>
      <w:pPr>
        <w:ind w:left="1222" w:hanging="720"/>
      </w:pPr>
      <w:rPr>
        <w:rFonts w:hint="default"/>
      </w:rPr>
    </w:lvl>
    <w:lvl w:ilvl="4">
      <w:start w:val="1"/>
      <w:numFmt w:val="decimal"/>
      <w:lvlText w:val="%1.%2.%3.%4.%5"/>
      <w:lvlJc w:val="left"/>
      <w:pPr>
        <w:ind w:left="1942" w:hanging="1080"/>
      </w:pPr>
      <w:rPr>
        <w:rFonts w:hint="default"/>
      </w:rPr>
    </w:lvl>
    <w:lvl w:ilvl="5">
      <w:start w:val="1"/>
      <w:numFmt w:val="decimal"/>
      <w:lvlText w:val="%1.%2.%3.%4.%5.%6"/>
      <w:lvlJc w:val="left"/>
      <w:pPr>
        <w:ind w:left="2662" w:hanging="1440"/>
      </w:pPr>
      <w:rPr>
        <w:rFonts w:hint="default"/>
      </w:rPr>
    </w:lvl>
    <w:lvl w:ilvl="6">
      <w:start w:val="1"/>
      <w:numFmt w:val="decimal"/>
      <w:lvlText w:val="%1.%2.%3.%4.%5.%6.%7"/>
      <w:lvlJc w:val="left"/>
      <w:pPr>
        <w:ind w:left="3022" w:hanging="1440"/>
      </w:pPr>
      <w:rPr>
        <w:rFonts w:hint="default"/>
      </w:rPr>
    </w:lvl>
    <w:lvl w:ilvl="7">
      <w:start w:val="1"/>
      <w:numFmt w:val="decimal"/>
      <w:lvlText w:val="%1.%2.%3.%4.%5.%6.%7.%8"/>
      <w:lvlJc w:val="left"/>
      <w:pPr>
        <w:ind w:left="3742" w:hanging="1800"/>
      </w:pPr>
      <w:rPr>
        <w:rFonts w:hint="default"/>
      </w:rPr>
    </w:lvl>
    <w:lvl w:ilvl="8">
      <w:start w:val="1"/>
      <w:numFmt w:val="decimal"/>
      <w:lvlText w:val="%1.%2.%3.%4.%5.%6.%7.%8.%9"/>
      <w:lvlJc w:val="left"/>
      <w:pPr>
        <w:ind w:left="4102" w:hanging="1800"/>
      </w:pPr>
      <w:rPr>
        <w:rFonts w:hint="default"/>
      </w:rPr>
    </w:lvl>
  </w:abstractNum>
  <w:abstractNum w:abstractNumId="1" w15:restartNumberingAfterBreak="0">
    <w:nsid w:val="08735B0E"/>
    <w:multiLevelType w:val="hybridMultilevel"/>
    <w:tmpl w:val="F8160DF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80DB6"/>
    <w:multiLevelType w:val="hybridMultilevel"/>
    <w:tmpl w:val="58DC6E12"/>
    <w:lvl w:ilvl="0" w:tplc="9C04E1FE">
      <w:start w:val="1"/>
      <w:numFmt w:val="decimal"/>
      <w:lvlText w:val="%1."/>
      <w:lvlJc w:val="left"/>
      <w:pPr>
        <w:ind w:left="720" w:hanging="360"/>
      </w:pPr>
      <w:rPr>
        <w:rFonts w:ascii="Arial" w:eastAsiaTheme="minorHAnsi" w:hAnsi="Arial" w:cs="Arial"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B34CD9"/>
    <w:multiLevelType w:val="hybridMultilevel"/>
    <w:tmpl w:val="E9388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280B39"/>
    <w:multiLevelType w:val="hybridMultilevel"/>
    <w:tmpl w:val="E5466CAC"/>
    <w:lvl w:ilvl="0" w:tplc="6D8CF92E">
      <w:start w:val="1"/>
      <w:numFmt w:val="decimal"/>
      <w:lvlText w:val="%1."/>
      <w:lvlJc w:val="left"/>
      <w:pPr>
        <w:ind w:left="720" w:hanging="360"/>
      </w:pPr>
      <w:rPr>
        <w:rFonts w:ascii="Arial" w:eastAsiaTheme="minorHAnsi" w:hAnsi="Arial"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FE07AD"/>
    <w:multiLevelType w:val="hybridMultilevel"/>
    <w:tmpl w:val="E0361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A02272"/>
    <w:multiLevelType w:val="hybridMultilevel"/>
    <w:tmpl w:val="3A1839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34F3968"/>
    <w:multiLevelType w:val="hybridMultilevel"/>
    <w:tmpl w:val="BA10A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2F51EF"/>
    <w:multiLevelType w:val="hybridMultilevel"/>
    <w:tmpl w:val="2F8A20A6"/>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997A8D"/>
    <w:multiLevelType w:val="hybridMultilevel"/>
    <w:tmpl w:val="8A1CC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5928BD"/>
    <w:multiLevelType w:val="hybridMultilevel"/>
    <w:tmpl w:val="3CE22B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3C0689"/>
    <w:multiLevelType w:val="hybridMultilevel"/>
    <w:tmpl w:val="ED08E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1292072">
    <w:abstractNumId w:val="10"/>
  </w:num>
  <w:num w:numId="2" w16cid:durableId="264578391">
    <w:abstractNumId w:val="0"/>
  </w:num>
  <w:num w:numId="3" w16cid:durableId="963540889">
    <w:abstractNumId w:val="1"/>
  </w:num>
  <w:num w:numId="4" w16cid:durableId="155417112">
    <w:abstractNumId w:val="5"/>
  </w:num>
  <w:num w:numId="5" w16cid:durableId="1234896923">
    <w:abstractNumId w:val="3"/>
  </w:num>
  <w:num w:numId="6" w16cid:durableId="694888532">
    <w:abstractNumId w:val="8"/>
  </w:num>
  <w:num w:numId="7" w16cid:durableId="604266067">
    <w:abstractNumId w:val="9"/>
  </w:num>
  <w:num w:numId="8" w16cid:durableId="1364747465">
    <w:abstractNumId w:val="6"/>
  </w:num>
  <w:num w:numId="9" w16cid:durableId="260459100">
    <w:abstractNumId w:val="11"/>
  </w:num>
  <w:num w:numId="10" w16cid:durableId="1571963712">
    <w:abstractNumId w:val="4"/>
  </w:num>
  <w:num w:numId="11" w16cid:durableId="937524791">
    <w:abstractNumId w:val="2"/>
  </w:num>
  <w:num w:numId="12" w16cid:durableId="11788818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809"/>
    <w:rsid w:val="000210D7"/>
    <w:rsid w:val="000252EE"/>
    <w:rsid w:val="0004177F"/>
    <w:rsid w:val="000646A5"/>
    <w:rsid w:val="00066E81"/>
    <w:rsid w:val="000A3322"/>
    <w:rsid w:val="000C1DC4"/>
    <w:rsid w:val="000E6A8F"/>
    <w:rsid w:val="000E7496"/>
    <w:rsid w:val="0010327C"/>
    <w:rsid w:val="001145D3"/>
    <w:rsid w:val="00122973"/>
    <w:rsid w:val="00124DC1"/>
    <w:rsid w:val="0013299F"/>
    <w:rsid w:val="001363B0"/>
    <w:rsid w:val="001415B6"/>
    <w:rsid w:val="00141ECB"/>
    <w:rsid w:val="00165B70"/>
    <w:rsid w:val="00166B1B"/>
    <w:rsid w:val="001821B5"/>
    <w:rsid w:val="00193286"/>
    <w:rsid w:val="001A6136"/>
    <w:rsid w:val="001E3153"/>
    <w:rsid w:val="001E423D"/>
    <w:rsid w:val="001F3A64"/>
    <w:rsid w:val="002029FB"/>
    <w:rsid w:val="0025429B"/>
    <w:rsid w:val="00256D4B"/>
    <w:rsid w:val="002614D0"/>
    <w:rsid w:val="0028065B"/>
    <w:rsid w:val="00291DA1"/>
    <w:rsid w:val="002B2029"/>
    <w:rsid w:val="002D0557"/>
    <w:rsid w:val="002E02AA"/>
    <w:rsid w:val="0030019B"/>
    <w:rsid w:val="0031398E"/>
    <w:rsid w:val="00313C70"/>
    <w:rsid w:val="0031599D"/>
    <w:rsid w:val="0033471A"/>
    <w:rsid w:val="00345CE1"/>
    <w:rsid w:val="00357676"/>
    <w:rsid w:val="00386FE9"/>
    <w:rsid w:val="003902C8"/>
    <w:rsid w:val="00394A33"/>
    <w:rsid w:val="00394AB3"/>
    <w:rsid w:val="003B556D"/>
    <w:rsid w:val="003C0226"/>
    <w:rsid w:val="003C36E1"/>
    <w:rsid w:val="003D0A9A"/>
    <w:rsid w:val="003D16A0"/>
    <w:rsid w:val="003E0373"/>
    <w:rsid w:val="003E210F"/>
    <w:rsid w:val="003F2355"/>
    <w:rsid w:val="004031AF"/>
    <w:rsid w:val="00404EC3"/>
    <w:rsid w:val="0041493E"/>
    <w:rsid w:val="0045587D"/>
    <w:rsid w:val="0048025F"/>
    <w:rsid w:val="00482EC5"/>
    <w:rsid w:val="0048546D"/>
    <w:rsid w:val="004A4913"/>
    <w:rsid w:val="004D25D3"/>
    <w:rsid w:val="004E01CF"/>
    <w:rsid w:val="004E03AB"/>
    <w:rsid w:val="004E2EE6"/>
    <w:rsid w:val="004F142E"/>
    <w:rsid w:val="00503819"/>
    <w:rsid w:val="0053054B"/>
    <w:rsid w:val="00533728"/>
    <w:rsid w:val="00534A89"/>
    <w:rsid w:val="00537009"/>
    <w:rsid w:val="005617DF"/>
    <w:rsid w:val="00593953"/>
    <w:rsid w:val="005D617B"/>
    <w:rsid w:val="005F727B"/>
    <w:rsid w:val="00614AE1"/>
    <w:rsid w:val="00647BA2"/>
    <w:rsid w:val="00664DEA"/>
    <w:rsid w:val="00691C05"/>
    <w:rsid w:val="006A7189"/>
    <w:rsid w:val="006B562D"/>
    <w:rsid w:val="006B7561"/>
    <w:rsid w:val="006D232D"/>
    <w:rsid w:val="007444F1"/>
    <w:rsid w:val="00775EDF"/>
    <w:rsid w:val="00790FB7"/>
    <w:rsid w:val="007A2653"/>
    <w:rsid w:val="007B1F20"/>
    <w:rsid w:val="007D2F96"/>
    <w:rsid w:val="007D60C9"/>
    <w:rsid w:val="007E2904"/>
    <w:rsid w:val="0080060A"/>
    <w:rsid w:val="00826116"/>
    <w:rsid w:val="00847971"/>
    <w:rsid w:val="008546C0"/>
    <w:rsid w:val="00862163"/>
    <w:rsid w:val="00871809"/>
    <w:rsid w:val="00872ED5"/>
    <w:rsid w:val="008912D8"/>
    <w:rsid w:val="008A0186"/>
    <w:rsid w:val="008A7E9D"/>
    <w:rsid w:val="008D3FEB"/>
    <w:rsid w:val="008D5059"/>
    <w:rsid w:val="008D7F86"/>
    <w:rsid w:val="00943A57"/>
    <w:rsid w:val="009470D8"/>
    <w:rsid w:val="0099409E"/>
    <w:rsid w:val="009951C2"/>
    <w:rsid w:val="009D4C39"/>
    <w:rsid w:val="009D7CCF"/>
    <w:rsid w:val="009E5B70"/>
    <w:rsid w:val="00A21BFE"/>
    <w:rsid w:val="00A64985"/>
    <w:rsid w:val="00AA5063"/>
    <w:rsid w:val="00AA6705"/>
    <w:rsid w:val="00AD2CE6"/>
    <w:rsid w:val="00B077F6"/>
    <w:rsid w:val="00B16D21"/>
    <w:rsid w:val="00B35EAE"/>
    <w:rsid w:val="00B514EC"/>
    <w:rsid w:val="00BB52AB"/>
    <w:rsid w:val="00BC4537"/>
    <w:rsid w:val="00BE4059"/>
    <w:rsid w:val="00BF0164"/>
    <w:rsid w:val="00BF394D"/>
    <w:rsid w:val="00C75ED9"/>
    <w:rsid w:val="00C90BC9"/>
    <w:rsid w:val="00CC12B8"/>
    <w:rsid w:val="00CE5006"/>
    <w:rsid w:val="00D0323E"/>
    <w:rsid w:val="00D0670A"/>
    <w:rsid w:val="00D06A1C"/>
    <w:rsid w:val="00D1203C"/>
    <w:rsid w:val="00D41CB4"/>
    <w:rsid w:val="00D45C94"/>
    <w:rsid w:val="00D46B3D"/>
    <w:rsid w:val="00D85849"/>
    <w:rsid w:val="00D90477"/>
    <w:rsid w:val="00DA3767"/>
    <w:rsid w:val="00DC4393"/>
    <w:rsid w:val="00E33BA8"/>
    <w:rsid w:val="00E54BE4"/>
    <w:rsid w:val="00E725A5"/>
    <w:rsid w:val="00E8323A"/>
    <w:rsid w:val="00E92494"/>
    <w:rsid w:val="00EA13BF"/>
    <w:rsid w:val="00EC7457"/>
    <w:rsid w:val="00ED5B87"/>
    <w:rsid w:val="00F14707"/>
    <w:rsid w:val="00F44097"/>
    <w:rsid w:val="00F62396"/>
    <w:rsid w:val="00F772DA"/>
    <w:rsid w:val="00F77C5E"/>
    <w:rsid w:val="00F9626C"/>
    <w:rsid w:val="00FA3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00C102"/>
  <w15:chartTrackingRefBased/>
  <w15:docId w15:val="{26427A64-9787-407D-B23E-2A91E1EDA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809"/>
  </w:style>
  <w:style w:type="paragraph" w:styleId="Heading1">
    <w:name w:val="heading 1"/>
    <w:basedOn w:val="Normal"/>
    <w:next w:val="Normal"/>
    <w:link w:val="Heading1Char"/>
    <w:uiPriority w:val="9"/>
    <w:qFormat/>
    <w:rsid w:val="00394A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32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180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1809"/>
    <w:rPr>
      <w:rFonts w:eastAsiaTheme="minorEastAsia"/>
      <w:kern w:val="0"/>
      <w:lang w:val="en-US"/>
      <w14:ligatures w14:val="none"/>
    </w:rPr>
  </w:style>
  <w:style w:type="paragraph" w:styleId="Header">
    <w:name w:val="header"/>
    <w:basedOn w:val="Normal"/>
    <w:link w:val="HeaderChar"/>
    <w:uiPriority w:val="99"/>
    <w:unhideWhenUsed/>
    <w:rsid w:val="00871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809"/>
  </w:style>
  <w:style w:type="paragraph" w:styleId="Footer">
    <w:name w:val="footer"/>
    <w:basedOn w:val="Normal"/>
    <w:link w:val="FooterChar"/>
    <w:uiPriority w:val="99"/>
    <w:unhideWhenUsed/>
    <w:rsid w:val="00871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809"/>
  </w:style>
  <w:style w:type="character" w:customStyle="1" w:styleId="Heading1Char">
    <w:name w:val="Heading 1 Char"/>
    <w:basedOn w:val="DefaultParagraphFont"/>
    <w:link w:val="Heading1"/>
    <w:uiPriority w:val="9"/>
    <w:rsid w:val="00394A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4AB3"/>
    <w:pPr>
      <w:outlineLvl w:val="9"/>
    </w:pPr>
    <w:rPr>
      <w:kern w:val="0"/>
      <w:lang w:eastAsia="en-GB"/>
      <w14:ligatures w14:val="none"/>
    </w:rPr>
  </w:style>
  <w:style w:type="paragraph" w:styleId="TOC1">
    <w:name w:val="toc 1"/>
    <w:basedOn w:val="Normal"/>
    <w:next w:val="Normal"/>
    <w:autoRedefine/>
    <w:uiPriority w:val="39"/>
    <w:unhideWhenUsed/>
    <w:rsid w:val="00394AB3"/>
    <w:pPr>
      <w:spacing w:after="100"/>
    </w:pPr>
  </w:style>
  <w:style w:type="paragraph" w:styleId="TOC2">
    <w:name w:val="toc 2"/>
    <w:basedOn w:val="Normal"/>
    <w:next w:val="Normal"/>
    <w:autoRedefine/>
    <w:uiPriority w:val="39"/>
    <w:unhideWhenUsed/>
    <w:rsid w:val="00394AB3"/>
    <w:pPr>
      <w:spacing w:after="100"/>
      <w:ind w:left="220"/>
    </w:pPr>
  </w:style>
  <w:style w:type="character" w:styleId="Hyperlink">
    <w:name w:val="Hyperlink"/>
    <w:basedOn w:val="DefaultParagraphFont"/>
    <w:uiPriority w:val="99"/>
    <w:unhideWhenUsed/>
    <w:rsid w:val="00394AB3"/>
    <w:rPr>
      <w:color w:val="0563C1" w:themeColor="hyperlink"/>
      <w:u w:val="single"/>
    </w:rPr>
  </w:style>
  <w:style w:type="paragraph" w:styleId="ListParagraph">
    <w:name w:val="List Paragraph"/>
    <w:basedOn w:val="Normal"/>
    <w:uiPriority w:val="34"/>
    <w:qFormat/>
    <w:rsid w:val="009951C2"/>
    <w:pPr>
      <w:ind w:left="720"/>
      <w:contextualSpacing/>
    </w:pPr>
  </w:style>
  <w:style w:type="character" w:styleId="UnresolvedMention">
    <w:name w:val="Unresolved Mention"/>
    <w:basedOn w:val="DefaultParagraphFont"/>
    <w:uiPriority w:val="99"/>
    <w:semiHidden/>
    <w:unhideWhenUsed/>
    <w:rsid w:val="009951C2"/>
    <w:rPr>
      <w:color w:val="605E5C"/>
      <w:shd w:val="clear" w:color="auto" w:fill="E1DFDD"/>
    </w:rPr>
  </w:style>
  <w:style w:type="table" w:styleId="TableGrid">
    <w:name w:val="Table Grid"/>
    <w:basedOn w:val="TableNormal"/>
    <w:uiPriority w:val="39"/>
    <w:rsid w:val="008546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47BA2"/>
    <w:rPr>
      <w:color w:val="954F72" w:themeColor="followedHyperlink"/>
      <w:u w:val="single"/>
    </w:rPr>
  </w:style>
  <w:style w:type="character" w:customStyle="1" w:styleId="Heading2Char">
    <w:name w:val="Heading 2 Char"/>
    <w:basedOn w:val="DefaultParagraphFont"/>
    <w:link w:val="Heading2"/>
    <w:uiPriority w:val="9"/>
    <w:rsid w:val="00FA32F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roup.accor.com/en/brands/economy/ibis" TargetMode="External"/><Relationship Id="rId18" Type="http://schemas.openxmlformats.org/officeDocument/2006/relationships/hyperlink" Target="https://doi.org/10.4236/jss.2020.81018" TargetMode="External"/><Relationship Id="rId26" Type="http://schemas.openxmlformats.org/officeDocument/2006/relationships/hyperlink" Target="https://hospitality-on.com/en/ouverture/ibis-styles-expands-its-presence-nordic-market-second-hotel" TargetMode="External"/><Relationship Id="rId39" Type="http://schemas.openxmlformats.org/officeDocument/2006/relationships/image" Target="media/image11.png"/><Relationship Id="rId21" Type="http://schemas.openxmlformats.org/officeDocument/2006/relationships/hyperlink" Target="https://www.corinthia.com/en-gb/our-story/" TargetMode="External"/><Relationship Id="rId34" Type="http://schemas.openxmlformats.org/officeDocument/2006/relationships/image" Target="media/image6.png"/><Relationship Id="rId42" Type="http://schemas.openxmlformats.org/officeDocument/2006/relationships/image" Target="media/image14.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User/Downloads/RevPAR_ENG_122022%20(1).pdf" TargetMode="External"/><Relationship Id="rId29" Type="http://schemas.openxmlformats.org/officeDocument/2006/relationships/hyperlink" Target="https://doi.org/10.1016/j.jbusres.2022.04.0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ownloads/ACCOR_Ethics_and_Corporate_Social_Responsibility_Charter_20_ENG.pdf" TargetMode="External"/><Relationship Id="rId24" Type="http://schemas.openxmlformats.org/officeDocument/2006/relationships/hyperlink" Target="https://doi.org/10.1057/s41272-020-00273-z" TargetMode="External"/><Relationship Id="rId32" Type="http://schemas.openxmlformats.org/officeDocument/2006/relationships/hyperlink" Target="https://thevoyageer.com/2019/07/ibis-hotel-chain-the-great-budget-option-you-havent-heard-of/" TargetMode="External"/><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User/Downloads/ACCOR_DEU_2022_US_PDF_UA%20(2).pdf" TargetMode="External"/><Relationship Id="rId23" Type="http://schemas.openxmlformats.org/officeDocument/2006/relationships/hyperlink" Target="https://doi.org/10.1080/09669582.2018.1488856" TargetMode="External"/><Relationship Id="rId28" Type="http://schemas.openxmlformats.org/officeDocument/2006/relationships/hyperlink" Target="https://doi.org/10.1108/IJCHM-06-2018-0484" TargetMode="External"/><Relationship Id="rId36"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hyperlink" Target="https://www.corinthiagroup.com/wp-content/uploads/2023/06/37547-CORINTHIA-ANNUAL-REPORT-2022_WEB-min.pdf" TargetMode="External"/><Relationship Id="rId31" Type="http://schemas.openxmlformats.org/officeDocument/2006/relationships/hyperlink" Target="https://pro.similarweb.com/" TargetMode="External"/><Relationship Id="rId44" Type="http://schemas.openxmlformats.org/officeDocument/2006/relationships/hyperlink" Target="https://pro.similarweb.com/"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press.accor.com/ibis-opens-the-way-to-hospitality-focus-human-touch/?lang=en" TargetMode="External"/><Relationship Id="rId22" Type="http://schemas.openxmlformats.org/officeDocument/2006/relationships/hyperlink" Target="https://www.corinthia.com/en-gb/development/we-operate/" TargetMode="External"/><Relationship Id="rId27" Type="http://schemas.openxmlformats.org/officeDocument/2006/relationships/hyperlink" Target="https://ibis.accor.com/discovering/ibis-hotel/index.en.shtml" TargetMode="External"/><Relationship Id="rId30" Type="http://schemas.openxmlformats.org/officeDocument/2006/relationships/hyperlink" Target="https://eprints.glos.ac.uk/3265/1/542445_Redacted.pdf" TargetMode="External"/><Relationship Id="rId35" Type="http://schemas.openxmlformats.org/officeDocument/2006/relationships/image" Target="media/image7.png"/><Relationship Id="rId43" Type="http://schemas.openxmlformats.org/officeDocument/2006/relationships/image" Target="media/image15.png"/><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hyperlink" Target="file:///C:/Users/User/Downloads/5-06-2023-why-invest-in-ibis.pdf" TargetMode="External"/><Relationship Id="rId17" Type="http://schemas.openxmlformats.org/officeDocument/2006/relationships/hyperlink" Target="https://doi.org/10.1016/j.irfa.2023.102734" TargetMode="External"/><Relationship Id="rId25" Type="http://schemas.openxmlformats.org/officeDocument/2006/relationships/hyperlink" Target="https://hospitalityinsights.ehl.edu/csr-practices-hospitality-industry" TargetMode="External"/><Relationship Id="rId33" Type="http://schemas.openxmlformats.org/officeDocument/2006/relationships/image" Target="media/image5.png"/><Relationship Id="rId38" Type="http://schemas.openxmlformats.org/officeDocument/2006/relationships/image" Target="media/image10.png"/><Relationship Id="rId46" Type="http://schemas.openxmlformats.org/officeDocument/2006/relationships/fontTable" Target="fontTable.xml"/><Relationship Id="rId20" Type="http://schemas.openxmlformats.org/officeDocument/2006/relationships/hyperlink" Target="https://www.corinthiagroup.com/insider/overview-of-our-recent-csr-activities/" TargetMode="External"/><Relationship Id="rId41" Type="http://schemas.openxmlformats.org/officeDocument/2006/relationships/image" Target="media/image1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61F55-21B4-4224-85E4-5F98F0AA0A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1374</TotalTime>
  <Pages>21</Pages>
  <Words>3213</Words>
  <Characters>20474</Characters>
  <Application>Microsoft Office Word</Application>
  <DocSecurity>0</DocSecurity>
  <Lines>435</Lines>
  <Paragraphs>111</Paragraphs>
  <ScaleCrop>false</ScaleCrop>
  <HeadingPairs>
    <vt:vector size="2" baseType="variant">
      <vt:variant>
        <vt:lpstr>Title</vt:lpstr>
      </vt:variant>
      <vt:variant>
        <vt:i4>1</vt:i4>
      </vt:variant>
    </vt:vector>
  </HeadingPairs>
  <TitlesOfParts>
    <vt:vector size="1" baseType="lpstr">
      <vt:lpstr>business report</vt:lpstr>
    </vt:vector>
  </TitlesOfParts>
  <Company/>
  <LinksUpToDate>false</LinksUpToDate>
  <CharactersWithSpaces>23653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dc:title>
  <dc:subject>Comparison of Corinthia Hotels and Ibis Hotels</dc:subject>
  <dc:creator>Andreea Balanescu (2211130)</dc:creator>
  <cp:keywords/>
  <dc:description/>
  <cp:lastModifiedBy>Andreea Balanescu (2211130)</cp:lastModifiedBy>
  <cp:revision>70</cp:revision>
  <dcterms:created xsi:type="dcterms:W3CDTF">2024-01-22T12:00:00Z</dcterms:created>
  <dcterms:modified xsi:type="dcterms:W3CDTF">2024-02-02T19:25:00Z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6953edde-a08c-48cb-bd63-d073013d4c6f</vt:lpwstr>
  </property>
</Properties>
</file>