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053864" w14:textId="77777777" w:rsidR="000848D1" w:rsidRDefault="000848D1"/>
    <w:p w14:paraId="39090B6B" w14:textId="77777777" w:rsidR="00EB2C92" w:rsidRDefault="00EB2C92"/>
    <w:p w14:paraId="68AFD1AF" w14:textId="77777777" w:rsidR="00EB2C92" w:rsidRDefault="00EB2C92"/>
    <w:p w14:paraId="35D45906" w14:textId="77777777" w:rsidR="00EB2C92" w:rsidRDefault="00EB2C92"/>
    <w:p w14:paraId="66B3D840" w14:textId="77777777" w:rsidR="00EB2C92" w:rsidRDefault="00EB2C92"/>
    <w:p w14:paraId="5AB5117D" w14:textId="3C39E338" w:rsidR="00EB2C92" w:rsidRPr="00F21436" w:rsidRDefault="00F21436" w:rsidP="00F21436">
      <w:pPr>
        <w:jc w:val="center"/>
        <w:rPr>
          <w:sz w:val="36"/>
          <w:szCs w:val="36"/>
          <w:lang w:val="en-US"/>
        </w:rPr>
      </w:pPr>
      <w:r w:rsidRPr="00F21436">
        <w:rPr>
          <w:sz w:val="36"/>
          <w:szCs w:val="36"/>
          <w:lang w:val="en-US"/>
        </w:rPr>
        <w:t>Essay on</w:t>
      </w:r>
    </w:p>
    <w:p w14:paraId="3CE8C5F4" w14:textId="1693B405" w:rsidR="00EB2C92" w:rsidRPr="00F21436" w:rsidRDefault="00AE66F0" w:rsidP="00F21436">
      <w:pPr>
        <w:jc w:val="center"/>
        <w:rPr>
          <w:sz w:val="36"/>
          <w:szCs w:val="36"/>
          <w:lang w:val="en-US"/>
        </w:rPr>
      </w:pPr>
      <w:r w:rsidRPr="00F21436">
        <w:rPr>
          <w:sz w:val="36"/>
          <w:szCs w:val="36"/>
          <w:lang w:val="en-US"/>
        </w:rPr>
        <w:t>Evolution</w:t>
      </w:r>
      <w:r w:rsidR="00EB2C92" w:rsidRPr="00F21436">
        <w:rPr>
          <w:sz w:val="36"/>
          <w:szCs w:val="36"/>
          <w:lang w:val="en-US"/>
        </w:rPr>
        <w:t xml:space="preserve"> of Childhood</w:t>
      </w:r>
    </w:p>
    <w:p w14:paraId="348D9DDB" w14:textId="77777777" w:rsidR="00EB2C92" w:rsidRDefault="00EB2C92" w:rsidP="00EB2C92">
      <w:pPr>
        <w:rPr>
          <w:b/>
          <w:bCs/>
          <w:sz w:val="44"/>
          <w:szCs w:val="44"/>
          <w:lang w:val="en-US"/>
        </w:rPr>
      </w:pPr>
    </w:p>
    <w:p w14:paraId="54E366ED" w14:textId="77777777" w:rsidR="00EB2C92" w:rsidRDefault="00EB2C92" w:rsidP="00EB2C92">
      <w:pPr>
        <w:rPr>
          <w:b/>
          <w:bCs/>
          <w:sz w:val="44"/>
          <w:szCs w:val="44"/>
          <w:lang w:val="en-US"/>
        </w:rPr>
      </w:pPr>
    </w:p>
    <w:p w14:paraId="4BE56DCF" w14:textId="77777777" w:rsidR="00EB2C92" w:rsidRPr="00EB2C92" w:rsidRDefault="00EB2C92" w:rsidP="00EB2C92">
      <w:pPr>
        <w:rPr>
          <w:b/>
          <w:bCs/>
          <w:sz w:val="32"/>
          <w:szCs w:val="32"/>
          <w:lang w:val="en-US"/>
        </w:rPr>
      </w:pPr>
    </w:p>
    <w:p w14:paraId="484C6DF6" w14:textId="137E6AA7" w:rsidR="00EB2C92" w:rsidRPr="00EB2C92" w:rsidRDefault="00EB2C92" w:rsidP="00F21436">
      <w:pPr>
        <w:rPr>
          <w:lang w:val="en-US"/>
        </w:rPr>
      </w:pPr>
      <w:r w:rsidRPr="00EB2C92">
        <w:rPr>
          <w:lang w:val="en-US"/>
        </w:rPr>
        <w:t>Student Name:</w:t>
      </w:r>
      <w:r w:rsidR="00CF6C37">
        <w:rPr>
          <w:lang w:val="en-US"/>
        </w:rPr>
        <w:t xml:space="preserve"> Carmen Cr</w:t>
      </w:r>
      <w:r w:rsidR="00CF6C37">
        <w:rPr>
          <w:lang w:val="ro-RO"/>
        </w:rPr>
        <w:t>ă</w:t>
      </w:r>
      <w:r w:rsidR="00CF6C37">
        <w:rPr>
          <w:lang w:val="en-US"/>
        </w:rPr>
        <w:t>ciun</w:t>
      </w:r>
    </w:p>
    <w:p w14:paraId="19F1B6C9" w14:textId="48557F52" w:rsidR="00EB2C92" w:rsidRPr="00EB2C92" w:rsidRDefault="00EB2C92" w:rsidP="00F21436">
      <w:pPr>
        <w:rPr>
          <w:lang w:val="en-US"/>
        </w:rPr>
      </w:pPr>
      <w:r w:rsidRPr="00EB2C92">
        <w:rPr>
          <w:lang w:val="en-US"/>
        </w:rPr>
        <w:t>Student ID:</w:t>
      </w:r>
      <w:r w:rsidR="00CF6C37">
        <w:rPr>
          <w:lang w:val="en-US"/>
        </w:rPr>
        <w:t xml:space="preserve"> 2112672</w:t>
      </w:r>
    </w:p>
    <w:p w14:paraId="3E8C0561" w14:textId="1CB72193" w:rsidR="00EB2C92" w:rsidRDefault="00EB2C92">
      <w:pPr>
        <w:rPr>
          <w:b/>
          <w:bCs/>
          <w:sz w:val="44"/>
          <w:szCs w:val="44"/>
          <w:lang w:val="en-US"/>
        </w:rPr>
      </w:pPr>
      <w:r>
        <w:rPr>
          <w:b/>
          <w:bCs/>
          <w:sz w:val="44"/>
          <w:szCs w:val="44"/>
          <w:lang w:val="en-US"/>
        </w:rPr>
        <w:br w:type="page"/>
      </w:r>
    </w:p>
    <w:p w14:paraId="4FEBD63D" w14:textId="11B33489" w:rsidR="00EB2C92" w:rsidRPr="00F21436" w:rsidRDefault="00EB2C92" w:rsidP="00F21436">
      <w:pPr>
        <w:pStyle w:val="Heading1"/>
      </w:pPr>
      <w:bookmarkStart w:id="0" w:name="_Toc131040320"/>
      <w:r w:rsidRPr="00EB2C92">
        <w:rPr>
          <w:lang w:val="en-US"/>
        </w:rPr>
        <w:lastRenderedPageBreak/>
        <w:t>Introduction</w:t>
      </w:r>
      <w:bookmarkEnd w:id="0"/>
    </w:p>
    <w:p w14:paraId="043CA177" w14:textId="5F552047" w:rsidR="00756164" w:rsidRPr="008F4983" w:rsidRDefault="00756164" w:rsidP="000A57C0">
      <w:pPr>
        <w:rPr>
          <w:sz w:val="22"/>
          <w:szCs w:val="22"/>
          <w:lang w:val="en-US"/>
        </w:rPr>
      </w:pPr>
      <w:r w:rsidRPr="000A57C0">
        <w:rPr>
          <w:sz w:val="22"/>
          <w:szCs w:val="22"/>
          <w:lang w:val="en-US"/>
        </w:rPr>
        <w:t xml:space="preserve">Childhood is an important time in a person's life when physical, mental, and social changes happen. It stretches from childhood to adolescence and is influenced by several social, cultural, economic, and political elements. Childhood has evolved in meaning and experience </w:t>
      </w:r>
      <w:r w:rsidRPr="008F4983">
        <w:rPr>
          <w:sz w:val="22"/>
          <w:szCs w:val="22"/>
          <w:lang w:val="en-US"/>
        </w:rPr>
        <w:t>throughout history, resulting in its current description as a period of growth, development, and education</w:t>
      </w:r>
      <w:r w:rsidR="008F4983" w:rsidRPr="008F4983">
        <w:rPr>
          <w:sz w:val="22"/>
          <w:szCs w:val="22"/>
          <w:lang w:val="en-US"/>
        </w:rPr>
        <w:t xml:space="preserve"> </w:t>
      </w:r>
      <w:r w:rsidR="008F4983" w:rsidRPr="008F4983">
        <w:rPr>
          <w:sz w:val="22"/>
          <w:szCs w:val="22"/>
        </w:rPr>
        <w:t>(Caldwell, 2017)</w:t>
      </w:r>
      <w:r w:rsidRPr="008F4983">
        <w:rPr>
          <w:sz w:val="22"/>
          <w:szCs w:val="22"/>
          <w:lang w:val="en-US"/>
        </w:rPr>
        <w:t>.</w:t>
      </w:r>
    </w:p>
    <w:p w14:paraId="250AFB12" w14:textId="77777777" w:rsidR="00756164" w:rsidRPr="008F4983" w:rsidRDefault="00756164" w:rsidP="000A57C0">
      <w:pPr>
        <w:rPr>
          <w:sz w:val="22"/>
          <w:szCs w:val="22"/>
          <w:lang w:val="en-US"/>
        </w:rPr>
      </w:pPr>
    </w:p>
    <w:p w14:paraId="314E94CB" w14:textId="7B74080E" w:rsidR="00756164" w:rsidRPr="008F4983" w:rsidRDefault="00756164" w:rsidP="000A57C0">
      <w:pPr>
        <w:rPr>
          <w:sz w:val="22"/>
          <w:szCs w:val="22"/>
          <w:lang w:val="en-US"/>
        </w:rPr>
      </w:pPr>
      <w:r w:rsidRPr="008F4983">
        <w:rPr>
          <w:sz w:val="22"/>
          <w:szCs w:val="22"/>
          <w:lang w:val="en-US"/>
        </w:rPr>
        <w:t>There are various phases of development in children, including infancy, toddlerhood, early childhood, middle childhood, and adolescence</w:t>
      </w:r>
      <w:r w:rsidR="008F4983">
        <w:rPr>
          <w:sz w:val="22"/>
          <w:szCs w:val="22"/>
          <w:lang w:val="en-US"/>
        </w:rPr>
        <w:t xml:space="preserve"> (Jack, 2008)</w:t>
      </w:r>
      <w:r w:rsidRPr="008F4983">
        <w:rPr>
          <w:sz w:val="22"/>
          <w:szCs w:val="22"/>
          <w:lang w:val="en-US"/>
        </w:rPr>
        <w:t xml:space="preserve">. The obstacles and milestones of each developmental stage include learning to speak and move, regulating emotions, gaining self-awareness, and finding friends. These stages can vary according </w:t>
      </w:r>
      <w:r w:rsidR="000A57C0" w:rsidRPr="008F4983">
        <w:rPr>
          <w:sz w:val="22"/>
          <w:szCs w:val="22"/>
          <w:lang w:val="en-US"/>
        </w:rPr>
        <w:t>to</w:t>
      </w:r>
      <w:r w:rsidRPr="008F4983">
        <w:rPr>
          <w:sz w:val="22"/>
          <w:szCs w:val="22"/>
          <w:lang w:val="en-US"/>
        </w:rPr>
        <w:t xml:space="preserve"> culture and circumstance; they are not set in stone</w:t>
      </w:r>
      <w:r w:rsidR="008F4983" w:rsidRPr="008F4983">
        <w:rPr>
          <w:sz w:val="22"/>
          <w:szCs w:val="22"/>
          <w:lang w:val="en-US"/>
        </w:rPr>
        <w:t xml:space="preserve"> </w:t>
      </w:r>
      <w:r w:rsidR="008F4983" w:rsidRPr="008F4983">
        <w:rPr>
          <w:sz w:val="22"/>
          <w:szCs w:val="22"/>
        </w:rPr>
        <w:t>(Beutels et al., 2007)</w:t>
      </w:r>
      <w:r w:rsidRPr="008F4983">
        <w:rPr>
          <w:sz w:val="22"/>
          <w:szCs w:val="22"/>
          <w:lang w:val="en-US"/>
        </w:rPr>
        <w:t>.</w:t>
      </w:r>
    </w:p>
    <w:p w14:paraId="29885412" w14:textId="77777777" w:rsidR="00756164" w:rsidRPr="008F4983" w:rsidRDefault="00756164" w:rsidP="000A57C0">
      <w:pPr>
        <w:rPr>
          <w:sz w:val="22"/>
          <w:szCs w:val="22"/>
          <w:lang w:val="en-US"/>
        </w:rPr>
      </w:pPr>
    </w:p>
    <w:p w14:paraId="3F09451A" w14:textId="142325CF" w:rsidR="00756164" w:rsidRPr="008F4983" w:rsidRDefault="00756164" w:rsidP="000A57C0">
      <w:pPr>
        <w:rPr>
          <w:sz w:val="22"/>
          <w:szCs w:val="22"/>
          <w:lang w:val="en-US"/>
        </w:rPr>
      </w:pPr>
      <w:r w:rsidRPr="008F4983">
        <w:rPr>
          <w:sz w:val="22"/>
          <w:szCs w:val="22"/>
          <w:lang w:val="en-US"/>
        </w:rPr>
        <w:t>To create policies and programs that promote the healthy development and well-being of children, it is necessary to understand what childhood is and how it functions</w:t>
      </w:r>
      <w:r w:rsidR="008F4983" w:rsidRPr="008F4983">
        <w:rPr>
          <w:sz w:val="22"/>
          <w:szCs w:val="22"/>
          <w:lang w:val="en-US"/>
        </w:rPr>
        <w:t xml:space="preserve"> </w:t>
      </w:r>
      <w:r w:rsidR="008F4983" w:rsidRPr="008F4983">
        <w:rPr>
          <w:sz w:val="22"/>
          <w:szCs w:val="22"/>
        </w:rPr>
        <w:t>(Holmes et al., 2010)</w:t>
      </w:r>
      <w:r w:rsidRPr="008F4983">
        <w:rPr>
          <w:sz w:val="22"/>
          <w:szCs w:val="22"/>
          <w:lang w:val="en-US"/>
        </w:rPr>
        <w:t xml:space="preserve">. </w:t>
      </w:r>
    </w:p>
    <w:p w14:paraId="57C4204C" w14:textId="24F81BD4" w:rsidR="00AE66F0" w:rsidRPr="00AE66F0" w:rsidRDefault="00756164" w:rsidP="00AE66F0">
      <w:pPr>
        <w:pStyle w:val="Heading1"/>
        <w:jc w:val="center"/>
        <w:rPr>
          <w:rFonts w:cs="Arial"/>
          <w:b w:val="0"/>
          <w:bCs/>
          <w:sz w:val="24"/>
          <w:szCs w:val="24"/>
          <w:lang w:val="en-US"/>
        </w:rPr>
      </w:pPr>
      <w:r>
        <w:rPr>
          <w:lang w:val="en-US"/>
        </w:rPr>
        <w:br w:type="page"/>
      </w:r>
    </w:p>
    <w:p w14:paraId="4B074EBF" w14:textId="36288EE2" w:rsidR="002F7CE7" w:rsidRPr="002F7CE7" w:rsidRDefault="00F21436" w:rsidP="00F21436">
      <w:pPr>
        <w:pStyle w:val="Heading1"/>
        <w:rPr>
          <w:lang w:val="en-US"/>
        </w:rPr>
      </w:pPr>
      <w:r>
        <w:rPr>
          <w:lang w:val="en-US"/>
        </w:rPr>
        <w:lastRenderedPageBreak/>
        <w:t>Discussion</w:t>
      </w:r>
    </w:p>
    <w:p w14:paraId="6D9A3AF2" w14:textId="6AF0A7CC" w:rsidR="002F7CE7" w:rsidRPr="00CB048B" w:rsidRDefault="00BA1D87" w:rsidP="000A57C0">
      <w:pPr>
        <w:rPr>
          <w:sz w:val="22"/>
          <w:szCs w:val="22"/>
          <w:lang w:val="en-US"/>
        </w:rPr>
      </w:pPr>
      <w:r w:rsidRPr="00CB048B">
        <w:rPr>
          <w:sz w:val="22"/>
          <w:szCs w:val="22"/>
          <w:lang w:val="en-US"/>
        </w:rPr>
        <w:t>C</w:t>
      </w:r>
      <w:r w:rsidR="002F7CE7" w:rsidRPr="00CB048B">
        <w:rPr>
          <w:sz w:val="22"/>
          <w:szCs w:val="22"/>
          <w:lang w:val="en-US"/>
        </w:rPr>
        <w:t>hildhood is the time between infancy and adolescence when big changes happen in their bodies, minds, and social lives. Physical, mental, and social changes happen a lot during childhood. Each stage of childhood, from toddlerhood to middle childhood to puberty, has its own problems and milestones. Children are shaped by social, cultural, economic, and political forces. It has also changed over time, as people's ideas about children and their place in society have changed</w:t>
      </w:r>
      <w:r w:rsidR="008F4983" w:rsidRPr="00CB048B">
        <w:rPr>
          <w:sz w:val="22"/>
          <w:szCs w:val="22"/>
          <w:lang w:val="en-US"/>
        </w:rPr>
        <w:t xml:space="preserve"> </w:t>
      </w:r>
      <w:r w:rsidR="008F4983" w:rsidRPr="00CB048B">
        <w:rPr>
          <w:sz w:val="22"/>
          <w:szCs w:val="22"/>
        </w:rPr>
        <w:t>(Shah et al., 2011)</w:t>
      </w:r>
      <w:r w:rsidR="002F7CE7" w:rsidRPr="00CB048B">
        <w:rPr>
          <w:sz w:val="22"/>
          <w:szCs w:val="22"/>
          <w:lang w:val="en-US"/>
        </w:rPr>
        <w:t>.</w:t>
      </w:r>
    </w:p>
    <w:p w14:paraId="50D44ED9" w14:textId="77777777" w:rsidR="002F7CE7" w:rsidRPr="000A57C0" w:rsidRDefault="002F7CE7" w:rsidP="000A57C0">
      <w:pPr>
        <w:rPr>
          <w:sz w:val="22"/>
          <w:szCs w:val="22"/>
          <w:lang w:val="en-US"/>
        </w:rPr>
      </w:pPr>
    </w:p>
    <w:p w14:paraId="4CF6CA73" w14:textId="6F55CB4A" w:rsidR="002F7CE7" w:rsidRPr="00CB048B" w:rsidRDefault="002F7CE7" w:rsidP="000A57C0">
      <w:pPr>
        <w:rPr>
          <w:sz w:val="22"/>
          <w:szCs w:val="22"/>
          <w:lang w:val="en-US"/>
        </w:rPr>
      </w:pPr>
      <w:r w:rsidRPr="000A57C0">
        <w:rPr>
          <w:sz w:val="22"/>
          <w:szCs w:val="22"/>
          <w:lang w:val="en-US"/>
        </w:rPr>
        <w:t xml:space="preserve">Growing, changing, and learning as a child prepares a person for adulthood. This process includes brain growth, changes in body size and shape, and the development of both fine and gross motor </w:t>
      </w:r>
      <w:r w:rsidRPr="00CB048B">
        <w:rPr>
          <w:sz w:val="22"/>
          <w:szCs w:val="22"/>
          <w:lang w:val="en-US"/>
        </w:rPr>
        <w:t>skills. Language, memory, focus, solving problems, and critical thinking all improve with age</w:t>
      </w:r>
      <w:r w:rsidR="00FE2EC4" w:rsidRPr="00CB048B">
        <w:rPr>
          <w:sz w:val="22"/>
          <w:szCs w:val="22"/>
          <w:lang w:val="en-US"/>
        </w:rPr>
        <w:t xml:space="preserve"> </w:t>
      </w:r>
      <w:r w:rsidR="00FE2EC4" w:rsidRPr="00CB048B">
        <w:rPr>
          <w:sz w:val="22"/>
          <w:szCs w:val="22"/>
        </w:rPr>
        <w:t>(Heywood, 2017)</w:t>
      </w:r>
      <w:r w:rsidRPr="00CB048B">
        <w:rPr>
          <w:sz w:val="22"/>
          <w:szCs w:val="22"/>
          <w:lang w:val="en-US"/>
        </w:rPr>
        <w:t>. Relationships, feelings, and controlling how you act are all part of social and emotional development. Children are weak and need help from their parents and the rest of society. This includes safety, food, a place to live, medical care, an education, and time to play</w:t>
      </w:r>
      <w:r w:rsidR="00FE2EC4" w:rsidRPr="00CB048B">
        <w:rPr>
          <w:sz w:val="22"/>
          <w:szCs w:val="22"/>
          <w:lang w:val="en-US"/>
        </w:rPr>
        <w:t xml:space="preserve"> </w:t>
      </w:r>
      <w:r w:rsidR="00FE2EC4" w:rsidRPr="00CB048B">
        <w:rPr>
          <w:sz w:val="22"/>
          <w:szCs w:val="22"/>
        </w:rPr>
        <w:t xml:space="preserve">(Oberski </w:t>
      </w:r>
      <w:r w:rsidR="00F21436">
        <w:rPr>
          <w:sz w:val="22"/>
          <w:szCs w:val="22"/>
        </w:rPr>
        <w:t>and</w:t>
      </w:r>
      <w:r w:rsidR="00FE2EC4" w:rsidRPr="00CB048B">
        <w:rPr>
          <w:sz w:val="22"/>
          <w:szCs w:val="22"/>
        </w:rPr>
        <w:t xml:space="preserve"> Manheim, 2014)</w:t>
      </w:r>
      <w:r w:rsidRPr="00CB048B">
        <w:rPr>
          <w:sz w:val="22"/>
          <w:szCs w:val="22"/>
          <w:lang w:val="en-US"/>
        </w:rPr>
        <w:t>.</w:t>
      </w:r>
    </w:p>
    <w:p w14:paraId="070649B9" w14:textId="77777777" w:rsidR="00AE66F0" w:rsidRDefault="00AE66F0" w:rsidP="000A57C0">
      <w:pPr>
        <w:rPr>
          <w:lang w:val="en-US"/>
        </w:rPr>
      </w:pPr>
    </w:p>
    <w:p w14:paraId="6A650A8F" w14:textId="63993154" w:rsidR="002F7CE7" w:rsidRPr="00CB048B" w:rsidRDefault="002F7CE7" w:rsidP="000A57C0">
      <w:pPr>
        <w:rPr>
          <w:sz w:val="22"/>
          <w:szCs w:val="22"/>
          <w:lang w:val="en-US"/>
        </w:rPr>
      </w:pPr>
      <w:r w:rsidRPr="000A57C0">
        <w:rPr>
          <w:sz w:val="22"/>
          <w:szCs w:val="22"/>
          <w:lang w:val="en-US"/>
        </w:rPr>
        <w:t xml:space="preserve">A child's identity, values, and beliefs are shaped by his or her family. Family dynamics are affected by parenting styles, family structure, cultural norms, money, social support, education, and </w:t>
      </w:r>
      <w:r w:rsidRPr="00CB048B">
        <w:rPr>
          <w:sz w:val="22"/>
          <w:szCs w:val="22"/>
          <w:lang w:val="en-US"/>
        </w:rPr>
        <w:t>health care</w:t>
      </w:r>
      <w:r w:rsidR="00FE2EC4" w:rsidRPr="00CB048B">
        <w:rPr>
          <w:sz w:val="22"/>
          <w:szCs w:val="22"/>
          <w:lang w:val="en-US"/>
        </w:rPr>
        <w:t xml:space="preserve"> </w:t>
      </w:r>
      <w:r w:rsidR="00FE2EC4" w:rsidRPr="00CB048B">
        <w:rPr>
          <w:sz w:val="22"/>
          <w:szCs w:val="22"/>
        </w:rPr>
        <w:t>(Matthew, 2017)</w:t>
      </w:r>
      <w:r w:rsidRPr="00CB048B">
        <w:rPr>
          <w:sz w:val="22"/>
          <w:szCs w:val="22"/>
          <w:lang w:val="en-US"/>
        </w:rPr>
        <w:t>. Parenting styles range from being strict to being lax, and family duties and expectations are affected by cultural beliefs. Poverty can hurt the health of children. Children's emotional and social growth is helped by family and community support. Children's physical and mental health, as well as their academic and social skills, get better when they go to school and get medical care</w:t>
      </w:r>
      <w:r w:rsidR="00FE2EC4" w:rsidRPr="00CB048B">
        <w:rPr>
          <w:sz w:val="22"/>
          <w:szCs w:val="22"/>
          <w:lang w:val="en-US"/>
        </w:rPr>
        <w:t xml:space="preserve"> </w:t>
      </w:r>
      <w:r w:rsidR="00FE2EC4" w:rsidRPr="00CB048B">
        <w:rPr>
          <w:sz w:val="22"/>
          <w:szCs w:val="22"/>
        </w:rPr>
        <w:t>(Brannen et al., 2000)</w:t>
      </w:r>
      <w:r w:rsidRPr="00CB048B">
        <w:rPr>
          <w:sz w:val="22"/>
          <w:szCs w:val="22"/>
          <w:lang w:val="en-US"/>
        </w:rPr>
        <w:t>.</w:t>
      </w:r>
    </w:p>
    <w:p w14:paraId="41530344" w14:textId="77777777" w:rsidR="002F7CE7" w:rsidRPr="002F7CE7" w:rsidRDefault="002F7CE7" w:rsidP="002F7CE7">
      <w:pPr>
        <w:rPr>
          <w:lang w:val="en-US"/>
        </w:rPr>
      </w:pPr>
    </w:p>
    <w:p w14:paraId="452155F1" w14:textId="3CF735D8" w:rsidR="002F7CE7" w:rsidRPr="00AE66F0" w:rsidRDefault="002F7CE7" w:rsidP="000A57C0">
      <w:pPr>
        <w:rPr>
          <w:lang w:val="en-US"/>
        </w:rPr>
      </w:pPr>
      <w:r w:rsidRPr="000A57C0">
        <w:rPr>
          <w:sz w:val="22"/>
          <w:szCs w:val="22"/>
          <w:lang w:val="en-US"/>
        </w:rPr>
        <w:t xml:space="preserve">Children's emotional and social growth is affected by how their caregivers raise them. Parents </w:t>
      </w:r>
      <w:r w:rsidRPr="00CB048B">
        <w:rPr>
          <w:sz w:val="22"/>
          <w:szCs w:val="22"/>
          <w:lang w:val="en-US"/>
        </w:rPr>
        <w:t>who are authoritative, permissive, or both vary in how warm and in charge they are</w:t>
      </w:r>
      <w:r w:rsidR="00FE2EC4" w:rsidRPr="00CB048B">
        <w:rPr>
          <w:sz w:val="22"/>
          <w:szCs w:val="22"/>
          <w:lang w:val="en-US"/>
        </w:rPr>
        <w:t xml:space="preserve"> </w:t>
      </w:r>
      <w:r w:rsidR="00FE2EC4" w:rsidRPr="00CB048B">
        <w:rPr>
          <w:sz w:val="22"/>
          <w:szCs w:val="22"/>
        </w:rPr>
        <w:t xml:space="preserve">(Vollmer </w:t>
      </w:r>
      <w:r w:rsidR="00F21436">
        <w:rPr>
          <w:sz w:val="22"/>
          <w:szCs w:val="22"/>
        </w:rPr>
        <w:t>and</w:t>
      </w:r>
      <w:r w:rsidR="00FE2EC4" w:rsidRPr="00CB048B">
        <w:rPr>
          <w:sz w:val="22"/>
          <w:szCs w:val="22"/>
        </w:rPr>
        <w:t xml:space="preserve"> Mobley, 2013)</w:t>
      </w:r>
      <w:r w:rsidRPr="00CB048B">
        <w:rPr>
          <w:sz w:val="22"/>
          <w:szCs w:val="22"/>
          <w:lang w:val="en-US"/>
        </w:rPr>
        <w:t>.</w:t>
      </w:r>
      <w:r w:rsidR="00AE66F0">
        <w:rPr>
          <w:lang w:val="en-US"/>
        </w:rPr>
        <w:t xml:space="preserve"> </w:t>
      </w:r>
      <w:r w:rsidRPr="000A57C0">
        <w:rPr>
          <w:sz w:val="22"/>
          <w:szCs w:val="22"/>
          <w:lang w:val="en-US"/>
        </w:rPr>
        <w:t xml:space="preserve">Children have different problems and chances in nuclear, extended, and single-parent homes. Single-parent families may have trouble </w:t>
      </w:r>
      <w:r w:rsidRPr="00CB048B">
        <w:rPr>
          <w:sz w:val="22"/>
          <w:szCs w:val="22"/>
          <w:lang w:val="en-US"/>
        </w:rPr>
        <w:t>financially and socially, while large families may be able to help more but also have more problems</w:t>
      </w:r>
      <w:r w:rsidR="00FE2EC4" w:rsidRPr="00CB048B">
        <w:rPr>
          <w:sz w:val="22"/>
          <w:szCs w:val="22"/>
          <w:lang w:val="en-US"/>
        </w:rPr>
        <w:t xml:space="preserve"> </w:t>
      </w:r>
      <w:r w:rsidR="00FE2EC4" w:rsidRPr="00CB048B">
        <w:rPr>
          <w:sz w:val="22"/>
          <w:szCs w:val="22"/>
        </w:rPr>
        <w:t>(Hill et al., 2011)</w:t>
      </w:r>
      <w:r w:rsidRPr="00CB048B">
        <w:rPr>
          <w:sz w:val="22"/>
          <w:szCs w:val="22"/>
          <w:lang w:val="en-US"/>
        </w:rPr>
        <w:t>.</w:t>
      </w:r>
      <w:r w:rsidR="00AE66F0">
        <w:rPr>
          <w:lang w:val="en-US"/>
        </w:rPr>
        <w:t xml:space="preserve"> </w:t>
      </w:r>
      <w:r w:rsidRPr="000A57C0">
        <w:rPr>
          <w:sz w:val="22"/>
          <w:szCs w:val="22"/>
          <w:lang w:val="en-US"/>
        </w:rPr>
        <w:t>Parenting, raising children, and other family responsibilities vary by culture. Collectivism may put the needs and wants of the group above the needs and wants of the individual</w:t>
      </w:r>
      <w:r w:rsidR="00FE2EC4">
        <w:rPr>
          <w:sz w:val="22"/>
          <w:szCs w:val="22"/>
          <w:lang w:val="en-US"/>
        </w:rPr>
        <w:t xml:space="preserve"> (Richer, 2013)</w:t>
      </w:r>
      <w:r w:rsidRPr="000A57C0">
        <w:rPr>
          <w:sz w:val="22"/>
          <w:szCs w:val="22"/>
          <w:lang w:val="en-US"/>
        </w:rPr>
        <w:t>.</w:t>
      </w:r>
      <w:r w:rsidR="00AE66F0">
        <w:rPr>
          <w:lang w:val="en-US"/>
        </w:rPr>
        <w:t xml:space="preserve"> </w:t>
      </w:r>
      <w:r w:rsidRPr="000A57C0">
        <w:rPr>
          <w:sz w:val="22"/>
          <w:szCs w:val="22"/>
          <w:lang w:val="en-US"/>
        </w:rPr>
        <w:t xml:space="preserve">Children can be hurt by poverty and stress about </w:t>
      </w:r>
      <w:r w:rsidRPr="00CB048B">
        <w:rPr>
          <w:sz w:val="22"/>
          <w:szCs w:val="22"/>
          <w:lang w:val="en-US"/>
        </w:rPr>
        <w:t>money. Low-income kids may not have enough to eat, a place to live, health care, or an education</w:t>
      </w:r>
      <w:r w:rsidR="00FE2EC4" w:rsidRPr="00CB048B">
        <w:rPr>
          <w:sz w:val="22"/>
          <w:szCs w:val="22"/>
          <w:lang w:val="en-US"/>
        </w:rPr>
        <w:t xml:space="preserve"> (Chris, 2013)</w:t>
      </w:r>
      <w:r w:rsidRPr="00CB048B">
        <w:rPr>
          <w:sz w:val="22"/>
          <w:szCs w:val="22"/>
          <w:lang w:val="en-US"/>
        </w:rPr>
        <w:t>.</w:t>
      </w:r>
      <w:r w:rsidR="00AE66F0">
        <w:rPr>
          <w:lang w:val="en-US"/>
        </w:rPr>
        <w:t xml:space="preserve"> </w:t>
      </w:r>
      <w:r w:rsidRPr="000A57C0">
        <w:rPr>
          <w:sz w:val="22"/>
          <w:szCs w:val="22"/>
          <w:lang w:val="en-US"/>
        </w:rPr>
        <w:t>Support from family, friends, and the community can help a child's emotional and social growth. Social support comes from emotional, useful, and positive role models</w:t>
      </w:r>
      <w:r w:rsidR="00FE2EC4">
        <w:rPr>
          <w:sz w:val="22"/>
          <w:szCs w:val="22"/>
          <w:lang w:val="en-US"/>
        </w:rPr>
        <w:t xml:space="preserve"> (Geller, 2017)</w:t>
      </w:r>
      <w:r w:rsidRPr="002F7CE7">
        <w:rPr>
          <w:lang w:val="en-US"/>
        </w:rPr>
        <w:t>.</w:t>
      </w:r>
      <w:r w:rsidR="00AE66F0">
        <w:rPr>
          <w:lang w:val="en-US"/>
        </w:rPr>
        <w:t xml:space="preserve"> </w:t>
      </w:r>
      <w:r w:rsidRPr="000A57C0">
        <w:rPr>
          <w:sz w:val="22"/>
          <w:szCs w:val="22"/>
          <w:lang w:val="en-US"/>
        </w:rPr>
        <w:t xml:space="preserve">Children's physical and mental health and growth are helped by education and health care. Children do </w:t>
      </w:r>
      <w:r w:rsidRPr="000A57C0">
        <w:rPr>
          <w:sz w:val="22"/>
          <w:szCs w:val="22"/>
          <w:lang w:val="en-US"/>
        </w:rPr>
        <w:lastRenderedPageBreak/>
        <w:t>better in school, on tests, and with their peers when they have access to good education and health care</w:t>
      </w:r>
      <w:r w:rsidR="00FE2EC4">
        <w:rPr>
          <w:sz w:val="22"/>
          <w:szCs w:val="22"/>
          <w:lang w:val="en-US"/>
        </w:rPr>
        <w:t xml:space="preserve"> (Bruce, 2019)</w:t>
      </w:r>
      <w:r w:rsidRPr="000A57C0">
        <w:rPr>
          <w:sz w:val="22"/>
          <w:szCs w:val="22"/>
          <w:lang w:val="en-US"/>
        </w:rPr>
        <w:t>.</w:t>
      </w:r>
    </w:p>
    <w:p w14:paraId="2AEAE3A1" w14:textId="77777777" w:rsidR="002F7CE7" w:rsidRPr="000A57C0" w:rsidRDefault="002F7CE7" w:rsidP="000A57C0">
      <w:pPr>
        <w:rPr>
          <w:sz w:val="22"/>
          <w:szCs w:val="22"/>
          <w:lang w:val="en-US"/>
        </w:rPr>
      </w:pPr>
    </w:p>
    <w:p w14:paraId="50DF3219" w14:textId="7D50FA57" w:rsidR="00BA1D87" w:rsidRPr="00AE66F0" w:rsidRDefault="002F7CE7" w:rsidP="00AE66F0">
      <w:pPr>
        <w:rPr>
          <w:sz w:val="22"/>
          <w:szCs w:val="22"/>
          <w:lang w:val="en-US"/>
        </w:rPr>
      </w:pPr>
      <w:r w:rsidRPr="000A57C0">
        <w:rPr>
          <w:sz w:val="22"/>
          <w:szCs w:val="22"/>
          <w:lang w:val="en-US"/>
        </w:rPr>
        <w:t>To make policies and interventions that help children's health and development, it is important to know about these family life factors. Policies to reduce poverty and social inequality and to make workplaces more family-friendly can help children grow and learn. Children and families who are at risk can benefit from good parenting, social support, and education</w:t>
      </w:r>
      <w:r w:rsidR="00FE2EC4">
        <w:rPr>
          <w:sz w:val="22"/>
          <w:szCs w:val="22"/>
          <w:lang w:val="en-US"/>
        </w:rPr>
        <w:t xml:space="preserve"> (Karl, 2016)</w:t>
      </w:r>
      <w:r w:rsidRPr="000A57C0">
        <w:rPr>
          <w:sz w:val="22"/>
          <w:szCs w:val="22"/>
          <w:lang w:val="en-US"/>
        </w:rPr>
        <w:t>.</w:t>
      </w:r>
    </w:p>
    <w:p w14:paraId="07BA5A72" w14:textId="77777777" w:rsidR="00BA1D87" w:rsidRDefault="00BA1D87" w:rsidP="002F7CE7">
      <w:pPr>
        <w:rPr>
          <w:lang w:val="en-US"/>
        </w:rPr>
      </w:pPr>
    </w:p>
    <w:p w14:paraId="0D39FB29" w14:textId="09E4F260" w:rsidR="00BA1D87" w:rsidRPr="00CB048B" w:rsidRDefault="00BA1D87" w:rsidP="000A57C0">
      <w:pPr>
        <w:rPr>
          <w:sz w:val="22"/>
          <w:szCs w:val="22"/>
          <w:lang w:val="en-US"/>
        </w:rPr>
      </w:pPr>
      <w:r w:rsidRPr="000A57C0">
        <w:rPr>
          <w:sz w:val="22"/>
          <w:szCs w:val="22"/>
          <w:lang w:val="en-US"/>
        </w:rPr>
        <w:t xml:space="preserve">The lives of children and families have evolved significantly over history. These modifications are the outcome of alterations in the social, cultural, economic, and political contexts. The way people view childhood has also evolved significantly, with an increasing number of individuals </w:t>
      </w:r>
      <w:r w:rsidRPr="00CB048B">
        <w:rPr>
          <w:sz w:val="22"/>
          <w:szCs w:val="22"/>
          <w:lang w:val="en-US"/>
        </w:rPr>
        <w:t>viewing childhood as a distinct and significant developmental stage</w:t>
      </w:r>
      <w:r w:rsidR="00FE2EC4" w:rsidRPr="00CB048B">
        <w:rPr>
          <w:sz w:val="22"/>
          <w:szCs w:val="22"/>
          <w:lang w:val="en-US"/>
        </w:rPr>
        <w:t xml:space="preserve"> </w:t>
      </w:r>
      <w:r w:rsidR="00FE2EC4" w:rsidRPr="00CB048B">
        <w:rPr>
          <w:sz w:val="22"/>
          <w:szCs w:val="22"/>
        </w:rPr>
        <w:t xml:space="preserve">(BUMPASS </w:t>
      </w:r>
      <w:r w:rsidR="00F21436">
        <w:rPr>
          <w:sz w:val="22"/>
          <w:szCs w:val="22"/>
        </w:rPr>
        <w:t>and</w:t>
      </w:r>
      <w:r w:rsidR="00FE2EC4" w:rsidRPr="00CB048B">
        <w:rPr>
          <w:sz w:val="22"/>
          <w:szCs w:val="22"/>
        </w:rPr>
        <w:t xml:space="preserve"> LU, 2000)</w:t>
      </w:r>
      <w:r w:rsidRPr="00CB048B">
        <w:rPr>
          <w:sz w:val="22"/>
          <w:szCs w:val="22"/>
          <w:lang w:val="en-US"/>
        </w:rPr>
        <w:t>.</w:t>
      </w:r>
    </w:p>
    <w:p w14:paraId="0465166F" w14:textId="77777777" w:rsidR="00BA1D87" w:rsidRPr="00BA1D87" w:rsidRDefault="00BA1D87" w:rsidP="00BA1D87">
      <w:pPr>
        <w:rPr>
          <w:lang w:val="en-US"/>
        </w:rPr>
      </w:pPr>
    </w:p>
    <w:p w14:paraId="394EDEBE" w14:textId="1B4167D9" w:rsidR="00BA1D87" w:rsidRPr="000A57C0" w:rsidRDefault="00BA1D87" w:rsidP="000A57C0">
      <w:pPr>
        <w:rPr>
          <w:sz w:val="22"/>
          <w:szCs w:val="22"/>
          <w:lang w:val="en-US"/>
        </w:rPr>
      </w:pPr>
      <w:r w:rsidRPr="000A57C0">
        <w:rPr>
          <w:sz w:val="22"/>
          <w:szCs w:val="22"/>
          <w:lang w:val="en-US"/>
        </w:rPr>
        <w:t xml:space="preserve">Changes in policy and law have had a significant effect on how society sees childhood and families. As compulsory education laws were implemented in the 19th and 20th centuries, for instance, more children were able to attend school and people became more conscious of the importance of education to the development of children. Child labor laws were enacted to prevent the exploitation of children </w:t>
      </w:r>
      <w:r w:rsidR="000A57C0">
        <w:rPr>
          <w:sz w:val="22"/>
          <w:szCs w:val="22"/>
          <w:lang w:val="en-US"/>
        </w:rPr>
        <w:t>in</w:t>
      </w:r>
      <w:r w:rsidRPr="000A57C0">
        <w:rPr>
          <w:sz w:val="22"/>
          <w:szCs w:val="22"/>
          <w:lang w:val="en-US"/>
        </w:rPr>
        <w:t xml:space="preserve"> the workforce, and </w:t>
      </w:r>
      <w:r w:rsidRPr="00CB048B">
        <w:rPr>
          <w:sz w:val="22"/>
          <w:szCs w:val="22"/>
          <w:lang w:val="en-US"/>
        </w:rPr>
        <w:t>child protection and welfare regulations were enacted to ensure that children are safe and healthy</w:t>
      </w:r>
      <w:r w:rsidR="00801266" w:rsidRPr="00CB048B">
        <w:rPr>
          <w:sz w:val="22"/>
          <w:szCs w:val="22"/>
          <w:lang w:val="en-US"/>
        </w:rPr>
        <w:t xml:space="preserve"> </w:t>
      </w:r>
      <w:r w:rsidR="00801266" w:rsidRPr="00CB048B">
        <w:rPr>
          <w:sz w:val="22"/>
          <w:szCs w:val="22"/>
        </w:rPr>
        <w:t>(Crosnoe et al., 2013)</w:t>
      </w:r>
      <w:r w:rsidRPr="00CB048B">
        <w:rPr>
          <w:sz w:val="22"/>
          <w:szCs w:val="22"/>
          <w:lang w:val="en-US"/>
        </w:rPr>
        <w:t>.</w:t>
      </w:r>
      <w:r w:rsidR="00AE66F0">
        <w:rPr>
          <w:sz w:val="22"/>
          <w:szCs w:val="22"/>
          <w:lang w:val="en-US"/>
        </w:rPr>
        <w:t xml:space="preserve"> </w:t>
      </w:r>
      <w:r w:rsidRPr="000A57C0">
        <w:rPr>
          <w:sz w:val="22"/>
          <w:szCs w:val="22"/>
          <w:lang w:val="en-US"/>
        </w:rPr>
        <w:t xml:space="preserve">Changes in society and culture have also affected the lives of children and families. Changes in gender roles and family structures have resulted in an expansion of family kinds, including single-parent, same-sex, and blended families. Immigration and </w:t>
      </w:r>
      <w:r w:rsidRPr="00CB048B">
        <w:rPr>
          <w:sz w:val="22"/>
          <w:szCs w:val="22"/>
          <w:lang w:val="en-US"/>
        </w:rPr>
        <w:t>diversity have increased cultural disparities and altered family formation and work practices</w:t>
      </w:r>
      <w:r w:rsidR="00801266" w:rsidRPr="00CB048B">
        <w:rPr>
          <w:sz w:val="22"/>
          <w:szCs w:val="22"/>
          <w:lang w:val="en-US"/>
        </w:rPr>
        <w:t xml:space="preserve"> </w:t>
      </w:r>
      <w:r w:rsidR="00801266" w:rsidRPr="00CB048B">
        <w:rPr>
          <w:sz w:val="22"/>
          <w:szCs w:val="22"/>
        </w:rPr>
        <w:t>(James, 2021)</w:t>
      </w:r>
      <w:r w:rsidRPr="00CB048B">
        <w:rPr>
          <w:sz w:val="22"/>
          <w:szCs w:val="22"/>
          <w:lang w:val="en-US"/>
        </w:rPr>
        <w:t>.</w:t>
      </w:r>
      <w:r w:rsidR="00AE66F0">
        <w:rPr>
          <w:sz w:val="22"/>
          <w:szCs w:val="22"/>
          <w:lang w:val="en-US"/>
        </w:rPr>
        <w:t xml:space="preserve"> </w:t>
      </w:r>
      <w:r w:rsidRPr="000A57C0">
        <w:rPr>
          <w:sz w:val="22"/>
          <w:szCs w:val="22"/>
          <w:lang w:val="en-US"/>
        </w:rPr>
        <w:t xml:space="preserve">Also, technology has had a significant impact on children and their families. </w:t>
      </w:r>
      <w:r w:rsidR="000A57C0">
        <w:rPr>
          <w:sz w:val="22"/>
          <w:szCs w:val="22"/>
          <w:lang w:val="en-US"/>
        </w:rPr>
        <w:t>The availability</w:t>
      </w:r>
      <w:r w:rsidRPr="000A57C0">
        <w:rPr>
          <w:sz w:val="22"/>
          <w:szCs w:val="22"/>
          <w:lang w:val="en-US"/>
        </w:rPr>
        <w:t xml:space="preserve"> </w:t>
      </w:r>
      <w:r w:rsidR="000A57C0">
        <w:rPr>
          <w:sz w:val="22"/>
          <w:szCs w:val="22"/>
          <w:lang w:val="en-US"/>
        </w:rPr>
        <w:t>of</w:t>
      </w:r>
      <w:r w:rsidRPr="000A57C0">
        <w:rPr>
          <w:sz w:val="22"/>
          <w:szCs w:val="22"/>
          <w:lang w:val="en-US"/>
        </w:rPr>
        <w:t xml:space="preserve"> technologies such as smartphones and the internet has altered how children study, interact, and play. Changes in parenting practices have also resulted </w:t>
      </w:r>
      <w:r w:rsidRPr="00CB048B">
        <w:rPr>
          <w:sz w:val="22"/>
          <w:szCs w:val="22"/>
          <w:lang w:val="en-US"/>
        </w:rPr>
        <w:t>from increased access to information, as parents increasingly seek knowledge and advice online</w:t>
      </w:r>
      <w:r w:rsidR="00801266" w:rsidRPr="00CB048B">
        <w:rPr>
          <w:sz w:val="22"/>
          <w:szCs w:val="22"/>
          <w:lang w:val="en-US"/>
        </w:rPr>
        <w:t xml:space="preserve"> (Caprio, 2018)</w:t>
      </w:r>
      <w:r w:rsidRPr="00CB048B">
        <w:rPr>
          <w:sz w:val="22"/>
          <w:szCs w:val="22"/>
          <w:lang w:val="en-US"/>
        </w:rPr>
        <w:t>.</w:t>
      </w:r>
      <w:r w:rsidR="00AE66F0">
        <w:rPr>
          <w:sz w:val="22"/>
          <w:szCs w:val="22"/>
          <w:lang w:val="en-US"/>
        </w:rPr>
        <w:t xml:space="preserve"> </w:t>
      </w:r>
      <w:r w:rsidRPr="000A57C0">
        <w:rPr>
          <w:sz w:val="22"/>
          <w:szCs w:val="22"/>
          <w:lang w:val="en-US"/>
        </w:rPr>
        <w:t xml:space="preserve">Also, the economy has had a significant effect on the lives of children and their families. Globalization's expansion and the transition to a knowledge-based economy have influenced the job market. Several families today face </w:t>
      </w:r>
      <w:r w:rsidRPr="00CB048B">
        <w:rPr>
          <w:sz w:val="22"/>
          <w:szCs w:val="22"/>
          <w:lang w:val="en-US"/>
        </w:rPr>
        <w:t xml:space="preserve">economic instability and job insecurity. Changes in how individuals work have also affected how </w:t>
      </w:r>
      <w:r w:rsidR="00FE2EC4" w:rsidRPr="00CB048B">
        <w:rPr>
          <w:sz w:val="22"/>
          <w:szCs w:val="22"/>
          <w:lang w:val="en-US"/>
        </w:rPr>
        <w:t>family’s</w:t>
      </w:r>
      <w:r w:rsidRPr="00CB048B">
        <w:rPr>
          <w:sz w:val="22"/>
          <w:szCs w:val="22"/>
          <w:lang w:val="en-US"/>
        </w:rPr>
        <w:t xml:space="preserve"> function, making it more difficult for parents to reconcile work and family obligations</w:t>
      </w:r>
      <w:r w:rsidR="00801266" w:rsidRPr="00CB048B">
        <w:rPr>
          <w:sz w:val="22"/>
          <w:szCs w:val="22"/>
          <w:lang w:val="en-US"/>
        </w:rPr>
        <w:t xml:space="preserve"> </w:t>
      </w:r>
      <w:r w:rsidR="00801266" w:rsidRPr="00CB048B">
        <w:rPr>
          <w:sz w:val="22"/>
          <w:szCs w:val="22"/>
        </w:rPr>
        <w:t>(Crosnoe et al., 2013)</w:t>
      </w:r>
      <w:r w:rsidRPr="00CB048B">
        <w:rPr>
          <w:sz w:val="22"/>
          <w:szCs w:val="22"/>
          <w:lang w:val="en-US"/>
        </w:rPr>
        <w:t>.</w:t>
      </w:r>
    </w:p>
    <w:p w14:paraId="21C3FC89" w14:textId="77777777" w:rsidR="00BA1D87" w:rsidRPr="000A57C0" w:rsidRDefault="00BA1D87" w:rsidP="000A57C0">
      <w:pPr>
        <w:rPr>
          <w:sz w:val="22"/>
          <w:szCs w:val="22"/>
          <w:lang w:val="en-US"/>
        </w:rPr>
      </w:pPr>
    </w:p>
    <w:p w14:paraId="2D39A594" w14:textId="06704BEB" w:rsidR="00BA1D87" w:rsidRPr="000A57C0" w:rsidRDefault="00BA1D87" w:rsidP="000A57C0">
      <w:pPr>
        <w:rPr>
          <w:sz w:val="22"/>
          <w:szCs w:val="22"/>
          <w:lang w:val="en-US"/>
        </w:rPr>
      </w:pPr>
      <w:r w:rsidRPr="000A57C0">
        <w:rPr>
          <w:sz w:val="22"/>
          <w:szCs w:val="22"/>
          <w:lang w:val="en-US"/>
        </w:rPr>
        <w:t xml:space="preserve">Many causes have altered the lives of children and their families, including policies and regulations, technology developments, social and cultural shifts, and economic issues. </w:t>
      </w:r>
      <w:r w:rsidRPr="000A57C0">
        <w:rPr>
          <w:sz w:val="22"/>
          <w:szCs w:val="22"/>
          <w:lang w:val="en-US"/>
        </w:rPr>
        <w:lastRenderedPageBreak/>
        <w:t xml:space="preserve">Understanding these changes is crucial for designing policies and interventions that promote the healthy development and well-being of children. Politicians and practitioners may contribute to making the world a better place for children and </w:t>
      </w:r>
      <w:r w:rsidRPr="00CB048B">
        <w:rPr>
          <w:sz w:val="22"/>
          <w:szCs w:val="22"/>
          <w:lang w:val="en-US"/>
        </w:rPr>
        <w:t>families by recognizing the various types of families and addressing the challenges they confront</w:t>
      </w:r>
      <w:r w:rsidR="00801266" w:rsidRPr="00CB048B">
        <w:rPr>
          <w:sz w:val="22"/>
          <w:szCs w:val="22"/>
          <w:lang w:val="en-US"/>
        </w:rPr>
        <w:t xml:space="preserve"> </w:t>
      </w:r>
      <w:r w:rsidR="00801266" w:rsidRPr="00CB048B">
        <w:rPr>
          <w:sz w:val="22"/>
          <w:szCs w:val="22"/>
        </w:rPr>
        <w:t>(Hill et al., 2011)</w:t>
      </w:r>
      <w:r w:rsidRPr="00CB048B">
        <w:rPr>
          <w:sz w:val="22"/>
          <w:szCs w:val="22"/>
          <w:lang w:val="en-US"/>
        </w:rPr>
        <w:t>.</w:t>
      </w:r>
    </w:p>
    <w:p w14:paraId="13F7B70E" w14:textId="77777777" w:rsidR="00F26F34" w:rsidRDefault="00F26F34" w:rsidP="00BA1D87">
      <w:pPr>
        <w:rPr>
          <w:lang w:val="en-US"/>
        </w:rPr>
      </w:pPr>
    </w:p>
    <w:p w14:paraId="3D70CEE0" w14:textId="77777777" w:rsidR="00AE66F0" w:rsidRDefault="00AE66F0" w:rsidP="00BA1D87">
      <w:pPr>
        <w:rPr>
          <w:lang w:val="en-US"/>
        </w:rPr>
      </w:pPr>
    </w:p>
    <w:p w14:paraId="0D242C0E" w14:textId="640D638C" w:rsidR="00F26F34" w:rsidRPr="00CB048B" w:rsidRDefault="00F26F34" w:rsidP="000A57C0">
      <w:pPr>
        <w:rPr>
          <w:sz w:val="22"/>
          <w:szCs w:val="22"/>
          <w:lang w:val="en-US"/>
        </w:rPr>
      </w:pPr>
      <w:r w:rsidRPr="000A57C0">
        <w:rPr>
          <w:sz w:val="22"/>
          <w:szCs w:val="22"/>
          <w:lang w:val="en-US"/>
        </w:rPr>
        <w:t xml:space="preserve">In recent years, numerous factors have helped improve the quality of life for children, adolescents, and families, as well as make access to health and social care services more equitable for all. </w:t>
      </w:r>
      <w:r w:rsidRPr="00CB048B">
        <w:rPr>
          <w:sz w:val="22"/>
          <w:szCs w:val="22"/>
          <w:lang w:val="en-US"/>
        </w:rPr>
        <w:t>The establishment of laws and regulations that safeguard the rights and well-being of children and families has been one of the most significant contributors to this success</w:t>
      </w:r>
      <w:r w:rsidR="00801266" w:rsidRPr="00CB048B">
        <w:rPr>
          <w:sz w:val="22"/>
          <w:szCs w:val="22"/>
          <w:lang w:val="en-US"/>
        </w:rPr>
        <w:t xml:space="preserve"> </w:t>
      </w:r>
      <w:r w:rsidR="00801266" w:rsidRPr="00CB048B">
        <w:rPr>
          <w:sz w:val="22"/>
          <w:szCs w:val="22"/>
        </w:rPr>
        <w:t>(Russa et al., 2014)</w:t>
      </w:r>
      <w:r w:rsidRPr="00CB048B">
        <w:rPr>
          <w:sz w:val="22"/>
          <w:szCs w:val="22"/>
          <w:lang w:val="en-US"/>
        </w:rPr>
        <w:t>.</w:t>
      </w:r>
    </w:p>
    <w:p w14:paraId="3FBACBA2" w14:textId="77777777" w:rsidR="00F26F34" w:rsidRPr="00F26F34" w:rsidRDefault="00F26F34" w:rsidP="00F26F34">
      <w:pPr>
        <w:rPr>
          <w:lang w:val="en-US"/>
        </w:rPr>
      </w:pPr>
    </w:p>
    <w:p w14:paraId="48D2504E" w14:textId="53EBDF7E" w:rsidR="00F26F34" w:rsidRPr="00AE66F0" w:rsidRDefault="00F26F34" w:rsidP="000A57C0">
      <w:pPr>
        <w:rPr>
          <w:lang w:val="en-US"/>
        </w:rPr>
      </w:pPr>
      <w:r w:rsidRPr="000A57C0">
        <w:rPr>
          <w:sz w:val="22"/>
          <w:szCs w:val="22"/>
          <w:lang w:val="en-US"/>
        </w:rPr>
        <w:t xml:space="preserve">Governmental laws and regulations are intended to improve the lives of children and families. In the United Kingdom, the Children Act of 1989 established a framework for the protection </w:t>
      </w:r>
      <w:r w:rsidRPr="00CB048B">
        <w:rPr>
          <w:sz w:val="22"/>
          <w:szCs w:val="22"/>
          <w:lang w:val="en-US"/>
        </w:rPr>
        <w:t>and care of children. Every Child Matters initiative was implemented in the United Kingdom in 2003. Its objective was to improve the lives of children by focusing on five essential areas: remaining safe, staying healthy, enjoying and accomplishing, making a constructive contribution, and reaching economic security</w:t>
      </w:r>
      <w:r w:rsidR="00801266" w:rsidRPr="00CB048B">
        <w:rPr>
          <w:sz w:val="22"/>
          <w:szCs w:val="22"/>
          <w:lang w:val="en-US"/>
        </w:rPr>
        <w:t xml:space="preserve"> </w:t>
      </w:r>
      <w:r w:rsidR="00801266" w:rsidRPr="00CB048B">
        <w:rPr>
          <w:sz w:val="22"/>
          <w:szCs w:val="22"/>
        </w:rPr>
        <w:t xml:space="preserve">(Dodson </w:t>
      </w:r>
      <w:r w:rsidR="00F21436">
        <w:rPr>
          <w:sz w:val="22"/>
          <w:szCs w:val="22"/>
        </w:rPr>
        <w:t>and</w:t>
      </w:r>
      <w:r w:rsidR="00801266" w:rsidRPr="00CB048B">
        <w:rPr>
          <w:sz w:val="22"/>
          <w:szCs w:val="22"/>
        </w:rPr>
        <w:t xml:space="preserve"> Dickert, 2004)</w:t>
      </w:r>
      <w:r w:rsidRPr="00CB048B">
        <w:rPr>
          <w:sz w:val="22"/>
          <w:szCs w:val="22"/>
          <w:lang w:val="en-US"/>
        </w:rPr>
        <w:t>.</w:t>
      </w:r>
      <w:r w:rsidR="00AE66F0">
        <w:rPr>
          <w:lang w:val="en-US"/>
        </w:rPr>
        <w:t xml:space="preserve"> </w:t>
      </w:r>
      <w:r w:rsidRPr="000A57C0">
        <w:rPr>
          <w:sz w:val="22"/>
          <w:szCs w:val="22"/>
          <w:lang w:val="en-US"/>
        </w:rPr>
        <w:t xml:space="preserve">Education has had a crucial role in enhancing the quality of life for children and adolescents as a whole. Access to education equips kids with the fundamental skills and knowledge necessary for adulthood. Education not only helps individuals become more socially integrated but also reduces the likelihood of poverty and social inequality. It has been demonstrated that high-quality </w:t>
      </w:r>
      <w:r w:rsidRPr="00CB048B">
        <w:rPr>
          <w:sz w:val="22"/>
          <w:szCs w:val="22"/>
          <w:lang w:val="en-US"/>
        </w:rPr>
        <w:t xml:space="preserve">education and training for young people </w:t>
      </w:r>
      <w:r w:rsidR="000A57C0" w:rsidRPr="00CB048B">
        <w:rPr>
          <w:sz w:val="22"/>
          <w:szCs w:val="22"/>
          <w:lang w:val="en-US"/>
        </w:rPr>
        <w:t>facilitate</w:t>
      </w:r>
      <w:r w:rsidRPr="00CB048B">
        <w:rPr>
          <w:sz w:val="22"/>
          <w:szCs w:val="22"/>
          <w:lang w:val="en-US"/>
        </w:rPr>
        <w:t xml:space="preserve"> their employment and social and emotional development</w:t>
      </w:r>
      <w:r w:rsidR="00801266" w:rsidRPr="00CB048B">
        <w:rPr>
          <w:sz w:val="22"/>
          <w:szCs w:val="22"/>
          <w:lang w:val="en-US"/>
        </w:rPr>
        <w:t xml:space="preserve"> </w:t>
      </w:r>
      <w:r w:rsidR="00801266" w:rsidRPr="00CB048B">
        <w:rPr>
          <w:sz w:val="22"/>
          <w:szCs w:val="22"/>
        </w:rPr>
        <w:t>(Michel, 2008)</w:t>
      </w:r>
      <w:r w:rsidRPr="00CB048B">
        <w:rPr>
          <w:sz w:val="22"/>
          <w:szCs w:val="22"/>
          <w:lang w:val="en-US"/>
        </w:rPr>
        <w:t>.</w:t>
      </w:r>
      <w:r w:rsidR="00AE66F0">
        <w:rPr>
          <w:lang w:val="en-US"/>
        </w:rPr>
        <w:t xml:space="preserve"> </w:t>
      </w:r>
      <w:r w:rsidRPr="000A57C0">
        <w:rPr>
          <w:sz w:val="22"/>
          <w:szCs w:val="22"/>
          <w:lang w:val="en-US"/>
        </w:rPr>
        <w:t xml:space="preserve">To improve the lives of children, adolescents, and families as a whole, health and social care services are indispensable. The availability of services such as health care, mental health support, and social care has been crucial for lowering health disparities and assisting low-income families. More access to </w:t>
      </w:r>
      <w:r w:rsidRPr="00CB048B">
        <w:rPr>
          <w:sz w:val="22"/>
          <w:szCs w:val="22"/>
          <w:lang w:val="en-US"/>
        </w:rPr>
        <w:t>medical treatment, improved coordination between health and social care agencies, and greater integration of care services have all contributed to improved service delivery and diminished inequality</w:t>
      </w:r>
      <w:r w:rsidR="00801266" w:rsidRPr="00CB048B">
        <w:rPr>
          <w:sz w:val="22"/>
          <w:szCs w:val="22"/>
          <w:lang w:val="en-US"/>
        </w:rPr>
        <w:t xml:space="preserve"> </w:t>
      </w:r>
      <w:r w:rsidR="00FA74EE" w:rsidRPr="00CB048B">
        <w:rPr>
          <w:sz w:val="22"/>
          <w:szCs w:val="22"/>
        </w:rPr>
        <w:t>(Hodgkinson et al., 2017)</w:t>
      </w:r>
      <w:r w:rsidR="00FA74EE" w:rsidRPr="00CB048B">
        <w:rPr>
          <w:sz w:val="22"/>
          <w:szCs w:val="22"/>
          <w:lang w:val="en-US"/>
        </w:rPr>
        <w:t>.</w:t>
      </w:r>
      <w:r w:rsidR="00AE66F0">
        <w:rPr>
          <w:lang w:val="en-US"/>
        </w:rPr>
        <w:t xml:space="preserve"> </w:t>
      </w:r>
      <w:r w:rsidRPr="000A57C0">
        <w:rPr>
          <w:sz w:val="22"/>
          <w:szCs w:val="22"/>
          <w:lang w:val="en-US"/>
        </w:rPr>
        <w:t xml:space="preserve">Plans for early intervention have been established so that problems can be resolved before they get worse and more challenging. Early intervention </w:t>
      </w:r>
      <w:r w:rsidR="000A57C0">
        <w:rPr>
          <w:sz w:val="22"/>
          <w:szCs w:val="22"/>
          <w:lang w:val="en-US"/>
        </w:rPr>
        <w:t>programs</w:t>
      </w:r>
      <w:r w:rsidRPr="000A57C0">
        <w:rPr>
          <w:sz w:val="22"/>
          <w:szCs w:val="22"/>
          <w:lang w:val="en-US"/>
        </w:rPr>
        <w:t>, such as Sure Start in the United Kingdom, assist and service early children's families to improve their health, education, and well-being. Early intervention has been demonstrated to be beneficial to a child's development and well-being, and it can reduce the likelihood that the kid will require additional care and intervention in the future</w:t>
      </w:r>
      <w:r w:rsidR="00FA74EE">
        <w:rPr>
          <w:sz w:val="22"/>
          <w:szCs w:val="22"/>
          <w:lang w:val="en-US"/>
        </w:rPr>
        <w:t xml:space="preserve"> (Holland, 2019)</w:t>
      </w:r>
      <w:r w:rsidRPr="000A57C0">
        <w:rPr>
          <w:sz w:val="22"/>
          <w:szCs w:val="22"/>
          <w:lang w:val="en-US"/>
        </w:rPr>
        <w:t>.</w:t>
      </w:r>
    </w:p>
    <w:p w14:paraId="475F94A1" w14:textId="77777777" w:rsidR="00F26F34" w:rsidRPr="000A57C0" w:rsidRDefault="00F26F34" w:rsidP="000A57C0">
      <w:pPr>
        <w:rPr>
          <w:sz w:val="22"/>
          <w:szCs w:val="22"/>
          <w:lang w:val="en-US"/>
        </w:rPr>
      </w:pPr>
    </w:p>
    <w:p w14:paraId="39F41607" w14:textId="2E6D7E49" w:rsidR="00F26F34" w:rsidRPr="000A57C0" w:rsidRDefault="00F26F34" w:rsidP="000A57C0">
      <w:pPr>
        <w:rPr>
          <w:sz w:val="22"/>
          <w:szCs w:val="22"/>
          <w:lang w:val="en-US"/>
        </w:rPr>
      </w:pPr>
      <w:r w:rsidRPr="000A57C0">
        <w:rPr>
          <w:sz w:val="22"/>
          <w:szCs w:val="22"/>
          <w:lang w:val="en-US"/>
        </w:rPr>
        <w:lastRenderedPageBreak/>
        <w:t>These factors have significantly improved the lives of children, adolescents, and families. In addition, they have helped eliminate health and social care disparities and make life better for everyone</w:t>
      </w:r>
      <w:r w:rsidR="00FA74EE">
        <w:rPr>
          <w:sz w:val="22"/>
          <w:szCs w:val="22"/>
          <w:lang w:val="en-US"/>
        </w:rPr>
        <w:t xml:space="preserve"> (Brooks, 2017)</w:t>
      </w:r>
      <w:r w:rsidRPr="000A57C0">
        <w:rPr>
          <w:sz w:val="22"/>
          <w:szCs w:val="22"/>
          <w:lang w:val="en-US"/>
        </w:rPr>
        <w:t>. Nonetheless, there is still much work to be done to resolve the remaining issues. For instance, mental health services must be more accessible, the impacts of poverty on the growth and development of children must be addressed, and the harmful effects of social media on the mental health of young people must be mitigated. It is essential to continue striving to better the lives of children and families and to find solutions to their ever-changing difficulties</w:t>
      </w:r>
      <w:r w:rsidR="00FA74EE">
        <w:rPr>
          <w:sz w:val="22"/>
          <w:szCs w:val="22"/>
          <w:lang w:val="en-US"/>
        </w:rPr>
        <w:t xml:space="preserve"> (Daniel, 2017)</w:t>
      </w:r>
      <w:r w:rsidRPr="000A57C0">
        <w:rPr>
          <w:sz w:val="22"/>
          <w:szCs w:val="22"/>
          <w:lang w:val="en-US"/>
        </w:rPr>
        <w:t>.</w:t>
      </w:r>
    </w:p>
    <w:p w14:paraId="3548B186" w14:textId="77777777" w:rsidR="00DA79F6" w:rsidRDefault="00DA79F6" w:rsidP="00DA79F6">
      <w:pPr>
        <w:rPr>
          <w:lang w:val="en-US"/>
        </w:rPr>
      </w:pPr>
    </w:p>
    <w:p w14:paraId="69958A33" w14:textId="77777777" w:rsidR="00DA79F6" w:rsidRDefault="00DA79F6" w:rsidP="00DA79F6">
      <w:pPr>
        <w:rPr>
          <w:lang w:val="en-US"/>
        </w:rPr>
      </w:pPr>
    </w:p>
    <w:p w14:paraId="219C852D" w14:textId="77777777" w:rsidR="00DA79F6" w:rsidRPr="000A57C0" w:rsidRDefault="00DA79F6" w:rsidP="000A57C0">
      <w:pPr>
        <w:rPr>
          <w:sz w:val="22"/>
          <w:szCs w:val="22"/>
          <w:lang w:val="en-US"/>
        </w:rPr>
      </w:pPr>
      <w:r w:rsidRPr="000A57C0">
        <w:rPr>
          <w:sz w:val="22"/>
          <w:szCs w:val="22"/>
          <w:lang w:val="en-US"/>
        </w:rPr>
        <w:t>Many strategies and interventions are available today to help vulnerable children, young adults, and families. These interventions' success in reducing inequality has been investigated and evaluated. Some of the techniques and interventions are as follows:</w:t>
      </w:r>
    </w:p>
    <w:p w14:paraId="0CADE6A4" w14:textId="77777777" w:rsidR="00DA79F6" w:rsidRPr="00DA79F6" w:rsidRDefault="00DA79F6" w:rsidP="00DA79F6">
      <w:pPr>
        <w:rPr>
          <w:lang w:val="en-US"/>
        </w:rPr>
      </w:pPr>
    </w:p>
    <w:p w14:paraId="4E48C22A" w14:textId="17E894AE" w:rsidR="00DA79F6" w:rsidRPr="000A57C0" w:rsidRDefault="00DA79F6" w:rsidP="000A57C0">
      <w:pPr>
        <w:rPr>
          <w:sz w:val="22"/>
          <w:szCs w:val="22"/>
          <w:lang w:val="en-US"/>
        </w:rPr>
      </w:pPr>
      <w:r w:rsidRPr="000A57C0">
        <w:rPr>
          <w:sz w:val="22"/>
          <w:szCs w:val="22"/>
          <w:lang w:val="en-US"/>
        </w:rPr>
        <w:t xml:space="preserve">These initiatives concentrate on providing early-life care for families and kids, frequently by way of home visits. They seek to ensure school preparation, facilitate supportive parents, and advance child development. Early intervention programs have been shown to be successful in lowering the likelihood of child </w:t>
      </w:r>
      <w:r w:rsidRPr="00CB048B">
        <w:rPr>
          <w:sz w:val="22"/>
          <w:szCs w:val="22"/>
          <w:lang w:val="en-US"/>
        </w:rPr>
        <w:t xml:space="preserve">abuse and neglect, </w:t>
      </w:r>
      <w:r w:rsidR="000A57C0" w:rsidRPr="00CB048B">
        <w:rPr>
          <w:sz w:val="22"/>
          <w:szCs w:val="22"/>
          <w:lang w:val="en-US"/>
        </w:rPr>
        <w:t>improving</w:t>
      </w:r>
      <w:r w:rsidRPr="00CB048B">
        <w:rPr>
          <w:sz w:val="22"/>
          <w:szCs w:val="22"/>
          <w:lang w:val="en-US"/>
        </w:rPr>
        <w:t xml:space="preserve"> educational outcomes, and promoting social and emotional development</w:t>
      </w:r>
      <w:r w:rsidR="00FA74EE" w:rsidRPr="00CB048B">
        <w:rPr>
          <w:sz w:val="22"/>
          <w:szCs w:val="22"/>
          <w:lang w:val="en-US"/>
        </w:rPr>
        <w:t xml:space="preserve"> (Mathew, 2014)</w:t>
      </w:r>
      <w:r w:rsidRPr="00CB048B">
        <w:rPr>
          <w:sz w:val="22"/>
          <w:szCs w:val="22"/>
          <w:lang w:val="en-US"/>
        </w:rPr>
        <w:t>.</w:t>
      </w:r>
      <w:r w:rsidR="00AE66F0">
        <w:rPr>
          <w:sz w:val="22"/>
          <w:szCs w:val="22"/>
          <w:lang w:val="en-US"/>
        </w:rPr>
        <w:t xml:space="preserve"> </w:t>
      </w:r>
      <w:r w:rsidRPr="000A57C0">
        <w:rPr>
          <w:sz w:val="22"/>
          <w:szCs w:val="22"/>
          <w:lang w:val="en-US"/>
        </w:rPr>
        <w:t xml:space="preserve">Enhancing family ties, communication, and positive changes are the main goals of this kind of treatment. It encourages positive transformation while identifying and resolving the family's underlying issues. According to research, family therapy can </w:t>
      </w:r>
      <w:r w:rsidRPr="00CB048B">
        <w:rPr>
          <w:sz w:val="22"/>
          <w:szCs w:val="22"/>
          <w:lang w:val="en-US"/>
        </w:rPr>
        <w:t>enhance family dynamics, lessen emotional and behavioral issues, and enhance mental health results</w:t>
      </w:r>
      <w:r w:rsidR="00FA74EE" w:rsidRPr="00CB048B">
        <w:rPr>
          <w:sz w:val="22"/>
          <w:szCs w:val="22"/>
          <w:lang w:val="en-US"/>
        </w:rPr>
        <w:t xml:space="preserve"> </w:t>
      </w:r>
      <w:r w:rsidR="00FA74EE" w:rsidRPr="00CB048B">
        <w:rPr>
          <w:sz w:val="22"/>
          <w:szCs w:val="22"/>
        </w:rPr>
        <w:t>(Asen, 2002)</w:t>
      </w:r>
      <w:r w:rsidRPr="00CB048B">
        <w:rPr>
          <w:sz w:val="22"/>
          <w:szCs w:val="22"/>
          <w:lang w:val="en-US"/>
        </w:rPr>
        <w:t>.</w:t>
      </w:r>
      <w:r w:rsidR="00AE66F0">
        <w:rPr>
          <w:sz w:val="22"/>
          <w:szCs w:val="22"/>
          <w:lang w:val="en-US"/>
        </w:rPr>
        <w:t xml:space="preserve"> </w:t>
      </w:r>
      <w:r w:rsidRPr="000A57C0">
        <w:rPr>
          <w:sz w:val="22"/>
          <w:szCs w:val="22"/>
          <w:lang w:val="en-US"/>
        </w:rPr>
        <w:t xml:space="preserve">This research-backed therapy is intended for kids and teenagers who have gone through traumatic experiences like abuse or neglect. Its goals are to ease the effects of the traumatic experience on children and their families, lessen unpleasant symptoms, and enhance general functioning. According to studies, TF-CBT is an effective treatment for PTSD, sadness, and </w:t>
      </w:r>
      <w:r w:rsidRPr="00CB048B">
        <w:rPr>
          <w:sz w:val="22"/>
          <w:szCs w:val="22"/>
          <w:lang w:val="en-US"/>
        </w:rPr>
        <w:t>anxiety</w:t>
      </w:r>
      <w:r w:rsidR="00FA74EE" w:rsidRPr="00CB048B">
        <w:rPr>
          <w:sz w:val="22"/>
          <w:szCs w:val="22"/>
          <w:lang w:val="en-US"/>
        </w:rPr>
        <w:t xml:space="preserve"> (Liam, 2018)</w:t>
      </w:r>
      <w:r w:rsidRPr="00CB048B">
        <w:rPr>
          <w:sz w:val="22"/>
          <w:szCs w:val="22"/>
          <w:lang w:val="en-US"/>
        </w:rPr>
        <w:t>.</w:t>
      </w:r>
      <w:r w:rsidR="00AE66F0">
        <w:rPr>
          <w:sz w:val="22"/>
          <w:szCs w:val="22"/>
          <w:lang w:val="en-US"/>
        </w:rPr>
        <w:t xml:space="preserve"> </w:t>
      </w:r>
      <w:r w:rsidRPr="000A57C0">
        <w:rPr>
          <w:sz w:val="22"/>
          <w:szCs w:val="22"/>
          <w:lang w:val="en-US"/>
        </w:rPr>
        <w:t xml:space="preserve">With the help of these programs, parents will be given the knowledge and abilities they need to promote good parenting habits, strengthen parent-child bonds, and avoid behavioral problems. Research </w:t>
      </w:r>
      <w:r w:rsidR="000A57C0">
        <w:rPr>
          <w:sz w:val="22"/>
          <w:szCs w:val="22"/>
          <w:lang w:val="en-US"/>
        </w:rPr>
        <w:t>demonstrates</w:t>
      </w:r>
      <w:r w:rsidRPr="000A57C0">
        <w:rPr>
          <w:sz w:val="22"/>
          <w:szCs w:val="22"/>
          <w:lang w:val="en-US"/>
        </w:rPr>
        <w:t xml:space="preserve"> that parenting programs can promote child development </w:t>
      </w:r>
      <w:r w:rsidRPr="00CB048B">
        <w:rPr>
          <w:sz w:val="22"/>
          <w:szCs w:val="22"/>
          <w:lang w:val="en-US"/>
        </w:rPr>
        <w:t>results, strengthen parental techniques, and lessen behavioral issues</w:t>
      </w:r>
      <w:r w:rsidR="00FA74EE" w:rsidRPr="00CB048B">
        <w:rPr>
          <w:sz w:val="22"/>
          <w:szCs w:val="22"/>
          <w:lang w:val="en-US"/>
        </w:rPr>
        <w:t xml:space="preserve"> </w:t>
      </w:r>
      <w:r w:rsidR="00FA74EE" w:rsidRPr="00CB048B">
        <w:rPr>
          <w:sz w:val="22"/>
          <w:szCs w:val="22"/>
        </w:rPr>
        <w:t xml:space="preserve">(Scott </w:t>
      </w:r>
      <w:r w:rsidR="00F21436">
        <w:rPr>
          <w:sz w:val="22"/>
          <w:szCs w:val="22"/>
        </w:rPr>
        <w:t>and</w:t>
      </w:r>
      <w:r w:rsidR="00FA74EE" w:rsidRPr="00CB048B">
        <w:rPr>
          <w:sz w:val="22"/>
          <w:szCs w:val="22"/>
        </w:rPr>
        <w:t xml:space="preserve"> Gardner, 2015)</w:t>
      </w:r>
      <w:r w:rsidRPr="00CB048B">
        <w:rPr>
          <w:sz w:val="22"/>
          <w:szCs w:val="22"/>
          <w:lang w:val="en-US"/>
        </w:rPr>
        <w:t>.</w:t>
      </w:r>
      <w:r w:rsidR="00AE66F0">
        <w:rPr>
          <w:sz w:val="22"/>
          <w:szCs w:val="22"/>
          <w:lang w:val="en-US"/>
        </w:rPr>
        <w:t xml:space="preserve"> </w:t>
      </w:r>
      <w:r w:rsidRPr="000A57C0">
        <w:rPr>
          <w:sz w:val="22"/>
          <w:szCs w:val="22"/>
          <w:lang w:val="en-US"/>
        </w:rPr>
        <w:t xml:space="preserve">With mentoring programs, positive adult role models who can offer advice, encouragement, and support are made available to young people. These initiatives can improve academic </w:t>
      </w:r>
      <w:r w:rsidRPr="00CB048B">
        <w:rPr>
          <w:sz w:val="22"/>
          <w:szCs w:val="22"/>
          <w:lang w:val="en-US"/>
        </w:rPr>
        <w:t>performance, lessen delinquent behavior, and foster positive youth development, according to research</w:t>
      </w:r>
      <w:r w:rsidR="00FA74EE" w:rsidRPr="00CB048B">
        <w:rPr>
          <w:sz w:val="22"/>
          <w:szCs w:val="22"/>
          <w:lang w:val="en-US"/>
        </w:rPr>
        <w:t xml:space="preserve"> </w:t>
      </w:r>
      <w:r w:rsidR="00FA74EE" w:rsidRPr="00CB048B">
        <w:rPr>
          <w:sz w:val="22"/>
          <w:szCs w:val="22"/>
        </w:rPr>
        <w:t>(DuBois et al., 2011)</w:t>
      </w:r>
      <w:r w:rsidRPr="00CB048B">
        <w:rPr>
          <w:sz w:val="22"/>
          <w:szCs w:val="22"/>
          <w:lang w:val="en-US"/>
        </w:rPr>
        <w:t>.</w:t>
      </w:r>
    </w:p>
    <w:p w14:paraId="584D9D72" w14:textId="77777777" w:rsidR="00DA79F6" w:rsidRPr="00DA79F6" w:rsidRDefault="00DA79F6" w:rsidP="00DA79F6">
      <w:pPr>
        <w:rPr>
          <w:lang w:val="en-US"/>
        </w:rPr>
      </w:pPr>
    </w:p>
    <w:p w14:paraId="61F99117" w14:textId="0553D7FC" w:rsidR="009231D1" w:rsidRPr="000A57C0" w:rsidRDefault="00DA79F6" w:rsidP="000A57C0">
      <w:pPr>
        <w:rPr>
          <w:sz w:val="22"/>
          <w:szCs w:val="22"/>
          <w:lang w:val="en-US"/>
        </w:rPr>
      </w:pPr>
      <w:r w:rsidRPr="000A57C0">
        <w:rPr>
          <w:sz w:val="22"/>
          <w:szCs w:val="22"/>
          <w:lang w:val="en-US"/>
        </w:rPr>
        <w:lastRenderedPageBreak/>
        <w:t xml:space="preserve">These strategies and interventions can help disadvantaged kids, teens, and families, as well as lessen disparities in the delivery of health and social care services. However, a number of variables, such as the target population's particular needs, the success of the program's implementation, and the availability of resources, may affect how effective they are. As a result, it's critical to regularly assess these </w:t>
      </w:r>
      <w:r w:rsidRPr="00CB048B">
        <w:rPr>
          <w:sz w:val="22"/>
          <w:szCs w:val="22"/>
          <w:lang w:val="en-US"/>
        </w:rPr>
        <w:t>treatments and modify them to meet the changing requirements of vulnerable families, children, and young adults</w:t>
      </w:r>
      <w:r w:rsidR="00FA74EE" w:rsidRPr="00CB048B">
        <w:rPr>
          <w:sz w:val="22"/>
          <w:szCs w:val="22"/>
          <w:lang w:val="en-US"/>
        </w:rPr>
        <w:t xml:space="preserve"> (Hills, 2018)</w:t>
      </w:r>
      <w:r w:rsidRPr="00CB048B">
        <w:rPr>
          <w:sz w:val="22"/>
          <w:szCs w:val="22"/>
          <w:lang w:val="en-US"/>
        </w:rPr>
        <w:t>.</w:t>
      </w:r>
    </w:p>
    <w:p w14:paraId="2B57AB85" w14:textId="77777777" w:rsidR="009231D1" w:rsidRPr="000A57C0" w:rsidRDefault="009231D1" w:rsidP="000A57C0">
      <w:pPr>
        <w:rPr>
          <w:sz w:val="22"/>
          <w:szCs w:val="22"/>
          <w:lang w:val="en-US"/>
        </w:rPr>
      </w:pPr>
    </w:p>
    <w:p w14:paraId="3E400170" w14:textId="20DD6A38" w:rsidR="009231D1" w:rsidRPr="00CB048B" w:rsidRDefault="009231D1" w:rsidP="000A57C0">
      <w:pPr>
        <w:rPr>
          <w:sz w:val="22"/>
          <w:szCs w:val="22"/>
          <w:lang w:val="en-US"/>
        </w:rPr>
      </w:pPr>
      <w:r w:rsidRPr="000A57C0">
        <w:rPr>
          <w:sz w:val="22"/>
          <w:szCs w:val="22"/>
          <w:lang w:val="en-US"/>
        </w:rPr>
        <w:t xml:space="preserve">In order to ensure accessibility for families and kids from all backgrounds, early intervention programs should receive more financing and resources. </w:t>
      </w:r>
      <w:r w:rsidRPr="00CB048B">
        <w:rPr>
          <w:sz w:val="22"/>
          <w:szCs w:val="22"/>
          <w:lang w:val="en-US"/>
        </w:rPr>
        <w:t>This can lessen the likelihood of child abuse and neglect while promoting effective parenting, child development, and school readiness</w:t>
      </w:r>
      <w:r w:rsidR="00FA74EE" w:rsidRPr="00CB048B">
        <w:rPr>
          <w:sz w:val="22"/>
          <w:szCs w:val="22"/>
          <w:lang w:val="en-US"/>
        </w:rPr>
        <w:t xml:space="preserve"> </w:t>
      </w:r>
      <w:r w:rsidR="00FA74EE" w:rsidRPr="00CB048B">
        <w:rPr>
          <w:sz w:val="22"/>
          <w:szCs w:val="22"/>
        </w:rPr>
        <w:t>(Black et al., 2017)</w:t>
      </w:r>
      <w:r w:rsidRPr="00CB048B">
        <w:rPr>
          <w:sz w:val="22"/>
          <w:szCs w:val="22"/>
          <w:lang w:val="en-US"/>
        </w:rPr>
        <w:t>.</w:t>
      </w:r>
    </w:p>
    <w:p w14:paraId="3883F69C" w14:textId="77777777" w:rsidR="009231D1" w:rsidRPr="000A57C0" w:rsidRDefault="009231D1" w:rsidP="000A57C0">
      <w:pPr>
        <w:rPr>
          <w:sz w:val="22"/>
          <w:szCs w:val="22"/>
          <w:lang w:val="en-US"/>
        </w:rPr>
      </w:pPr>
    </w:p>
    <w:p w14:paraId="206027CF" w14:textId="20F16E91" w:rsidR="009231D1" w:rsidRPr="000A57C0" w:rsidRDefault="009231D1" w:rsidP="000A57C0">
      <w:pPr>
        <w:rPr>
          <w:sz w:val="22"/>
          <w:szCs w:val="22"/>
          <w:lang w:val="en-US"/>
        </w:rPr>
      </w:pPr>
      <w:r w:rsidRPr="000A57C0">
        <w:rPr>
          <w:sz w:val="22"/>
          <w:szCs w:val="22"/>
          <w:lang w:val="en-US"/>
        </w:rPr>
        <w:t xml:space="preserve">In order to address underlying issues, enhance family connections and communication, and encourage </w:t>
      </w:r>
      <w:r w:rsidRPr="00CB048B">
        <w:rPr>
          <w:sz w:val="22"/>
          <w:szCs w:val="22"/>
          <w:lang w:val="en-US"/>
        </w:rPr>
        <w:t>positive change, more inexpensive and accessible family counseling services should be made available</w:t>
      </w:r>
      <w:r w:rsidR="00CB048B" w:rsidRPr="00CB048B">
        <w:rPr>
          <w:sz w:val="22"/>
          <w:szCs w:val="22"/>
          <w:lang w:val="en-US"/>
        </w:rPr>
        <w:t xml:space="preserve"> </w:t>
      </w:r>
      <w:r w:rsidR="00CB048B" w:rsidRPr="00CB048B">
        <w:rPr>
          <w:sz w:val="22"/>
          <w:szCs w:val="22"/>
        </w:rPr>
        <w:t xml:space="preserve">(Dodson </w:t>
      </w:r>
      <w:r w:rsidR="00F21436">
        <w:rPr>
          <w:sz w:val="22"/>
          <w:szCs w:val="22"/>
        </w:rPr>
        <w:t>and</w:t>
      </w:r>
      <w:r w:rsidR="00CB048B" w:rsidRPr="00CB048B">
        <w:rPr>
          <w:sz w:val="22"/>
          <w:szCs w:val="22"/>
        </w:rPr>
        <w:t xml:space="preserve"> Dickert, 2004)</w:t>
      </w:r>
      <w:r w:rsidRPr="00CB048B">
        <w:rPr>
          <w:sz w:val="22"/>
          <w:szCs w:val="22"/>
          <w:lang w:val="en-US"/>
        </w:rPr>
        <w:t>.</w:t>
      </w:r>
      <w:r w:rsidR="00AE66F0">
        <w:rPr>
          <w:sz w:val="22"/>
          <w:szCs w:val="22"/>
          <w:lang w:val="en-US"/>
        </w:rPr>
        <w:t xml:space="preserve"> </w:t>
      </w:r>
      <w:r w:rsidRPr="000A57C0">
        <w:rPr>
          <w:sz w:val="22"/>
          <w:szCs w:val="22"/>
          <w:lang w:val="en-US"/>
        </w:rPr>
        <w:t xml:space="preserve">Provide access to evidence-based treatments for kids and teenagers who have endured traumatic experiences like abuse or neglect, such as Trauma-Focused Cognitive Behavioral </w:t>
      </w:r>
      <w:r w:rsidRPr="00CB048B">
        <w:rPr>
          <w:sz w:val="22"/>
          <w:szCs w:val="22"/>
          <w:lang w:val="en-US"/>
        </w:rPr>
        <w:t>Therapy (TF-CBT). This can lessen unpleasant symptoms and enhance general performance</w:t>
      </w:r>
      <w:r w:rsidR="00CB048B" w:rsidRPr="00CB048B">
        <w:rPr>
          <w:sz w:val="22"/>
          <w:szCs w:val="22"/>
          <w:lang w:val="en-US"/>
        </w:rPr>
        <w:t xml:space="preserve"> </w:t>
      </w:r>
      <w:r w:rsidR="00CB048B" w:rsidRPr="00CB048B">
        <w:rPr>
          <w:sz w:val="22"/>
          <w:szCs w:val="22"/>
        </w:rPr>
        <w:t>(Slack et al., 2003)</w:t>
      </w:r>
      <w:r w:rsidRPr="00CB048B">
        <w:rPr>
          <w:sz w:val="22"/>
          <w:szCs w:val="22"/>
          <w:lang w:val="en-US"/>
        </w:rPr>
        <w:t>.</w:t>
      </w:r>
      <w:r w:rsidR="00AE66F0">
        <w:rPr>
          <w:sz w:val="22"/>
          <w:szCs w:val="22"/>
          <w:lang w:val="en-US"/>
        </w:rPr>
        <w:t xml:space="preserve"> </w:t>
      </w:r>
      <w:r w:rsidRPr="000A57C0">
        <w:rPr>
          <w:sz w:val="22"/>
          <w:szCs w:val="22"/>
          <w:lang w:val="en-US"/>
        </w:rPr>
        <w:t xml:space="preserve">To improve parenting techniques, avoid behavioral issues, and improve child development results, parenting </w:t>
      </w:r>
      <w:r w:rsidRPr="00CB048B">
        <w:rPr>
          <w:sz w:val="22"/>
          <w:szCs w:val="22"/>
          <w:lang w:val="en-US"/>
        </w:rPr>
        <w:t>programs should receive more money and assistance.</w:t>
      </w:r>
      <w:r w:rsidR="00CB048B" w:rsidRPr="00CB048B">
        <w:rPr>
          <w:sz w:val="22"/>
          <w:szCs w:val="22"/>
          <w:lang w:val="en-US"/>
        </w:rPr>
        <w:t xml:space="preserve"> </w:t>
      </w:r>
      <w:r w:rsidRPr="00CB048B">
        <w:rPr>
          <w:sz w:val="22"/>
          <w:szCs w:val="22"/>
          <w:lang w:val="en-US"/>
        </w:rPr>
        <w:t>To give young people strong adult role models who can offer direction, support, and encouragement, increase access to youth mentoring programs</w:t>
      </w:r>
      <w:r w:rsidR="00CB048B" w:rsidRPr="00CB048B">
        <w:rPr>
          <w:sz w:val="22"/>
          <w:szCs w:val="22"/>
          <w:lang w:val="en-US"/>
        </w:rPr>
        <w:t xml:space="preserve"> (Harmsworth, 2013)</w:t>
      </w:r>
      <w:r w:rsidRPr="00CB048B">
        <w:rPr>
          <w:sz w:val="22"/>
          <w:szCs w:val="22"/>
          <w:lang w:val="en-US"/>
        </w:rPr>
        <w:t>.</w:t>
      </w:r>
      <w:r w:rsidR="00AE66F0">
        <w:rPr>
          <w:sz w:val="22"/>
          <w:szCs w:val="22"/>
          <w:lang w:val="en-US"/>
        </w:rPr>
        <w:t xml:space="preserve"> </w:t>
      </w:r>
      <w:r w:rsidRPr="000A57C0">
        <w:rPr>
          <w:sz w:val="22"/>
          <w:szCs w:val="22"/>
          <w:lang w:val="en-US"/>
        </w:rPr>
        <w:t>The lives of vulnerable kids, teens, and families may be significantly improved by putting these suggestions into practice. They have the potential to lessen disparities in the delivery of health and social care services and to foster successful outcomes for kids, teens, and families from all socioeconomic backgrounds.</w:t>
      </w:r>
    </w:p>
    <w:p w14:paraId="0873F268" w14:textId="632746BD" w:rsidR="009231D1" w:rsidRDefault="009231D1">
      <w:pPr>
        <w:rPr>
          <w:lang w:val="en-US"/>
        </w:rPr>
      </w:pPr>
    </w:p>
    <w:p w14:paraId="28351145" w14:textId="77777777" w:rsidR="009231D1" w:rsidRDefault="009231D1">
      <w:pPr>
        <w:rPr>
          <w:lang w:val="en-US"/>
        </w:rPr>
      </w:pPr>
    </w:p>
    <w:p w14:paraId="7F88EA54" w14:textId="77777777" w:rsidR="00AE66F0" w:rsidRPr="00AE66F0" w:rsidRDefault="00AE66F0" w:rsidP="00AE66F0">
      <w:pPr>
        <w:rPr>
          <w:lang w:val="en-US"/>
        </w:rPr>
      </w:pPr>
      <w:bookmarkStart w:id="1" w:name="_Toc131040347"/>
    </w:p>
    <w:p w14:paraId="1CF2B328" w14:textId="77777777" w:rsidR="00F21436" w:rsidRDefault="00F21436">
      <w:pPr>
        <w:spacing w:line="240" w:lineRule="auto"/>
        <w:jc w:val="left"/>
        <w:rPr>
          <w:rFonts w:eastAsiaTheme="majorEastAsia"/>
          <w:b/>
          <w:bCs/>
          <w:color w:val="2F5496" w:themeColor="accent1" w:themeShade="BF"/>
          <w:sz w:val="32"/>
          <w:szCs w:val="40"/>
          <w:lang w:val="en-US"/>
        </w:rPr>
      </w:pPr>
      <w:r>
        <w:rPr>
          <w:bCs/>
          <w:lang w:val="en-US"/>
        </w:rPr>
        <w:br w:type="page"/>
      </w:r>
    </w:p>
    <w:p w14:paraId="71F6220D" w14:textId="72D97F39" w:rsidR="009231D1" w:rsidRPr="009231D1" w:rsidRDefault="009231D1" w:rsidP="00F21436">
      <w:pPr>
        <w:pStyle w:val="Heading1"/>
        <w:rPr>
          <w:b w:val="0"/>
          <w:lang w:val="en-US"/>
        </w:rPr>
      </w:pPr>
      <w:r w:rsidRPr="009231D1">
        <w:rPr>
          <w:lang w:val="en-US"/>
        </w:rPr>
        <w:lastRenderedPageBreak/>
        <w:t>Conclusion</w:t>
      </w:r>
      <w:bookmarkEnd w:id="1"/>
    </w:p>
    <w:p w14:paraId="2907C37B" w14:textId="77777777" w:rsidR="009231D1" w:rsidRDefault="009231D1" w:rsidP="009231D1">
      <w:pPr>
        <w:rPr>
          <w:lang w:val="en-US"/>
        </w:rPr>
      </w:pPr>
    </w:p>
    <w:p w14:paraId="5B1E5ADC" w14:textId="75207E6E" w:rsidR="009231D1" w:rsidRPr="000A57C0" w:rsidRDefault="009231D1" w:rsidP="000A57C0">
      <w:pPr>
        <w:rPr>
          <w:sz w:val="22"/>
          <w:szCs w:val="22"/>
          <w:lang w:val="en-US"/>
        </w:rPr>
      </w:pPr>
      <w:r w:rsidRPr="000A57C0">
        <w:rPr>
          <w:sz w:val="22"/>
          <w:szCs w:val="22"/>
          <w:lang w:val="en-US"/>
        </w:rPr>
        <w:t xml:space="preserve">In addition to analyzing the numerous ways in which the lives of children and families have changed, this </w:t>
      </w:r>
      <w:r w:rsidR="00AE66F0">
        <w:rPr>
          <w:sz w:val="22"/>
          <w:szCs w:val="22"/>
          <w:lang w:val="en-US"/>
        </w:rPr>
        <w:t>essay</w:t>
      </w:r>
      <w:r w:rsidRPr="000A57C0">
        <w:rPr>
          <w:sz w:val="22"/>
          <w:szCs w:val="22"/>
          <w:lang w:val="en-US"/>
        </w:rPr>
        <w:t xml:space="preserve"> also explored the resulting variations in health and social care services. Undoubtedly, the lives of children and families have improved, but there is still much work to be done to reduce inequality and ensure that those in precarious circumstances receive the necessary help.</w:t>
      </w:r>
    </w:p>
    <w:p w14:paraId="3690A195" w14:textId="77777777" w:rsidR="009231D1" w:rsidRPr="000A57C0" w:rsidRDefault="009231D1" w:rsidP="000A57C0">
      <w:pPr>
        <w:rPr>
          <w:sz w:val="22"/>
          <w:szCs w:val="22"/>
          <w:lang w:val="en-US"/>
        </w:rPr>
      </w:pPr>
    </w:p>
    <w:p w14:paraId="6593AE0A" w14:textId="77777777" w:rsidR="009231D1" w:rsidRPr="000A57C0" w:rsidRDefault="009231D1" w:rsidP="000A57C0">
      <w:pPr>
        <w:rPr>
          <w:sz w:val="22"/>
          <w:szCs w:val="22"/>
          <w:lang w:val="en-US"/>
        </w:rPr>
      </w:pPr>
      <w:r w:rsidRPr="000A57C0">
        <w:rPr>
          <w:sz w:val="22"/>
          <w:szCs w:val="22"/>
          <w:lang w:val="en-US"/>
        </w:rPr>
        <w:t>Numerous treatments and efforts, including early intervention programs, family counseling, trauma-focused cognitive behavioral therapy, parenting initiatives, and youth mentorship programs, have been established to address these challenges. Some interventions have demonstrated promise in supporting vulnerable groups, but they could be more effective if they were reviewed frequently, adapted to account for changing needs, and allocated resources appropriately.</w:t>
      </w:r>
    </w:p>
    <w:p w14:paraId="6D889876" w14:textId="77777777" w:rsidR="009231D1" w:rsidRPr="000A57C0" w:rsidRDefault="009231D1" w:rsidP="000A57C0">
      <w:pPr>
        <w:rPr>
          <w:sz w:val="22"/>
          <w:szCs w:val="22"/>
          <w:lang w:val="en-US"/>
        </w:rPr>
      </w:pPr>
    </w:p>
    <w:p w14:paraId="2C4DD71C" w14:textId="77777777" w:rsidR="009231D1" w:rsidRPr="000A57C0" w:rsidRDefault="009231D1" w:rsidP="000A57C0">
      <w:pPr>
        <w:rPr>
          <w:sz w:val="22"/>
          <w:szCs w:val="22"/>
          <w:lang w:val="en-US"/>
        </w:rPr>
      </w:pPr>
      <w:r w:rsidRPr="000A57C0">
        <w:rPr>
          <w:sz w:val="22"/>
          <w:szCs w:val="22"/>
          <w:lang w:val="en-US"/>
        </w:rPr>
        <w:t>To ensure that everyone has a brighter future, we must prioritize the well-being of children, adolescents, and families in our policies and practices. This involves investing in accessible, affordable, and equitable social services, health care, and education for all. In addition, it involves giving children and families a voice in policymaking and appreciating and listening to their perspectives.</w:t>
      </w:r>
    </w:p>
    <w:p w14:paraId="41422AE8" w14:textId="77777777" w:rsidR="009231D1" w:rsidRPr="000A57C0" w:rsidRDefault="009231D1" w:rsidP="000A57C0">
      <w:pPr>
        <w:rPr>
          <w:sz w:val="22"/>
          <w:szCs w:val="22"/>
          <w:lang w:val="en-US"/>
        </w:rPr>
      </w:pPr>
    </w:p>
    <w:p w14:paraId="53B92A6F" w14:textId="248E7BAF" w:rsidR="000A57C0" w:rsidRPr="000A57C0" w:rsidRDefault="009231D1" w:rsidP="000A57C0">
      <w:pPr>
        <w:rPr>
          <w:sz w:val="22"/>
          <w:szCs w:val="22"/>
          <w:lang w:val="en-US"/>
        </w:rPr>
      </w:pPr>
      <w:r w:rsidRPr="000A57C0">
        <w:rPr>
          <w:sz w:val="22"/>
          <w:szCs w:val="22"/>
          <w:lang w:val="en-US"/>
        </w:rPr>
        <w:t xml:space="preserve">Reducing gaps in health and social care services for vulnerable children, adolescents, and families is a difficult and continuous task that demands a diverse and collaborative approach. Together, we can ensure that every child and family </w:t>
      </w:r>
      <w:r w:rsidR="00AE66F0" w:rsidRPr="000A57C0">
        <w:rPr>
          <w:sz w:val="22"/>
          <w:szCs w:val="22"/>
          <w:lang w:val="en-US"/>
        </w:rPr>
        <w:t>have</w:t>
      </w:r>
      <w:r w:rsidRPr="000A57C0">
        <w:rPr>
          <w:sz w:val="22"/>
          <w:szCs w:val="22"/>
          <w:lang w:val="en-US"/>
        </w:rPr>
        <w:t xml:space="preserve"> the necessary support and care to develop and fulfill their full potential.</w:t>
      </w:r>
    </w:p>
    <w:p w14:paraId="23251ABB" w14:textId="77777777" w:rsidR="000A57C0" w:rsidRDefault="000A57C0">
      <w:pPr>
        <w:rPr>
          <w:lang w:val="en-US"/>
        </w:rPr>
      </w:pPr>
      <w:r>
        <w:rPr>
          <w:lang w:val="en-US"/>
        </w:rPr>
        <w:br w:type="page"/>
      </w:r>
    </w:p>
    <w:bookmarkStart w:id="2" w:name="_Toc131040348" w:displacedByCustomXml="next"/>
    <w:sdt>
      <w:sdtPr>
        <w:rPr>
          <w:rFonts w:ascii="Times New Roman" w:eastAsiaTheme="minorHAnsi" w:hAnsi="Times New Roman" w:cs="Arial"/>
          <w:b w:val="0"/>
          <w:color w:val="auto"/>
          <w:sz w:val="24"/>
          <w:szCs w:val="24"/>
          <w:lang w:eastAsia="en-GB"/>
        </w:rPr>
        <w:id w:val="1285538754"/>
        <w:docPartObj>
          <w:docPartGallery w:val="Bibliographies"/>
          <w:docPartUnique/>
        </w:docPartObj>
      </w:sdtPr>
      <w:sdtEndPr>
        <w:rPr>
          <w:rFonts w:eastAsia="Times New Roman"/>
        </w:rPr>
      </w:sdtEndPr>
      <w:sdtContent>
        <w:p w14:paraId="5DF25060" w14:textId="01EEBA0E" w:rsidR="000A57C0" w:rsidRPr="00CB048B" w:rsidRDefault="000A57C0" w:rsidP="00CB048B">
          <w:pPr>
            <w:pStyle w:val="Heading1"/>
            <w:rPr>
              <w:rFonts w:cs="Arial"/>
              <w:b w:val="0"/>
              <w:bCs/>
              <w:sz w:val="24"/>
              <w:szCs w:val="24"/>
              <w:lang w:val="en-US"/>
            </w:rPr>
          </w:pPr>
          <w:r w:rsidRPr="00CB048B">
            <w:rPr>
              <w:rFonts w:cs="Arial"/>
              <w:bCs/>
              <w:sz w:val="24"/>
              <w:szCs w:val="24"/>
              <w:lang w:val="en-US"/>
            </w:rPr>
            <w:t>Reference:</w:t>
          </w:r>
          <w:bookmarkEnd w:id="2"/>
        </w:p>
        <w:sdt>
          <w:sdtPr>
            <w:rPr>
              <w:rFonts w:ascii="Arial" w:hAnsi="Arial" w:cs="Arial"/>
            </w:rPr>
            <w:id w:val="111145805"/>
            <w:bibliography/>
          </w:sdtPr>
          <w:sdtContent>
            <w:p w14:paraId="683012BB" w14:textId="77777777" w:rsidR="00801266" w:rsidRPr="00CB048B" w:rsidRDefault="00801266" w:rsidP="00CB048B">
              <w:pPr>
                <w:pStyle w:val="NormalWeb"/>
                <w:ind w:left="567" w:hanging="567"/>
                <w:rPr>
                  <w:rFonts w:ascii="Arial" w:hAnsi="Arial" w:cs="Arial"/>
                </w:rPr>
              </w:pPr>
              <w:r w:rsidRPr="00CB048B">
                <w:rPr>
                  <w:rFonts w:ascii="Arial" w:hAnsi="Arial" w:cs="Arial"/>
                </w:rPr>
                <w:t xml:space="preserve">Beutels, P., Thiry, N. and Van Damme, P. (2007) “Convincing or confusing?,” </w:t>
              </w:r>
              <w:r w:rsidRPr="00CB048B">
                <w:rPr>
                  <w:rFonts w:ascii="Arial" w:hAnsi="Arial" w:cs="Arial"/>
                  <w:i/>
                  <w:iCs/>
                </w:rPr>
                <w:t>Vaccine</w:t>
              </w:r>
              <w:r w:rsidRPr="00CB048B">
                <w:rPr>
                  <w:rFonts w:ascii="Arial" w:hAnsi="Arial" w:cs="Arial"/>
                </w:rPr>
                <w:t xml:space="preserve">, 25(8), pp. 1355–1367. Available at: https://doi.org/10.1016/j.vaccine.2006.10.034. </w:t>
              </w:r>
            </w:p>
            <w:p w14:paraId="174B7BC2" w14:textId="77777777" w:rsidR="00801266" w:rsidRPr="00CB048B" w:rsidRDefault="00801266" w:rsidP="00CB048B">
              <w:pPr>
                <w:pStyle w:val="NormalWeb"/>
                <w:ind w:left="567" w:hanging="567"/>
                <w:rPr>
                  <w:rFonts w:ascii="Arial" w:hAnsi="Arial" w:cs="Arial"/>
                </w:rPr>
              </w:pPr>
              <w:r w:rsidRPr="00CB048B">
                <w:rPr>
                  <w:rFonts w:ascii="Arial" w:hAnsi="Arial" w:cs="Arial"/>
                </w:rPr>
                <w:t xml:space="preserve">Brannen, J., Heptinstall, E. and Bhopal, K. (2000) </w:t>
              </w:r>
              <w:r w:rsidRPr="00CB048B">
                <w:rPr>
                  <w:rFonts w:ascii="Arial" w:hAnsi="Arial" w:cs="Arial"/>
                  <w:i/>
                  <w:iCs/>
                </w:rPr>
                <w:t>Connecting Children: Care and family life in later childhood</w:t>
              </w:r>
              <w:r w:rsidRPr="00CB048B">
                <w:rPr>
                  <w:rFonts w:ascii="Arial" w:hAnsi="Arial" w:cs="Arial"/>
                </w:rPr>
                <w:t xml:space="preserve">. London: Routledge/Falmer. </w:t>
              </w:r>
            </w:p>
            <w:p w14:paraId="45D78390" w14:textId="77777777" w:rsidR="00801266" w:rsidRPr="00CB048B" w:rsidRDefault="00801266" w:rsidP="00CB048B">
              <w:pPr>
                <w:pStyle w:val="NormalWeb"/>
                <w:ind w:left="567" w:hanging="567"/>
                <w:rPr>
                  <w:rFonts w:ascii="Arial" w:hAnsi="Arial" w:cs="Arial"/>
                </w:rPr>
              </w:pPr>
              <w:r w:rsidRPr="00CB048B">
                <w:rPr>
                  <w:rFonts w:ascii="Arial" w:hAnsi="Arial" w:cs="Arial"/>
                </w:rPr>
                <w:t xml:space="preserve">BUMPASS, L.A.R.R.Y. and LU, H.S.I.E.N.-H.E.N. (2000) “Trends in cohabitation and implications for children s family contexts in the United States,” </w:t>
              </w:r>
              <w:r w:rsidRPr="00CB048B">
                <w:rPr>
                  <w:rFonts w:ascii="Arial" w:hAnsi="Arial" w:cs="Arial"/>
                  <w:i/>
                  <w:iCs/>
                </w:rPr>
                <w:t>Population Studies</w:t>
              </w:r>
              <w:r w:rsidRPr="00CB048B">
                <w:rPr>
                  <w:rFonts w:ascii="Arial" w:hAnsi="Arial" w:cs="Arial"/>
                </w:rPr>
                <w:t xml:space="preserve">, 54(1), pp. 29–41. Available at: https://doi.org/10.1080/713779060. </w:t>
              </w:r>
            </w:p>
            <w:p w14:paraId="77DF0D17" w14:textId="77777777" w:rsidR="00801266" w:rsidRPr="00CB048B" w:rsidRDefault="00801266" w:rsidP="00CB048B">
              <w:pPr>
                <w:pStyle w:val="NormalWeb"/>
                <w:ind w:left="567" w:hanging="567"/>
                <w:rPr>
                  <w:rFonts w:ascii="Arial" w:hAnsi="Arial" w:cs="Arial"/>
                </w:rPr>
              </w:pPr>
              <w:r w:rsidRPr="00CB048B">
                <w:rPr>
                  <w:rFonts w:ascii="Arial" w:hAnsi="Arial" w:cs="Arial"/>
                </w:rPr>
                <w:t xml:space="preserve">Caldwell, B.M. (2017) “Descriptive evaluations of child development and of developmental settings,” </w:t>
              </w:r>
              <w:r w:rsidRPr="00CB048B">
                <w:rPr>
                  <w:rFonts w:ascii="Arial" w:hAnsi="Arial" w:cs="Arial"/>
                  <w:i/>
                  <w:iCs/>
                </w:rPr>
                <w:t>Pediatrics</w:t>
              </w:r>
              <w:r w:rsidRPr="00CB048B">
                <w:rPr>
                  <w:rFonts w:ascii="Arial" w:hAnsi="Arial" w:cs="Arial"/>
                </w:rPr>
                <w:t xml:space="preserve">, 40(1), pp. 46–54. Available at: https://doi.org/10.1542/peds.40.1.46. </w:t>
              </w:r>
            </w:p>
            <w:p w14:paraId="43062D22" w14:textId="77777777" w:rsidR="00801266" w:rsidRPr="00CB048B" w:rsidRDefault="00801266" w:rsidP="00CB048B">
              <w:pPr>
                <w:pStyle w:val="NormalWeb"/>
                <w:ind w:left="567" w:hanging="567"/>
                <w:rPr>
                  <w:rFonts w:ascii="Arial" w:hAnsi="Arial" w:cs="Arial"/>
                </w:rPr>
              </w:pPr>
              <w:r w:rsidRPr="00CB048B">
                <w:rPr>
                  <w:rFonts w:ascii="Arial" w:hAnsi="Arial" w:cs="Arial"/>
                </w:rPr>
                <w:t xml:space="preserve">Crosnoe, R. </w:t>
              </w:r>
              <w:r w:rsidRPr="00CB048B">
                <w:rPr>
                  <w:rFonts w:ascii="Arial" w:hAnsi="Arial" w:cs="Arial"/>
                  <w:i/>
                  <w:iCs/>
                </w:rPr>
                <w:t>et al.</w:t>
              </w:r>
              <w:r w:rsidRPr="00CB048B">
                <w:rPr>
                  <w:rFonts w:ascii="Arial" w:hAnsi="Arial" w:cs="Arial"/>
                </w:rPr>
                <w:t xml:space="preserve"> (2013) “Changes in young children’s family structures and child care arrangements,” </w:t>
              </w:r>
              <w:r w:rsidRPr="00CB048B">
                <w:rPr>
                  <w:rFonts w:ascii="Arial" w:hAnsi="Arial" w:cs="Arial"/>
                  <w:i/>
                  <w:iCs/>
                </w:rPr>
                <w:t>Demography</w:t>
              </w:r>
              <w:r w:rsidRPr="00CB048B">
                <w:rPr>
                  <w:rFonts w:ascii="Arial" w:hAnsi="Arial" w:cs="Arial"/>
                </w:rPr>
                <w:t xml:space="preserve">, 51(2), pp. 459–483. Available at: https://doi.org/10.1007/s13524-013-0258-5. </w:t>
              </w:r>
            </w:p>
            <w:p w14:paraId="5EFE3BE7" w14:textId="77777777" w:rsidR="00801266" w:rsidRPr="00CB048B" w:rsidRDefault="00801266" w:rsidP="00CB048B">
              <w:pPr>
                <w:pStyle w:val="NormalWeb"/>
                <w:ind w:left="567" w:hanging="567"/>
                <w:rPr>
                  <w:rFonts w:ascii="Arial" w:hAnsi="Arial" w:cs="Arial"/>
                </w:rPr>
              </w:pPr>
              <w:r w:rsidRPr="00CB048B">
                <w:rPr>
                  <w:rFonts w:ascii="Arial" w:hAnsi="Arial" w:cs="Arial"/>
                </w:rPr>
                <w:t xml:space="preserve">Egermark, I. and Thilander, B. (1992) “Craniomandibular disorders with special reference to orthodontic treatment: An evaluation from childhood to adulthood,” </w:t>
              </w:r>
              <w:r w:rsidRPr="00CB048B">
                <w:rPr>
                  <w:rFonts w:ascii="Arial" w:hAnsi="Arial" w:cs="Arial"/>
                  <w:i/>
                  <w:iCs/>
                </w:rPr>
                <w:t>American Journal of Orthodontics and Dentofacial Orthopedics</w:t>
              </w:r>
              <w:r w:rsidRPr="00CB048B">
                <w:rPr>
                  <w:rFonts w:ascii="Arial" w:hAnsi="Arial" w:cs="Arial"/>
                </w:rPr>
                <w:t xml:space="preserve">, 101(1), pp. 28–34. Available at: https://doi.org/10.1016/0889-5406(92)70078-o. </w:t>
              </w:r>
            </w:p>
            <w:p w14:paraId="5A4D02DB" w14:textId="77777777" w:rsidR="00801266" w:rsidRPr="00CB048B" w:rsidRDefault="00801266" w:rsidP="00CB048B">
              <w:pPr>
                <w:pStyle w:val="NormalWeb"/>
                <w:ind w:left="567" w:hanging="567"/>
                <w:rPr>
                  <w:rFonts w:ascii="Arial" w:hAnsi="Arial" w:cs="Arial"/>
                </w:rPr>
              </w:pPr>
              <w:r w:rsidRPr="00CB048B">
                <w:rPr>
                  <w:rFonts w:ascii="Arial" w:hAnsi="Arial" w:cs="Arial"/>
                </w:rPr>
                <w:t xml:space="preserve">Heywood, C.M. (2017) </w:t>
              </w:r>
              <w:r w:rsidRPr="00CB048B">
                <w:rPr>
                  <w:rFonts w:ascii="Arial" w:hAnsi="Arial" w:cs="Arial"/>
                  <w:i/>
                  <w:iCs/>
                </w:rPr>
                <w:t>A history of childhood</w:t>
              </w:r>
              <w:r w:rsidRPr="00CB048B">
                <w:rPr>
                  <w:rFonts w:ascii="Arial" w:hAnsi="Arial" w:cs="Arial"/>
                </w:rPr>
                <w:t xml:space="preserve">. Cambridge, UK: Polity Press. </w:t>
              </w:r>
            </w:p>
            <w:p w14:paraId="577361A6" w14:textId="77777777" w:rsidR="00801266" w:rsidRPr="00CB048B" w:rsidRDefault="00801266" w:rsidP="00CB048B">
              <w:pPr>
                <w:pStyle w:val="NormalWeb"/>
                <w:ind w:left="567" w:hanging="567"/>
                <w:rPr>
                  <w:rFonts w:ascii="Arial" w:hAnsi="Arial" w:cs="Arial"/>
                </w:rPr>
              </w:pPr>
              <w:r w:rsidRPr="00CB048B">
                <w:rPr>
                  <w:rFonts w:ascii="Arial" w:hAnsi="Arial" w:cs="Arial"/>
                </w:rPr>
                <w:t xml:space="preserve">Hill, M.S., Yeung, W.-J.J. and Duncan, G.J. (2011) “Childhood family structure and young adult behaviors,” </w:t>
              </w:r>
              <w:r w:rsidRPr="00CB048B">
                <w:rPr>
                  <w:rFonts w:ascii="Arial" w:hAnsi="Arial" w:cs="Arial"/>
                  <w:i/>
                  <w:iCs/>
                </w:rPr>
                <w:t>Journal of Population Economics</w:t>
              </w:r>
              <w:r w:rsidRPr="00CB048B">
                <w:rPr>
                  <w:rFonts w:ascii="Arial" w:hAnsi="Arial" w:cs="Arial"/>
                </w:rPr>
                <w:t xml:space="preserve">, 14(2), pp. 271–299. Available at: https://doi.org/10.1007/s001480000039. </w:t>
              </w:r>
            </w:p>
            <w:p w14:paraId="00761232" w14:textId="77777777" w:rsidR="00801266" w:rsidRPr="00CB048B" w:rsidRDefault="00801266" w:rsidP="00CB048B">
              <w:pPr>
                <w:pStyle w:val="NormalWeb"/>
                <w:ind w:left="567" w:hanging="567"/>
                <w:rPr>
                  <w:rFonts w:ascii="Arial" w:hAnsi="Arial" w:cs="Arial"/>
                </w:rPr>
              </w:pPr>
              <w:r w:rsidRPr="00CB048B">
                <w:rPr>
                  <w:rFonts w:ascii="Arial" w:hAnsi="Arial" w:cs="Arial"/>
                </w:rPr>
                <w:t xml:space="preserve">Holmes, G.L. </w:t>
              </w:r>
              <w:r w:rsidRPr="00CB048B">
                <w:rPr>
                  <w:rFonts w:ascii="Arial" w:hAnsi="Arial" w:cs="Arial"/>
                  <w:i/>
                  <w:iCs/>
                </w:rPr>
                <w:t>et al.</w:t>
              </w:r>
              <w:r w:rsidRPr="00CB048B">
                <w:rPr>
                  <w:rFonts w:ascii="Arial" w:hAnsi="Arial" w:cs="Arial"/>
                </w:rPr>
                <w:t xml:space="preserve"> (2010) “Evaluation of childhood pseudoseizures using EEG telemetry and video tape monitoring,” </w:t>
              </w:r>
              <w:r w:rsidRPr="00CB048B">
                <w:rPr>
                  <w:rFonts w:ascii="Arial" w:hAnsi="Arial" w:cs="Arial"/>
                  <w:i/>
                  <w:iCs/>
                </w:rPr>
                <w:t>The Journal of Pediatrics</w:t>
              </w:r>
              <w:r w:rsidRPr="00CB048B">
                <w:rPr>
                  <w:rFonts w:ascii="Arial" w:hAnsi="Arial" w:cs="Arial"/>
                </w:rPr>
                <w:t xml:space="preserve">, 97(4), pp. 554–558. Available at: https://doi.org/10.1016/s0022-3476(80)80008-4. </w:t>
              </w:r>
            </w:p>
            <w:p w14:paraId="4CA4C96D" w14:textId="77777777" w:rsidR="00801266" w:rsidRPr="00CB048B" w:rsidRDefault="00801266" w:rsidP="00CB048B">
              <w:pPr>
                <w:pStyle w:val="NormalWeb"/>
                <w:ind w:left="567" w:hanging="567"/>
                <w:rPr>
                  <w:rFonts w:ascii="Arial" w:hAnsi="Arial" w:cs="Arial"/>
                </w:rPr>
              </w:pPr>
              <w:r w:rsidRPr="00CB048B">
                <w:rPr>
                  <w:rFonts w:ascii="Arial" w:hAnsi="Arial" w:cs="Arial"/>
                </w:rPr>
                <w:lastRenderedPageBreak/>
                <w:t xml:space="preserve">James (2021) </w:t>
              </w:r>
              <w:r w:rsidRPr="00CB048B">
                <w:rPr>
                  <w:rFonts w:ascii="Arial" w:hAnsi="Arial" w:cs="Arial"/>
                  <w:i/>
                  <w:iCs/>
                </w:rPr>
                <w:t>How are the lives of families with young children changing?</w:t>
              </w:r>
              <w:r w:rsidRPr="00CB048B">
                <w:rPr>
                  <w:rFonts w:ascii="Arial" w:hAnsi="Arial" w:cs="Arial"/>
                </w:rPr>
                <w:t xml:space="preserve">, </w:t>
              </w:r>
              <w:r w:rsidRPr="00CB048B">
                <w:rPr>
                  <w:rFonts w:ascii="Arial" w:hAnsi="Arial" w:cs="Arial"/>
                  <w:i/>
                  <w:iCs/>
                </w:rPr>
                <w:t>Nuffield Foundation</w:t>
              </w:r>
              <w:r w:rsidRPr="00CB048B">
                <w:rPr>
                  <w:rFonts w:ascii="Arial" w:hAnsi="Arial" w:cs="Arial"/>
                </w:rPr>
                <w:t xml:space="preserve">. Available at: https://www.nuffieldfoundation.org/publications/changing-lives-families-young-children (Accessed: March 30, 2023). </w:t>
              </w:r>
            </w:p>
            <w:p w14:paraId="68D03C74" w14:textId="77777777" w:rsidR="00801266" w:rsidRPr="00CB048B" w:rsidRDefault="00801266" w:rsidP="00CB048B">
              <w:pPr>
                <w:pStyle w:val="NormalWeb"/>
                <w:ind w:left="567" w:hanging="567"/>
                <w:rPr>
                  <w:rFonts w:ascii="Arial" w:hAnsi="Arial" w:cs="Arial"/>
                </w:rPr>
              </w:pPr>
              <w:r w:rsidRPr="00CB048B">
                <w:rPr>
                  <w:rFonts w:ascii="Arial" w:hAnsi="Arial" w:cs="Arial"/>
                </w:rPr>
                <w:t xml:space="preserve">Krisner , J.B. (2017) </w:t>
              </w:r>
              <w:r w:rsidRPr="00CB048B">
                <w:rPr>
                  <w:rFonts w:ascii="Arial" w:hAnsi="Arial" w:cs="Arial"/>
                  <w:i/>
                  <w:iCs/>
                </w:rPr>
                <w:t>The role of esophagogastroduodenoscopy in the initial... : Journal of Pediatric Gastroenterology and Nutrition</w:t>
              </w:r>
              <w:r w:rsidRPr="00CB048B">
                <w:rPr>
                  <w:rFonts w:ascii="Arial" w:hAnsi="Arial" w:cs="Arial"/>
                </w:rPr>
                <w:t xml:space="preserve">, </w:t>
              </w:r>
              <w:r w:rsidRPr="00CB048B">
                <w:rPr>
                  <w:rFonts w:ascii="Arial" w:hAnsi="Arial" w:cs="Arial"/>
                  <w:i/>
                  <w:iCs/>
                </w:rPr>
                <w:t>LWW</w:t>
              </w:r>
              <w:r w:rsidRPr="00CB048B">
                <w:rPr>
                  <w:rFonts w:ascii="Arial" w:hAnsi="Arial" w:cs="Arial"/>
                </w:rPr>
                <w:t xml:space="preserve">. Available at: https://journals.lww.com/jpgn/fulltext/2002/11000/upper_gastrointestinal_mucosal_disease_in.9.aspx (Accessed: March 30, 2023). </w:t>
              </w:r>
            </w:p>
            <w:p w14:paraId="17AC1BFD" w14:textId="77777777" w:rsidR="00801266" w:rsidRPr="00CB048B" w:rsidRDefault="00801266" w:rsidP="00CB048B">
              <w:pPr>
                <w:pStyle w:val="NormalWeb"/>
                <w:ind w:left="567" w:hanging="567"/>
                <w:rPr>
                  <w:rFonts w:ascii="Arial" w:hAnsi="Arial" w:cs="Arial"/>
                </w:rPr>
              </w:pPr>
              <w:r w:rsidRPr="00CB048B">
                <w:rPr>
                  <w:rFonts w:ascii="Arial" w:hAnsi="Arial" w:cs="Arial"/>
                </w:rPr>
                <w:t xml:space="preserve">Matthew (2017) </w:t>
              </w:r>
              <w:r w:rsidRPr="00CB048B">
                <w:rPr>
                  <w:rFonts w:ascii="Arial" w:hAnsi="Arial" w:cs="Arial"/>
                  <w:i/>
                  <w:iCs/>
                </w:rPr>
                <w:t>EBSCOhost Research Platform: EBSCO</w:t>
              </w:r>
              <w:r w:rsidRPr="00CB048B">
                <w:rPr>
                  <w:rFonts w:ascii="Arial" w:hAnsi="Arial" w:cs="Arial"/>
                </w:rPr>
                <w:t xml:space="preserve">, </w:t>
              </w:r>
              <w:r w:rsidRPr="00CB048B">
                <w:rPr>
                  <w:rFonts w:ascii="Arial" w:hAnsi="Arial" w:cs="Arial"/>
                  <w:i/>
                  <w:iCs/>
                </w:rPr>
                <w:t>EBSCO Information Services, Inc. | www.ebsco.com</w:t>
              </w:r>
              <w:r w:rsidRPr="00CB048B">
                <w:rPr>
                  <w:rFonts w:ascii="Arial" w:hAnsi="Arial" w:cs="Arial"/>
                </w:rPr>
                <w:t xml:space="preserve">. Available at: https://www.ebsco.com/products/ebscohost-research-platform (Accessed: March 30, 2023). </w:t>
              </w:r>
            </w:p>
            <w:p w14:paraId="40BA7753" w14:textId="77777777" w:rsidR="00801266" w:rsidRPr="00CB048B" w:rsidRDefault="00801266" w:rsidP="00CB048B">
              <w:pPr>
                <w:pStyle w:val="NormalWeb"/>
                <w:ind w:left="567" w:hanging="567"/>
                <w:rPr>
                  <w:rFonts w:ascii="Arial" w:hAnsi="Arial" w:cs="Arial"/>
                </w:rPr>
              </w:pPr>
              <w:r w:rsidRPr="00CB048B">
                <w:rPr>
                  <w:rFonts w:ascii="Arial" w:hAnsi="Arial" w:cs="Arial"/>
                </w:rPr>
                <w:t xml:space="preserve">Oberski, J. and Manheim, R. (2014) </w:t>
              </w:r>
              <w:r w:rsidRPr="00CB048B">
                <w:rPr>
                  <w:rFonts w:ascii="Arial" w:hAnsi="Arial" w:cs="Arial"/>
                  <w:i/>
                  <w:iCs/>
                </w:rPr>
                <w:t>Childhood</w:t>
              </w:r>
              <w:r w:rsidRPr="00CB048B">
                <w:rPr>
                  <w:rFonts w:ascii="Arial" w:hAnsi="Arial" w:cs="Arial"/>
                </w:rPr>
                <w:t xml:space="preserve">. New York: Penguin Books. </w:t>
              </w:r>
            </w:p>
            <w:p w14:paraId="4C8090C1" w14:textId="77777777" w:rsidR="00801266" w:rsidRPr="00CB048B" w:rsidRDefault="00801266" w:rsidP="00CB048B">
              <w:pPr>
                <w:pStyle w:val="NormalWeb"/>
                <w:ind w:left="567" w:hanging="567"/>
                <w:rPr>
                  <w:rFonts w:ascii="Arial" w:hAnsi="Arial" w:cs="Arial"/>
                </w:rPr>
              </w:pPr>
              <w:r w:rsidRPr="00CB048B">
                <w:rPr>
                  <w:rFonts w:ascii="Arial" w:hAnsi="Arial" w:cs="Arial"/>
                </w:rPr>
                <w:t xml:space="preserve">Shah, S.S. </w:t>
              </w:r>
              <w:r w:rsidRPr="00CB048B">
                <w:rPr>
                  <w:rFonts w:ascii="Arial" w:hAnsi="Arial" w:cs="Arial"/>
                  <w:i/>
                  <w:iCs/>
                </w:rPr>
                <w:t>et al.</w:t>
              </w:r>
              <w:r w:rsidRPr="00CB048B">
                <w:rPr>
                  <w:rFonts w:ascii="Arial" w:hAnsi="Arial" w:cs="Arial"/>
                </w:rPr>
                <w:t xml:space="preserve"> (2011) “Blood cultures in the emergency department evaluation of childhood pneumonia,” </w:t>
              </w:r>
              <w:r w:rsidRPr="00CB048B">
                <w:rPr>
                  <w:rFonts w:ascii="Arial" w:hAnsi="Arial" w:cs="Arial"/>
                  <w:i/>
                  <w:iCs/>
                </w:rPr>
                <w:t>Pediatric Infectious Disease Journal</w:t>
              </w:r>
              <w:r w:rsidRPr="00CB048B">
                <w:rPr>
                  <w:rFonts w:ascii="Arial" w:hAnsi="Arial" w:cs="Arial"/>
                </w:rPr>
                <w:t xml:space="preserve">, 30(6), pp. 475–479. Available at: https://doi.org/10.1097/inf.0b013e31820a5adb. </w:t>
              </w:r>
            </w:p>
            <w:p w14:paraId="7B3E21A3" w14:textId="77777777" w:rsidR="00801266" w:rsidRPr="00CB048B" w:rsidRDefault="00801266" w:rsidP="00CB048B">
              <w:pPr>
                <w:pStyle w:val="NormalWeb"/>
                <w:ind w:left="567" w:hanging="567"/>
                <w:rPr>
                  <w:rFonts w:ascii="Arial" w:hAnsi="Arial" w:cs="Arial"/>
                </w:rPr>
              </w:pPr>
              <w:r w:rsidRPr="00CB048B">
                <w:rPr>
                  <w:rFonts w:ascii="Arial" w:hAnsi="Arial" w:cs="Arial"/>
                </w:rPr>
                <w:t xml:space="preserve">Vollmer, R.L. and Mobley, A.R. (2013) “Parenting styles, feeding styles, and their influence on child obesogenic behaviors and body weight. A Review,” </w:t>
              </w:r>
              <w:r w:rsidRPr="00CB048B">
                <w:rPr>
                  <w:rFonts w:ascii="Arial" w:hAnsi="Arial" w:cs="Arial"/>
                  <w:i/>
                  <w:iCs/>
                </w:rPr>
                <w:t>Appetite</w:t>
              </w:r>
              <w:r w:rsidRPr="00CB048B">
                <w:rPr>
                  <w:rFonts w:ascii="Arial" w:hAnsi="Arial" w:cs="Arial"/>
                </w:rPr>
                <w:t xml:space="preserve">, 71, pp. 232–241. Available at: https://doi.org/10.1016/j.appet.2013.08.015. </w:t>
              </w:r>
            </w:p>
            <w:p w14:paraId="6AAF54D5" w14:textId="77777777" w:rsidR="00CB048B" w:rsidRPr="00CB048B" w:rsidRDefault="00CB048B" w:rsidP="00CB048B">
              <w:pPr>
                <w:pStyle w:val="NormalWeb"/>
                <w:ind w:left="567" w:hanging="567"/>
                <w:rPr>
                  <w:rFonts w:ascii="Arial" w:hAnsi="Arial" w:cs="Arial"/>
                </w:rPr>
              </w:pPr>
              <w:r w:rsidRPr="00CB048B">
                <w:rPr>
                  <w:rFonts w:ascii="Arial" w:hAnsi="Arial" w:cs="Arial"/>
                </w:rPr>
                <w:t xml:space="preserve">Asen, E. (2002) “Multiple family therapy: An overview,” </w:t>
              </w:r>
              <w:r w:rsidRPr="00CB048B">
                <w:rPr>
                  <w:rFonts w:ascii="Arial" w:hAnsi="Arial" w:cs="Arial"/>
                  <w:i/>
                  <w:iCs/>
                </w:rPr>
                <w:t>Journal of Family Therapy</w:t>
              </w:r>
              <w:r w:rsidRPr="00CB048B">
                <w:rPr>
                  <w:rFonts w:ascii="Arial" w:hAnsi="Arial" w:cs="Arial"/>
                </w:rPr>
                <w:t xml:space="preserve">, 24(1), pp. 3–16. Available at: https://doi.org/10.1111/1467-6427.00197. </w:t>
              </w:r>
            </w:p>
            <w:p w14:paraId="63564CF6" w14:textId="77777777" w:rsidR="00CB048B" w:rsidRPr="00CB048B" w:rsidRDefault="00CB048B" w:rsidP="00CB048B">
              <w:pPr>
                <w:pStyle w:val="NormalWeb"/>
                <w:ind w:left="567" w:hanging="567"/>
                <w:rPr>
                  <w:rFonts w:ascii="Arial" w:hAnsi="Arial" w:cs="Arial"/>
                </w:rPr>
              </w:pPr>
              <w:r w:rsidRPr="00CB048B">
                <w:rPr>
                  <w:rFonts w:ascii="Arial" w:hAnsi="Arial" w:cs="Arial"/>
                </w:rPr>
                <w:t xml:space="preserve">Black, R.E. </w:t>
              </w:r>
              <w:r w:rsidRPr="00CB048B">
                <w:rPr>
                  <w:rFonts w:ascii="Arial" w:hAnsi="Arial" w:cs="Arial"/>
                  <w:i/>
                  <w:iCs/>
                </w:rPr>
                <w:t>et al.</w:t>
              </w:r>
              <w:r w:rsidRPr="00CB048B">
                <w:rPr>
                  <w:rFonts w:ascii="Arial" w:hAnsi="Arial" w:cs="Arial"/>
                </w:rPr>
                <w:t xml:space="preserve"> (2017) “Comprehensive review of the evidence regarding the effectiveness of community–based primary health care in improving maternal, neonatal and child health: 8. summary and recommendations of the expert panel,” </w:t>
              </w:r>
              <w:r w:rsidRPr="00CB048B">
                <w:rPr>
                  <w:rFonts w:ascii="Arial" w:hAnsi="Arial" w:cs="Arial"/>
                  <w:i/>
                  <w:iCs/>
                </w:rPr>
                <w:t>Journal of Global Health</w:t>
              </w:r>
              <w:r w:rsidRPr="00CB048B">
                <w:rPr>
                  <w:rFonts w:ascii="Arial" w:hAnsi="Arial" w:cs="Arial"/>
                </w:rPr>
                <w:t xml:space="preserve">, 7(1). Available at: https://doi.org/10.7189/jogh.07.010908. </w:t>
              </w:r>
            </w:p>
            <w:p w14:paraId="00D3748E" w14:textId="77777777" w:rsidR="00CB048B" w:rsidRPr="00CB048B" w:rsidRDefault="00CB048B" w:rsidP="00CB048B">
              <w:pPr>
                <w:pStyle w:val="NormalWeb"/>
                <w:ind w:left="567" w:hanging="567"/>
                <w:rPr>
                  <w:rFonts w:ascii="Arial" w:hAnsi="Arial" w:cs="Arial"/>
                </w:rPr>
              </w:pPr>
              <w:r w:rsidRPr="00CB048B">
                <w:rPr>
                  <w:rFonts w:ascii="Arial" w:hAnsi="Arial" w:cs="Arial"/>
                </w:rPr>
                <w:lastRenderedPageBreak/>
                <w:t xml:space="preserve">Dodson, L. and Dickert, J. (2004) “Girls' family labor in low-income households: A Decade of Qualitative Research,” </w:t>
              </w:r>
              <w:r w:rsidRPr="00CB048B">
                <w:rPr>
                  <w:rFonts w:ascii="Arial" w:hAnsi="Arial" w:cs="Arial"/>
                  <w:i/>
                  <w:iCs/>
                </w:rPr>
                <w:t>Journal of Marriage and Family</w:t>
              </w:r>
              <w:r w:rsidRPr="00CB048B">
                <w:rPr>
                  <w:rFonts w:ascii="Arial" w:hAnsi="Arial" w:cs="Arial"/>
                </w:rPr>
                <w:t xml:space="preserve">, 66(2), pp. 318–332. Available at: https://doi.org/10.1111/j.0022-2445.2004.0005.x. </w:t>
              </w:r>
            </w:p>
            <w:p w14:paraId="4B2B1060" w14:textId="77777777" w:rsidR="00CB048B" w:rsidRPr="00CB048B" w:rsidRDefault="00CB048B" w:rsidP="00CB048B">
              <w:pPr>
                <w:pStyle w:val="NormalWeb"/>
                <w:ind w:left="567" w:hanging="567"/>
                <w:rPr>
                  <w:rFonts w:ascii="Arial" w:hAnsi="Arial" w:cs="Arial"/>
                </w:rPr>
              </w:pPr>
              <w:r w:rsidRPr="00CB048B">
                <w:rPr>
                  <w:rFonts w:ascii="Arial" w:hAnsi="Arial" w:cs="Arial"/>
                </w:rPr>
                <w:t xml:space="preserve">DuBois, D.L. </w:t>
              </w:r>
              <w:r w:rsidRPr="00CB048B">
                <w:rPr>
                  <w:rFonts w:ascii="Arial" w:hAnsi="Arial" w:cs="Arial"/>
                  <w:i/>
                  <w:iCs/>
                </w:rPr>
                <w:t>et al.</w:t>
              </w:r>
              <w:r w:rsidRPr="00CB048B">
                <w:rPr>
                  <w:rFonts w:ascii="Arial" w:hAnsi="Arial" w:cs="Arial"/>
                </w:rPr>
                <w:t xml:space="preserve"> (2011) “How effective are mentoring programs for youth? A systematic assessment of the evidence,” </w:t>
              </w:r>
              <w:r w:rsidRPr="00CB048B">
                <w:rPr>
                  <w:rFonts w:ascii="Arial" w:hAnsi="Arial" w:cs="Arial"/>
                  <w:i/>
                  <w:iCs/>
                </w:rPr>
                <w:t>Psychological Science in the Public Interest</w:t>
              </w:r>
              <w:r w:rsidRPr="00CB048B">
                <w:rPr>
                  <w:rFonts w:ascii="Arial" w:hAnsi="Arial" w:cs="Arial"/>
                </w:rPr>
                <w:t xml:space="preserve">, 12(2), pp. 57–91. Available at: https://doi.org/10.1177/1529100611414806. </w:t>
              </w:r>
            </w:p>
            <w:p w14:paraId="4E2013D5" w14:textId="77777777" w:rsidR="00CB048B" w:rsidRPr="00CB048B" w:rsidRDefault="00CB048B" w:rsidP="00CB048B">
              <w:pPr>
                <w:pStyle w:val="NormalWeb"/>
                <w:ind w:left="567" w:hanging="567"/>
                <w:rPr>
                  <w:rFonts w:ascii="Arial" w:hAnsi="Arial" w:cs="Arial"/>
                </w:rPr>
              </w:pPr>
              <w:r w:rsidRPr="00CB048B">
                <w:rPr>
                  <w:rFonts w:ascii="Arial" w:hAnsi="Arial" w:cs="Arial"/>
                </w:rPr>
                <w:t xml:space="preserve">Hodgkinson, S. </w:t>
              </w:r>
              <w:r w:rsidRPr="00CB048B">
                <w:rPr>
                  <w:rFonts w:ascii="Arial" w:hAnsi="Arial" w:cs="Arial"/>
                  <w:i/>
                  <w:iCs/>
                </w:rPr>
                <w:t>et al.</w:t>
              </w:r>
              <w:r w:rsidRPr="00CB048B">
                <w:rPr>
                  <w:rFonts w:ascii="Arial" w:hAnsi="Arial" w:cs="Arial"/>
                </w:rPr>
                <w:t xml:space="preserve"> (2017) “Improving mental health access for low-income children and families in the Primary Care Setting,” </w:t>
              </w:r>
              <w:r w:rsidRPr="00CB048B">
                <w:rPr>
                  <w:rFonts w:ascii="Arial" w:hAnsi="Arial" w:cs="Arial"/>
                  <w:i/>
                  <w:iCs/>
                </w:rPr>
                <w:t>Pediatrics</w:t>
              </w:r>
              <w:r w:rsidRPr="00CB048B">
                <w:rPr>
                  <w:rFonts w:ascii="Arial" w:hAnsi="Arial" w:cs="Arial"/>
                </w:rPr>
                <w:t xml:space="preserve">, 139(1). Available at: https://doi.org/10.1542/peds.2015-1175. </w:t>
              </w:r>
            </w:p>
            <w:p w14:paraId="3FA5B955" w14:textId="77777777" w:rsidR="00CB048B" w:rsidRPr="00CB048B" w:rsidRDefault="00CB048B" w:rsidP="00CB048B">
              <w:pPr>
                <w:pStyle w:val="NormalWeb"/>
                <w:ind w:left="567" w:hanging="567"/>
                <w:rPr>
                  <w:rFonts w:ascii="Arial" w:hAnsi="Arial" w:cs="Arial"/>
                </w:rPr>
              </w:pPr>
              <w:r w:rsidRPr="00CB048B">
                <w:rPr>
                  <w:rFonts w:ascii="Arial" w:hAnsi="Arial" w:cs="Arial"/>
                </w:rPr>
                <w:t xml:space="preserve">Holland (2017) </w:t>
              </w:r>
              <w:r w:rsidRPr="00CB048B">
                <w:rPr>
                  <w:rFonts w:ascii="Arial" w:hAnsi="Arial" w:cs="Arial"/>
                  <w:i/>
                  <w:iCs/>
                </w:rPr>
                <w:t>Welcome to SRCD | Society for Research in Child Development SRCD</w:t>
              </w:r>
              <w:r w:rsidRPr="00CB048B">
                <w:rPr>
                  <w:rFonts w:ascii="Arial" w:hAnsi="Arial" w:cs="Arial"/>
                </w:rPr>
                <w:t xml:space="preserve">. Available at: https://www.srcd.org/sites/default/files/file-attachments/srcdbookfinal020211.pdf (Accessed: March 30, 2023). </w:t>
              </w:r>
            </w:p>
            <w:p w14:paraId="53C3BB62" w14:textId="77777777" w:rsidR="00CB048B" w:rsidRPr="00CB048B" w:rsidRDefault="00CB048B" w:rsidP="00CB048B">
              <w:pPr>
                <w:pStyle w:val="NormalWeb"/>
                <w:ind w:left="567" w:hanging="567"/>
                <w:rPr>
                  <w:rFonts w:ascii="Arial" w:hAnsi="Arial" w:cs="Arial"/>
                </w:rPr>
              </w:pPr>
              <w:r w:rsidRPr="00CB048B">
                <w:rPr>
                  <w:rFonts w:ascii="Arial" w:hAnsi="Arial" w:cs="Arial"/>
                </w:rPr>
                <w:t xml:space="preserve">Michel , J. (2008) </w:t>
              </w:r>
              <w:r w:rsidRPr="00CB048B">
                <w:rPr>
                  <w:rFonts w:ascii="Arial" w:hAnsi="Arial" w:cs="Arial"/>
                  <w:i/>
                  <w:iCs/>
                </w:rPr>
                <w:t>Think family: Improving the life chances of families at risk</w:t>
              </w:r>
              <w:r w:rsidRPr="00CB048B">
                <w:rPr>
                  <w:rFonts w:ascii="Arial" w:hAnsi="Arial" w:cs="Arial"/>
                </w:rPr>
                <w:t xml:space="preserve">. London: Cabinet Office. </w:t>
              </w:r>
            </w:p>
            <w:p w14:paraId="16F87FB6" w14:textId="77777777" w:rsidR="00CB048B" w:rsidRPr="00CB048B" w:rsidRDefault="00CB048B" w:rsidP="00CB048B">
              <w:pPr>
                <w:pStyle w:val="NormalWeb"/>
                <w:ind w:left="567" w:hanging="567"/>
                <w:rPr>
                  <w:rFonts w:ascii="Arial" w:hAnsi="Arial" w:cs="Arial"/>
                </w:rPr>
              </w:pPr>
              <w:r w:rsidRPr="00CB048B">
                <w:rPr>
                  <w:rFonts w:ascii="Arial" w:hAnsi="Arial" w:cs="Arial"/>
                </w:rPr>
                <w:t xml:space="preserve">Russa, M.B., Matthews, A.L. and Owen-DeSchryver, J.S. (2014) “Expanding supports to improve the lives of families of children with autism spectrum disorder,” </w:t>
              </w:r>
              <w:r w:rsidRPr="00CB048B">
                <w:rPr>
                  <w:rFonts w:ascii="Arial" w:hAnsi="Arial" w:cs="Arial"/>
                  <w:i/>
                  <w:iCs/>
                </w:rPr>
                <w:t>Journal of Positive Behavior Interventions</w:t>
              </w:r>
              <w:r w:rsidRPr="00CB048B">
                <w:rPr>
                  <w:rFonts w:ascii="Arial" w:hAnsi="Arial" w:cs="Arial"/>
                </w:rPr>
                <w:t xml:space="preserve">, 17(2), pp. 95–104. Available at: https://doi.org/10.1177/1098300714532134. </w:t>
              </w:r>
            </w:p>
            <w:p w14:paraId="56482C2D" w14:textId="77777777" w:rsidR="00CB048B" w:rsidRPr="00CB048B" w:rsidRDefault="00CB048B" w:rsidP="00CB048B">
              <w:pPr>
                <w:pStyle w:val="NormalWeb"/>
                <w:ind w:left="567" w:hanging="567"/>
                <w:rPr>
                  <w:rFonts w:ascii="Arial" w:hAnsi="Arial" w:cs="Arial"/>
                </w:rPr>
              </w:pPr>
              <w:r w:rsidRPr="00CB048B">
                <w:rPr>
                  <w:rFonts w:ascii="Arial" w:hAnsi="Arial" w:cs="Arial"/>
                </w:rPr>
                <w:t xml:space="preserve">Scott, S. and Gardner, F. (2015) “Parenting programs,” </w:t>
              </w:r>
              <w:r w:rsidRPr="00CB048B">
                <w:rPr>
                  <w:rFonts w:ascii="Arial" w:hAnsi="Arial" w:cs="Arial"/>
                  <w:i/>
                  <w:iCs/>
                </w:rPr>
                <w:t>Rutter's Child and Adolescent Psychiatry</w:t>
              </w:r>
              <w:r w:rsidRPr="00CB048B">
                <w:rPr>
                  <w:rFonts w:ascii="Arial" w:hAnsi="Arial" w:cs="Arial"/>
                </w:rPr>
                <w:t xml:space="preserve">, pp. 483–495. Available at: https://doi.org/10.1002/9781118381953.ch37. </w:t>
              </w:r>
            </w:p>
            <w:p w14:paraId="34025A0D" w14:textId="1663CB8C" w:rsidR="000A57C0" w:rsidRPr="00CB048B" w:rsidRDefault="00CB048B" w:rsidP="00CB048B">
              <w:pPr>
                <w:pStyle w:val="NormalWeb"/>
                <w:ind w:left="567" w:hanging="567"/>
                <w:rPr>
                  <w:rFonts w:ascii="Arial" w:hAnsi="Arial" w:cs="Arial"/>
                </w:rPr>
              </w:pPr>
              <w:r w:rsidRPr="00CB048B">
                <w:rPr>
                  <w:rFonts w:ascii="Arial" w:hAnsi="Arial" w:cs="Arial"/>
                </w:rPr>
                <w:t xml:space="preserve">Slack, K.S. </w:t>
              </w:r>
              <w:r w:rsidRPr="00CB048B">
                <w:rPr>
                  <w:rFonts w:ascii="Arial" w:hAnsi="Arial" w:cs="Arial"/>
                  <w:i/>
                  <w:iCs/>
                </w:rPr>
                <w:t>et al.</w:t>
              </w:r>
              <w:r w:rsidRPr="00CB048B">
                <w:rPr>
                  <w:rFonts w:ascii="Arial" w:hAnsi="Arial" w:cs="Arial"/>
                </w:rPr>
                <w:t xml:space="preserve"> (2003) “Improving the measurement of child neglect for survey research: Issues and recommendations,” </w:t>
              </w:r>
              <w:r w:rsidRPr="00CB048B">
                <w:rPr>
                  <w:rFonts w:ascii="Arial" w:hAnsi="Arial" w:cs="Arial"/>
                  <w:i/>
                  <w:iCs/>
                </w:rPr>
                <w:t>Child Maltreatment</w:t>
              </w:r>
              <w:r w:rsidRPr="00CB048B">
                <w:rPr>
                  <w:rFonts w:ascii="Arial" w:hAnsi="Arial" w:cs="Arial"/>
                </w:rPr>
                <w:t xml:space="preserve">, 8(2), pp. 98–111. Available at: https://doi.org/10.1177/1077559502250827. </w:t>
              </w:r>
            </w:p>
          </w:sdtContent>
        </w:sdt>
      </w:sdtContent>
    </w:sdt>
    <w:p w14:paraId="304FBA37" w14:textId="79331E6D" w:rsidR="009231D1" w:rsidRPr="009231D1" w:rsidRDefault="009231D1" w:rsidP="009231D1">
      <w:pPr>
        <w:rPr>
          <w:lang w:val="en-US"/>
        </w:rPr>
      </w:pPr>
    </w:p>
    <w:sectPr w:rsidR="009231D1" w:rsidRPr="009231D1">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D3E80" w14:textId="77777777" w:rsidR="006D0AE2" w:rsidRDefault="006D0AE2" w:rsidP="00CB048B">
      <w:r>
        <w:separator/>
      </w:r>
    </w:p>
  </w:endnote>
  <w:endnote w:type="continuationSeparator" w:id="0">
    <w:p w14:paraId="58F5BB2A" w14:textId="77777777" w:rsidR="006D0AE2" w:rsidRDefault="006D0AE2" w:rsidP="00CB04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36714124"/>
      <w:docPartObj>
        <w:docPartGallery w:val="Page Numbers (Bottom of Page)"/>
        <w:docPartUnique/>
      </w:docPartObj>
    </w:sdtPr>
    <w:sdtContent>
      <w:p w14:paraId="78A71140" w14:textId="0C48C0FB" w:rsidR="00CB048B" w:rsidRDefault="00CB048B" w:rsidP="00672D6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809A29" w14:textId="77777777" w:rsidR="00CB048B" w:rsidRDefault="00CB048B" w:rsidP="00CB048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9104855"/>
      <w:docPartObj>
        <w:docPartGallery w:val="Page Numbers (Bottom of Page)"/>
        <w:docPartUnique/>
      </w:docPartObj>
    </w:sdtPr>
    <w:sdtContent>
      <w:p w14:paraId="41FA1C84" w14:textId="5EF3482F" w:rsidR="00CB048B" w:rsidRDefault="00CB048B" w:rsidP="00672D6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19A27E9" w14:textId="77777777" w:rsidR="00CB048B" w:rsidRDefault="00CB048B" w:rsidP="00CB048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BC4858" w14:textId="77777777" w:rsidR="006D0AE2" w:rsidRDefault="006D0AE2" w:rsidP="00CB048B">
      <w:r>
        <w:separator/>
      </w:r>
    </w:p>
  </w:footnote>
  <w:footnote w:type="continuationSeparator" w:id="0">
    <w:p w14:paraId="3BD3AE46" w14:textId="77777777" w:rsidR="006D0AE2" w:rsidRDefault="006D0AE2" w:rsidP="00CB048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C92"/>
    <w:rsid w:val="000848D1"/>
    <w:rsid w:val="000A57C0"/>
    <w:rsid w:val="00157CBB"/>
    <w:rsid w:val="002F7CE7"/>
    <w:rsid w:val="006D0AE2"/>
    <w:rsid w:val="00756164"/>
    <w:rsid w:val="00801266"/>
    <w:rsid w:val="008E3528"/>
    <w:rsid w:val="008F4983"/>
    <w:rsid w:val="009231D1"/>
    <w:rsid w:val="00A065BF"/>
    <w:rsid w:val="00AB7F7F"/>
    <w:rsid w:val="00AE66F0"/>
    <w:rsid w:val="00BA1D87"/>
    <w:rsid w:val="00CA169B"/>
    <w:rsid w:val="00CB048B"/>
    <w:rsid w:val="00CF6C37"/>
    <w:rsid w:val="00D77B2B"/>
    <w:rsid w:val="00DA79F6"/>
    <w:rsid w:val="00EB2C92"/>
    <w:rsid w:val="00EB4CA1"/>
    <w:rsid w:val="00F21436"/>
    <w:rsid w:val="00F26F34"/>
    <w:rsid w:val="00FA74EE"/>
    <w:rsid w:val="00FE2EC4"/>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CA466"/>
  <w15:chartTrackingRefBased/>
  <w15:docId w15:val="{BD07B979-65E1-2F47-B99B-5A9F8DECE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bn-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436"/>
    <w:pPr>
      <w:spacing w:line="360" w:lineRule="auto"/>
      <w:jc w:val="both"/>
    </w:pPr>
  </w:style>
  <w:style w:type="paragraph" w:styleId="Heading1">
    <w:name w:val="heading 1"/>
    <w:basedOn w:val="Normal"/>
    <w:next w:val="Normal"/>
    <w:link w:val="Heading1Char"/>
    <w:uiPriority w:val="9"/>
    <w:qFormat/>
    <w:rsid w:val="00F21436"/>
    <w:pPr>
      <w:keepNext/>
      <w:keepLines/>
      <w:spacing w:before="240"/>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uiPriority w:val="9"/>
    <w:unhideWhenUsed/>
    <w:qFormat/>
    <w:rsid w:val="00F21436"/>
    <w:pPr>
      <w:keepNext/>
      <w:keepLines/>
      <w:spacing w:before="40"/>
      <w:outlineLvl w:val="1"/>
    </w:pPr>
    <w:rPr>
      <w:rFonts w:eastAsiaTheme="majorEastAsia" w:cstheme="majorBidi"/>
      <w:b/>
      <w:szCs w:val="33"/>
    </w:rPr>
  </w:style>
  <w:style w:type="paragraph" w:styleId="Heading3">
    <w:name w:val="heading 3"/>
    <w:basedOn w:val="Normal"/>
    <w:next w:val="Normal"/>
    <w:link w:val="Heading3Char"/>
    <w:uiPriority w:val="9"/>
    <w:unhideWhenUsed/>
    <w:qFormat/>
    <w:rsid w:val="00BA1D87"/>
    <w:pPr>
      <w:keepNext/>
      <w:keepLines/>
      <w:spacing w:before="40"/>
      <w:outlineLvl w:val="2"/>
    </w:pPr>
    <w:rPr>
      <w:rFonts w:asciiTheme="majorHAnsi" w:eastAsiaTheme="majorEastAsia" w:hAnsiTheme="majorHAnsi" w:cstheme="majorBidi"/>
      <w:color w:val="1F3763" w:themeColor="accent1" w:themeShade="7F"/>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1436"/>
    <w:rPr>
      <w:rFonts w:eastAsiaTheme="majorEastAsia" w:cstheme="majorBidi"/>
      <w:b/>
      <w:color w:val="2F5496" w:themeColor="accent1" w:themeShade="BF"/>
      <w:sz w:val="32"/>
      <w:szCs w:val="40"/>
    </w:rPr>
  </w:style>
  <w:style w:type="paragraph" w:styleId="TOCHeading">
    <w:name w:val="TOC Heading"/>
    <w:basedOn w:val="Heading1"/>
    <w:next w:val="Normal"/>
    <w:uiPriority w:val="39"/>
    <w:unhideWhenUsed/>
    <w:qFormat/>
    <w:rsid w:val="00EB2C92"/>
    <w:pPr>
      <w:spacing w:before="480" w:line="276" w:lineRule="auto"/>
      <w:outlineLvl w:val="9"/>
    </w:pPr>
    <w:rPr>
      <w:b w:val="0"/>
      <w:bCs/>
      <w:sz w:val="28"/>
      <w:szCs w:val="28"/>
      <w:lang w:val="en-US" w:bidi="ar-SA"/>
    </w:rPr>
  </w:style>
  <w:style w:type="paragraph" w:styleId="TOC1">
    <w:name w:val="toc 1"/>
    <w:basedOn w:val="Normal"/>
    <w:next w:val="Normal"/>
    <w:autoRedefine/>
    <w:uiPriority w:val="39"/>
    <w:unhideWhenUsed/>
    <w:rsid w:val="00EB2C92"/>
    <w:pPr>
      <w:spacing w:before="120"/>
    </w:pPr>
    <w:rPr>
      <w:rFonts w:asciiTheme="minorHAnsi" w:hAnsiTheme="minorHAnsi" w:cs="Vrinda"/>
      <w:b/>
      <w:bCs/>
      <w:i/>
      <w:iCs/>
    </w:rPr>
  </w:style>
  <w:style w:type="paragraph" w:styleId="TOC2">
    <w:name w:val="toc 2"/>
    <w:basedOn w:val="Normal"/>
    <w:next w:val="Normal"/>
    <w:autoRedefine/>
    <w:uiPriority w:val="39"/>
    <w:unhideWhenUsed/>
    <w:rsid w:val="00EB2C92"/>
    <w:pPr>
      <w:spacing w:before="120"/>
      <w:ind w:left="240"/>
    </w:pPr>
    <w:rPr>
      <w:rFonts w:asciiTheme="minorHAnsi" w:hAnsiTheme="minorHAnsi" w:cs="Vrinda"/>
      <w:b/>
      <w:bCs/>
      <w:sz w:val="22"/>
      <w:szCs w:val="22"/>
    </w:rPr>
  </w:style>
  <w:style w:type="paragraph" w:styleId="TOC3">
    <w:name w:val="toc 3"/>
    <w:basedOn w:val="Normal"/>
    <w:next w:val="Normal"/>
    <w:autoRedefine/>
    <w:uiPriority w:val="39"/>
    <w:unhideWhenUsed/>
    <w:rsid w:val="00EB2C92"/>
    <w:pPr>
      <w:ind w:left="480"/>
    </w:pPr>
    <w:rPr>
      <w:rFonts w:asciiTheme="minorHAnsi" w:hAnsiTheme="minorHAnsi" w:cs="Vrinda"/>
      <w:sz w:val="20"/>
      <w:szCs w:val="20"/>
    </w:rPr>
  </w:style>
  <w:style w:type="paragraph" w:styleId="TOC4">
    <w:name w:val="toc 4"/>
    <w:basedOn w:val="Normal"/>
    <w:next w:val="Normal"/>
    <w:autoRedefine/>
    <w:uiPriority w:val="39"/>
    <w:semiHidden/>
    <w:unhideWhenUsed/>
    <w:rsid w:val="00EB2C92"/>
    <w:pPr>
      <w:ind w:left="720"/>
    </w:pPr>
    <w:rPr>
      <w:rFonts w:asciiTheme="minorHAnsi" w:hAnsiTheme="minorHAnsi" w:cs="Vrinda"/>
      <w:sz w:val="20"/>
      <w:szCs w:val="20"/>
    </w:rPr>
  </w:style>
  <w:style w:type="paragraph" w:styleId="TOC5">
    <w:name w:val="toc 5"/>
    <w:basedOn w:val="Normal"/>
    <w:next w:val="Normal"/>
    <w:autoRedefine/>
    <w:uiPriority w:val="39"/>
    <w:semiHidden/>
    <w:unhideWhenUsed/>
    <w:rsid w:val="00EB2C92"/>
    <w:pPr>
      <w:ind w:left="960"/>
    </w:pPr>
    <w:rPr>
      <w:rFonts w:asciiTheme="minorHAnsi" w:hAnsiTheme="minorHAnsi" w:cs="Vrinda"/>
      <w:sz w:val="20"/>
      <w:szCs w:val="20"/>
    </w:rPr>
  </w:style>
  <w:style w:type="paragraph" w:styleId="TOC6">
    <w:name w:val="toc 6"/>
    <w:basedOn w:val="Normal"/>
    <w:next w:val="Normal"/>
    <w:autoRedefine/>
    <w:uiPriority w:val="39"/>
    <w:semiHidden/>
    <w:unhideWhenUsed/>
    <w:rsid w:val="00EB2C92"/>
    <w:pPr>
      <w:ind w:left="1200"/>
    </w:pPr>
    <w:rPr>
      <w:rFonts w:asciiTheme="minorHAnsi" w:hAnsiTheme="minorHAnsi" w:cs="Vrinda"/>
      <w:sz w:val="20"/>
      <w:szCs w:val="20"/>
    </w:rPr>
  </w:style>
  <w:style w:type="paragraph" w:styleId="TOC7">
    <w:name w:val="toc 7"/>
    <w:basedOn w:val="Normal"/>
    <w:next w:val="Normal"/>
    <w:autoRedefine/>
    <w:uiPriority w:val="39"/>
    <w:semiHidden/>
    <w:unhideWhenUsed/>
    <w:rsid w:val="00EB2C92"/>
    <w:pPr>
      <w:ind w:left="1440"/>
    </w:pPr>
    <w:rPr>
      <w:rFonts w:asciiTheme="minorHAnsi" w:hAnsiTheme="minorHAnsi" w:cs="Vrinda"/>
      <w:sz w:val="20"/>
      <w:szCs w:val="20"/>
    </w:rPr>
  </w:style>
  <w:style w:type="paragraph" w:styleId="TOC8">
    <w:name w:val="toc 8"/>
    <w:basedOn w:val="Normal"/>
    <w:next w:val="Normal"/>
    <w:autoRedefine/>
    <w:uiPriority w:val="39"/>
    <w:semiHidden/>
    <w:unhideWhenUsed/>
    <w:rsid w:val="00EB2C92"/>
    <w:pPr>
      <w:ind w:left="1680"/>
    </w:pPr>
    <w:rPr>
      <w:rFonts w:asciiTheme="minorHAnsi" w:hAnsiTheme="minorHAnsi" w:cs="Vrinda"/>
      <w:sz w:val="20"/>
      <w:szCs w:val="20"/>
    </w:rPr>
  </w:style>
  <w:style w:type="paragraph" w:styleId="TOC9">
    <w:name w:val="toc 9"/>
    <w:basedOn w:val="Normal"/>
    <w:next w:val="Normal"/>
    <w:autoRedefine/>
    <w:uiPriority w:val="39"/>
    <w:semiHidden/>
    <w:unhideWhenUsed/>
    <w:rsid w:val="00EB2C92"/>
    <w:pPr>
      <w:ind w:left="1920"/>
    </w:pPr>
    <w:rPr>
      <w:rFonts w:asciiTheme="minorHAnsi" w:hAnsiTheme="minorHAnsi" w:cs="Vrinda"/>
      <w:sz w:val="20"/>
      <w:szCs w:val="20"/>
    </w:rPr>
  </w:style>
  <w:style w:type="character" w:customStyle="1" w:styleId="Heading2Char">
    <w:name w:val="Heading 2 Char"/>
    <w:basedOn w:val="DefaultParagraphFont"/>
    <w:link w:val="Heading2"/>
    <w:uiPriority w:val="9"/>
    <w:rsid w:val="00F21436"/>
    <w:rPr>
      <w:rFonts w:eastAsiaTheme="majorEastAsia" w:cstheme="majorBidi"/>
      <w:b/>
      <w:szCs w:val="33"/>
    </w:rPr>
  </w:style>
  <w:style w:type="character" w:customStyle="1" w:styleId="Heading3Char">
    <w:name w:val="Heading 3 Char"/>
    <w:basedOn w:val="DefaultParagraphFont"/>
    <w:link w:val="Heading3"/>
    <w:uiPriority w:val="9"/>
    <w:rsid w:val="00BA1D87"/>
    <w:rPr>
      <w:rFonts w:asciiTheme="majorHAnsi" w:eastAsiaTheme="majorEastAsia" w:hAnsiTheme="majorHAnsi" w:cstheme="majorBidi"/>
      <w:color w:val="1F3763" w:themeColor="accent1" w:themeShade="7F"/>
      <w:szCs w:val="30"/>
    </w:rPr>
  </w:style>
  <w:style w:type="character" w:styleId="Hyperlink">
    <w:name w:val="Hyperlink"/>
    <w:basedOn w:val="DefaultParagraphFont"/>
    <w:uiPriority w:val="99"/>
    <w:unhideWhenUsed/>
    <w:rsid w:val="000A57C0"/>
    <w:rPr>
      <w:color w:val="0563C1" w:themeColor="hyperlink"/>
      <w:u w:val="single"/>
    </w:rPr>
  </w:style>
  <w:style w:type="paragraph" w:styleId="NormalWeb">
    <w:name w:val="Normal (Web)"/>
    <w:basedOn w:val="Normal"/>
    <w:uiPriority w:val="99"/>
    <w:unhideWhenUsed/>
    <w:rsid w:val="00801266"/>
    <w:pPr>
      <w:spacing w:before="100" w:beforeAutospacing="1" w:after="100" w:afterAutospacing="1"/>
    </w:pPr>
    <w:rPr>
      <w:rFonts w:ascii="Times New Roman" w:eastAsia="Times New Roman" w:hAnsi="Times New Roman" w:cs="Times New Roman"/>
      <w:lang w:eastAsia="en-GB"/>
    </w:rPr>
  </w:style>
  <w:style w:type="paragraph" w:styleId="Footer">
    <w:name w:val="footer"/>
    <w:basedOn w:val="Normal"/>
    <w:link w:val="FooterChar"/>
    <w:uiPriority w:val="99"/>
    <w:unhideWhenUsed/>
    <w:rsid w:val="00CB048B"/>
    <w:pPr>
      <w:tabs>
        <w:tab w:val="center" w:pos="4513"/>
        <w:tab w:val="right" w:pos="9026"/>
      </w:tabs>
    </w:pPr>
    <w:rPr>
      <w:szCs w:val="30"/>
    </w:rPr>
  </w:style>
  <w:style w:type="character" w:customStyle="1" w:styleId="FooterChar">
    <w:name w:val="Footer Char"/>
    <w:basedOn w:val="DefaultParagraphFont"/>
    <w:link w:val="Footer"/>
    <w:uiPriority w:val="99"/>
    <w:rsid w:val="00CB048B"/>
    <w:rPr>
      <w:szCs w:val="30"/>
    </w:rPr>
  </w:style>
  <w:style w:type="character" w:styleId="PageNumber">
    <w:name w:val="page number"/>
    <w:basedOn w:val="DefaultParagraphFont"/>
    <w:uiPriority w:val="99"/>
    <w:semiHidden/>
    <w:unhideWhenUsed/>
    <w:rsid w:val="00CB048B"/>
  </w:style>
  <w:style w:type="paragraph" w:styleId="Revision">
    <w:name w:val="Revision"/>
    <w:hidden/>
    <w:uiPriority w:val="99"/>
    <w:semiHidden/>
    <w:rsid w:val="00AE66F0"/>
    <w:rPr>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6618936">
      <w:bodyDiv w:val="1"/>
      <w:marLeft w:val="0"/>
      <w:marRight w:val="0"/>
      <w:marTop w:val="0"/>
      <w:marBottom w:val="0"/>
      <w:divBdr>
        <w:top w:val="none" w:sz="0" w:space="0" w:color="auto"/>
        <w:left w:val="none" w:sz="0" w:space="0" w:color="auto"/>
        <w:bottom w:val="none" w:sz="0" w:space="0" w:color="auto"/>
        <w:right w:val="none" w:sz="0" w:space="0" w:color="auto"/>
      </w:divBdr>
    </w:div>
    <w:div w:id="1016886887">
      <w:bodyDiv w:val="1"/>
      <w:marLeft w:val="0"/>
      <w:marRight w:val="0"/>
      <w:marTop w:val="0"/>
      <w:marBottom w:val="0"/>
      <w:divBdr>
        <w:top w:val="none" w:sz="0" w:space="0" w:color="auto"/>
        <w:left w:val="none" w:sz="0" w:space="0" w:color="auto"/>
        <w:bottom w:val="none" w:sz="0" w:space="0" w:color="auto"/>
        <w:right w:val="none" w:sz="0" w:space="0" w:color="auto"/>
      </w:divBdr>
    </w:div>
    <w:div w:id="1126586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B67BD78-D872-1C49-9A89-3A964E6EB373}">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E9762A9-3CBF-1045-90E3-2E7B4B6D8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3148</Words>
  <Characters>17945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David Vuescu</cp:lastModifiedBy>
  <cp:revision>3</cp:revision>
  <dcterms:created xsi:type="dcterms:W3CDTF">2023-03-30T11:54:00Z</dcterms:created>
  <dcterms:modified xsi:type="dcterms:W3CDTF">2023-05-02T19:33:00Z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documentId_6659</vt:lpwstr>
  </property>
  <property fmtid="{D5CDD505-2E9C-101B-9397-08002B2CF9AE}" pid="3" name="grammarly_documentContext">
    <vt:lpwstr>{"goals":[],"domain":"general","emotions":[],"dialect":"american"}</vt:lpwstr>
  </property>
</Properties>
</file>