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413B5" w14:textId="77777777" w:rsidR="00F6172D" w:rsidRPr="008B2D6A" w:rsidRDefault="00F6172D" w:rsidP="007114CA">
      <w:pPr>
        <w:spacing w:line="360" w:lineRule="auto"/>
        <w:jc w:val="center"/>
        <w:rPr>
          <w:b/>
          <w:bCs/>
          <w:sz w:val="28"/>
        </w:rPr>
      </w:pPr>
      <w:r w:rsidRPr="008B2D6A">
        <w:rPr>
          <w:noProof/>
        </w:rPr>
        <w:drawing>
          <wp:anchor distT="0" distB="0" distL="114300" distR="114300" simplePos="0" relativeHeight="251658240" behindDoc="0" locked="0" layoutInCell="1" allowOverlap="1" wp14:anchorId="01068145" wp14:editId="7199F2C7">
            <wp:simplePos x="0" y="0"/>
            <wp:positionH relativeFrom="column">
              <wp:posOffset>1879571</wp:posOffset>
            </wp:positionH>
            <wp:positionV relativeFrom="paragraph">
              <wp:posOffset>435</wp:posOffset>
            </wp:positionV>
            <wp:extent cx="1962150" cy="784225"/>
            <wp:effectExtent l="0" t="0" r="6350" b="3175"/>
            <wp:wrapTopAndBottom/>
            <wp:docPr id="109343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2150" cy="784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B2D6A">
        <w:fldChar w:fldCharType="begin"/>
      </w:r>
      <w:r w:rsidRPr="008B2D6A">
        <w:instrText xml:space="preserve"> INCLUDEPICTURE "https://orcid-member-logos.s3.us-east-2.amazonaws.com/0016f00002uaKyBAAU.jpg" \* MERGEFORMATINET </w:instrText>
      </w:r>
      <w:r w:rsidR="00CE3DC1">
        <w:fldChar w:fldCharType="separate"/>
      </w:r>
      <w:r w:rsidRPr="008B2D6A">
        <w:fldChar w:fldCharType="end"/>
      </w:r>
    </w:p>
    <w:p w14:paraId="3EE4E218" w14:textId="77777777" w:rsidR="00F6172D" w:rsidRPr="008B2D6A" w:rsidRDefault="00F6172D" w:rsidP="007114CA">
      <w:pPr>
        <w:spacing w:line="360" w:lineRule="auto"/>
        <w:jc w:val="center"/>
        <w:rPr>
          <w:b/>
          <w:bCs/>
          <w:sz w:val="28"/>
        </w:rPr>
      </w:pPr>
    </w:p>
    <w:p w14:paraId="6DC2764D" w14:textId="77777777" w:rsidR="00F6172D" w:rsidRPr="008B2D6A" w:rsidRDefault="00F6172D" w:rsidP="007114CA">
      <w:pPr>
        <w:spacing w:line="360" w:lineRule="auto"/>
        <w:jc w:val="center"/>
        <w:rPr>
          <w:b/>
          <w:bCs/>
          <w:sz w:val="28"/>
        </w:rPr>
      </w:pPr>
      <w:r w:rsidRPr="008B2D6A">
        <w:rPr>
          <w:b/>
          <w:bCs/>
          <w:sz w:val="28"/>
        </w:rPr>
        <w:t>Module: Practice-Based Research</w:t>
      </w:r>
    </w:p>
    <w:p w14:paraId="58416208" w14:textId="77777777" w:rsidR="00F6172D" w:rsidRPr="008B2D6A" w:rsidRDefault="00F6172D" w:rsidP="007114CA">
      <w:pPr>
        <w:spacing w:line="360" w:lineRule="auto"/>
        <w:jc w:val="center"/>
        <w:rPr>
          <w:b/>
          <w:bCs/>
          <w:sz w:val="28"/>
        </w:rPr>
      </w:pPr>
      <w:r w:rsidRPr="008B2D6A">
        <w:rPr>
          <w:b/>
          <w:bCs/>
          <w:sz w:val="28"/>
        </w:rPr>
        <w:t>Module code: LCHS7008</w:t>
      </w:r>
    </w:p>
    <w:p w14:paraId="5F5AA2B3" w14:textId="77777777" w:rsidR="00F6172D" w:rsidRDefault="00F6172D" w:rsidP="007114CA">
      <w:pPr>
        <w:spacing w:line="360" w:lineRule="auto"/>
        <w:jc w:val="center"/>
        <w:rPr>
          <w:b/>
          <w:bCs/>
          <w:sz w:val="28"/>
        </w:rPr>
      </w:pPr>
      <w:r w:rsidRPr="008B2D6A">
        <w:rPr>
          <w:b/>
          <w:bCs/>
          <w:sz w:val="28"/>
        </w:rPr>
        <w:t>Assignment Title: Component 2 Written Research Proposal</w:t>
      </w:r>
    </w:p>
    <w:p w14:paraId="33944245" w14:textId="77777777" w:rsidR="00C51773" w:rsidRDefault="00C51773" w:rsidP="007114CA">
      <w:pPr>
        <w:spacing w:line="360" w:lineRule="auto"/>
        <w:jc w:val="center"/>
        <w:rPr>
          <w:b/>
          <w:bCs/>
          <w:sz w:val="28"/>
        </w:rPr>
      </w:pPr>
    </w:p>
    <w:p w14:paraId="13FDCD8E" w14:textId="77777777" w:rsidR="00C51773" w:rsidRDefault="00C51773" w:rsidP="007114CA">
      <w:pPr>
        <w:spacing w:line="360" w:lineRule="auto"/>
        <w:jc w:val="center"/>
        <w:rPr>
          <w:b/>
          <w:bCs/>
          <w:sz w:val="28"/>
        </w:rPr>
      </w:pPr>
    </w:p>
    <w:p w14:paraId="315097EA" w14:textId="54FA07A8" w:rsidR="00C51773" w:rsidRDefault="00C51773" w:rsidP="007114CA">
      <w:pPr>
        <w:spacing w:line="360" w:lineRule="auto"/>
        <w:jc w:val="center"/>
        <w:rPr>
          <w:b/>
          <w:bCs/>
          <w:sz w:val="28"/>
        </w:rPr>
      </w:pPr>
      <w:r w:rsidRPr="00C51773">
        <w:rPr>
          <w:b/>
          <w:bCs/>
          <w:sz w:val="28"/>
        </w:rPr>
        <w:t>Student Name: Azmir Hossain</w:t>
      </w:r>
    </w:p>
    <w:p w14:paraId="17049F23" w14:textId="24014E9E" w:rsidR="00AC1481" w:rsidRPr="00C51773" w:rsidRDefault="00AC1481" w:rsidP="007114CA">
      <w:pPr>
        <w:spacing w:line="360" w:lineRule="auto"/>
        <w:jc w:val="center"/>
        <w:rPr>
          <w:b/>
          <w:bCs/>
          <w:sz w:val="28"/>
        </w:rPr>
      </w:pPr>
      <w:r>
        <w:rPr>
          <w:b/>
          <w:bCs/>
          <w:sz w:val="28"/>
        </w:rPr>
        <w:t>Student Id: 2510683</w:t>
      </w:r>
    </w:p>
    <w:p w14:paraId="7A1E3B79" w14:textId="556D3732" w:rsidR="00C51773" w:rsidRPr="00C51773" w:rsidRDefault="00C51773" w:rsidP="007114CA">
      <w:pPr>
        <w:spacing w:line="360" w:lineRule="auto"/>
        <w:jc w:val="center"/>
        <w:rPr>
          <w:b/>
          <w:bCs/>
          <w:sz w:val="28"/>
        </w:rPr>
      </w:pPr>
      <w:r w:rsidRPr="00C51773">
        <w:rPr>
          <w:b/>
          <w:bCs/>
          <w:sz w:val="28"/>
        </w:rPr>
        <w:t>Lecturer Name: Diola Bijlhout</w:t>
      </w:r>
    </w:p>
    <w:p w14:paraId="3320860B" w14:textId="77777777" w:rsidR="00F6172D" w:rsidRPr="008B2D6A" w:rsidRDefault="00F6172D" w:rsidP="007114CA">
      <w:pPr>
        <w:spacing w:line="360" w:lineRule="auto"/>
        <w:jc w:val="center"/>
        <w:rPr>
          <w:b/>
          <w:bCs/>
          <w:sz w:val="28"/>
        </w:rPr>
      </w:pPr>
    </w:p>
    <w:p w14:paraId="2BDFDBB6" w14:textId="77777777" w:rsidR="00F6172D" w:rsidRPr="008B2D6A" w:rsidRDefault="00F6172D" w:rsidP="007114CA">
      <w:pPr>
        <w:spacing w:line="360" w:lineRule="auto"/>
        <w:jc w:val="center"/>
        <w:rPr>
          <w:b/>
          <w:bCs/>
          <w:sz w:val="28"/>
        </w:rPr>
      </w:pPr>
    </w:p>
    <w:p w14:paraId="45FC91E2" w14:textId="77777777" w:rsidR="00F6172D" w:rsidRPr="008B2D6A" w:rsidRDefault="00F6172D" w:rsidP="007114CA">
      <w:pPr>
        <w:spacing w:line="360" w:lineRule="auto"/>
        <w:jc w:val="center"/>
        <w:rPr>
          <w:b/>
          <w:bCs/>
          <w:sz w:val="28"/>
        </w:rPr>
      </w:pPr>
    </w:p>
    <w:p w14:paraId="057570DC" w14:textId="77777777" w:rsidR="00D0292F" w:rsidRPr="008B2D6A" w:rsidRDefault="00260604" w:rsidP="007114CA">
      <w:pPr>
        <w:spacing w:line="360" w:lineRule="auto"/>
        <w:jc w:val="center"/>
        <w:rPr>
          <w:b/>
          <w:bCs/>
          <w:sz w:val="28"/>
        </w:rPr>
      </w:pPr>
      <w:r w:rsidRPr="008B2D6A">
        <w:rPr>
          <w:b/>
          <w:bCs/>
          <w:sz w:val="28"/>
        </w:rPr>
        <w:t>Title: Young people's vaping behaviour: a systematic review of the factors influencing uptake and continued use among 10–25 year olds</w:t>
      </w:r>
    </w:p>
    <w:p w14:paraId="05774EAA" w14:textId="77777777" w:rsidR="00D0292F" w:rsidRPr="008B2D6A" w:rsidRDefault="00D0292F" w:rsidP="007114CA">
      <w:pPr>
        <w:spacing w:line="360" w:lineRule="auto"/>
        <w:rPr>
          <w:sz w:val="27"/>
          <w:szCs w:val="27"/>
        </w:rPr>
      </w:pPr>
      <w:r w:rsidRPr="008B2D6A">
        <w:rPr>
          <w:sz w:val="27"/>
          <w:szCs w:val="27"/>
        </w:rPr>
        <w:br w:type="page"/>
      </w:r>
    </w:p>
    <w:sdt>
      <w:sdtPr>
        <w:rPr>
          <w:rFonts w:ascii="Times New Roman" w:eastAsia="Century Gothic" w:hAnsi="Times New Roman" w:cs="Times New Roman"/>
          <w:b w:val="0"/>
          <w:bCs w:val="0"/>
          <w:color w:val="auto"/>
          <w:sz w:val="24"/>
          <w:szCs w:val="22"/>
          <w:lang w:val="en-GB" w:eastAsia="en-GB" w:bidi="bn-IN"/>
        </w:rPr>
        <w:id w:val="-672644424"/>
        <w:docPartObj>
          <w:docPartGallery w:val="Table of Contents"/>
          <w:docPartUnique/>
        </w:docPartObj>
      </w:sdtPr>
      <w:sdtEndPr>
        <w:rPr>
          <w:rFonts w:eastAsia="Times New Roman"/>
          <w:noProof/>
          <w:szCs w:val="24"/>
        </w:rPr>
      </w:sdtEndPr>
      <w:sdtContent>
        <w:p w14:paraId="4D117FB6" w14:textId="77777777" w:rsidR="00260604" w:rsidRPr="00B56162" w:rsidRDefault="00260604" w:rsidP="00105DE9">
          <w:pPr>
            <w:pStyle w:val="TOCHeading"/>
            <w:spacing w:line="480" w:lineRule="auto"/>
            <w:jc w:val="center"/>
            <w:rPr>
              <w:rFonts w:ascii="Times New Roman" w:hAnsi="Times New Roman" w:cs="Times New Roman"/>
              <w:color w:val="auto"/>
            </w:rPr>
          </w:pPr>
          <w:r w:rsidRPr="00B56162">
            <w:rPr>
              <w:rFonts w:ascii="Times New Roman" w:hAnsi="Times New Roman" w:cs="Times New Roman"/>
              <w:color w:val="auto"/>
            </w:rPr>
            <w:t>Table of Contents</w:t>
          </w:r>
        </w:p>
        <w:p w14:paraId="0209B038" w14:textId="14DBB175" w:rsidR="00B56162" w:rsidRPr="00B56162" w:rsidRDefault="00260604">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r w:rsidRPr="00B56162">
            <w:rPr>
              <w:rFonts w:ascii="Times New Roman" w:hAnsi="Times New Roman" w:cs="Times New Roman"/>
              <w:b w:val="0"/>
              <w:bCs w:val="0"/>
            </w:rPr>
            <w:fldChar w:fldCharType="begin"/>
          </w:r>
          <w:r w:rsidRPr="00B56162">
            <w:rPr>
              <w:rFonts w:ascii="Times New Roman" w:hAnsi="Times New Roman" w:cs="Times New Roman"/>
              <w:b w:val="0"/>
              <w:bCs w:val="0"/>
            </w:rPr>
            <w:instrText xml:space="preserve"> TOC \o "1-3" \h \z \u </w:instrText>
          </w:r>
          <w:r w:rsidRPr="00B56162">
            <w:rPr>
              <w:rFonts w:ascii="Times New Roman" w:hAnsi="Times New Roman" w:cs="Times New Roman"/>
              <w:b w:val="0"/>
              <w:bCs w:val="0"/>
            </w:rPr>
            <w:fldChar w:fldCharType="separate"/>
          </w:r>
          <w:hyperlink w:anchor="_Toc237425844" w:history="1">
            <w:r w:rsidR="00B56162" w:rsidRPr="00B56162">
              <w:rPr>
                <w:rStyle w:val="Hyperlink"/>
                <w:rFonts w:ascii="Times New Roman" w:eastAsia="Times New Roman" w:hAnsi="Times New Roman" w:cs="Times New Roman"/>
                <w:b w:val="0"/>
                <w:bCs w:val="0"/>
                <w:noProof/>
                <w:lang w:eastAsia="en-GB"/>
              </w:rPr>
              <w:t>1. Introduction</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_Toc237425844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3</w:t>
            </w:r>
            <w:r w:rsidR="00B56162" w:rsidRPr="00B56162">
              <w:rPr>
                <w:rFonts w:ascii="Times New Roman" w:hAnsi="Times New Roman" w:cs="Times New Roman"/>
                <w:b w:val="0"/>
                <w:bCs w:val="0"/>
                <w:noProof/>
                <w:webHidden/>
              </w:rPr>
              <w:fldChar w:fldCharType="end"/>
            </w:r>
          </w:hyperlink>
        </w:p>
        <w:p w14:paraId="48BA111C" w14:textId="12C1BADE"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45" w:history="1">
            <w:r w:rsidR="00B56162" w:rsidRPr="00B56162">
              <w:rPr>
                <w:rStyle w:val="Hyperlink"/>
                <w:rFonts w:ascii="Times New Roman" w:eastAsia="Times New Roman" w:hAnsi="Times New Roman" w:cs="Times New Roman"/>
                <w:b w:val="0"/>
                <w:bCs w:val="0"/>
                <w:noProof/>
                <w:lang w:eastAsia="en-GB"/>
              </w:rPr>
              <w:t>2. Rationale</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_Toc237425845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4</w:t>
            </w:r>
            <w:r w:rsidR="00B56162" w:rsidRPr="00B56162">
              <w:rPr>
                <w:rFonts w:ascii="Times New Roman" w:hAnsi="Times New Roman" w:cs="Times New Roman"/>
                <w:b w:val="0"/>
                <w:bCs w:val="0"/>
                <w:noProof/>
                <w:webHidden/>
              </w:rPr>
              <w:fldChar w:fldCharType="end"/>
            </w:r>
          </w:hyperlink>
        </w:p>
        <w:p w14:paraId="252F44EE" w14:textId="55D64A37"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46" w:history="1">
            <w:r w:rsidR="00B56162" w:rsidRPr="00B56162">
              <w:rPr>
                <w:rStyle w:val="Hyperlink"/>
                <w:rFonts w:ascii="Times New Roman" w:eastAsia="Times New Roman" w:hAnsi="Times New Roman" w:cs="Times New Roman"/>
                <w:b w:val="0"/>
                <w:bCs w:val="0"/>
                <w:noProof/>
                <w:lang w:eastAsia="en-GB"/>
              </w:rPr>
              <w:t xml:space="preserve">3. </w:t>
            </w:r>
            <w:r w:rsidR="00B56162" w:rsidRPr="00B56162">
              <w:rPr>
                <w:rStyle w:val="Hyperlink"/>
                <w:rFonts w:ascii="Times New Roman" w:hAnsi="Times New Roman" w:cs="Times New Roman"/>
                <w:b w:val="0"/>
                <w:bCs w:val="0"/>
                <w:noProof/>
              </w:rPr>
              <w:t>Background literature</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_Toc237425846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5</w:t>
            </w:r>
            <w:r w:rsidR="00B56162" w:rsidRPr="00B56162">
              <w:rPr>
                <w:rFonts w:ascii="Times New Roman" w:hAnsi="Times New Roman" w:cs="Times New Roman"/>
                <w:b w:val="0"/>
                <w:bCs w:val="0"/>
                <w:noProof/>
                <w:webHidden/>
              </w:rPr>
              <w:fldChar w:fldCharType="end"/>
            </w:r>
          </w:hyperlink>
        </w:p>
        <w:p w14:paraId="21741C34" w14:textId="65E1FF46"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47" w:history="1">
            <w:r w:rsidR="00B56162" w:rsidRPr="00B56162">
              <w:rPr>
                <w:rStyle w:val="Hyperlink"/>
                <w:rFonts w:ascii="Times New Roman" w:eastAsia="Times New Roman" w:hAnsi="Times New Roman" w:cs="Times New Roman"/>
                <w:b w:val="0"/>
                <w:bCs w:val="0"/>
                <w:noProof/>
                <w:lang w:eastAsia="en-GB"/>
              </w:rPr>
              <w:t>4. Research Aim, Objectives and Question</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_Toc237425847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6</w:t>
            </w:r>
            <w:r w:rsidR="00B56162" w:rsidRPr="00B56162">
              <w:rPr>
                <w:rFonts w:ascii="Times New Roman" w:hAnsi="Times New Roman" w:cs="Times New Roman"/>
                <w:b w:val="0"/>
                <w:bCs w:val="0"/>
                <w:noProof/>
                <w:webHidden/>
              </w:rPr>
              <w:fldChar w:fldCharType="end"/>
            </w:r>
          </w:hyperlink>
        </w:p>
        <w:p w14:paraId="7E6AC423" w14:textId="0609EE62"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48" w:history="1">
            <w:r w:rsidR="00B56162" w:rsidRPr="00B56162">
              <w:rPr>
                <w:rStyle w:val="Hyperlink"/>
                <w:rFonts w:ascii="Times New Roman" w:eastAsia="Times New Roman" w:hAnsi="Times New Roman" w:cs="Times New Roman"/>
                <w:b w:val="0"/>
                <w:bCs w:val="0"/>
                <w:noProof/>
                <w:lang w:eastAsia="en-GB"/>
              </w:rPr>
              <w:t>5. Methodology</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_Toc237425848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6</w:t>
            </w:r>
            <w:r w:rsidR="00B56162" w:rsidRPr="00B56162">
              <w:rPr>
                <w:rFonts w:ascii="Times New Roman" w:hAnsi="Times New Roman" w:cs="Times New Roman"/>
                <w:b w:val="0"/>
                <w:bCs w:val="0"/>
                <w:noProof/>
                <w:webHidden/>
              </w:rPr>
              <w:fldChar w:fldCharType="end"/>
            </w:r>
          </w:hyperlink>
        </w:p>
        <w:p w14:paraId="60F37D55" w14:textId="2A087C80"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49" w:history="1">
            <w:r w:rsidR="00B56162" w:rsidRPr="00B56162">
              <w:rPr>
                <w:rStyle w:val="Hyperlink"/>
                <w:rFonts w:ascii="Times New Roman" w:hAnsi="Times New Roman" w:cs="Times New Roman"/>
                <w:b w:val="0"/>
                <w:bCs w:val="0"/>
                <w:noProof/>
                <w:lang w:val="en-GB"/>
              </w:rPr>
              <w:t>5.1 Research Paradigm and Design</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_Toc237425849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6</w:t>
            </w:r>
            <w:r w:rsidR="00B56162" w:rsidRPr="00B56162">
              <w:rPr>
                <w:rFonts w:ascii="Times New Roman" w:hAnsi="Times New Roman" w:cs="Times New Roman"/>
                <w:b w:val="0"/>
                <w:bCs w:val="0"/>
                <w:noProof/>
                <w:webHidden/>
              </w:rPr>
              <w:fldChar w:fldCharType="end"/>
            </w:r>
          </w:hyperlink>
        </w:p>
        <w:p w14:paraId="781C0110" w14:textId="7A39F7CA"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50" w:history="1">
            <w:r w:rsidR="00B56162" w:rsidRPr="00B56162">
              <w:rPr>
                <w:rStyle w:val="Hyperlink"/>
                <w:rFonts w:ascii="Times New Roman" w:eastAsia="Times New Roman" w:hAnsi="Times New Roman" w:cs="Times New Roman"/>
                <w:b w:val="0"/>
                <w:bCs w:val="0"/>
                <w:noProof/>
                <w:lang w:val="en-GB" w:eastAsia="en-GB"/>
              </w:rPr>
              <w:t>5.</w:t>
            </w:r>
            <w:r w:rsidR="00B56162" w:rsidRPr="00B56162">
              <w:rPr>
                <w:rStyle w:val="Hyperlink"/>
                <w:rFonts w:ascii="Times New Roman" w:eastAsia="Times New Roman" w:hAnsi="Times New Roman" w:cs="Times New Roman"/>
                <w:b w:val="0"/>
                <w:bCs w:val="0"/>
                <w:noProof/>
                <w:lang w:eastAsia="en-GB"/>
              </w:rPr>
              <w:t>2</w:t>
            </w:r>
            <w:r w:rsidR="00B56162" w:rsidRPr="00B56162">
              <w:rPr>
                <w:rStyle w:val="Hyperlink"/>
                <w:rFonts w:ascii="Times New Roman" w:eastAsia="Times New Roman" w:hAnsi="Times New Roman" w:cs="Times New Roman"/>
                <w:b w:val="0"/>
                <w:bCs w:val="0"/>
                <w:noProof/>
                <w:lang w:val="en-GB" w:eastAsia="en-GB"/>
              </w:rPr>
              <w:t xml:space="preserve"> PRISMA</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_Toc237425850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7</w:t>
            </w:r>
            <w:r w:rsidR="00B56162" w:rsidRPr="00B56162">
              <w:rPr>
                <w:rFonts w:ascii="Times New Roman" w:hAnsi="Times New Roman" w:cs="Times New Roman"/>
                <w:b w:val="0"/>
                <w:bCs w:val="0"/>
                <w:noProof/>
                <w:webHidden/>
              </w:rPr>
              <w:fldChar w:fldCharType="end"/>
            </w:r>
          </w:hyperlink>
        </w:p>
        <w:p w14:paraId="6561C530" w14:textId="7192B0B0"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51" w:history="1">
            <w:r w:rsidR="00B56162" w:rsidRPr="00B56162">
              <w:rPr>
                <w:rStyle w:val="Hyperlink"/>
                <w:rFonts w:ascii="Times New Roman" w:eastAsia="Times New Roman" w:hAnsi="Times New Roman" w:cs="Times New Roman"/>
                <w:b w:val="0"/>
                <w:bCs w:val="0"/>
                <w:noProof/>
                <w:lang w:val="en-GB" w:eastAsia="en-GB"/>
              </w:rPr>
              <w:t>5.3 Search Strategy</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_Toc237425851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7</w:t>
            </w:r>
            <w:r w:rsidR="00B56162" w:rsidRPr="00B56162">
              <w:rPr>
                <w:rFonts w:ascii="Times New Roman" w:hAnsi="Times New Roman" w:cs="Times New Roman"/>
                <w:b w:val="0"/>
                <w:bCs w:val="0"/>
                <w:noProof/>
                <w:webHidden/>
              </w:rPr>
              <w:fldChar w:fldCharType="end"/>
            </w:r>
          </w:hyperlink>
        </w:p>
        <w:p w14:paraId="72D69E5F" w14:textId="17497770"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52" w:history="1">
            <w:r w:rsidR="00B56162" w:rsidRPr="00B56162">
              <w:rPr>
                <w:rStyle w:val="Hyperlink"/>
                <w:rFonts w:ascii="Times New Roman" w:eastAsia="Times New Roman" w:hAnsi="Times New Roman" w:cs="Times New Roman"/>
                <w:b w:val="0"/>
                <w:bCs w:val="0"/>
                <w:noProof/>
                <w:lang w:val="en-GB" w:eastAsia="en-GB"/>
              </w:rPr>
              <w:t>5.4 Inclusion and Exclusion Criteria</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_Toc237425852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8</w:t>
            </w:r>
            <w:r w:rsidR="00B56162" w:rsidRPr="00B56162">
              <w:rPr>
                <w:rFonts w:ascii="Times New Roman" w:hAnsi="Times New Roman" w:cs="Times New Roman"/>
                <w:b w:val="0"/>
                <w:bCs w:val="0"/>
                <w:noProof/>
                <w:webHidden/>
              </w:rPr>
              <w:fldChar w:fldCharType="end"/>
            </w:r>
          </w:hyperlink>
        </w:p>
        <w:p w14:paraId="2E869DD8" w14:textId="22D78226"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53" w:history="1">
            <w:r w:rsidR="00B56162" w:rsidRPr="00B56162">
              <w:rPr>
                <w:rStyle w:val="Hyperlink"/>
                <w:rFonts w:ascii="Times New Roman" w:eastAsia="Times New Roman" w:hAnsi="Times New Roman" w:cs="Times New Roman"/>
                <w:b w:val="0"/>
                <w:bCs w:val="0"/>
                <w:noProof/>
                <w:lang w:eastAsia="en-GB"/>
              </w:rPr>
              <w:t>5.5 Screening Process</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_Toc237425853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8</w:t>
            </w:r>
            <w:r w:rsidR="00B56162" w:rsidRPr="00B56162">
              <w:rPr>
                <w:rFonts w:ascii="Times New Roman" w:hAnsi="Times New Roman" w:cs="Times New Roman"/>
                <w:b w:val="0"/>
                <w:bCs w:val="0"/>
                <w:noProof/>
                <w:webHidden/>
              </w:rPr>
              <w:fldChar w:fldCharType="end"/>
            </w:r>
          </w:hyperlink>
        </w:p>
        <w:p w14:paraId="7D62408E" w14:textId="22B0BF46"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54" w:history="1">
            <w:r w:rsidR="00B56162" w:rsidRPr="00B56162">
              <w:rPr>
                <w:rStyle w:val="Hyperlink"/>
                <w:rFonts w:ascii="Times New Roman" w:eastAsia="Times New Roman" w:hAnsi="Times New Roman" w:cs="Times New Roman"/>
                <w:b w:val="0"/>
                <w:bCs w:val="0"/>
                <w:noProof/>
                <w:lang w:val="en-GB" w:eastAsia="en-GB"/>
              </w:rPr>
              <w:t>5.6 Quality Appraisal</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_Toc237425854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8</w:t>
            </w:r>
            <w:r w:rsidR="00B56162" w:rsidRPr="00B56162">
              <w:rPr>
                <w:rFonts w:ascii="Times New Roman" w:hAnsi="Times New Roman" w:cs="Times New Roman"/>
                <w:b w:val="0"/>
                <w:bCs w:val="0"/>
                <w:noProof/>
                <w:webHidden/>
              </w:rPr>
              <w:fldChar w:fldCharType="end"/>
            </w:r>
          </w:hyperlink>
        </w:p>
        <w:p w14:paraId="3D5386AA" w14:textId="22FD097C" w:rsidR="00B56162" w:rsidRPr="00B56162" w:rsidRDefault="00CE3DC1">
          <w:pPr>
            <w:pStyle w:val="TOC2"/>
            <w:tabs>
              <w:tab w:val="right" w:leader="dot" w:pos="9016"/>
            </w:tabs>
            <w:rPr>
              <w:rFonts w:ascii="Times New Roman" w:eastAsiaTheme="minorEastAsia" w:hAnsi="Times New Roman" w:cs="Times New Roman"/>
              <w:b w:val="0"/>
              <w:bCs w:val="0"/>
              <w:noProof/>
              <w:kern w:val="2"/>
              <w:sz w:val="24"/>
              <w:szCs w:val="30"/>
              <w:lang w:eastAsia="en-GB" w:bidi="bn-IN"/>
              <w14:ligatures w14:val="standardContextual"/>
            </w:rPr>
          </w:pPr>
          <w:hyperlink w:anchor="_Toc237425855" w:history="1">
            <w:r w:rsidR="00B56162" w:rsidRPr="00B56162">
              <w:rPr>
                <w:rStyle w:val="Hyperlink"/>
                <w:rFonts w:ascii="Times New Roman" w:eastAsia="Times New Roman" w:hAnsi="Times New Roman" w:cs="Times New Roman"/>
                <w:b w:val="0"/>
                <w:bCs w:val="0"/>
                <w:noProof/>
                <w:lang w:val="en-GB" w:eastAsia="en-GB"/>
              </w:rPr>
              <w:t>5.7 Data Extraction and Synthesis</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_Toc237425855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9</w:t>
            </w:r>
            <w:r w:rsidR="00B56162" w:rsidRPr="00B56162">
              <w:rPr>
                <w:rFonts w:ascii="Times New Roman" w:hAnsi="Times New Roman" w:cs="Times New Roman"/>
                <w:b w:val="0"/>
                <w:bCs w:val="0"/>
                <w:noProof/>
                <w:webHidden/>
              </w:rPr>
              <w:fldChar w:fldCharType="end"/>
            </w:r>
          </w:hyperlink>
        </w:p>
        <w:p w14:paraId="486203FF" w14:textId="1AD80FD6"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56" w:history="1">
            <w:r w:rsidR="00B56162" w:rsidRPr="00B56162">
              <w:rPr>
                <w:rStyle w:val="Hyperlink"/>
                <w:rFonts w:ascii="Times New Roman" w:eastAsia="Times New Roman" w:hAnsi="Times New Roman" w:cs="Times New Roman"/>
                <w:b w:val="0"/>
                <w:bCs w:val="0"/>
                <w:noProof/>
                <w:lang w:eastAsia="en-GB"/>
              </w:rPr>
              <w:t>6. Ethical Considerations</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_Toc237425856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9</w:t>
            </w:r>
            <w:r w:rsidR="00B56162" w:rsidRPr="00B56162">
              <w:rPr>
                <w:rFonts w:ascii="Times New Roman" w:hAnsi="Times New Roman" w:cs="Times New Roman"/>
                <w:b w:val="0"/>
                <w:bCs w:val="0"/>
                <w:noProof/>
                <w:webHidden/>
              </w:rPr>
              <w:fldChar w:fldCharType="end"/>
            </w:r>
          </w:hyperlink>
        </w:p>
        <w:p w14:paraId="7340181D" w14:textId="67DD478C"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57" w:history="1">
            <w:r w:rsidR="00B56162" w:rsidRPr="00B56162">
              <w:rPr>
                <w:rStyle w:val="Hyperlink"/>
                <w:rFonts w:ascii="Times New Roman" w:eastAsia="Times New Roman" w:hAnsi="Times New Roman" w:cs="Times New Roman"/>
                <w:b w:val="0"/>
                <w:bCs w:val="0"/>
                <w:noProof/>
                <w:lang w:eastAsia="en-GB"/>
              </w:rPr>
              <w:t>7. Implications of Research</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_Toc237425857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10</w:t>
            </w:r>
            <w:r w:rsidR="00B56162" w:rsidRPr="00B56162">
              <w:rPr>
                <w:rFonts w:ascii="Times New Roman" w:hAnsi="Times New Roman" w:cs="Times New Roman"/>
                <w:b w:val="0"/>
                <w:bCs w:val="0"/>
                <w:noProof/>
                <w:webHidden/>
              </w:rPr>
              <w:fldChar w:fldCharType="end"/>
            </w:r>
          </w:hyperlink>
        </w:p>
        <w:p w14:paraId="7CE9FF80" w14:textId="629DBED5"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58" w:history="1">
            <w:r w:rsidR="00B56162" w:rsidRPr="00B56162">
              <w:rPr>
                <w:rStyle w:val="Hyperlink"/>
                <w:rFonts w:ascii="Times New Roman" w:eastAsia="Times New Roman" w:hAnsi="Times New Roman" w:cs="Times New Roman"/>
                <w:b w:val="0"/>
                <w:bCs w:val="0"/>
                <w:noProof/>
                <w:lang w:eastAsia="en-GB"/>
              </w:rPr>
              <w:t>8. Plan of Work and Time Schedule</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_Toc237425858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11</w:t>
            </w:r>
            <w:r w:rsidR="00B56162" w:rsidRPr="00B56162">
              <w:rPr>
                <w:rFonts w:ascii="Times New Roman" w:hAnsi="Times New Roman" w:cs="Times New Roman"/>
                <w:b w:val="0"/>
                <w:bCs w:val="0"/>
                <w:noProof/>
                <w:webHidden/>
              </w:rPr>
              <w:fldChar w:fldCharType="end"/>
            </w:r>
          </w:hyperlink>
        </w:p>
        <w:p w14:paraId="37FBD227" w14:textId="44F6322C" w:rsidR="00B56162" w:rsidRPr="00B56162" w:rsidRDefault="00CE3DC1">
          <w:pPr>
            <w:pStyle w:val="TOC1"/>
            <w:tabs>
              <w:tab w:val="right" w:leader="dot" w:pos="9016"/>
            </w:tabs>
            <w:rPr>
              <w:rFonts w:ascii="Times New Roman" w:eastAsiaTheme="minorEastAsia" w:hAnsi="Times New Roman" w:cs="Times New Roman"/>
              <w:b w:val="0"/>
              <w:bCs w:val="0"/>
              <w:i w:val="0"/>
              <w:iCs w:val="0"/>
              <w:noProof/>
              <w:kern w:val="2"/>
              <w:szCs w:val="30"/>
              <w:lang w:eastAsia="en-GB" w:bidi="bn-IN"/>
              <w14:ligatures w14:val="standardContextual"/>
            </w:rPr>
          </w:pPr>
          <w:hyperlink w:anchor="_Toc237425859" w:history="1">
            <w:r w:rsidR="00B56162" w:rsidRPr="00B56162">
              <w:rPr>
                <w:rStyle w:val="Hyperlink"/>
                <w:rFonts w:ascii="Times New Roman" w:hAnsi="Times New Roman" w:cs="Times New Roman"/>
                <w:b w:val="0"/>
                <w:bCs w:val="0"/>
                <w:noProof/>
              </w:rPr>
              <w:t>References</w:t>
            </w:r>
            <w:r w:rsidR="00B56162" w:rsidRPr="00B56162">
              <w:rPr>
                <w:rFonts w:ascii="Times New Roman" w:hAnsi="Times New Roman" w:cs="Times New Roman"/>
                <w:b w:val="0"/>
                <w:bCs w:val="0"/>
                <w:noProof/>
                <w:webHidden/>
              </w:rPr>
              <w:tab/>
            </w:r>
            <w:r w:rsidR="00B56162" w:rsidRPr="00B56162">
              <w:rPr>
                <w:rFonts w:ascii="Times New Roman" w:hAnsi="Times New Roman" w:cs="Times New Roman"/>
                <w:b w:val="0"/>
                <w:bCs w:val="0"/>
                <w:noProof/>
                <w:webHidden/>
              </w:rPr>
              <w:fldChar w:fldCharType="begin"/>
            </w:r>
            <w:r w:rsidR="00B56162" w:rsidRPr="00B56162">
              <w:rPr>
                <w:rFonts w:ascii="Times New Roman" w:hAnsi="Times New Roman" w:cs="Times New Roman"/>
                <w:b w:val="0"/>
                <w:bCs w:val="0"/>
                <w:noProof/>
                <w:webHidden/>
              </w:rPr>
              <w:instrText xml:space="preserve"> PAGEREF _Toc237425859 \h </w:instrText>
            </w:r>
            <w:r w:rsidR="00B56162" w:rsidRPr="00B56162">
              <w:rPr>
                <w:rFonts w:ascii="Times New Roman" w:hAnsi="Times New Roman" w:cs="Times New Roman"/>
                <w:b w:val="0"/>
                <w:bCs w:val="0"/>
                <w:noProof/>
                <w:webHidden/>
              </w:rPr>
            </w:r>
            <w:r w:rsidR="00B56162" w:rsidRPr="00B56162">
              <w:rPr>
                <w:rFonts w:ascii="Times New Roman" w:hAnsi="Times New Roman" w:cs="Times New Roman"/>
                <w:b w:val="0"/>
                <w:bCs w:val="0"/>
                <w:noProof/>
                <w:webHidden/>
              </w:rPr>
              <w:fldChar w:fldCharType="separate"/>
            </w:r>
            <w:r w:rsidR="00B56162" w:rsidRPr="00B56162">
              <w:rPr>
                <w:rFonts w:ascii="Times New Roman" w:hAnsi="Times New Roman" w:cs="Times New Roman"/>
                <w:b w:val="0"/>
                <w:bCs w:val="0"/>
                <w:noProof/>
                <w:webHidden/>
              </w:rPr>
              <w:t>13</w:t>
            </w:r>
            <w:r w:rsidR="00B56162" w:rsidRPr="00B56162">
              <w:rPr>
                <w:rFonts w:ascii="Times New Roman" w:hAnsi="Times New Roman" w:cs="Times New Roman"/>
                <w:b w:val="0"/>
                <w:bCs w:val="0"/>
                <w:noProof/>
                <w:webHidden/>
              </w:rPr>
              <w:fldChar w:fldCharType="end"/>
            </w:r>
          </w:hyperlink>
        </w:p>
        <w:p w14:paraId="12DC45CB" w14:textId="52B9F75C" w:rsidR="00260604" w:rsidRPr="008B2D6A" w:rsidRDefault="00260604" w:rsidP="00105DE9">
          <w:pPr>
            <w:spacing w:line="480" w:lineRule="auto"/>
          </w:pPr>
          <w:r w:rsidRPr="00B56162">
            <w:rPr>
              <w:noProof/>
            </w:rPr>
            <w:fldChar w:fldCharType="end"/>
          </w:r>
        </w:p>
      </w:sdtContent>
    </w:sdt>
    <w:p w14:paraId="276E449B" w14:textId="77777777" w:rsidR="00D0292F" w:rsidRPr="008B2D6A" w:rsidRDefault="00D0292F" w:rsidP="007114CA">
      <w:pPr>
        <w:spacing w:line="360" w:lineRule="auto"/>
        <w:rPr>
          <w:b/>
          <w:bCs/>
          <w:sz w:val="27"/>
          <w:szCs w:val="27"/>
        </w:rPr>
      </w:pPr>
      <w:r w:rsidRPr="008B2D6A">
        <w:rPr>
          <w:b/>
          <w:bCs/>
          <w:sz w:val="27"/>
          <w:szCs w:val="27"/>
        </w:rPr>
        <w:br w:type="page"/>
      </w:r>
    </w:p>
    <w:p w14:paraId="4C4AA934" w14:textId="6075132C" w:rsidR="00D0292F" w:rsidRPr="008B2D6A" w:rsidRDefault="00D0292F" w:rsidP="007114CA">
      <w:pPr>
        <w:pStyle w:val="Heading1"/>
        <w:rPr>
          <w:rFonts w:eastAsia="Times New Roman"/>
          <w:color w:val="auto"/>
          <w:lang w:eastAsia="en-GB" w:bidi="bn-IN"/>
        </w:rPr>
      </w:pPr>
      <w:bookmarkStart w:id="0" w:name="_Toc237425844"/>
      <w:r w:rsidRPr="008B2D6A">
        <w:rPr>
          <w:rFonts w:eastAsia="Times New Roman"/>
          <w:color w:val="auto"/>
          <w:lang w:eastAsia="en-GB" w:bidi="bn-IN"/>
        </w:rPr>
        <w:lastRenderedPageBreak/>
        <w:t>1. Introduction</w:t>
      </w:r>
      <w:bookmarkEnd w:id="0"/>
    </w:p>
    <w:p w14:paraId="674A00E3" w14:textId="563FF6EA" w:rsidR="00DD5725" w:rsidRPr="008B2D6A" w:rsidRDefault="007513C2" w:rsidP="007114CA">
      <w:pPr>
        <w:spacing w:before="100" w:beforeAutospacing="1" w:after="100" w:afterAutospacing="1" w:line="360" w:lineRule="auto"/>
        <w:jc w:val="both"/>
      </w:pPr>
      <w:r w:rsidRPr="008B2D6A">
        <w:t>Vapes or electronic cigarettes are devices that use a battery to turn a liquid (usually nicotine, flavours and other chemicals) into an aerosol, or fine mist, that can be inhaled</w:t>
      </w:r>
      <w:r w:rsidR="00092035">
        <w:t xml:space="preserve"> </w:t>
      </w:r>
      <w:r w:rsidR="00BD7273">
        <w:t>(</w:t>
      </w:r>
      <w:r w:rsidR="00BD7273" w:rsidRPr="008B2D6A">
        <w:t>Notley et al.</w:t>
      </w:r>
      <w:r w:rsidR="00BD7273">
        <w:t xml:space="preserve">, </w:t>
      </w:r>
      <w:r w:rsidR="00BD7273" w:rsidRPr="008B2D6A">
        <w:t>2025</w:t>
      </w:r>
      <w:r w:rsidR="00BD7273">
        <w:t>)</w:t>
      </w:r>
      <w:r w:rsidRPr="008B2D6A">
        <w:t>. While originally promoted as a smoking cessation tool for adult smokers, there is reasonable evidence that they can help a certain number of adults to reduce or quit tobacco use (McNeill et al., 2022). But the situation is totally different for younger people during the past 10 years, 'never-smokers' vaping has become one of the top public health issues in the UK and globally.</w:t>
      </w:r>
    </w:p>
    <w:p w14:paraId="1D10EBDE" w14:textId="77777777" w:rsidR="00DD5725" w:rsidRPr="008B2D6A" w:rsidRDefault="00DD5725" w:rsidP="007114CA">
      <w:pPr>
        <w:spacing w:before="100" w:beforeAutospacing="1" w:after="100" w:afterAutospacing="1" w:line="360" w:lineRule="auto"/>
        <w:jc w:val="both"/>
      </w:pPr>
      <w:r w:rsidRPr="008B2D6A">
        <w:t>It is difficult not to be aware of the problem. The amount and type of nicotine use among vapers has changed significantly in Great Britain since 2016, with a greater proportion of younger people now using vaping products (Jackson et al., 2025). Kim, Lee and Chun (2022) compiled data on the prevalence of e-cigarette use among youth from around the world and concluded that the prevalence of e-cigarette use among youth in several high-income countries has increased significantly over the last several years, and that disposable and flavoured products have contributed to this growth. Predictors of vaping intention among adolescents also are consistent across settings and warrant systematic synthesis, as Saruddin et al. (2025) report. However, there is significant variation in the definition and measurement of vaping intention itself across studies.</w:t>
      </w:r>
    </w:p>
    <w:p w14:paraId="2D35709A" w14:textId="6D576071" w:rsidR="00B73502" w:rsidRPr="008B2D6A" w:rsidRDefault="00B73502" w:rsidP="007114CA">
      <w:pPr>
        <w:spacing w:before="100" w:beforeAutospacing="1" w:after="100" w:afterAutospacing="1" w:line="360" w:lineRule="auto"/>
        <w:jc w:val="both"/>
      </w:pPr>
      <w:r w:rsidRPr="008B2D6A">
        <w:t xml:space="preserve">Prevalence data give a sense of the magnitude of the problem. </w:t>
      </w:r>
      <w:r w:rsidR="005D4C6B">
        <w:t>Approximately 18% of the UK population, around 12 million people, are aged 10 to 24 (AYPH, 2024)</w:t>
      </w:r>
      <w:r w:rsidRPr="008B2D6A">
        <w:t>. In the national survey commissioned by Action on Smoking and Health (ASH) and conducted by YouGov, among 11–17 year-olds specifically, there have been very few changes since 2022, when the proportion of young people who currently vape nearly doubled, to around 6-7%. Additionally, uptake increases dramatically with age with only 13% of 11-15 year olds ever having vaped versus 32% of 16-17 year olds (ASH, 2026). The frequency of more-than-weekly use has also increased, with 4.2% of 11-17 year olds using vapes more than weekly in 2024 (ASH, 202</w:t>
      </w:r>
      <w:r w:rsidR="006456A8">
        <w:t>6</w:t>
      </w:r>
      <w:r w:rsidRPr="008B2D6A">
        <w:t>).</w:t>
      </w:r>
    </w:p>
    <w:p w14:paraId="762D8C53" w14:textId="77777777" w:rsidR="00DD5725" w:rsidRPr="008B2D6A" w:rsidRDefault="00DD5725" w:rsidP="007114CA">
      <w:pPr>
        <w:spacing w:before="100" w:beforeAutospacing="1" w:after="100" w:afterAutospacing="1" w:line="360" w:lineRule="auto"/>
        <w:jc w:val="both"/>
      </w:pPr>
      <w:r w:rsidRPr="008B2D6A">
        <w:t xml:space="preserve">The effects of this trend go beyond just nicotine addiction. Although there are links between e-cigarette use and oral health issues, there is also increasing concern regarding the effects of e-cigarettes on the respiratory system, and long-term data is limited because e-cigarettes have only recently become popular. Similar concerns have been raised in the review of COPD drivers by Cioboata et al. (2025), who highlight that exposure to emerging inhalation </w:t>
      </w:r>
      <w:r w:rsidRPr="008B2D6A">
        <w:lastRenderedPageBreak/>
        <w:t>substances, such as e-cigarettes, is now being identified as a factor that increases the risk of respiratory disease beyond traditional smoking-based prevention models. There is also an economic factor to consider</w:t>
      </w:r>
      <w:r w:rsidR="00B73502" w:rsidRPr="008B2D6A">
        <w:t>,</w:t>
      </w:r>
      <w:r w:rsidRPr="008B2D6A">
        <w:t xml:space="preserve"> Gordon and Preston (2023) note that vaping is linked to healthcare costs even among those who become cigarette smokers after vaping, implying that vaping is not only a harm-reduction product but also a gateway product for this group. In a broader review of tobacco control policy, Okposio et al. (2026) make a similar point that interventions that have been effective at reducing prevalence of smoking have not necessarily led to an overall decline in nicotine product use, and vaping among youths may be only one manifestation of the later stages of the cigarette epidemic.</w:t>
      </w:r>
    </w:p>
    <w:p w14:paraId="4C6D37D3" w14:textId="287AD4CE" w:rsidR="00D0292F" w:rsidRPr="008B2D6A" w:rsidRDefault="00D0292F" w:rsidP="007114CA">
      <w:pPr>
        <w:pStyle w:val="Heading1"/>
        <w:rPr>
          <w:rFonts w:eastAsia="Times New Roman"/>
          <w:color w:val="auto"/>
          <w:lang w:eastAsia="en-GB" w:bidi="bn-IN"/>
        </w:rPr>
      </w:pPr>
      <w:bookmarkStart w:id="1" w:name="_Toc237425845"/>
      <w:r w:rsidRPr="008B2D6A">
        <w:rPr>
          <w:rFonts w:eastAsia="Times New Roman"/>
          <w:color w:val="auto"/>
          <w:lang w:eastAsia="en-GB" w:bidi="bn-IN"/>
        </w:rPr>
        <w:t>2. Rationale</w:t>
      </w:r>
      <w:bookmarkEnd w:id="1"/>
    </w:p>
    <w:p w14:paraId="384F8A0C" w14:textId="77777777" w:rsidR="006456A8" w:rsidRDefault="006456A8" w:rsidP="006456A8">
      <w:pPr>
        <w:spacing w:before="100" w:beforeAutospacing="1" w:after="100" w:afterAutospacing="1" w:line="360" w:lineRule="auto"/>
        <w:jc w:val="both"/>
      </w:pPr>
      <w:r>
        <w:t>There is existing research that covers psychological, social and environmental influences on youth vaping. Jongenelis and Thoonen (2023) found adolescent susceptibility relates to peer use and perceived harm, and McCausland et al. (2024) explored the socio-ecological drivers by the perspective of school staff, parents and young people. Peer influence is not direct, because part of it occurs through the young person's own attitudes and beliefs, North et al. (2025) add. It is not known how valid these findings are outside the context in which they were gathered, however, most studies focus on the context of one country or regulatory system. This leaves it difficult to determine what factors are common to all and what factors are dependent upon local policy, the availability of products or cultural attitudes towards smoking.</w:t>
      </w:r>
    </w:p>
    <w:p w14:paraId="519063B6" w14:textId="02A4EF97" w:rsidR="00DD5725" w:rsidRPr="008B2D6A" w:rsidRDefault="006456A8" w:rsidP="006456A8">
      <w:pPr>
        <w:spacing w:before="100" w:beforeAutospacing="1" w:after="100" w:afterAutospacing="1" w:line="360" w:lineRule="auto"/>
        <w:jc w:val="both"/>
      </w:pPr>
      <w:r>
        <w:t>There is also the second problem and that is that there is little research in isolation that differentiates between initiation of vaping and maintenance. According to Kundu et al., (2025) there is much more written about the reasons behind youth starting to vape than the reasons why some individuals stop and others do not. Convenience and hiding was found to be the reason behind repeated use of disposable vapes and not curiosity (Notley et al., 2025). This divide also exists in other research fields related to health, with factors that influence the initial uptake often not predicting continued use (Medlinskiene et al., 2021; Pillay et al., 2020). Uptake and continuing use are thus considered a package of two, but separate, outcomes in this review.</w:t>
      </w:r>
    </w:p>
    <w:p w14:paraId="2B4E0F17" w14:textId="0F0E0F48" w:rsidR="00D0292F" w:rsidRPr="008B2D6A" w:rsidRDefault="00D0292F" w:rsidP="007114CA">
      <w:pPr>
        <w:pStyle w:val="Heading1"/>
        <w:rPr>
          <w:rFonts w:eastAsia="Times New Roman"/>
          <w:color w:val="auto"/>
          <w:lang w:eastAsia="en-GB" w:bidi="bn-IN"/>
        </w:rPr>
      </w:pPr>
      <w:bookmarkStart w:id="2" w:name="_Toc237425846"/>
      <w:r w:rsidRPr="008B2D6A">
        <w:rPr>
          <w:rFonts w:eastAsia="Times New Roman"/>
          <w:color w:val="auto"/>
          <w:lang w:eastAsia="en-GB" w:bidi="bn-IN"/>
        </w:rPr>
        <w:lastRenderedPageBreak/>
        <w:t xml:space="preserve">3. </w:t>
      </w:r>
      <w:r w:rsidR="003D64D9">
        <w:t>Background literature</w:t>
      </w:r>
      <w:bookmarkEnd w:id="2"/>
    </w:p>
    <w:p w14:paraId="6CA5B441" w14:textId="77777777" w:rsidR="00D0292F" w:rsidRPr="008B2D6A" w:rsidRDefault="00DD5725" w:rsidP="007114CA">
      <w:pPr>
        <w:spacing w:before="100" w:beforeAutospacing="1" w:after="100" w:afterAutospacing="1" w:line="360" w:lineRule="auto"/>
        <w:jc w:val="both"/>
      </w:pPr>
      <w:r w:rsidRPr="008B2D6A">
        <w:t>Peer behaviour and family attitudes are always cited as significant predictors of youth vaping. The socio-ecological approach of McCausland et al. (2024) mirrors the results of Jongenelis and Thoonen (2023) that having friends who vape significantly increased susceptibility among adolescents who also had never tried e-cigarettes. In a more detailed picture, North et al. (2025) illustrate that peer vaping is not an independent risk factor for individual vaping, but rather a factor that is included in the larger framework of vaping-related attitudes and beliefs. Hoek, Edwards and Waa (2022) examine the social norms of tobacco use in general and conclude that the social norms for smoking have changed significantly in recent decades, and it is important to consider whether vaping is on track to becoming normalised among young people or whether it is viewed as a completely different behaviour that is less stigmatised.</w:t>
      </w:r>
    </w:p>
    <w:p w14:paraId="2C0105B8" w14:textId="77777777" w:rsidR="00D0292F" w:rsidRPr="008B2D6A" w:rsidRDefault="007513C2" w:rsidP="007114CA">
      <w:pPr>
        <w:spacing w:before="100" w:beforeAutospacing="1" w:after="100" w:afterAutospacing="1" w:line="360" w:lineRule="auto"/>
        <w:jc w:val="both"/>
        <w:rPr>
          <w:b/>
          <w:bCs/>
        </w:rPr>
      </w:pPr>
      <w:r w:rsidRPr="008B2D6A">
        <w:t>The sense of harm relevance to uptake and continued use is a recurring theme in literature. The logic used by the youth to justify their vaping was explored by Măirean, Cobzeanu and Postolache (2026) who found that the belief that vaping is mainly harmless was a key argument strongly associated with psychological distress as an additional justification. Villanueva-Blasco, Belda-Ferri and Vázquez-Martínez’s (2025) systematic review of risk factors and reasons for adolescent e-cigarette use also found that curiosity and stress relief were common risk factors reported in most of the analysed studies; however, psychological distress was reported differently across studies, making comparisons difficult.</w:t>
      </w:r>
    </w:p>
    <w:p w14:paraId="3E453118" w14:textId="77777777" w:rsidR="00D0292F" w:rsidRPr="008B2D6A" w:rsidRDefault="00DD5725" w:rsidP="007114CA">
      <w:pPr>
        <w:spacing w:before="100" w:beforeAutospacing="1" w:after="100" w:afterAutospacing="1" w:line="360" w:lineRule="auto"/>
        <w:jc w:val="both"/>
      </w:pPr>
      <w:r w:rsidRPr="008B2D6A">
        <w:t>Frequently, environmental drivers are known to be flavours, cost, accessibility and exposure to social media, but the evidence supporting each of these is not always strong. Kim, Lee and Chun (2022) reported that flavoured products and exposure to flavoured marketing were linked to increased uptake globally, and that country-specific regulatory measures (exposure to flavoured products being banned or their marketing being restricted) seemed to moderate the effects significantly. This is echoed by Notley et al. (2025), who report that young people believe that disposable vapes are low cost, low commitment and easy to hide, potentially contributing to their popularity over refillable vapes.</w:t>
      </w:r>
    </w:p>
    <w:p w14:paraId="7F7949F8" w14:textId="77777777" w:rsidR="00D0292F" w:rsidRPr="008B2D6A" w:rsidRDefault="00D0292F" w:rsidP="007114CA">
      <w:pPr>
        <w:pStyle w:val="Heading1"/>
        <w:rPr>
          <w:rFonts w:eastAsia="Times New Roman"/>
          <w:color w:val="auto"/>
          <w:lang w:eastAsia="en-GB" w:bidi="bn-IN"/>
        </w:rPr>
      </w:pPr>
      <w:bookmarkStart w:id="3" w:name="_Toc237425847"/>
      <w:r w:rsidRPr="008B2D6A">
        <w:rPr>
          <w:rFonts w:eastAsia="Times New Roman"/>
          <w:color w:val="auto"/>
          <w:lang w:eastAsia="en-GB" w:bidi="bn-IN"/>
        </w:rPr>
        <w:lastRenderedPageBreak/>
        <w:t>4. Research Aim, Objectives and Question</w:t>
      </w:r>
      <w:bookmarkEnd w:id="3"/>
    </w:p>
    <w:p w14:paraId="6B17B0A4" w14:textId="77777777" w:rsidR="00D0292F" w:rsidRPr="008B2D6A" w:rsidRDefault="00D0292F" w:rsidP="007114CA">
      <w:pPr>
        <w:spacing w:before="100" w:beforeAutospacing="1" w:after="100" w:afterAutospacing="1" w:line="360" w:lineRule="auto"/>
        <w:jc w:val="both"/>
      </w:pPr>
      <w:r w:rsidRPr="008B2D6A">
        <w:rPr>
          <w:b/>
          <w:bCs/>
        </w:rPr>
        <w:t>Aim:</w:t>
      </w:r>
      <w:r w:rsidRPr="008B2D6A">
        <w:t xml:space="preserve"> The aim of this study is to systematically review and synthesise the existing evidence on the factors influencing the uptake and continued use of vaping among young people aged 10 to 25, in order to inform public health prevention efforts.</w:t>
      </w:r>
    </w:p>
    <w:p w14:paraId="06E08608" w14:textId="77777777" w:rsidR="00D0292F" w:rsidRPr="008B2D6A" w:rsidRDefault="00D0292F" w:rsidP="007114CA">
      <w:pPr>
        <w:spacing w:before="100" w:beforeAutospacing="1" w:after="100" w:afterAutospacing="1" w:line="360" w:lineRule="auto"/>
        <w:jc w:val="both"/>
      </w:pPr>
      <w:r w:rsidRPr="008B2D6A">
        <w:rPr>
          <w:b/>
          <w:bCs/>
        </w:rPr>
        <w:t>Research question:</w:t>
      </w:r>
      <w:r w:rsidRPr="008B2D6A">
        <w:t xml:space="preserve"> What factors influence the uptake and continued use of vapes among young people?</w:t>
      </w:r>
    </w:p>
    <w:p w14:paraId="6E829D85" w14:textId="77777777" w:rsidR="00D0292F" w:rsidRPr="008B2D6A" w:rsidRDefault="00D0292F" w:rsidP="007114CA">
      <w:pPr>
        <w:spacing w:before="100" w:beforeAutospacing="1" w:after="100" w:afterAutospacing="1" w:line="360" w:lineRule="auto"/>
        <w:jc w:val="both"/>
      </w:pPr>
      <w:r w:rsidRPr="008B2D6A">
        <w:rPr>
          <w:b/>
          <w:bCs/>
        </w:rPr>
        <w:t>Objectives:</w:t>
      </w:r>
    </w:p>
    <w:p w14:paraId="23E1F57F" w14:textId="77777777" w:rsidR="00D0292F" w:rsidRPr="008B2D6A" w:rsidRDefault="00D0292F" w:rsidP="007114CA">
      <w:pPr>
        <w:numPr>
          <w:ilvl w:val="0"/>
          <w:numId w:val="1"/>
        </w:numPr>
        <w:spacing w:before="100" w:beforeAutospacing="1" w:after="100" w:afterAutospacing="1" w:line="360" w:lineRule="auto"/>
        <w:jc w:val="both"/>
      </w:pPr>
      <w:r w:rsidRPr="008B2D6A">
        <w:t>To systematically identify and critically appraise primary studies examining the uptake and continued use of vapes among young people aged 10–25.</w:t>
      </w:r>
    </w:p>
    <w:p w14:paraId="2E93DE7B" w14:textId="77777777" w:rsidR="00D0292F" w:rsidRPr="008B2D6A" w:rsidRDefault="00D0292F" w:rsidP="007114CA">
      <w:pPr>
        <w:numPr>
          <w:ilvl w:val="0"/>
          <w:numId w:val="1"/>
        </w:numPr>
        <w:spacing w:before="100" w:beforeAutospacing="1" w:after="100" w:afterAutospacing="1" w:line="360" w:lineRule="auto"/>
        <w:jc w:val="both"/>
      </w:pPr>
      <w:r w:rsidRPr="008B2D6A">
        <w:t>To examine the social, psychological and environmental factors reported in the literature as influencing vaping behaviour, including peer and family influence, social media exposure, harm perceptions, flavours, cost and accessibility.</w:t>
      </w:r>
    </w:p>
    <w:p w14:paraId="79CAEA40" w14:textId="77777777" w:rsidR="00D0292F" w:rsidRPr="008B2D6A" w:rsidRDefault="0075413D" w:rsidP="007114CA">
      <w:pPr>
        <w:numPr>
          <w:ilvl w:val="0"/>
          <w:numId w:val="1"/>
        </w:numPr>
        <w:spacing w:before="100" w:beforeAutospacing="1" w:after="100" w:afterAutospacing="1" w:line="360" w:lineRule="auto"/>
        <w:jc w:val="both"/>
      </w:pPr>
      <w:r w:rsidRPr="008B2D6A">
        <w:t>To synthesise the findings in order to identify implications for public health prevention and to highlight gaps to be addressed for future research.</w:t>
      </w:r>
    </w:p>
    <w:p w14:paraId="788983B8" w14:textId="77777777" w:rsidR="00D0292F" w:rsidRPr="008B2D6A" w:rsidRDefault="00D0292F" w:rsidP="007114CA">
      <w:pPr>
        <w:pStyle w:val="Heading1"/>
        <w:rPr>
          <w:rFonts w:eastAsia="Times New Roman"/>
          <w:color w:val="auto"/>
          <w:lang w:eastAsia="en-GB" w:bidi="bn-IN"/>
        </w:rPr>
      </w:pPr>
      <w:bookmarkStart w:id="4" w:name="_Toc237425848"/>
      <w:r w:rsidRPr="008B2D6A">
        <w:rPr>
          <w:rFonts w:eastAsia="Times New Roman"/>
          <w:color w:val="auto"/>
          <w:lang w:eastAsia="en-GB" w:bidi="bn-IN"/>
        </w:rPr>
        <w:t>5. Methodology</w:t>
      </w:r>
      <w:bookmarkEnd w:id="4"/>
    </w:p>
    <w:p w14:paraId="4E8F2E64" w14:textId="77777777" w:rsidR="0075413D" w:rsidRPr="00092035" w:rsidRDefault="0075413D" w:rsidP="007114CA">
      <w:pPr>
        <w:pStyle w:val="Heading2"/>
        <w:rPr>
          <w:color w:val="auto"/>
          <w:lang w:val="en-GB"/>
        </w:rPr>
      </w:pPr>
      <w:bookmarkStart w:id="5" w:name="_Toc237425849"/>
      <w:r w:rsidRPr="00092035">
        <w:rPr>
          <w:color w:val="auto"/>
          <w:lang w:val="en-GB"/>
        </w:rPr>
        <w:t>5.1 Research Paradigm and Design</w:t>
      </w:r>
      <w:bookmarkEnd w:id="5"/>
    </w:p>
    <w:p w14:paraId="65F3989A" w14:textId="77777777" w:rsidR="00FE50F9" w:rsidRPr="008B2D6A" w:rsidRDefault="00FE50F9" w:rsidP="007114CA">
      <w:pPr>
        <w:spacing w:line="360" w:lineRule="auto"/>
        <w:jc w:val="both"/>
      </w:pPr>
      <w:r w:rsidRPr="008B2D6A">
        <w:t>This study falls into the interpretivist research paradigm. Interpretivism is based on the premise that reality is socially constructed and that meaning is discovered through interaction with the perspectives, experiences and beliefs of the accounts of the phenomenon already in place, as opposed to detached, objective measurement of the phenomenon based on a pre-determined hypothesis (Saunders, Lewis and Thornhill, 2019). This paradigm is suitable here because the study seeks to understand the social norms, psychological reasoning and lived experience that influence the initiation and maintenance of vaping amongst young people; rather than being able to measure a single causal effect of vaping in a positivist paradigm. In addition, an interpretivist approach is consistent with the nature of many of the key sources of evidence, including qualitative and mixed-methods studies that examined insights from young people themselves about their own vaping behaviour (McCausland et al., 2024; Notley et al., 2025).</w:t>
      </w:r>
    </w:p>
    <w:p w14:paraId="4D3249D3" w14:textId="77777777" w:rsidR="00FE50F9" w:rsidRPr="008B2D6A" w:rsidRDefault="00FE50F9" w:rsidP="007114CA">
      <w:pPr>
        <w:spacing w:line="360" w:lineRule="auto"/>
        <w:jc w:val="both"/>
      </w:pPr>
    </w:p>
    <w:p w14:paraId="1D47037D" w14:textId="5FDEE9A5" w:rsidR="0075413D" w:rsidRPr="008B2D6A" w:rsidRDefault="005D4C6B" w:rsidP="007114CA">
      <w:pPr>
        <w:spacing w:line="360" w:lineRule="auto"/>
        <w:jc w:val="both"/>
      </w:pPr>
      <w:r>
        <w:lastRenderedPageBreak/>
        <w:t>This research adopts a secondary research design, using a systematic review approach</w:t>
      </w:r>
      <w:r w:rsidR="00FE50F9" w:rsidRPr="008B2D6A">
        <w:t>. The review will not generate primary data from the participants but identify, appraise and synthesise previously published and conducted studies to provide a more comprehensive response to the research question than any one of the studies could provide alone. Grant and Booth (2009) differentiate between a systematic review and a general literature review by specifying a 'formal, transparent and replicable method' for conducting the search, have a clearly defined set of inclusion and exclusion criteria, have a method of quality appraisal and have an explicit method for synthesizing the information. Therefore, the use of a systematic review research design for this study is appropriate given the abundance of existing primary literature relevant to youth vaping, and given the necessity for such a thorough and audit trail-based design that would allow for the identification of patterns and gaps in a disjointed evidence base.</w:t>
      </w:r>
    </w:p>
    <w:p w14:paraId="485D9219" w14:textId="285E7A8A" w:rsidR="00D0292F" w:rsidRPr="00092035" w:rsidRDefault="00D0292F" w:rsidP="007114CA">
      <w:pPr>
        <w:pStyle w:val="Heading2"/>
        <w:rPr>
          <w:rFonts w:eastAsia="Times New Roman"/>
          <w:color w:val="auto"/>
          <w:lang w:val="en-GB" w:eastAsia="en-GB"/>
        </w:rPr>
      </w:pPr>
      <w:bookmarkStart w:id="6" w:name="_Toc236006821"/>
      <w:bookmarkStart w:id="7" w:name="_Toc237425850"/>
      <w:r w:rsidRPr="00092035">
        <w:rPr>
          <w:rFonts w:eastAsia="Times New Roman"/>
          <w:color w:val="auto"/>
          <w:lang w:val="en-GB" w:eastAsia="en-GB"/>
        </w:rPr>
        <w:t>5.</w:t>
      </w:r>
      <w:r w:rsidR="00BC5F3C">
        <w:rPr>
          <w:rFonts w:eastAsia="Times New Roman"/>
          <w:color w:val="auto"/>
          <w:lang w:val="en-US" w:eastAsia="en-GB"/>
        </w:rPr>
        <w:t>2</w:t>
      </w:r>
      <w:r w:rsidRPr="00092035">
        <w:rPr>
          <w:rFonts w:eastAsia="Times New Roman"/>
          <w:color w:val="auto"/>
          <w:lang w:val="en-GB" w:eastAsia="en-GB"/>
        </w:rPr>
        <w:t xml:space="preserve"> </w:t>
      </w:r>
      <w:bookmarkEnd w:id="6"/>
      <w:r w:rsidR="00092035">
        <w:rPr>
          <w:rFonts w:eastAsia="Times New Roman"/>
          <w:color w:val="auto"/>
          <w:lang w:val="en-GB" w:eastAsia="en-GB"/>
        </w:rPr>
        <w:t>PRISMA</w:t>
      </w:r>
      <w:bookmarkEnd w:id="7"/>
    </w:p>
    <w:p w14:paraId="48BAB20E" w14:textId="03B1FE0A" w:rsidR="00D0292F" w:rsidRPr="008B2D6A" w:rsidRDefault="00FE50F9" w:rsidP="007114CA">
      <w:pPr>
        <w:spacing w:before="100" w:beforeAutospacing="1" w:after="100" w:afterAutospacing="1" w:line="360" w:lineRule="auto"/>
        <w:jc w:val="both"/>
      </w:pPr>
      <w:r w:rsidRPr="008B2D6A">
        <w:t>This systematic review will be carried out following the PRISMA statement, a well-known statement that outlines how to conduct a transparent and repeatable systematic review (Campbell et al., 2020). Across the health-related fields, the adherence to PRISMA is seen as being good practice: in nursing, for instance, Carlo Torres et al. (2024) concluded that the systematic reviews that were written with more explicit reporting of search and screening decisions had a higher PRISMA adherence score, thus supporting the need for transparent methodological reporting in all clinical fields. A meta-analysis was deemed not to be suitable for this review because of the likely variation in study design, population and measurement of vaping-related outcomes in the included studies, rendering statistical pooling of results inappropriate.</w:t>
      </w:r>
    </w:p>
    <w:p w14:paraId="3D4DAF48" w14:textId="77777777" w:rsidR="00D0292F" w:rsidRPr="00092035" w:rsidRDefault="00D87EFB" w:rsidP="007114CA">
      <w:pPr>
        <w:pStyle w:val="Heading2"/>
        <w:rPr>
          <w:rFonts w:eastAsia="Times New Roman"/>
          <w:color w:val="auto"/>
          <w:lang w:val="en-GB" w:eastAsia="en-GB"/>
        </w:rPr>
      </w:pPr>
      <w:bookmarkStart w:id="8" w:name="_Toc236006823"/>
      <w:bookmarkStart w:id="9" w:name="_Toc237425851"/>
      <w:r w:rsidRPr="00092035">
        <w:rPr>
          <w:rFonts w:eastAsia="Times New Roman"/>
          <w:color w:val="auto"/>
          <w:lang w:val="en-GB" w:eastAsia="en-GB"/>
        </w:rPr>
        <w:t>5.3 Search Strategy</w:t>
      </w:r>
      <w:bookmarkEnd w:id="8"/>
      <w:bookmarkEnd w:id="9"/>
    </w:p>
    <w:p w14:paraId="684A4215" w14:textId="428C5EDB" w:rsidR="00D0292F" w:rsidRPr="008B2D6A" w:rsidRDefault="00D66591" w:rsidP="007114CA">
      <w:pPr>
        <w:spacing w:before="100" w:beforeAutospacing="1" w:after="100" w:afterAutospacing="1" w:line="360" w:lineRule="auto"/>
        <w:jc w:val="both"/>
      </w:pPr>
      <w:r w:rsidRPr="008B2D6A">
        <w:t>Three</w:t>
      </w:r>
      <w:r w:rsidR="00FE50F9" w:rsidRPr="008B2D6A">
        <w:t xml:space="preserve"> databases will be used for searching: Medline, CINAHL and PsycINFO. The search words will be variations of "vaping" and "e-cigarette" with words relating to young people, and words relating to "uptake", "initiation", "continued use" and "cessation". Boolean operators and truncation will be used to improve the sensitivity, and the reference lists of studies included will be hand searched.</w:t>
      </w:r>
    </w:p>
    <w:p w14:paraId="03D6132C" w14:textId="15A045F1" w:rsidR="00D87EFB" w:rsidRPr="008B2D6A" w:rsidRDefault="00D87EFB" w:rsidP="007114CA">
      <w:pPr>
        <w:spacing w:before="100" w:beforeAutospacing="1" w:after="100" w:afterAutospacing="1" w:line="360" w:lineRule="auto"/>
        <w:rPr>
          <w:b/>
          <w:bCs/>
        </w:rPr>
      </w:pPr>
      <w:r w:rsidRPr="008B2D6A">
        <w:rPr>
          <w:b/>
          <w:bCs/>
          <w:i/>
          <w:iCs/>
        </w:rPr>
        <w:t xml:space="preserve">Table </w:t>
      </w:r>
      <w:r w:rsidR="006456A8">
        <w:rPr>
          <w:b/>
          <w:bCs/>
          <w:i/>
          <w:iCs/>
        </w:rPr>
        <w:t>1</w:t>
      </w:r>
      <w:r w:rsidRPr="008B2D6A">
        <w:rPr>
          <w:b/>
          <w:bCs/>
          <w:i/>
          <w:iCs/>
        </w:rPr>
        <w:t>: Search Terms by Concept</w:t>
      </w:r>
    </w:p>
    <w:tbl>
      <w:tblPr>
        <w:tblStyle w:val="GridTable2-Accent6"/>
        <w:tblW w:w="0" w:type="auto"/>
        <w:tblLook w:val="04A0" w:firstRow="1" w:lastRow="0" w:firstColumn="1" w:lastColumn="0" w:noHBand="0" w:noVBand="1"/>
      </w:tblPr>
      <w:tblGrid>
        <w:gridCol w:w="1337"/>
        <w:gridCol w:w="7679"/>
      </w:tblGrid>
      <w:tr w:rsidR="008B2D6A" w:rsidRPr="008B2D6A" w14:paraId="3D68507E" w14:textId="77777777" w:rsidTr="00D87E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tcBorders>
            <w:hideMark/>
          </w:tcPr>
          <w:p w14:paraId="46AA35E8" w14:textId="77777777" w:rsidR="00D87EFB" w:rsidRPr="008B2D6A" w:rsidRDefault="00D87EFB" w:rsidP="007114CA">
            <w:pPr>
              <w:spacing w:line="360" w:lineRule="auto"/>
              <w:jc w:val="center"/>
            </w:pPr>
            <w:r w:rsidRPr="008B2D6A">
              <w:lastRenderedPageBreak/>
              <w:t>Concept</w:t>
            </w:r>
          </w:p>
        </w:tc>
        <w:tc>
          <w:tcPr>
            <w:tcW w:w="0" w:type="auto"/>
            <w:tcBorders>
              <w:top w:val="single" w:sz="4" w:space="0" w:color="auto"/>
              <w:right w:val="single" w:sz="4" w:space="0" w:color="auto"/>
            </w:tcBorders>
            <w:hideMark/>
          </w:tcPr>
          <w:p w14:paraId="0AE2E498" w14:textId="77777777" w:rsidR="00D87EFB" w:rsidRPr="008B2D6A" w:rsidRDefault="00D87EFB" w:rsidP="007114CA">
            <w:pPr>
              <w:spacing w:line="360" w:lineRule="auto"/>
              <w:jc w:val="center"/>
              <w:cnfStyle w:val="100000000000" w:firstRow="1" w:lastRow="0" w:firstColumn="0" w:lastColumn="0" w:oddVBand="0" w:evenVBand="0" w:oddHBand="0" w:evenHBand="0" w:firstRowFirstColumn="0" w:firstRowLastColumn="0" w:lastRowFirstColumn="0" w:lastRowLastColumn="0"/>
            </w:pPr>
            <w:r w:rsidRPr="008B2D6A">
              <w:t>Search Terms</w:t>
            </w:r>
          </w:p>
        </w:tc>
      </w:tr>
      <w:tr w:rsidR="008B2D6A" w:rsidRPr="008B2D6A" w14:paraId="0A8F59F2" w14:textId="77777777" w:rsidTr="00D87E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65E4D13B" w14:textId="77777777" w:rsidR="00D87EFB" w:rsidRPr="008B2D6A" w:rsidRDefault="00D87EFB" w:rsidP="007114CA">
            <w:pPr>
              <w:spacing w:line="360" w:lineRule="auto"/>
            </w:pPr>
            <w:r w:rsidRPr="008B2D6A">
              <w:t>Population</w:t>
            </w:r>
          </w:p>
        </w:tc>
        <w:tc>
          <w:tcPr>
            <w:tcW w:w="0" w:type="auto"/>
            <w:tcBorders>
              <w:right w:val="single" w:sz="4" w:space="0" w:color="auto"/>
            </w:tcBorders>
            <w:hideMark/>
          </w:tcPr>
          <w:p w14:paraId="163BAE03"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"adolescent*" OR "youth" OR "young adult*" OR "teen*"</w:t>
            </w:r>
          </w:p>
        </w:tc>
      </w:tr>
      <w:tr w:rsidR="008B2D6A" w:rsidRPr="008B2D6A" w14:paraId="2F5F5B56" w14:textId="77777777" w:rsidTr="00D87EFB">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387A5CE0" w14:textId="77777777" w:rsidR="00D87EFB" w:rsidRPr="008B2D6A" w:rsidRDefault="00D87EFB" w:rsidP="007114CA">
            <w:pPr>
              <w:spacing w:line="360" w:lineRule="auto"/>
            </w:pPr>
            <w:r w:rsidRPr="008B2D6A">
              <w:t>Behaviour</w:t>
            </w:r>
          </w:p>
        </w:tc>
        <w:tc>
          <w:tcPr>
            <w:tcW w:w="0" w:type="auto"/>
            <w:tcBorders>
              <w:right w:val="single" w:sz="4" w:space="0" w:color="auto"/>
            </w:tcBorders>
            <w:hideMark/>
          </w:tcPr>
          <w:p w14:paraId="4949CD8C"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"vaping" OR "e-cigarette*" OR "electronic cigarette*" OR "e-liquid*"</w:t>
            </w:r>
          </w:p>
        </w:tc>
      </w:tr>
      <w:tr w:rsidR="008B2D6A" w:rsidRPr="008B2D6A" w14:paraId="7E879D12" w14:textId="77777777" w:rsidTr="00D87E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bottom w:val="single" w:sz="4" w:space="0" w:color="auto"/>
            </w:tcBorders>
            <w:hideMark/>
          </w:tcPr>
          <w:p w14:paraId="783FC629" w14:textId="77777777" w:rsidR="00D87EFB" w:rsidRPr="008B2D6A" w:rsidRDefault="00D87EFB" w:rsidP="007114CA">
            <w:pPr>
              <w:spacing w:line="360" w:lineRule="auto"/>
            </w:pPr>
            <w:r w:rsidRPr="008B2D6A">
              <w:t>Outcome</w:t>
            </w:r>
          </w:p>
        </w:tc>
        <w:tc>
          <w:tcPr>
            <w:tcW w:w="0" w:type="auto"/>
            <w:tcBorders>
              <w:bottom w:val="single" w:sz="4" w:space="0" w:color="auto"/>
              <w:right w:val="single" w:sz="4" w:space="0" w:color="auto"/>
            </w:tcBorders>
            <w:hideMark/>
          </w:tcPr>
          <w:p w14:paraId="41A1FD85"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"uptake" OR "initiation" OR "continued use" OR "cessation" OR "susceptibility"</w:t>
            </w:r>
          </w:p>
        </w:tc>
      </w:tr>
    </w:tbl>
    <w:p w14:paraId="33A1BFDD" w14:textId="77777777" w:rsidR="00D0292F" w:rsidRPr="00092035" w:rsidRDefault="00D87EFB" w:rsidP="007114CA">
      <w:pPr>
        <w:pStyle w:val="Heading2"/>
        <w:rPr>
          <w:rFonts w:eastAsia="Times New Roman"/>
          <w:color w:val="auto"/>
          <w:lang w:val="en-GB" w:eastAsia="en-GB"/>
        </w:rPr>
      </w:pPr>
      <w:bookmarkStart w:id="10" w:name="_Toc236006824"/>
      <w:bookmarkStart w:id="11" w:name="_Toc237425852"/>
      <w:r w:rsidRPr="00092035">
        <w:rPr>
          <w:rFonts w:eastAsia="Times New Roman"/>
          <w:color w:val="auto"/>
          <w:lang w:val="en-GB" w:eastAsia="en-GB"/>
        </w:rPr>
        <w:t>5.4 Inclusion and Exclusion Criteria</w:t>
      </w:r>
      <w:bookmarkEnd w:id="10"/>
      <w:bookmarkEnd w:id="11"/>
    </w:p>
    <w:p w14:paraId="5F4A52BB" w14:textId="77777777" w:rsidR="00D0292F" w:rsidRPr="008B2D6A" w:rsidRDefault="00DD5725" w:rsidP="007114CA">
      <w:pPr>
        <w:spacing w:before="100" w:beforeAutospacing="1" w:after="100" w:afterAutospacing="1" w:line="360" w:lineRule="auto"/>
        <w:jc w:val="both"/>
      </w:pPr>
      <w:r w:rsidRPr="008B2D6A">
        <w:t>Primary research published in English, which examined factors associated with vaping uptake or continued use from the age of 10 to 25 years, without limitation to country of study, will be included. Studies that do not target or discuss youth consumption, and studies that only target adults or vaping as a smoking cessation tool will be excluded.</w:t>
      </w:r>
    </w:p>
    <w:p w14:paraId="4154BAC8" w14:textId="03DBF51D" w:rsidR="00D87EFB" w:rsidRPr="008B2D6A" w:rsidRDefault="00D87EFB" w:rsidP="007114CA">
      <w:pPr>
        <w:spacing w:before="100" w:beforeAutospacing="1" w:after="100" w:afterAutospacing="1" w:line="360" w:lineRule="auto"/>
        <w:rPr>
          <w:b/>
          <w:bCs/>
        </w:rPr>
      </w:pPr>
      <w:r w:rsidRPr="008B2D6A">
        <w:rPr>
          <w:b/>
          <w:bCs/>
          <w:i/>
          <w:iCs/>
        </w:rPr>
        <w:t xml:space="preserve">Table </w:t>
      </w:r>
      <w:r w:rsidR="006456A8">
        <w:rPr>
          <w:b/>
          <w:bCs/>
          <w:i/>
          <w:iCs/>
        </w:rPr>
        <w:t>2</w:t>
      </w:r>
      <w:r w:rsidRPr="008B2D6A">
        <w:rPr>
          <w:b/>
          <w:bCs/>
          <w:i/>
          <w:iCs/>
        </w:rPr>
        <w:t>: Inclusion and Exclusion Criteria</w:t>
      </w:r>
    </w:p>
    <w:tbl>
      <w:tblPr>
        <w:tblStyle w:val="GridTable2-Accent2"/>
        <w:tblW w:w="0" w:type="auto"/>
        <w:tblLook w:val="04A0" w:firstRow="1" w:lastRow="0" w:firstColumn="1" w:lastColumn="0" w:noHBand="0" w:noVBand="1"/>
      </w:tblPr>
      <w:tblGrid>
        <w:gridCol w:w="1611"/>
        <w:gridCol w:w="3068"/>
        <w:gridCol w:w="4337"/>
      </w:tblGrid>
      <w:tr w:rsidR="008B2D6A" w:rsidRPr="008B2D6A" w14:paraId="13208C30" w14:textId="77777777" w:rsidTr="00D87E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tcBorders>
            <w:hideMark/>
          </w:tcPr>
          <w:p w14:paraId="6A8E653E" w14:textId="77777777" w:rsidR="00D87EFB" w:rsidRPr="008B2D6A" w:rsidRDefault="00D87EFB" w:rsidP="007114CA">
            <w:pPr>
              <w:spacing w:line="360" w:lineRule="auto"/>
              <w:jc w:val="center"/>
            </w:pPr>
            <w:r w:rsidRPr="008B2D6A">
              <w:t>Criteria</w:t>
            </w:r>
          </w:p>
        </w:tc>
        <w:tc>
          <w:tcPr>
            <w:tcW w:w="0" w:type="auto"/>
            <w:tcBorders>
              <w:top w:val="single" w:sz="4" w:space="0" w:color="auto"/>
            </w:tcBorders>
            <w:hideMark/>
          </w:tcPr>
          <w:p w14:paraId="73CEEC83" w14:textId="77777777" w:rsidR="00D87EFB" w:rsidRPr="008B2D6A" w:rsidRDefault="00D87EFB" w:rsidP="007114CA">
            <w:pPr>
              <w:spacing w:line="360" w:lineRule="auto"/>
              <w:jc w:val="center"/>
              <w:cnfStyle w:val="100000000000" w:firstRow="1" w:lastRow="0" w:firstColumn="0" w:lastColumn="0" w:oddVBand="0" w:evenVBand="0" w:oddHBand="0" w:evenHBand="0" w:firstRowFirstColumn="0" w:firstRowLastColumn="0" w:lastRowFirstColumn="0" w:lastRowLastColumn="0"/>
            </w:pPr>
            <w:r w:rsidRPr="008B2D6A">
              <w:t>Inclusion</w:t>
            </w:r>
          </w:p>
        </w:tc>
        <w:tc>
          <w:tcPr>
            <w:tcW w:w="0" w:type="auto"/>
            <w:tcBorders>
              <w:top w:val="single" w:sz="4" w:space="0" w:color="auto"/>
              <w:right w:val="single" w:sz="4" w:space="0" w:color="auto"/>
            </w:tcBorders>
            <w:hideMark/>
          </w:tcPr>
          <w:p w14:paraId="64545A7E" w14:textId="77777777" w:rsidR="00D87EFB" w:rsidRPr="008B2D6A" w:rsidRDefault="00D87EFB" w:rsidP="007114CA">
            <w:pPr>
              <w:spacing w:line="360" w:lineRule="auto"/>
              <w:jc w:val="center"/>
              <w:cnfStyle w:val="100000000000" w:firstRow="1" w:lastRow="0" w:firstColumn="0" w:lastColumn="0" w:oddVBand="0" w:evenVBand="0" w:oddHBand="0" w:evenHBand="0" w:firstRowFirstColumn="0" w:firstRowLastColumn="0" w:lastRowFirstColumn="0" w:lastRowLastColumn="0"/>
            </w:pPr>
            <w:r w:rsidRPr="008B2D6A">
              <w:t>Exclusion</w:t>
            </w:r>
          </w:p>
        </w:tc>
      </w:tr>
      <w:tr w:rsidR="008B2D6A" w:rsidRPr="008B2D6A" w14:paraId="145F356D" w14:textId="77777777" w:rsidTr="00D87E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62AEBCF1" w14:textId="77777777" w:rsidR="00D87EFB" w:rsidRPr="008B2D6A" w:rsidRDefault="00D87EFB" w:rsidP="007114CA">
            <w:pPr>
              <w:spacing w:line="360" w:lineRule="auto"/>
            </w:pPr>
            <w:r w:rsidRPr="008B2D6A">
              <w:t>Population</w:t>
            </w:r>
          </w:p>
        </w:tc>
        <w:tc>
          <w:tcPr>
            <w:tcW w:w="0" w:type="auto"/>
            <w:hideMark/>
          </w:tcPr>
          <w:p w14:paraId="64934988"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Young people aged 10–25</w:t>
            </w:r>
          </w:p>
        </w:tc>
        <w:tc>
          <w:tcPr>
            <w:tcW w:w="0" w:type="auto"/>
            <w:tcBorders>
              <w:right w:val="single" w:sz="4" w:space="0" w:color="auto"/>
            </w:tcBorders>
            <w:hideMark/>
          </w:tcPr>
          <w:p w14:paraId="0178DA66"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Studies focused solely on adults (25+)</w:t>
            </w:r>
          </w:p>
        </w:tc>
      </w:tr>
      <w:tr w:rsidR="008B2D6A" w:rsidRPr="008B2D6A" w14:paraId="63C7E7E4" w14:textId="77777777" w:rsidTr="00D87EFB">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23915D2F" w14:textId="77777777" w:rsidR="00D87EFB" w:rsidRPr="008B2D6A" w:rsidRDefault="00D87EFB" w:rsidP="007114CA">
            <w:pPr>
              <w:spacing w:line="360" w:lineRule="auto"/>
            </w:pPr>
            <w:r w:rsidRPr="008B2D6A">
              <w:t>Study focus</w:t>
            </w:r>
          </w:p>
        </w:tc>
        <w:tc>
          <w:tcPr>
            <w:tcW w:w="0" w:type="auto"/>
            <w:hideMark/>
          </w:tcPr>
          <w:p w14:paraId="1AB0971A"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Factors influencing vaping uptake or continued use</w:t>
            </w:r>
          </w:p>
        </w:tc>
        <w:tc>
          <w:tcPr>
            <w:tcW w:w="0" w:type="auto"/>
            <w:tcBorders>
              <w:right w:val="single" w:sz="4" w:space="0" w:color="auto"/>
            </w:tcBorders>
            <w:hideMark/>
          </w:tcPr>
          <w:p w14:paraId="03A17310"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Vaping studied only as a smoking cessation tool with no reference to youth uptake</w:t>
            </w:r>
          </w:p>
        </w:tc>
      </w:tr>
      <w:tr w:rsidR="008B2D6A" w:rsidRPr="008B2D6A" w14:paraId="09A26020" w14:textId="77777777" w:rsidTr="00D87E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7180B6F" w14:textId="77777777" w:rsidR="00D87EFB" w:rsidRPr="008B2D6A" w:rsidRDefault="00D87EFB" w:rsidP="007114CA">
            <w:pPr>
              <w:spacing w:line="360" w:lineRule="auto"/>
            </w:pPr>
            <w:r w:rsidRPr="008B2D6A">
              <w:t>Study type</w:t>
            </w:r>
          </w:p>
        </w:tc>
        <w:tc>
          <w:tcPr>
            <w:tcW w:w="0" w:type="auto"/>
            <w:hideMark/>
          </w:tcPr>
          <w:p w14:paraId="407B44D7"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Primary research (quantitative or qualitative)</w:t>
            </w:r>
          </w:p>
        </w:tc>
        <w:tc>
          <w:tcPr>
            <w:tcW w:w="0" w:type="auto"/>
            <w:tcBorders>
              <w:right w:val="single" w:sz="4" w:space="0" w:color="auto"/>
            </w:tcBorders>
            <w:hideMark/>
          </w:tcPr>
          <w:p w14:paraId="540CC9B1"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Conference abstracts, opinion pieces, non-peer-reviewed sources</w:t>
            </w:r>
          </w:p>
        </w:tc>
      </w:tr>
      <w:tr w:rsidR="008B2D6A" w:rsidRPr="008B2D6A" w14:paraId="2F01FF5E" w14:textId="77777777" w:rsidTr="00D87EFB">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354E506A" w14:textId="77777777" w:rsidR="00D87EFB" w:rsidRPr="008B2D6A" w:rsidRDefault="00D87EFB" w:rsidP="007114CA">
            <w:pPr>
              <w:spacing w:line="360" w:lineRule="auto"/>
            </w:pPr>
            <w:r w:rsidRPr="008B2D6A">
              <w:t>Language</w:t>
            </w:r>
          </w:p>
        </w:tc>
        <w:tc>
          <w:tcPr>
            <w:tcW w:w="0" w:type="auto"/>
            <w:hideMark/>
          </w:tcPr>
          <w:p w14:paraId="186FD378"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English</w:t>
            </w:r>
          </w:p>
        </w:tc>
        <w:tc>
          <w:tcPr>
            <w:tcW w:w="0" w:type="auto"/>
            <w:tcBorders>
              <w:right w:val="single" w:sz="4" w:space="0" w:color="auto"/>
            </w:tcBorders>
            <w:hideMark/>
          </w:tcPr>
          <w:p w14:paraId="151057B9"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Non-English language studies</w:t>
            </w:r>
          </w:p>
        </w:tc>
      </w:tr>
      <w:tr w:rsidR="008B2D6A" w:rsidRPr="008B2D6A" w14:paraId="27BC5B5B" w14:textId="77777777" w:rsidTr="00D87E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7AAE8499" w14:textId="77777777" w:rsidR="00D87EFB" w:rsidRPr="008B2D6A" w:rsidRDefault="00D87EFB" w:rsidP="007114CA">
            <w:pPr>
              <w:spacing w:line="360" w:lineRule="auto"/>
            </w:pPr>
            <w:r w:rsidRPr="008B2D6A">
              <w:t>Geography</w:t>
            </w:r>
          </w:p>
        </w:tc>
        <w:tc>
          <w:tcPr>
            <w:tcW w:w="0" w:type="auto"/>
            <w:hideMark/>
          </w:tcPr>
          <w:p w14:paraId="1421DE6A" w14:textId="77777777" w:rsidR="00D87EFB" w:rsidRPr="008B2D6A" w:rsidRDefault="00D87EFB"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No restriction (all countries included)</w:t>
            </w:r>
          </w:p>
        </w:tc>
        <w:tc>
          <w:tcPr>
            <w:tcW w:w="0" w:type="auto"/>
            <w:tcBorders>
              <w:right w:val="single" w:sz="4" w:space="0" w:color="auto"/>
            </w:tcBorders>
            <w:hideMark/>
          </w:tcPr>
          <w:p w14:paraId="725E53A8" w14:textId="77777777" w:rsidR="00D87EFB" w:rsidRPr="008B2D6A" w:rsidRDefault="00DD5725" w:rsidP="007114CA">
            <w:pPr>
              <w:spacing w:line="360" w:lineRule="auto"/>
              <w:cnfStyle w:val="000000100000" w:firstRow="0" w:lastRow="0" w:firstColumn="0" w:lastColumn="0" w:oddVBand="0" w:evenVBand="0" w:oddHBand="1" w:evenHBand="0" w:firstRowFirstColumn="0" w:firstRowLastColumn="0" w:lastRowFirstColumn="0" w:lastRowLastColumn="0"/>
            </w:pPr>
            <w:r w:rsidRPr="008B2D6A">
              <w:t xml:space="preserve"> </w:t>
            </w:r>
          </w:p>
        </w:tc>
      </w:tr>
      <w:tr w:rsidR="008B2D6A" w:rsidRPr="008B2D6A" w14:paraId="18C1D1CD" w14:textId="77777777" w:rsidTr="00D87EFB">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bottom w:val="single" w:sz="4" w:space="0" w:color="auto"/>
            </w:tcBorders>
            <w:hideMark/>
          </w:tcPr>
          <w:p w14:paraId="00096756" w14:textId="77777777" w:rsidR="00D87EFB" w:rsidRPr="008B2D6A" w:rsidRDefault="00D87EFB" w:rsidP="007114CA">
            <w:pPr>
              <w:spacing w:line="360" w:lineRule="auto"/>
            </w:pPr>
            <w:r w:rsidRPr="008B2D6A">
              <w:t>Publication type</w:t>
            </w:r>
          </w:p>
        </w:tc>
        <w:tc>
          <w:tcPr>
            <w:tcW w:w="0" w:type="auto"/>
            <w:tcBorders>
              <w:bottom w:val="single" w:sz="4" w:space="0" w:color="auto"/>
            </w:tcBorders>
            <w:hideMark/>
          </w:tcPr>
          <w:p w14:paraId="03CE0757"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Peer-reviewed journal articles</w:t>
            </w:r>
          </w:p>
        </w:tc>
        <w:tc>
          <w:tcPr>
            <w:tcW w:w="0" w:type="auto"/>
            <w:tcBorders>
              <w:bottom w:val="single" w:sz="4" w:space="0" w:color="auto"/>
              <w:right w:val="single" w:sz="4" w:space="0" w:color="auto"/>
            </w:tcBorders>
            <w:hideMark/>
          </w:tcPr>
          <w:p w14:paraId="11FC57D2" w14:textId="77777777" w:rsidR="00D87EFB" w:rsidRPr="008B2D6A" w:rsidRDefault="00D87EFB" w:rsidP="007114CA">
            <w:pPr>
              <w:spacing w:line="360" w:lineRule="auto"/>
              <w:cnfStyle w:val="000000000000" w:firstRow="0" w:lastRow="0" w:firstColumn="0" w:lastColumn="0" w:oddVBand="0" w:evenVBand="0" w:oddHBand="0" w:evenHBand="0" w:firstRowFirstColumn="0" w:firstRowLastColumn="0" w:lastRowFirstColumn="0" w:lastRowLastColumn="0"/>
            </w:pPr>
            <w:r w:rsidRPr="008B2D6A">
              <w:t>Grey literature, editorials</w:t>
            </w:r>
          </w:p>
        </w:tc>
      </w:tr>
    </w:tbl>
    <w:p w14:paraId="5E9A63D5" w14:textId="77777777" w:rsidR="00D0292F" w:rsidRPr="008B2D6A" w:rsidRDefault="00D87EFB" w:rsidP="007114CA">
      <w:pPr>
        <w:pStyle w:val="Heading2"/>
        <w:rPr>
          <w:rFonts w:eastAsia="Times New Roman"/>
          <w:color w:val="auto"/>
          <w:lang w:eastAsia="en-GB"/>
        </w:rPr>
      </w:pPr>
      <w:bookmarkStart w:id="12" w:name="_Toc236006825"/>
      <w:bookmarkStart w:id="13" w:name="_Toc237425853"/>
      <w:r w:rsidRPr="008B2D6A">
        <w:rPr>
          <w:rFonts w:eastAsia="Times New Roman"/>
          <w:color w:val="auto"/>
          <w:lang w:eastAsia="en-GB"/>
        </w:rPr>
        <w:t>5.5 Screening Process</w:t>
      </w:r>
      <w:bookmarkEnd w:id="12"/>
      <w:bookmarkEnd w:id="13"/>
    </w:p>
    <w:p w14:paraId="63F4B92A" w14:textId="77777777" w:rsidR="00D87EFB" w:rsidRPr="008B2D6A" w:rsidRDefault="00FE50F9" w:rsidP="007114CA">
      <w:pPr>
        <w:spacing w:before="100" w:beforeAutospacing="1" w:after="100" w:afterAutospacing="1" w:line="360" w:lineRule="auto"/>
        <w:jc w:val="both"/>
      </w:pPr>
      <w:r w:rsidRPr="008B2D6A">
        <w:t>Screening will proceed in two stages: title and abstract screening, followed by full-text screening. A PRISMA flow diagram will be created to document the process at each stage.</w:t>
      </w:r>
    </w:p>
    <w:p w14:paraId="3E705F44" w14:textId="41C4CDAF" w:rsidR="00D87EFB" w:rsidRPr="00092035" w:rsidRDefault="00D87EFB" w:rsidP="007114CA">
      <w:pPr>
        <w:pStyle w:val="Heading2"/>
        <w:rPr>
          <w:rFonts w:eastAsia="Times New Roman"/>
          <w:color w:val="auto"/>
          <w:lang w:val="en-GB" w:eastAsia="en-GB"/>
        </w:rPr>
      </w:pPr>
      <w:bookmarkStart w:id="14" w:name="_Toc236006826"/>
      <w:bookmarkStart w:id="15" w:name="_Toc237425854"/>
      <w:r w:rsidRPr="00092035">
        <w:rPr>
          <w:rFonts w:eastAsia="Times New Roman"/>
          <w:color w:val="auto"/>
          <w:lang w:val="en-GB" w:eastAsia="en-GB"/>
        </w:rPr>
        <w:t>5.6 Quality Appraisal</w:t>
      </w:r>
      <w:bookmarkEnd w:id="14"/>
      <w:bookmarkEnd w:id="15"/>
    </w:p>
    <w:p w14:paraId="780399D4" w14:textId="2E2F809E" w:rsidR="00D0292F" w:rsidRDefault="00015817" w:rsidP="007114CA">
      <w:pPr>
        <w:spacing w:before="100" w:beforeAutospacing="1" w:after="100" w:afterAutospacing="1" w:line="360" w:lineRule="auto"/>
        <w:jc w:val="both"/>
        <w:rPr>
          <w:lang w:val="en-US"/>
        </w:rPr>
      </w:pPr>
      <w:r>
        <w:lastRenderedPageBreak/>
        <w:t>The Critical Appraisal Skills Programme (CASP) checklists will be used to undertake quality appraisal, depending on the type of study design. Appraising the validity and reliability of included studies is central to making sure that the conclusions of a review are trustworthy, Shaheen et al. (2023) emphasise. When discussing quality appraisal tools for quantitative, qualitative and mixed methods studies, Tang et al. (2025) report that CASP is still one of the more easily accessible and widely used tools but that reviewers should still be mindful of the limited guidance for mixed methods studies specifically. Similar to Haile (2022) there are a variety of critical appraisal tools and reporting guidelines according to health research, and it is important to note that choice of tool must not be decided by applying a one size fits all approach</w:t>
      </w:r>
      <w:r>
        <w:rPr>
          <w:lang w:val="en-US"/>
        </w:rPr>
        <w:t>.</w:t>
      </w:r>
    </w:p>
    <w:p w14:paraId="75D6B95E" w14:textId="77777777" w:rsidR="000A60C8" w:rsidRPr="00092035" w:rsidRDefault="000A60C8" w:rsidP="000A60C8">
      <w:pPr>
        <w:pStyle w:val="Heading2"/>
        <w:rPr>
          <w:rFonts w:eastAsia="Times New Roman"/>
          <w:lang w:val="en-GB" w:eastAsia="en-GB"/>
        </w:rPr>
      </w:pPr>
      <w:bookmarkStart w:id="16" w:name="_Toc236006827"/>
      <w:bookmarkStart w:id="17" w:name="_Toc237425855"/>
      <w:r w:rsidRPr="00092035">
        <w:rPr>
          <w:rFonts w:eastAsia="Times New Roman" w:hint="eastAsia"/>
          <w:lang w:val="en-GB" w:eastAsia="en-GB"/>
        </w:rPr>
        <w:t>5.7 Data Extraction and Synthesis</w:t>
      </w:r>
      <w:bookmarkEnd w:id="16"/>
      <w:bookmarkEnd w:id="17"/>
    </w:p>
    <w:p w14:paraId="6F65F88D" w14:textId="403FDEE9" w:rsidR="000A60C8" w:rsidRPr="000A60C8" w:rsidRDefault="000A60C8" w:rsidP="007114CA">
      <w:pPr>
        <w:spacing w:before="100" w:beforeAutospacing="1" w:after="100" w:afterAutospacing="1" w:line="360" w:lineRule="auto"/>
        <w:jc w:val="both"/>
      </w:pPr>
      <w:r>
        <w:t xml:space="preserve">Data will be extracted from the included studies using a standardised data extraction form that includes information on factors examined, key findings, and quality appraisal outcomes. The results will be organised around themes of social, psychological and environmental factors. There are screening tools that can be assisted by AI, however, a retracted validation study conducted by </w:t>
      </w:r>
      <w:r w:rsidR="003D64D9">
        <w:t xml:space="preserve">Tang et al. (2025) </w:t>
      </w:r>
      <w:r>
        <w:t>indicates that manual screening with proper documentation is a more reliable method.</w:t>
      </w:r>
    </w:p>
    <w:p w14:paraId="3D3149F6" w14:textId="69177FBF" w:rsidR="00D0292F" w:rsidRPr="008B2D6A" w:rsidRDefault="00D0292F" w:rsidP="007114CA">
      <w:pPr>
        <w:pStyle w:val="Heading1"/>
        <w:rPr>
          <w:rFonts w:eastAsia="Times New Roman"/>
          <w:color w:val="auto"/>
          <w:lang w:eastAsia="en-GB" w:bidi="bn-IN"/>
        </w:rPr>
      </w:pPr>
      <w:bookmarkStart w:id="18" w:name="_Toc237425856"/>
      <w:r w:rsidRPr="008B2D6A">
        <w:rPr>
          <w:rFonts w:eastAsia="Times New Roman"/>
          <w:color w:val="auto"/>
          <w:lang w:eastAsia="en-GB" w:bidi="bn-IN"/>
        </w:rPr>
        <w:t>6. Ethical Considerations</w:t>
      </w:r>
      <w:bookmarkEnd w:id="18"/>
    </w:p>
    <w:p w14:paraId="795438C1" w14:textId="77777777" w:rsidR="00C325C5" w:rsidRDefault="001373B2" w:rsidP="007114CA">
      <w:pPr>
        <w:spacing w:before="100" w:beforeAutospacing="1" w:after="100" w:afterAutospacing="1" w:line="360" w:lineRule="auto"/>
        <w:jc w:val="both"/>
      </w:pPr>
      <w:r w:rsidRPr="008B2D6A">
        <w:t>This study is a secondary study design based on secondary data that is already published and, therefore, publicly available, but even so, the study will be approved by the ethics committee of the University before beginning the review, as per the guidelines of the University for all research activities including systematic reviews.</w:t>
      </w:r>
      <w:r w:rsidR="00C325C5">
        <w:t xml:space="preserve"> </w:t>
      </w:r>
      <w:r w:rsidRPr="008B2D6A">
        <w:t xml:space="preserve">In addition to official approval, there are several ethical principles that will be followed during the review process. There will be honesty and transparency within the reporting of: accurate description of search; description of the actual search and screening and synthesis process, not an idealised account of that process. Data will be accurately and fairly presented and any restrictions or deviations from the original protocol will be reported rather than being left out. Plagiarism will be avoided by maintaining regular use of the Harvard referencing style and appropriate referencing of all sources and ideas. </w:t>
      </w:r>
    </w:p>
    <w:p w14:paraId="3F4DB84F" w14:textId="633F3F49" w:rsidR="00D0292F" w:rsidRPr="008B2D6A" w:rsidRDefault="001373B2" w:rsidP="007114CA">
      <w:pPr>
        <w:spacing w:before="100" w:beforeAutospacing="1" w:after="100" w:afterAutospacing="1" w:line="360" w:lineRule="auto"/>
        <w:jc w:val="both"/>
      </w:pPr>
      <w:r w:rsidRPr="008B2D6A">
        <w:lastRenderedPageBreak/>
        <w:t xml:space="preserve">Selection bias in screening and interpretation bias in synthesis will be minimised </w:t>
      </w:r>
      <w:r w:rsidR="00092035" w:rsidRPr="00C325C5">
        <w:t>(</w:t>
      </w:r>
      <w:r w:rsidR="00C325C5" w:rsidRPr="00C325C5">
        <w:t>Weke and Holliday, 2022</w:t>
      </w:r>
      <w:r w:rsidR="00092035" w:rsidRPr="00C325C5">
        <w:t>)</w:t>
      </w:r>
      <w:r w:rsidR="00092035">
        <w:t xml:space="preserve"> </w:t>
      </w:r>
      <w:r w:rsidRPr="008B2D6A">
        <w:t>as outlined in the inclusion and exclusion criteria and structured data extraction form, respectively, as outlined in Section 5. Information from studies included in the review will be securely stored for the project's duration and then destroyed when the review is complete in accordance with the data protection requirements of the university. The original studies contained in the review will also be evaluated on the aspects of consent and the protection of young subjects and this will be reported during the quality appraisal procedure.</w:t>
      </w:r>
    </w:p>
    <w:p w14:paraId="23A4967A" w14:textId="34657A52" w:rsidR="00D0292F" w:rsidRPr="008B2D6A" w:rsidRDefault="006456A8" w:rsidP="007114CA">
      <w:pPr>
        <w:pStyle w:val="Heading1"/>
        <w:rPr>
          <w:rFonts w:eastAsia="Times New Roman"/>
          <w:color w:val="auto"/>
          <w:lang w:eastAsia="en-GB" w:bidi="bn-IN"/>
        </w:rPr>
      </w:pPr>
      <w:bookmarkStart w:id="19" w:name="_Toc237425857"/>
      <w:r>
        <w:rPr>
          <w:rFonts w:eastAsia="Times New Roman"/>
          <w:color w:val="auto"/>
          <w:lang w:eastAsia="en-GB" w:bidi="bn-IN"/>
        </w:rPr>
        <w:t>7</w:t>
      </w:r>
      <w:r w:rsidR="00D0292F" w:rsidRPr="008B2D6A">
        <w:rPr>
          <w:rFonts w:eastAsia="Times New Roman"/>
          <w:color w:val="auto"/>
          <w:lang w:eastAsia="en-GB" w:bidi="bn-IN"/>
        </w:rPr>
        <w:t>. Implications of Research</w:t>
      </w:r>
      <w:bookmarkEnd w:id="19"/>
    </w:p>
    <w:p w14:paraId="1BC2DEC5" w14:textId="77777777" w:rsidR="006456A8" w:rsidRDefault="006456A8" w:rsidP="006456A8">
      <w:pPr>
        <w:spacing w:before="100" w:beforeAutospacing="1" w:after="100" w:afterAutospacing="1" w:line="360" w:lineRule="auto"/>
        <w:jc w:val="both"/>
      </w:pPr>
      <w:r>
        <w:t>An understanding of the reasons why some youth between the ages of 10 to 25 begin vaping and continue to use it may help to reduce the number of youth who start vaping by providing clearer messaging to the target population; and better targeted efforts may prevent more youth from starting to vape in the first place. It's important to reduce uptake in this age group as the process of becoming nicotine-dependent happens very rapidly in adolescence and vaping has been associated with oral and respiratory damage and increased risk of smoking later in life (Weke and Holliday, 2022; Gordon and Preston, 2023).</w:t>
      </w:r>
    </w:p>
    <w:p w14:paraId="372BBA0F" w14:textId="77777777" w:rsidR="006456A8" w:rsidRDefault="006456A8" w:rsidP="006456A8">
      <w:pPr>
        <w:spacing w:before="100" w:beforeAutospacing="1" w:after="100" w:afterAutospacing="1" w:line="360" w:lineRule="auto"/>
        <w:jc w:val="both"/>
      </w:pPr>
      <w:r>
        <w:t>The findings will provide the nurse, school nurse or other health professionals with a summary of the most common factors reported which can be used to provide brief advice, to include a screening conversation, or to refer the person to a cessation support. It may be helpful for practitioners to understand the difference between reasons for uptake and continued use to help match the practitioner to where a young person is.</w:t>
      </w:r>
    </w:p>
    <w:p w14:paraId="0C3937A9" w14:textId="77777777" w:rsidR="006456A8" w:rsidRDefault="006456A8" w:rsidP="006456A8">
      <w:pPr>
        <w:spacing w:before="100" w:beforeAutospacing="1" w:after="100" w:afterAutospacing="1" w:line="360" w:lineRule="auto"/>
        <w:jc w:val="both"/>
      </w:pPr>
      <w:r>
        <w:t>Evidence across countries with various regulations regarding flavours, packaging and sales can be compared, revealing what works and what does not, for policy. This applies to the UK where tobacco control has reduced smoking but has not resulted in a reduction in overall nicotine use (Okposio et al., 2026).</w:t>
      </w:r>
    </w:p>
    <w:p w14:paraId="1FB2D55B" w14:textId="77777777" w:rsidR="006456A8" w:rsidRDefault="006456A8" w:rsidP="006456A8">
      <w:pPr>
        <w:spacing w:before="100" w:beforeAutospacing="1" w:after="100" w:afterAutospacing="1" w:line="360" w:lineRule="auto"/>
        <w:jc w:val="both"/>
      </w:pPr>
      <w:r>
        <w:t>In education, the review can provide information to school based programmes and resources for parents, especially in relation to harm perception, as this has been found repeatedly in the review. It is also helpful to know how norms change in peer groups in these contexts (Östergren, 2022).</w:t>
      </w:r>
    </w:p>
    <w:p w14:paraId="7C2D8FBF" w14:textId="7C107DB0" w:rsidR="00D0292F" w:rsidRPr="008B2D6A" w:rsidRDefault="006456A8" w:rsidP="006456A8">
      <w:pPr>
        <w:spacing w:before="100" w:beforeAutospacing="1" w:after="100" w:afterAutospacing="1" w:line="360" w:lineRule="auto"/>
        <w:jc w:val="both"/>
      </w:pPr>
      <w:r>
        <w:lastRenderedPageBreak/>
        <w:t>The review will focus on gaps in the evidence for continued use and cessation, particularly in the context of research, and on the difficulty of comparing studies and treatment due to inconsistencies in definitions (Kundu et al., 2025). These gaps can be the basis for future primary studies.</w:t>
      </w:r>
    </w:p>
    <w:p w14:paraId="7AF092E3" w14:textId="3F21223C" w:rsidR="00D0292F" w:rsidRPr="008B2D6A" w:rsidRDefault="006456A8" w:rsidP="007114CA">
      <w:pPr>
        <w:pStyle w:val="Heading1"/>
        <w:rPr>
          <w:rFonts w:eastAsia="Times New Roman"/>
          <w:color w:val="auto"/>
          <w:lang w:eastAsia="en-GB" w:bidi="bn-IN"/>
        </w:rPr>
      </w:pPr>
      <w:bookmarkStart w:id="20" w:name="_Toc237425858"/>
      <w:r>
        <w:rPr>
          <w:rFonts w:eastAsia="Times New Roman"/>
          <w:color w:val="auto"/>
          <w:lang w:eastAsia="en-GB" w:bidi="bn-IN"/>
        </w:rPr>
        <w:t>8</w:t>
      </w:r>
      <w:r w:rsidR="00D0292F" w:rsidRPr="008B2D6A">
        <w:rPr>
          <w:rFonts w:eastAsia="Times New Roman"/>
          <w:color w:val="auto"/>
          <w:lang w:eastAsia="en-GB" w:bidi="bn-IN"/>
        </w:rPr>
        <w:t>. Plan of Work and Time Schedule</w:t>
      </w:r>
      <w:bookmarkEnd w:id="20"/>
    </w:p>
    <w:p w14:paraId="7A3FFC15" w14:textId="599F6E18" w:rsidR="00D5405A" w:rsidRDefault="00DD5725" w:rsidP="00105DE9">
      <w:pPr>
        <w:spacing w:line="360" w:lineRule="auto"/>
        <w:jc w:val="both"/>
      </w:pPr>
      <w:r w:rsidRPr="008B2D6A">
        <w:t>The review will be undertaken in a series of stages from defining the search strategy to screening, quality appraisal, data extraction, synthesis and final write-up, as defined in the Gantt chart below.</w:t>
      </w:r>
      <w:r w:rsidR="00092035">
        <w:t xml:space="preserve"> </w:t>
      </w:r>
    </w:p>
    <w:p w14:paraId="03B6A7F2" w14:textId="341D9F3E" w:rsidR="00D87EFB" w:rsidRPr="008B2D6A" w:rsidRDefault="00D87EFB" w:rsidP="007114CA">
      <w:pPr>
        <w:spacing w:before="100" w:beforeAutospacing="1" w:after="100" w:afterAutospacing="1" w:line="360" w:lineRule="auto"/>
        <w:rPr>
          <w:b/>
          <w:bCs/>
        </w:rPr>
      </w:pPr>
      <w:r w:rsidRPr="008B2D6A">
        <w:rPr>
          <w:b/>
          <w:bCs/>
          <w:i/>
          <w:iCs/>
        </w:rPr>
        <w:t xml:space="preserve">Table </w:t>
      </w:r>
      <w:r w:rsidR="006456A8">
        <w:rPr>
          <w:b/>
          <w:bCs/>
          <w:i/>
          <w:iCs/>
        </w:rPr>
        <w:t>3</w:t>
      </w:r>
      <w:r w:rsidRPr="008B2D6A">
        <w:rPr>
          <w:b/>
          <w:bCs/>
          <w:i/>
          <w:iCs/>
        </w:rPr>
        <w:t>: Gantt Chart: Plan of Work and Time Schedule</w:t>
      </w:r>
    </w:p>
    <w:tbl>
      <w:tblPr>
        <w:tblStyle w:val="PlainTable1"/>
        <w:tblW w:w="8933" w:type="dxa"/>
        <w:tblLook w:val="04A0" w:firstRow="1" w:lastRow="0" w:firstColumn="1" w:lastColumn="0" w:noHBand="0" w:noVBand="1"/>
      </w:tblPr>
      <w:tblGrid>
        <w:gridCol w:w="1427"/>
        <w:gridCol w:w="531"/>
        <w:gridCol w:w="465"/>
        <w:gridCol w:w="465"/>
        <w:gridCol w:w="465"/>
        <w:gridCol w:w="465"/>
        <w:gridCol w:w="465"/>
        <w:gridCol w:w="465"/>
        <w:gridCol w:w="465"/>
        <w:gridCol w:w="465"/>
        <w:gridCol w:w="465"/>
        <w:gridCol w:w="465"/>
        <w:gridCol w:w="465"/>
        <w:gridCol w:w="465"/>
        <w:gridCol w:w="465"/>
        <w:gridCol w:w="465"/>
        <w:gridCol w:w="465"/>
      </w:tblGrid>
      <w:tr w:rsidR="007E6916" w:rsidRPr="007E6916" w14:paraId="383A7DE4" w14:textId="77777777" w:rsidTr="007E6916">
        <w:trPr>
          <w:cnfStyle w:val="100000000000" w:firstRow="1" w:lastRow="0" w:firstColumn="0" w:lastColumn="0" w:oddVBand="0" w:evenVBand="0" w:oddHBand="0"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1542" w:type="dxa"/>
            <w:vAlign w:val="center"/>
            <w:hideMark/>
          </w:tcPr>
          <w:p w14:paraId="11559B33" w14:textId="77777777" w:rsidR="007114CA" w:rsidRPr="007E6916" w:rsidRDefault="007114CA" w:rsidP="007E6916">
            <w:pPr>
              <w:spacing w:line="360" w:lineRule="auto"/>
              <w:jc w:val="center"/>
              <w:rPr>
                <w:sz w:val="16"/>
                <w:szCs w:val="16"/>
              </w:rPr>
            </w:pPr>
            <w:r w:rsidRPr="007E6916">
              <w:rPr>
                <w:sz w:val="16"/>
                <w:szCs w:val="16"/>
              </w:rPr>
              <w:t>Activity</w:t>
            </w:r>
          </w:p>
        </w:tc>
        <w:tc>
          <w:tcPr>
            <w:tcW w:w="548" w:type="dxa"/>
            <w:vAlign w:val="center"/>
            <w:hideMark/>
          </w:tcPr>
          <w:p w14:paraId="1C2FB46B"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w:t>
            </w:r>
          </w:p>
        </w:tc>
        <w:tc>
          <w:tcPr>
            <w:tcW w:w="0" w:type="auto"/>
            <w:vAlign w:val="center"/>
            <w:hideMark/>
          </w:tcPr>
          <w:p w14:paraId="6D292BE2"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2</w:t>
            </w:r>
          </w:p>
        </w:tc>
        <w:tc>
          <w:tcPr>
            <w:tcW w:w="0" w:type="auto"/>
            <w:vAlign w:val="center"/>
            <w:hideMark/>
          </w:tcPr>
          <w:p w14:paraId="5F857416"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3</w:t>
            </w:r>
          </w:p>
        </w:tc>
        <w:tc>
          <w:tcPr>
            <w:tcW w:w="0" w:type="auto"/>
            <w:vAlign w:val="center"/>
            <w:hideMark/>
          </w:tcPr>
          <w:p w14:paraId="1DC35AEB"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4</w:t>
            </w:r>
          </w:p>
        </w:tc>
        <w:tc>
          <w:tcPr>
            <w:tcW w:w="0" w:type="auto"/>
            <w:vAlign w:val="center"/>
            <w:hideMark/>
          </w:tcPr>
          <w:p w14:paraId="6A83A490"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5</w:t>
            </w:r>
          </w:p>
        </w:tc>
        <w:tc>
          <w:tcPr>
            <w:tcW w:w="0" w:type="auto"/>
            <w:vAlign w:val="center"/>
            <w:hideMark/>
          </w:tcPr>
          <w:p w14:paraId="574D152F"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6</w:t>
            </w:r>
          </w:p>
        </w:tc>
        <w:tc>
          <w:tcPr>
            <w:tcW w:w="0" w:type="auto"/>
            <w:vAlign w:val="center"/>
            <w:hideMark/>
          </w:tcPr>
          <w:p w14:paraId="433282FE"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7</w:t>
            </w:r>
          </w:p>
        </w:tc>
        <w:tc>
          <w:tcPr>
            <w:tcW w:w="0" w:type="auto"/>
            <w:vAlign w:val="center"/>
            <w:hideMark/>
          </w:tcPr>
          <w:p w14:paraId="03D818BA"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8</w:t>
            </w:r>
          </w:p>
        </w:tc>
        <w:tc>
          <w:tcPr>
            <w:tcW w:w="0" w:type="auto"/>
            <w:vAlign w:val="center"/>
            <w:hideMark/>
          </w:tcPr>
          <w:p w14:paraId="143951DE"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9</w:t>
            </w:r>
          </w:p>
        </w:tc>
        <w:tc>
          <w:tcPr>
            <w:tcW w:w="0" w:type="auto"/>
            <w:vAlign w:val="center"/>
            <w:hideMark/>
          </w:tcPr>
          <w:p w14:paraId="76067142"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10</w:t>
            </w:r>
          </w:p>
        </w:tc>
        <w:tc>
          <w:tcPr>
            <w:tcW w:w="0" w:type="auto"/>
            <w:vAlign w:val="center"/>
            <w:hideMark/>
          </w:tcPr>
          <w:p w14:paraId="7033F958"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11</w:t>
            </w:r>
          </w:p>
        </w:tc>
        <w:tc>
          <w:tcPr>
            <w:tcW w:w="0" w:type="auto"/>
            <w:vAlign w:val="center"/>
            <w:hideMark/>
          </w:tcPr>
          <w:p w14:paraId="14F1954A"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12</w:t>
            </w:r>
          </w:p>
        </w:tc>
        <w:tc>
          <w:tcPr>
            <w:tcW w:w="0" w:type="auto"/>
            <w:vAlign w:val="center"/>
            <w:hideMark/>
          </w:tcPr>
          <w:p w14:paraId="12F8F627"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13</w:t>
            </w:r>
          </w:p>
        </w:tc>
        <w:tc>
          <w:tcPr>
            <w:tcW w:w="0" w:type="auto"/>
            <w:vAlign w:val="center"/>
            <w:hideMark/>
          </w:tcPr>
          <w:p w14:paraId="7407E778"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14</w:t>
            </w:r>
          </w:p>
        </w:tc>
        <w:tc>
          <w:tcPr>
            <w:tcW w:w="0" w:type="auto"/>
            <w:vAlign w:val="center"/>
            <w:hideMark/>
          </w:tcPr>
          <w:p w14:paraId="6E47D45C"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15</w:t>
            </w:r>
          </w:p>
        </w:tc>
        <w:tc>
          <w:tcPr>
            <w:tcW w:w="0" w:type="auto"/>
            <w:vAlign w:val="center"/>
            <w:hideMark/>
          </w:tcPr>
          <w:p w14:paraId="54AAD1AB" w14:textId="77777777" w:rsidR="007114CA" w:rsidRPr="007E6916" w:rsidRDefault="007114CA" w:rsidP="007E6916">
            <w:pPr>
              <w:spacing w:line="360" w:lineRule="auto"/>
              <w:jc w:val="center"/>
              <w:cnfStyle w:val="100000000000" w:firstRow="1" w:lastRow="0" w:firstColumn="0" w:lastColumn="0" w:oddVBand="0" w:evenVBand="0" w:oddHBand="0" w:evenHBand="0" w:firstRowFirstColumn="0" w:firstRowLastColumn="0" w:lastRowFirstColumn="0" w:lastRowLastColumn="0"/>
              <w:rPr>
                <w:sz w:val="16"/>
                <w:szCs w:val="16"/>
              </w:rPr>
            </w:pPr>
            <w:r w:rsidRPr="007E6916">
              <w:rPr>
                <w:sz w:val="16"/>
                <w:szCs w:val="16"/>
              </w:rPr>
              <w:t>Wk 16</w:t>
            </w:r>
          </w:p>
        </w:tc>
      </w:tr>
      <w:tr w:rsidR="007E6916" w:rsidRPr="001E3A79" w14:paraId="1EA9FE4F" w14:textId="77777777" w:rsidTr="007E691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1542" w:type="dxa"/>
            <w:hideMark/>
          </w:tcPr>
          <w:p w14:paraId="36FC5577" w14:textId="77777777" w:rsidR="007114CA" w:rsidRPr="001E3A79" w:rsidRDefault="007114CA" w:rsidP="007114CA">
            <w:pPr>
              <w:spacing w:line="360" w:lineRule="auto"/>
              <w:rPr>
                <w:b w:val="0"/>
                <w:bCs w:val="0"/>
                <w:sz w:val="16"/>
                <w:szCs w:val="16"/>
              </w:rPr>
            </w:pPr>
            <w:r w:rsidRPr="001E3A79">
              <w:rPr>
                <w:sz w:val="16"/>
                <w:szCs w:val="16"/>
              </w:rPr>
              <w:t>Finalise search strategy and terms</w:t>
            </w:r>
          </w:p>
        </w:tc>
        <w:tc>
          <w:tcPr>
            <w:tcW w:w="548" w:type="dxa"/>
            <w:shd w:val="clear" w:color="auto" w:fill="F4B083" w:themeFill="accent2" w:themeFillTint="99"/>
            <w:hideMark/>
          </w:tcPr>
          <w:p w14:paraId="0967949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65BB4C73"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5D70C67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A79E81E"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1CAA58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63D3C0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635C34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791144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3C36B9E"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6B0449F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E975497"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E94EB11"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20AA639"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D97914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AAD2FF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115715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r>
      <w:tr w:rsidR="007E6916" w:rsidRPr="001E3A79" w14:paraId="7F4ABCE3" w14:textId="77777777" w:rsidTr="007E6916">
        <w:trPr>
          <w:trHeight w:val="899"/>
        </w:trPr>
        <w:tc>
          <w:tcPr>
            <w:cnfStyle w:val="001000000000" w:firstRow="0" w:lastRow="0" w:firstColumn="1" w:lastColumn="0" w:oddVBand="0" w:evenVBand="0" w:oddHBand="0" w:evenHBand="0" w:firstRowFirstColumn="0" w:firstRowLastColumn="0" w:lastRowFirstColumn="0" w:lastRowLastColumn="0"/>
            <w:tcW w:w="1542" w:type="dxa"/>
            <w:hideMark/>
          </w:tcPr>
          <w:p w14:paraId="7A8DDF28" w14:textId="77777777" w:rsidR="007114CA" w:rsidRPr="001E3A79" w:rsidRDefault="007114CA" w:rsidP="007114CA">
            <w:pPr>
              <w:spacing w:line="360" w:lineRule="auto"/>
              <w:rPr>
                <w:sz w:val="16"/>
                <w:szCs w:val="16"/>
              </w:rPr>
            </w:pPr>
            <w:r w:rsidRPr="001E3A79">
              <w:rPr>
                <w:sz w:val="16"/>
                <w:szCs w:val="16"/>
              </w:rPr>
              <w:t>Run searches (Medline, CINAHL, PsycINFO)</w:t>
            </w:r>
          </w:p>
        </w:tc>
        <w:tc>
          <w:tcPr>
            <w:tcW w:w="548" w:type="dxa"/>
            <w:hideMark/>
          </w:tcPr>
          <w:p w14:paraId="2FB7062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1B73F37E"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4A50DCC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B327405"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999A05B"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5A9BA4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B5BC29B"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A45907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59C43577"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57440965"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829487F"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2CF240E"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FA6E07D"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FFEE61D"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0CEC40B"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743CE35"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r>
      <w:tr w:rsidR="007E6916" w:rsidRPr="001E3A79" w14:paraId="6879886E" w14:textId="77777777" w:rsidTr="007E6916">
        <w:trPr>
          <w:cnfStyle w:val="000000100000" w:firstRow="0" w:lastRow="0" w:firstColumn="0" w:lastColumn="0" w:oddVBand="0" w:evenVBand="0" w:oddHBand="1"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1542" w:type="dxa"/>
            <w:hideMark/>
          </w:tcPr>
          <w:p w14:paraId="713D578F" w14:textId="77777777" w:rsidR="007114CA" w:rsidRPr="001E3A79" w:rsidRDefault="007114CA" w:rsidP="007114CA">
            <w:pPr>
              <w:spacing w:line="360" w:lineRule="auto"/>
              <w:rPr>
                <w:sz w:val="16"/>
                <w:szCs w:val="16"/>
              </w:rPr>
            </w:pPr>
            <w:r w:rsidRPr="001E3A79">
              <w:rPr>
                <w:sz w:val="16"/>
                <w:szCs w:val="16"/>
              </w:rPr>
              <w:t>Remove duplicates and prepare records</w:t>
            </w:r>
          </w:p>
        </w:tc>
        <w:tc>
          <w:tcPr>
            <w:tcW w:w="548" w:type="dxa"/>
            <w:hideMark/>
          </w:tcPr>
          <w:p w14:paraId="5954F5F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B6D1006"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120C835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05181759"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8446A4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3AE016E"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579B86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9A4CA7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1F74EA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79060C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8DEDBB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8A0A2E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659719A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0C0781B"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2CC8C7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C364173"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r>
      <w:tr w:rsidR="007E6916" w:rsidRPr="001E3A79" w14:paraId="0C7193B1" w14:textId="77777777" w:rsidTr="007E6916">
        <w:trPr>
          <w:trHeight w:val="599"/>
        </w:trPr>
        <w:tc>
          <w:tcPr>
            <w:cnfStyle w:val="001000000000" w:firstRow="0" w:lastRow="0" w:firstColumn="1" w:lastColumn="0" w:oddVBand="0" w:evenVBand="0" w:oddHBand="0" w:evenHBand="0" w:firstRowFirstColumn="0" w:firstRowLastColumn="0" w:lastRowFirstColumn="0" w:lastRowLastColumn="0"/>
            <w:tcW w:w="1542" w:type="dxa"/>
            <w:hideMark/>
          </w:tcPr>
          <w:p w14:paraId="1973D1E2" w14:textId="77777777" w:rsidR="007114CA" w:rsidRPr="001E3A79" w:rsidRDefault="007114CA" w:rsidP="007114CA">
            <w:pPr>
              <w:spacing w:line="360" w:lineRule="auto"/>
              <w:rPr>
                <w:sz w:val="16"/>
                <w:szCs w:val="16"/>
              </w:rPr>
            </w:pPr>
            <w:r w:rsidRPr="001E3A79">
              <w:rPr>
                <w:sz w:val="16"/>
                <w:szCs w:val="16"/>
              </w:rPr>
              <w:t>Title and abstract screening</w:t>
            </w:r>
          </w:p>
        </w:tc>
        <w:tc>
          <w:tcPr>
            <w:tcW w:w="548" w:type="dxa"/>
            <w:hideMark/>
          </w:tcPr>
          <w:p w14:paraId="0B47907D"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537EC687"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1930EF2"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41B134F4"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464942B7"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03914AAA"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7EA099C"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87FAC2B"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04FCC943"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0C1C86F"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553333E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85AD5D9"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FCAB0C3"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5DEBF4E4"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01EB6AE"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553019B"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r>
      <w:tr w:rsidR="007E6916" w:rsidRPr="001E3A79" w14:paraId="7AFBAC63" w14:textId="77777777" w:rsidTr="007E691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1542" w:type="dxa"/>
            <w:hideMark/>
          </w:tcPr>
          <w:p w14:paraId="7C3BB4DB" w14:textId="77777777" w:rsidR="007114CA" w:rsidRPr="001E3A79" w:rsidRDefault="007114CA" w:rsidP="007114CA">
            <w:pPr>
              <w:spacing w:line="360" w:lineRule="auto"/>
              <w:rPr>
                <w:sz w:val="16"/>
                <w:szCs w:val="16"/>
              </w:rPr>
            </w:pPr>
            <w:r w:rsidRPr="001E3A79">
              <w:rPr>
                <w:sz w:val="16"/>
                <w:szCs w:val="16"/>
              </w:rPr>
              <w:t>Full-text retrieval and screening</w:t>
            </w:r>
          </w:p>
        </w:tc>
        <w:tc>
          <w:tcPr>
            <w:tcW w:w="548" w:type="dxa"/>
            <w:hideMark/>
          </w:tcPr>
          <w:p w14:paraId="1996214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F888EF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4E18D9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C00ECD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A8A9C91"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42A543D0"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592753E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54CBDBB4"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BB8671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5C581AB3"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B051F17"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E869BE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D18ECD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6043368B"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D905A0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5DB593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r>
      <w:tr w:rsidR="007E6916" w:rsidRPr="001E3A79" w14:paraId="59DBDB55" w14:textId="77777777" w:rsidTr="007E6916">
        <w:trPr>
          <w:trHeight w:val="599"/>
        </w:trPr>
        <w:tc>
          <w:tcPr>
            <w:cnfStyle w:val="001000000000" w:firstRow="0" w:lastRow="0" w:firstColumn="1" w:lastColumn="0" w:oddVBand="0" w:evenVBand="0" w:oddHBand="0" w:evenHBand="0" w:firstRowFirstColumn="0" w:firstRowLastColumn="0" w:lastRowFirstColumn="0" w:lastRowLastColumn="0"/>
            <w:tcW w:w="1542" w:type="dxa"/>
            <w:hideMark/>
          </w:tcPr>
          <w:p w14:paraId="5BB6E47B" w14:textId="77777777" w:rsidR="007114CA" w:rsidRPr="001E3A79" w:rsidRDefault="007114CA" w:rsidP="007114CA">
            <w:pPr>
              <w:spacing w:line="360" w:lineRule="auto"/>
              <w:rPr>
                <w:sz w:val="16"/>
                <w:szCs w:val="16"/>
              </w:rPr>
            </w:pPr>
            <w:r w:rsidRPr="001E3A79">
              <w:rPr>
                <w:sz w:val="16"/>
                <w:szCs w:val="16"/>
              </w:rPr>
              <w:t>Quality appraisal (CASP)</w:t>
            </w:r>
          </w:p>
        </w:tc>
        <w:tc>
          <w:tcPr>
            <w:tcW w:w="548" w:type="dxa"/>
            <w:hideMark/>
          </w:tcPr>
          <w:p w14:paraId="1268364D"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2F7E5DD"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B3A2A79"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17C3FF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56AEE90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0F2EACE1"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0CAAE67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3583BF3"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3B008F27"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1F8095A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22F9C9EA"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3C3C9DB"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923CB12"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D325CB0"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01A9C0A"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07E0E5C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r>
      <w:tr w:rsidR="007E6916" w:rsidRPr="001E3A79" w14:paraId="76F0268B" w14:textId="77777777" w:rsidTr="007E6916">
        <w:trPr>
          <w:cnfStyle w:val="000000100000" w:firstRow="0" w:lastRow="0" w:firstColumn="0" w:lastColumn="0" w:oddVBand="0" w:evenVBand="0" w:oddHBand="1" w:evenHBand="0" w:firstRowFirstColumn="0" w:firstRowLastColumn="0" w:lastRowFirstColumn="0" w:lastRowLastColumn="0"/>
          <w:trHeight w:val="299"/>
        </w:trPr>
        <w:tc>
          <w:tcPr>
            <w:cnfStyle w:val="001000000000" w:firstRow="0" w:lastRow="0" w:firstColumn="1" w:lastColumn="0" w:oddVBand="0" w:evenVBand="0" w:oddHBand="0" w:evenHBand="0" w:firstRowFirstColumn="0" w:firstRowLastColumn="0" w:lastRowFirstColumn="0" w:lastRowLastColumn="0"/>
            <w:tcW w:w="1542" w:type="dxa"/>
            <w:hideMark/>
          </w:tcPr>
          <w:p w14:paraId="627A3620" w14:textId="77777777" w:rsidR="007114CA" w:rsidRPr="001E3A79" w:rsidRDefault="007114CA" w:rsidP="007114CA">
            <w:pPr>
              <w:spacing w:line="360" w:lineRule="auto"/>
              <w:rPr>
                <w:sz w:val="16"/>
                <w:szCs w:val="16"/>
              </w:rPr>
            </w:pPr>
            <w:r w:rsidRPr="001E3A79">
              <w:rPr>
                <w:sz w:val="16"/>
                <w:szCs w:val="16"/>
              </w:rPr>
              <w:t>Data extraction</w:t>
            </w:r>
          </w:p>
        </w:tc>
        <w:tc>
          <w:tcPr>
            <w:tcW w:w="548" w:type="dxa"/>
            <w:hideMark/>
          </w:tcPr>
          <w:p w14:paraId="057B593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6819986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8F8549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9D25FB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6AF3CD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BBE990B"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A01FBA9"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92052D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5817EBA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8B78FA7"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250EBF6E"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41D2968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6E6BD3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CF6F6C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966D2F1"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8B7316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r>
      <w:tr w:rsidR="007E6916" w:rsidRPr="001E3A79" w14:paraId="12EA92C2" w14:textId="77777777" w:rsidTr="007E6916">
        <w:trPr>
          <w:trHeight w:val="299"/>
        </w:trPr>
        <w:tc>
          <w:tcPr>
            <w:cnfStyle w:val="001000000000" w:firstRow="0" w:lastRow="0" w:firstColumn="1" w:lastColumn="0" w:oddVBand="0" w:evenVBand="0" w:oddHBand="0" w:evenHBand="0" w:firstRowFirstColumn="0" w:firstRowLastColumn="0" w:lastRowFirstColumn="0" w:lastRowLastColumn="0"/>
            <w:tcW w:w="1542" w:type="dxa"/>
            <w:hideMark/>
          </w:tcPr>
          <w:p w14:paraId="76039DAD" w14:textId="77777777" w:rsidR="007114CA" w:rsidRPr="001E3A79" w:rsidRDefault="007114CA" w:rsidP="007114CA">
            <w:pPr>
              <w:spacing w:line="360" w:lineRule="auto"/>
              <w:rPr>
                <w:sz w:val="16"/>
                <w:szCs w:val="16"/>
              </w:rPr>
            </w:pPr>
            <w:r w:rsidRPr="001E3A79">
              <w:rPr>
                <w:sz w:val="16"/>
                <w:szCs w:val="16"/>
              </w:rPr>
              <w:t>Thematic synthesis</w:t>
            </w:r>
          </w:p>
        </w:tc>
        <w:tc>
          <w:tcPr>
            <w:tcW w:w="548" w:type="dxa"/>
            <w:hideMark/>
          </w:tcPr>
          <w:p w14:paraId="03C4E75E"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3ECBBD1"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BEE2362"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9D03401"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367D630"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190E8C0"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F3DC42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0F9ABAB4"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DF9372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CC589A5"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13E3470"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2A6EA10E"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71254CEE"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F05452A"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83B3C17"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37D2469"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r>
      <w:tr w:rsidR="007E6916" w:rsidRPr="001E3A79" w14:paraId="2C03DF02" w14:textId="77777777" w:rsidTr="007E691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1542" w:type="dxa"/>
            <w:hideMark/>
          </w:tcPr>
          <w:p w14:paraId="4C0CE24F" w14:textId="77777777" w:rsidR="007114CA" w:rsidRPr="001E3A79" w:rsidRDefault="007114CA" w:rsidP="007114CA">
            <w:pPr>
              <w:spacing w:line="360" w:lineRule="auto"/>
              <w:rPr>
                <w:sz w:val="16"/>
                <w:szCs w:val="16"/>
              </w:rPr>
            </w:pPr>
            <w:r w:rsidRPr="001E3A79">
              <w:rPr>
                <w:sz w:val="16"/>
                <w:szCs w:val="16"/>
              </w:rPr>
              <w:t>Write-up of findings and discussion</w:t>
            </w:r>
          </w:p>
        </w:tc>
        <w:tc>
          <w:tcPr>
            <w:tcW w:w="548" w:type="dxa"/>
            <w:hideMark/>
          </w:tcPr>
          <w:p w14:paraId="2552D5A1"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5DA4EA9"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5308AD0B"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EE35E6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3A891D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4EFE6C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27656C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0EC30B7"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015B246"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B650072"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CCEE72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886F040"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6BBBB7B7"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1B83DA0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2C50CDD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2F6400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r>
      <w:tr w:rsidR="007E6916" w:rsidRPr="001E3A79" w14:paraId="1A640C69" w14:textId="77777777" w:rsidTr="007E6916">
        <w:trPr>
          <w:trHeight w:val="599"/>
        </w:trPr>
        <w:tc>
          <w:tcPr>
            <w:cnfStyle w:val="001000000000" w:firstRow="0" w:lastRow="0" w:firstColumn="1" w:lastColumn="0" w:oddVBand="0" w:evenVBand="0" w:oddHBand="0" w:evenHBand="0" w:firstRowFirstColumn="0" w:firstRowLastColumn="0" w:lastRowFirstColumn="0" w:lastRowLastColumn="0"/>
            <w:tcW w:w="1542" w:type="dxa"/>
            <w:hideMark/>
          </w:tcPr>
          <w:p w14:paraId="2B8F109E" w14:textId="77777777" w:rsidR="007114CA" w:rsidRPr="001E3A79" w:rsidRDefault="007114CA" w:rsidP="007114CA">
            <w:pPr>
              <w:spacing w:line="360" w:lineRule="auto"/>
              <w:rPr>
                <w:sz w:val="16"/>
                <w:szCs w:val="16"/>
              </w:rPr>
            </w:pPr>
            <w:r w:rsidRPr="001E3A79">
              <w:rPr>
                <w:sz w:val="16"/>
                <w:szCs w:val="16"/>
              </w:rPr>
              <w:t>Review, proofread and refine</w:t>
            </w:r>
          </w:p>
        </w:tc>
        <w:tc>
          <w:tcPr>
            <w:tcW w:w="548" w:type="dxa"/>
            <w:hideMark/>
          </w:tcPr>
          <w:p w14:paraId="2A7D3C6A"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1837F22"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CB0FFE9"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D566F34"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7F4E466"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48EAF3F9"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89E65E7"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6FB855F0"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0DC5BE51"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7622F314"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5D4354F"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290DF908"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18177FE0"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5891714A"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shd w:val="clear" w:color="auto" w:fill="F4B083" w:themeFill="accent2" w:themeFillTint="99"/>
            <w:hideMark/>
          </w:tcPr>
          <w:p w14:paraId="5EB41792"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c>
          <w:tcPr>
            <w:tcW w:w="0" w:type="auto"/>
            <w:hideMark/>
          </w:tcPr>
          <w:p w14:paraId="3DF92743" w14:textId="77777777" w:rsidR="007114CA" w:rsidRPr="001E3A79" w:rsidRDefault="007114CA" w:rsidP="007114CA">
            <w:pPr>
              <w:spacing w:line="360" w:lineRule="auto"/>
              <w:cnfStyle w:val="000000000000" w:firstRow="0" w:lastRow="0" w:firstColumn="0" w:lastColumn="0" w:oddVBand="0" w:evenVBand="0" w:oddHBand="0" w:evenHBand="0" w:firstRowFirstColumn="0" w:firstRowLastColumn="0" w:lastRowFirstColumn="0" w:lastRowLastColumn="0"/>
              <w:rPr>
                <w:sz w:val="16"/>
                <w:szCs w:val="16"/>
              </w:rPr>
            </w:pPr>
          </w:p>
        </w:tc>
      </w:tr>
      <w:tr w:rsidR="007E6916" w:rsidRPr="001E3A79" w14:paraId="7E4D9031" w14:textId="77777777" w:rsidTr="007E6916">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1542" w:type="dxa"/>
            <w:hideMark/>
          </w:tcPr>
          <w:p w14:paraId="0B3CCE2C" w14:textId="77777777" w:rsidR="007114CA" w:rsidRPr="001E3A79" w:rsidRDefault="007114CA" w:rsidP="007114CA">
            <w:pPr>
              <w:spacing w:line="360" w:lineRule="auto"/>
              <w:rPr>
                <w:sz w:val="16"/>
                <w:szCs w:val="16"/>
              </w:rPr>
            </w:pPr>
            <w:r w:rsidRPr="001E3A79">
              <w:rPr>
                <w:sz w:val="16"/>
                <w:szCs w:val="16"/>
              </w:rPr>
              <w:t>Final submission</w:t>
            </w:r>
          </w:p>
        </w:tc>
        <w:tc>
          <w:tcPr>
            <w:tcW w:w="548" w:type="dxa"/>
            <w:hideMark/>
          </w:tcPr>
          <w:p w14:paraId="36BE200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6DFDFFF"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5A1149A"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FA01F0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CD41E06"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090A007"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4757E9D6"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12B2808D"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64FA5CF0"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3CC5A78"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01B7B46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F903179"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59C6E44C"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3E311366"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hideMark/>
          </w:tcPr>
          <w:p w14:paraId="7BC1F715"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shd w:val="clear" w:color="auto" w:fill="F4B083" w:themeFill="accent2" w:themeFillTint="99"/>
            <w:hideMark/>
          </w:tcPr>
          <w:p w14:paraId="5B30E853" w14:textId="77777777" w:rsidR="007114CA" w:rsidRPr="001E3A79" w:rsidRDefault="007114CA" w:rsidP="007114CA">
            <w:pPr>
              <w:spacing w:line="360" w:lineRule="auto"/>
              <w:cnfStyle w:val="000000100000" w:firstRow="0" w:lastRow="0" w:firstColumn="0" w:lastColumn="0" w:oddVBand="0" w:evenVBand="0" w:oddHBand="1" w:evenHBand="0" w:firstRowFirstColumn="0" w:firstRowLastColumn="0" w:lastRowFirstColumn="0" w:lastRowLastColumn="0"/>
              <w:rPr>
                <w:sz w:val="16"/>
                <w:szCs w:val="16"/>
              </w:rPr>
            </w:pPr>
          </w:p>
        </w:tc>
      </w:tr>
    </w:tbl>
    <w:p w14:paraId="0F1445C9" w14:textId="77777777" w:rsidR="00944AA9" w:rsidRDefault="00944AA9" w:rsidP="00944AA9">
      <w:pPr>
        <w:spacing w:line="360" w:lineRule="auto"/>
        <w:jc w:val="both"/>
      </w:pPr>
    </w:p>
    <w:p w14:paraId="00A1920E" w14:textId="795A0F92" w:rsidR="00D87EFB" w:rsidRPr="008B2D6A" w:rsidRDefault="00944AA9" w:rsidP="00944AA9">
      <w:pPr>
        <w:spacing w:line="360" w:lineRule="auto"/>
        <w:jc w:val="both"/>
      </w:pPr>
      <w:r w:rsidRPr="00944AA9">
        <w:lastRenderedPageBreak/>
        <w:t>This will be addressed with the chapter drafting spread out over the 16 weeks, as well as the review activities. Week 2 will start work on Chapter 1 (Introduction), and complete the search strategy. Week 3 will be the start of Chapter 2 (Literature Review), continuing through Weeks 4-6 as searches run and screening continues. In Week 7-8, Chapter 3 (Methodology) will be drafted along with full-text screening. Quality appraisal will be the emphasis of Weeks 9-11, and following data extraction, Chapter 4 (Results) will be drafted during Weeks 11-12. Thematic synthesis and Chapter 5 (Discussion) will be conducted in Week 12-13. Weeks 13-14 will be spent on a Conclusion chapter, in addition to the write up. Remaining weeks 14-16 to review, proofread, modify all chapters and submit.</w:t>
      </w:r>
      <w:r w:rsidR="00D87EFB" w:rsidRPr="008B2D6A">
        <w:br w:type="page"/>
      </w:r>
    </w:p>
    <w:p w14:paraId="516CC614" w14:textId="3B42AA1A" w:rsidR="00D5405A" w:rsidRPr="008B2D6A" w:rsidRDefault="00D5405A" w:rsidP="007114CA">
      <w:pPr>
        <w:pStyle w:val="Heading1"/>
        <w:rPr>
          <w:rFonts w:cs="Times New Roman"/>
          <w:color w:val="auto"/>
          <w:szCs w:val="27"/>
          <w:lang w:bidi="bn-IN"/>
        </w:rPr>
      </w:pPr>
      <w:bookmarkStart w:id="21" w:name="_Toc237425859"/>
      <w:r w:rsidRPr="008B2D6A">
        <w:rPr>
          <w:color w:val="auto"/>
        </w:rPr>
        <w:lastRenderedPageBreak/>
        <w:t>References</w:t>
      </w:r>
      <w:bookmarkEnd w:id="21"/>
    </w:p>
    <w:p w14:paraId="59829E21" w14:textId="77777777" w:rsidR="006456A8" w:rsidRPr="008B2D6A" w:rsidRDefault="006456A8" w:rsidP="007114CA">
      <w:pPr>
        <w:pStyle w:val="font-claude-response-body"/>
        <w:spacing w:line="360" w:lineRule="auto"/>
        <w:jc w:val="both"/>
      </w:pPr>
      <w:r w:rsidRPr="008B2D6A">
        <w:t xml:space="preserve">ASH (2026) </w:t>
      </w:r>
      <w:r w:rsidRPr="008B2D6A">
        <w:rPr>
          <w:rStyle w:val="Emphasis"/>
          <w:rFonts w:eastAsiaTheme="majorEastAsia"/>
        </w:rPr>
        <w:t>Use of vapes among young people in Great Britain</w:t>
      </w:r>
      <w:r w:rsidRPr="008B2D6A">
        <w:t xml:space="preserve">. London: Action on Smoking and Health. [online] available at: </w:t>
      </w:r>
      <w:hyperlink r:id="rId9" w:history="1">
        <w:r w:rsidRPr="008B2D6A">
          <w:rPr>
            <w:rStyle w:val="Hyperlink"/>
            <w:color w:val="auto"/>
          </w:rPr>
          <w:t>https://ash.org.uk/resources/view/use-of-e-cigarettes-among-young-people-in-great-britain</w:t>
        </w:r>
      </w:hyperlink>
      <w:r w:rsidRPr="008B2D6A">
        <w:t xml:space="preserve"> (Accessed: 8 August, 2026)</w:t>
      </w:r>
    </w:p>
    <w:p w14:paraId="02F940D1" w14:textId="77777777" w:rsidR="006456A8" w:rsidRDefault="006456A8" w:rsidP="007114CA">
      <w:pPr>
        <w:pStyle w:val="font-claude-response-body"/>
        <w:spacing w:line="360" w:lineRule="auto"/>
        <w:jc w:val="both"/>
      </w:pPr>
      <w:r w:rsidRPr="008B2D6A">
        <w:t xml:space="preserve">ASH (2026) Youth vaping: the facts [online] Available at: </w:t>
      </w:r>
      <w:hyperlink r:id="rId10" w:history="1">
        <w:r w:rsidRPr="008B2D6A">
          <w:rPr>
            <w:rStyle w:val="Hyperlink"/>
            <w:color w:val="auto"/>
          </w:rPr>
          <w:t>https://ash.org.uk/key-topics/youth-vaping</w:t>
        </w:r>
      </w:hyperlink>
      <w:r w:rsidRPr="008B2D6A">
        <w:t xml:space="preserve"> (Accessed: 8 August, 2026)</w:t>
      </w:r>
    </w:p>
    <w:p w14:paraId="2F3849D3" w14:textId="77777777" w:rsidR="006456A8" w:rsidRPr="00A63D8B" w:rsidRDefault="006456A8" w:rsidP="007114CA">
      <w:pPr>
        <w:pStyle w:val="font-claude-response-body"/>
        <w:spacing w:line="360" w:lineRule="auto"/>
        <w:jc w:val="both"/>
        <w:rPr>
          <w:lang w:val="en-US"/>
        </w:rPr>
      </w:pPr>
      <w:r>
        <w:t xml:space="preserve">AYPH (Association for Young People's Health) (2024) </w:t>
      </w:r>
      <w:r>
        <w:rPr>
          <w:rStyle w:val="Emphasis"/>
          <w:rFonts w:eastAsiaTheme="majorEastAsia"/>
        </w:rPr>
        <w:t>Population size and mortality</w:t>
      </w:r>
      <w:r>
        <w:t xml:space="preserve">. Available at: </w:t>
      </w:r>
      <w:hyperlink r:id="rId11" w:history="1">
        <w:r>
          <w:rPr>
            <w:rStyle w:val="Hyperlink"/>
            <w:rFonts w:eastAsiaTheme="majorEastAsia"/>
          </w:rPr>
          <w:t>https://ayph-youthhealthdata.org.uk/key-data/population/</w:t>
        </w:r>
      </w:hyperlink>
      <w:r>
        <w:rPr>
          <w:lang w:val="en-US"/>
        </w:rPr>
        <w:t xml:space="preserve"> </w:t>
      </w:r>
    </w:p>
    <w:p w14:paraId="1D74EA77" w14:textId="77777777" w:rsidR="006456A8" w:rsidRPr="008B2D6A" w:rsidRDefault="006456A8" w:rsidP="007114CA">
      <w:pPr>
        <w:pStyle w:val="font-claude-response-body"/>
        <w:spacing w:line="360" w:lineRule="auto"/>
        <w:jc w:val="both"/>
      </w:pPr>
      <w:r w:rsidRPr="008B2D6A">
        <w:t xml:space="preserve">Campbell, M., McKenzie, J.E., Sowden, A., Katikireddi, S.V., Brennan, S.E., Ellis, S., Hartmann-Boyce, J., Ryan, R., Shepperd, S., Thomas, J. and Welch, V. (2020) 'Synthesis without meta-analysis (SWiM) in systematic reviews: reporting guideline', </w:t>
      </w:r>
      <w:r w:rsidRPr="008B2D6A">
        <w:rPr>
          <w:rStyle w:val="Emphasis"/>
        </w:rPr>
        <w:t>BMJ</w:t>
      </w:r>
      <w:r w:rsidRPr="008B2D6A">
        <w:t>, 368, l6890.</w:t>
      </w:r>
    </w:p>
    <w:p w14:paraId="2953944C" w14:textId="77777777" w:rsidR="006456A8" w:rsidRPr="008B2D6A" w:rsidRDefault="006456A8" w:rsidP="007114CA">
      <w:pPr>
        <w:pStyle w:val="font-claude-response-body"/>
        <w:spacing w:line="360" w:lineRule="auto"/>
        <w:jc w:val="both"/>
      </w:pPr>
      <w:r w:rsidRPr="008B2D6A">
        <w:t xml:space="preserve">Carlo Torres, G., Ledbetter, L., Cantrell, S., Alomo, A.R.L., Blodgett, T.J., Bongar, M.V., Hatoum, S., Hendren, S., Loa, R., Montana, S. and Francis Sumile, E. (2024) 'Adherence to PRISMA 2020 reporting guidelines and scope of systematic reviews published in nursing: a cross-sectional analysis', </w:t>
      </w:r>
      <w:r w:rsidRPr="008B2D6A">
        <w:rPr>
          <w:rStyle w:val="Emphasis"/>
        </w:rPr>
        <w:t>Journal of Nursing Scholarship</w:t>
      </w:r>
      <w:r w:rsidRPr="008B2D6A">
        <w:t>, 56(4), pp. 531–541.</w:t>
      </w:r>
    </w:p>
    <w:p w14:paraId="066D02E0" w14:textId="77777777" w:rsidR="006456A8" w:rsidRPr="008B2D6A" w:rsidRDefault="006456A8" w:rsidP="007114CA">
      <w:pPr>
        <w:pStyle w:val="font-claude-response-body"/>
        <w:spacing w:line="360" w:lineRule="auto"/>
        <w:jc w:val="both"/>
      </w:pPr>
      <w:r w:rsidRPr="008B2D6A">
        <w:t xml:space="preserve">Cioboata, R., Balteanu, M.A., Mitroi, D.M., Vrabie, S.C., Vlasceanu, S.G., Andrei, G.M., Riza, A.L., Streata, I., Zlatian, O.M. and Olteanu, M. (2025) 'Beyond smoking: emerging drivers of COPD and their clinical implications in low- and middle-income countries: a narrative review', </w:t>
      </w:r>
      <w:r w:rsidRPr="008B2D6A">
        <w:rPr>
          <w:rStyle w:val="Emphasis"/>
        </w:rPr>
        <w:t>Journal of Clinical Medicine</w:t>
      </w:r>
      <w:r w:rsidRPr="008B2D6A">
        <w:t>, 14(13), 4633.</w:t>
      </w:r>
    </w:p>
    <w:p w14:paraId="1F1407FF" w14:textId="77777777" w:rsidR="006456A8" w:rsidRPr="008B2D6A" w:rsidRDefault="006456A8" w:rsidP="007114CA">
      <w:pPr>
        <w:pStyle w:val="font-claude-response-body"/>
        <w:spacing w:line="360" w:lineRule="auto"/>
        <w:jc w:val="both"/>
      </w:pPr>
      <w:r w:rsidRPr="008B2D6A">
        <w:t xml:space="preserve">Cumpston, M.S., McKenzie, J.E., Thomas, J. and Brennan, S.E. (2021) 'The use of 'PICO for synthesis' and methods for synthesis without meta-analysis: protocol for a survey of current practice in systematic reviews of health interventions', </w:t>
      </w:r>
      <w:r w:rsidRPr="008B2D6A">
        <w:rPr>
          <w:rStyle w:val="Emphasis"/>
        </w:rPr>
        <w:t>F1000Research</w:t>
      </w:r>
      <w:r w:rsidRPr="008B2D6A">
        <w:t>, 9, 678.</w:t>
      </w:r>
    </w:p>
    <w:p w14:paraId="73E30EB2" w14:textId="77777777" w:rsidR="006456A8" w:rsidRPr="008B2D6A" w:rsidRDefault="006456A8" w:rsidP="007114CA">
      <w:pPr>
        <w:pStyle w:val="font-claude-response-body"/>
        <w:spacing w:line="360" w:lineRule="auto"/>
        <w:jc w:val="both"/>
      </w:pPr>
      <w:r w:rsidRPr="008B2D6A">
        <w:t xml:space="preserve">Gordon, L.G. and Preston, P. (2023) 'Healthcare costs attributable to e-cigarette use and subsequent uptake of cigarette smoking by Australians who have never smoked', </w:t>
      </w:r>
      <w:r w:rsidRPr="008B2D6A">
        <w:rPr>
          <w:rStyle w:val="Emphasis"/>
        </w:rPr>
        <w:t>Australian Health Review</w:t>
      </w:r>
      <w:r w:rsidRPr="008B2D6A">
        <w:t>, 48(1), pp. 52–57.</w:t>
      </w:r>
    </w:p>
    <w:p w14:paraId="68B7BE98" w14:textId="77777777" w:rsidR="006456A8" w:rsidRPr="008B2D6A" w:rsidRDefault="006456A8" w:rsidP="007114CA">
      <w:pPr>
        <w:pStyle w:val="font-claude-response-body"/>
        <w:spacing w:line="360" w:lineRule="auto"/>
        <w:jc w:val="both"/>
      </w:pPr>
      <w:r w:rsidRPr="006456A8">
        <w:t>Grant, M. J., &amp; Booth, A. (2009) A typology of reviews: an analysis of 14 review types and associated methodologies.</w:t>
      </w:r>
    </w:p>
    <w:p w14:paraId="6C17B7B1" w14:textId="77777777" w:rsidR="006456A8" w:rsidRPr="008B2D6A" w:rsidRDefault="006456A8" w:rsidP="007114CA">
      <w:pPr>
        <w:pStyle w:val="font-claude-response-body"/>
        <w:spacing w:line="360" w:lineRule="auto"/>
        <w:jc w:val="both"/>
      </w:pPr>
      <w:r w:rsidRPr="008B2D6A">
        <w:lastRenderedPageBreak/>
        <w:t xml:space="preserve">Haile, Z.T. (2022) 'Critical appraisal tools and reporting guidelines', </w:t>
      </w:r>
      <w:r w:rsidRPr="008B2D6A">
        <w:rPr>
          <w:rStyle w:val="Emphasis"/>
        </w:rPr>
        <w:t>Journal of Human Lactation</w:t>
      </w:r>
      <w:r w:rsidRPr="008B2D6A">
        <w:t>, 38(1), pp. 21–27.</w:t>
      </w:r>
    </w:p>
    <w:p w14:paraId="64EEDF69" w14:textId="77777777" w:rsidR="006456A8" w:rsidRPr="008B2D6A" w:rsidRDefault="006456A8" w:rsidP="007114CA">
      <w:pPr>
        <w:pStyle w:val="font-claude-response-body"/>
        <w:spacing w:line="360" w:lineRule="auto"/>
        <w:jc w:val="both"/>
      </w:pPr>
      <w:r w:rsidRPr="008B2D6A">
        <w:t xml:space="preserve">Hoek, J., Edwards, R. and Waa, A. (2022) 'From social accessory to societal disapproval: smoking, social norms and tobacco endgames', </w:t>
      </w:r>
      <w:r w:rsidRPr="008B2D6A">
        <w:rPr>
          <w:rStyle w:val="Emphasis"/>
        </w:rPr>
        <w:t>Tobacco Control</w:t>
      </w:r>
      <w:r w:rsidRPr="008B2D6A">
        <w:t>, 31(2), pp. 358–364.</w:t>
      </w:r>
    </w:p>
    <w:p w14:paraId="3AFD9E61" w14:textId="77777777" w:rsidR="006456A8" w:rsidRDefault="006456A8" w:rsidP="007114CA">
      <w:pPr>
        <w:pStyle w:val="font-claude-response-body"/>
        <w:spacing w:line="360" w:lineRule="auto"/>
        <w:jc w:val="both"/>
      </w:pPr>
      <w:r w:rsidRPr="008B2D6A">
        <w:t xml:space="preserve">Jackson, S.E., Brown, J., Shahab, L., Arnott, D., Bauld, L. and Cox, S. (2025) 'Nicotine strength of e-liquids used by adult vapers in Great Britain: a population survey 2016 to 2024', </w:t>
      </w:r>
      <w:r w:rsidRPr="008B2D6A">
        <w:rPr>
          <w:rStyle w:val="Emphasis"/>
        </w:rPr>
        <w:t>Addiction</w:t>
      </w:r>
      <w:r w:rsidRPr="008B2D6A">
        <w:t>, 120(3), pp. 468–482.</w:t>
      </w:r>
    </w:p>
    <w:p w14:paraId="2EB1C3E9" w14:textId="77777777" w:rsidR="006456A8" w:rsidRPr="008B2D6A" w:rsidRDefault="006456A8" w:rsidP="007114CA">
      <w:pPr>
        <w:pStyle w:val="font-claude-response-body"/>
        <w:spacing w:line="360" w:lineRule="auto"/>
        <w:jc w:val="both"/>
      </w:pPr>
      <w:r w:rsidRPr="008B2D6A">
        <w:t xml:space="preserve">Jongenelis, M.I. and Thoonen, K.A. (2023) 'Factors associated with susceptibility to e-cigarette use among Australian adolescents', </w:t>
      </w:r>
      <w:r w:rsidRPr="008B2D6A">
        <w:rPr>
          <w:rStyle w:val="Emphasis"/>
        </w:rPr>
        <w:t>International Journal of Drug Policy</w:t>
      </w:r>
      <w:r w:rsidRPr="008B2D6A">
        <w:t>, 122, 104249.</w:t>
      </w:r>
    </w:p>
    <w:p w14:paraId="71D0A71E" w14:textId="77777777" w:rsidR="006456A8" w:rsidRPr="008B2D6A" w:rsidRDefault="006456A8" w:rsidP="007114CA">
      <w:pPr>
        <w:pStyle w:val="font-claude-response-body"/>
        <w:spacing w:line="360" w:lineRule="auto"/>
        <w:jc w:val="both"/>
      </w:pPr>
      <w:r w:rsidRPr="008B2D6A">
        <w:t xml:space="preserve">Kim, J., Lee, S. and Chun, J. (2022) 'An international systematic review of prevalence, risk, and protective factors associated with young people's e-cigarette use', </w:t>
      </w:r>
      <w:r w:rsidRPr="008B2D6A">
        <w:rPr>
          <w:rStyle w:val="Emphasis"/>
        </w:rPr>
        <w:t>International Journal of Environmental Research and Public Health</w:t>
      </w:r>
      <w:r w:rsidRPr="008B2D6A">
        <w:t>, 19(18), 11570.</w:t>
      </w:r>
    </w:p>
    <w:p w14:paraId="6CA82AFF" w14:textId="77777777" w:rsidR="006456A8" w:rsidRPr="008B2D6A" w:rsidRDefault="006456A8" w:rsidP="007114CA">
      <w:pPr>
        <w:pStyle w:val="font-claude-response-body"/>
        <w:spacing w:line="360" w:lineRule="auto"/>
        <w:jc w:val="both"/>
      </w:pPr>
      <w:r w:rsidRPr="008B2D6A">
        <w:t xml:space="preserve">Kundu, A., Seth, S., Felsky, D., Moraes, T.J., Selby, P. and Chaiton, M. (2025) 'A systematic review of predictors of vaping cessation among young people', </w:t>
      </w:r>
      <w:r w:rsidRPr="008B2D6A">
        <w:rPr>
          <w:rStyle w:val="Emphasis"/>
        </w:rPr>
        <w:t>Nicotine and Tobacco Research</w:t>
      </w:r>
      <w:r w:rsidRPr="008B2D6A">
        <w:t>, 27(2), pp. 169–178.</w:t>
      </w:r>
    </w:p>
    <w:p w14:paraId="0A8677A5" w14:textId="77777777" w:rsidR="006456A8" w:rsidRPr="008B2D6A" w:rsidRDefault="006456A8" w:rsidP="007114CA">
      <w:pPr>
        <w:pStyle w:val="font-claude-response-body"/>
        <w:spacing w:line="360" w:lineRule="auto"/>
        <w:jc w:val="both"/>
      </w:pPr>
      <w:r w:rsidRPr="008B2D6A">
        <w:t xml:space="preserve">Măirean, C., Cobzeanu, A. and Postolache, I.C. (2026) 'It's harmless! The reasons behind vaping behavior among youth: risks, benefits, and associations with psychological distress', </w:t>
      </w:r>
      <w:r w:rsidRPr="008B2D6A">
        <w:rPr>
          <w:rStyle w:val="Emphasis"/>
        </w:rPr>
        <w:t>Psihologija</w:t>
      </w:r>
      <w:r w:rsidRPr="008B2D6A">
        <w:t>, 59(1), pp. 61–78.</w:t>
      </w:r>
    </w:p>
    <w:p w14:paraId="63A8A3EB" w14:textId="77777777" w:rsidR="006456A8" w:rsidRPr="008B2D6A" w:rsidRDefault="006456A8" w:rsidP="007114CA">
      <w:pPr>
        <w:pStyle w:val="font-claude-response-body"/>
        <w:spacing w:line="360" w:lineRule="auto"/>
        <w:jc w:val="both"/>
      </w:pPr>
      <w:r w:rsidRPr="008B2D6A">
        <w:t xml:space="preserve">McCausland, K., Booth, S., Leaversuch, F., Freeman, B., Wolf, K., Leaver, T. and Jancey, J. (2024) 'Socio-ecological factors that influence youth vaping: perspectives from Western Australian school professionals, parents and young people', </w:t>
      </w:r>
      <w:r w:rsidRPr="008B2D6A">
        <w:rPr>
          <w:rStyle w:val="Emphasis"/>
        </w:rPr>
        <w:t>International Journal of Qualitative Studies on Health and Well-being</w:t>
      </w:r>
      <w:r w:rsidRPr="008B2D6A">
        <w:t>, 19(1), 2322753.</w:t>
      </w:r>
    </w:p>
    <w:p w14:paraId="57A56A4D" w14:textId="77777777" w:rsidR="006456A8" w:rsidRPr="008B2D6A" w:rsidRDefault="006456A8" w:rsidP="007114CA">
      <w:pPr>
        <w:pStyle w:val="font-claude-response-body"/>
        <w:spacing w:line="360" w:lineRule="auto"/>
        <w:jc w:val="both"/>
      </w:pPr>
      <w:r w:rsidRPr="008B2D6A">
        <w:t xml:space="preserve">McNeill, A., Brose, L., Robson, D., Calder, R., Simonavicius, E., East, K., Taylor, E. and Zuikova, E. (2022) </w:t>
      </w:r>
      <w:r w:rsidRPr="008B2D6A">
        <w:rPr>
          <w:rStyle w:val="Emphasis"/>
        </w:rPr>
        <w:t>Nicotine vaping in England: an evidence update including health risks and perceptions, 2022</w:t>
      </w:r>
      <w:r w:rsidRPr="008B2D6A">
        <w:t>. London: Office for Health Improvement and Disparities.</w:t>
      </w:r>
    </w:p>
    <w:p w14:paraId="7FEBF671" w14:textId="77777777" w:rsidR="006456A8" w:rsidRPr="008B2D6A" w:rsidRDefault="006456A8" w:rsidP="007114CA">
      <w:pPr>
        <w:pStyle w:val="font-claude-response-body"/>
        <w:spacing w:line="360" w:lineRule="auto"/>
        <w:jc w:val="both"/>
      </w:pPr>
      <w:r w:rsidRPr="008B2D6A">
        <w:lastRenderedPageBreak/>
        <w:t xml:space="preserve">Medlinskiene, K., Tomlinson, J., Marques, I., Richardson, S., Stirling, K. and Petty, D. (2021) 'Barriers and facilitators to the uptake of new medicines into clinical practice: a systematic review', </w:t>
      </w:r>
      <w:r w:rsidRPr="008B2D6A">
        <w:rPr>
          <w:rStyle w:val="Emphasis"/>
        </w:rPr>
        <w:t>BMC Health Services Research</w:t>
      </w:r>
      <w:r w:rsidRPr="008B2D6A">
        <w:t>, 21(1), 1198.</w:t>
      </w:r>
    </w:p>
    <w:p w14:paraId="1A5A5187" w14:textId="77777777" w:rsidR="006456A8" w:rsidRPr="008B2D6A" w:rsidRDefault="006456A8" w:rsidP="007114CA">
      <w:pPr>
        <w:pStyle w:val="font-claude-response-body"/>
        <w:spacing w:line="360" w:lineRule="auto"/>
        <w:jc w:val="both"/>
      </w:pPr>
      <w:r w:rsidRPr="008B2D6A">
        <w:t xml:space="preserve">North, C., Pasch, K.E., Pinedo, M., Wilkinson, A.V. and Loukas, A. (2025) 'Peers and young adult electronic nicotine delivery use: the mediating role of vaping attitudes/beliefs', </w:t>
      </w:r>
      <w:r w:rsidRPr="008B2D6A">
        <w:rPr>
          <w:rStyle w:val="Emphasis"/>
        </w:rPr>
        <w:t>Substance Use &amp; Misuse</w:t>
      </w:r>
      <w:r w:rsidRPr="008B2D6A">
        <w:t>, 60(11), pp. 1614–1622.</w:t>
      </w:r>
    </w:p>
    <w:p w14:paraId="15F660EB" w14:textId="77777777" w:rsidR="006456A8" w:rsidRPr="008B2D6A" w:rsidRDefault="006456A8" w:rsidP="007114CA">
      <w:pPr>
        <w:pStyle w:val="font-claude-response-body"/>
        <w:spacing w:line="360" w:lineRule="auto"/>
        <w:jc w:val="both"/>
      </w:pPr>
      <w:r w:rsidRPr="008B2D6A">
        <w:t xml:space="preserve">Notley, C., Varley, A., Pope, I., Dawkins, L. and Ward, E. (2025) 'Young people's use of disposable vapes: a qualitative study', </w:t>
      </w:r>
      <w:r w:rsidRPr="008B2D6A">
        <w:rPr>
          <w:rStyle w:val="Emphasis"/>
        </w:rPr>
        <w:t>Addiction</w:t>
      </w:r>
      <w:r w:rsidRPr="008B2D6A">
        <w:t>, 120(3), pp. 458–467.</w:t>
      </w:r>
    </w:p>
    <w:p w14:paraId="27F0C5AE" w14:textId="77777777" w:rsidR="006456A8" w:rsidRPr="008B2D6A" w:rsidRDefault="006456A8" w:rsidP="007114CA">
      <w:pPr>
        <w:pStyle w:val="font-claude-response-body"/>
        <w:spacing w:line="360" w:lineRule="auto"/>
        <w:jc w:val="both"/>
      </w:pPr>
      <w:r w:rsidRPr="008B2D6A">
        <w:t xml:space="preserve">Okposio, B.O., Bassey, O.O., Okposio, S. and Ayodele, E.A. (2026) 'The impact of tobacco control policies on smoking prevalence: a narrative review', </w:t>
      </w:r>
      <w:r w:rsidRPr="008B2D6A">
        <w:rPr>
          <w:rStyle w:val="Emphasis"/>
        </w:rPr>
        <w:t>Discover Public Health</w:t>
      </w:r>
      <w:r w:rsidRPr="008B2D6A">
        <w:t>, 23(1), 218.</w:t>
      </w:r>
    </w:p>
    <w:p w14:paraId="5ADC616D" w14:textId="77777777" w:rsidR="006456A8" w:rsidRPr="008B2D6A" w:rsidRDefault="006456A8" w:rsidP="007114CA">
      <w:pPr>
        <w:pStyle w:val="font-claude-response-body"/>
        <w:spacing w:line="360" w:lineRule="auto"/>
        <w:jc w:val="both"/>
      </w:pPr>
      <w:r w:rsidRPr="008B2D6A">
        <w:t xml:space="preserve">Östergren, O. (2022) 'The social gradient in smoking: individual behaviour, norms and nicotine dependence in the later stages of the cigarette epidemic', </w:t>
      </w:r>
      <w:r w:rsidRPr="008B2D6A">
        <w:rPr>
          <w:rStyle w:val="Emphasis"/>
        </w:rPr>
        <w:t>Social Theory &amp; Health</w:t>
      </w:r>
      <w:r w:rsidRPr="008B2D6A">
        <w:t>, 20(3), pp. 276–290.</w:t>
      </w:r>
    </w:p>
    <w:p w14:paraId="53927BCC" w14:textId="77777777" w:rsidR="006456A8" w:rsidRPr="008B2D6A" w:rsidRDefault="006456A8" w:rsidP="007114CA">
      <w:pPr>
        <w:pStyle w:val="font-claude-response-body"/>
        <w:spacing w:line="360" w:lineRule="auto"/>
        <w:jc w:val="both"/>
      </w:pPr>
      <w:r w:rsidRPr="008B2D6A">
        <w:t xml:space="preserve">Pillay, D., Stankevitz, K., Lanham, M., Ridgeway, K., Murire, M., Briedenhann, E., Jenkins, S., Subedar, H., Hoke, T. and Mullick, S. (2020) 'Factors influencing uptake, continuation, and discontinuation of oral PrEP among clients at sex worker and MSM facilities in South Africa', </w:t>
      </w:r>
      <w:r w:rsidRPr="008B2D6A">
        <w:rPr>
          <w:rStyle w:val="Emphasis"/>
        </w:rPr>
        <w:t>PLoS ONE</w:t>
      </w:r>
      <w:r w:rsidRPr="008B2D6A">
        <w:t>, 15(4), e0228620.</w:t>
      </w:r>
    </w:p>
    <w:p w14:paraId="73CD2C65" w14:textId="77777777" w:rsidR="006456A8" w:rsidRPr="008B2D6A" w:rsidRDefault="006456A8" w:rsidP="007114CA">
      <w:pPr>
        <w:pStyle w:val="font-claude-response-body"/>
        <w:spacing w:line="360" w:lineRule="auto"/>
        <w:jc w:val="both"/>
      </w:pPr>
      <w:r w:rsidRPr="008B2D6A">
        <w:t xml:space="preserve">Saruddin, M.Z., Manaf, R.A., Hamzah, K.Q.A. and Khusairi, A.A.A. (2025) 'Predictors of vaping intention among adolescents: a systematic review', </w:t>
      </w:r>
      <w:r w:rsidRPr="008B2D6A">
        <w:rPr>
          <w:rStyle w:val="Emphasis"/>
        </w:rPr>
        <w:t>BMC Public Health</w:t>
      </w:r>
      <w:r w:rsidRPr="008B2D6A">
        <w:t>, 25, 1.</w:t>
      </w:r>
    </w:p>
    <w:p w14:paraId="212D135B" w14:textId="77777777" w:rsidR="006456A8" w:rsidRPr="008B2D6A" w:rsidRDefault="006456A8" w:rsidP="007114CA">
      <w:pPr>
        <w:pStyle w:val="font-claude-response-body"/>
        <w:spacing w:line="360" w:lineRule="auto"/>
        <w:jc w:val="both"/>
      </w:pPr>
      <w:r w:rsidRPr="006456A8">
        <w:t>Saunders, M. N. K., Lewis, P., &amp; Thornhill, A. (2019) Research Methods for Business Students (8th ed.). Pearson Education</w:t>
      </w:r>
    </w:p>
    <w:p w14:paraId="594C5CDA" w14:textId="77777777" w:rsidR="006456A8" w:rsidRDefault="006456A8" w:rsidP="007114CA">
      <w:pPr>
        <w:pStyle w:val="font-claude-response-body"/>
        <w:spacing w:line="360" w:lineRule="auto"/>
        <w:jc w:val="both"/>
      </w:pPr>
      <w:r w:rsidRPr="008B2D6A">
        <w:t xml:space="preserve">Shaheen, N., Shaheen, A., Ramadan, A., Hefnawy, M.T., Ramadan, A., Ibrahim, I.A., Hassanein, M.E., Ashour, M.E. and Flouty, O. (2023) 'Appraising systematic reviews: a comprehensive guide to ensuring validity and reliability', </w:t>
      </w:r>
      <w:r w:rsidRPr="008B2D6A">
        <w:rPr>
          <w:rStyle w:val="Emphasis"/>
        </w:rPr>
        <w:t>Frontiers in Research Metrics and Analytics</w:t>
      </w:r>
      <w:r w:rsidRPr="008B2D6A">
        <w:t>, 8, 1268045.</w:t>
      </w:r>
    </w:p>
    <w:p w14:paraId="61930C62" w14:textId="77777777" w:rsidR="006456A8" w:rsidRPr="008B2D6A" w:rsidRDefault="006456A8" w:rsidP="007114CA">
      <w:pPr>
        <w:pStyle w:val="font-claude-response-body"/>
        <w:spacing w:line="360" w:lineRule="auto"/>
        <w:jc w:val="both"/>
      </w:pPr>
      <w:r w:rsidRPr="008B2D6A">
        <w:lastRenderedPageBreak/>
        <w:t xml:space="preserve">Tang, X., Zeng, Z., Huang, H. and Symonds, J. (2025) 'Quality appraisal tools for quantitative, qualitative, and mixed-methods studies: a review and a brief new checklist', </w:t>
      </w:r>
      <w:r w:rsidRPr="008B2D6A">
        <w:rPr>
          <w:rStyle w:val="Emphasis"/>
        </w:rPr>
        <w:t>ECNU Review of Education</w:t>
      </w:r>
      <w:r w:rsidRPr="008B2D6A">
        <w:t>. Advance online publication.</w:t>
      </w:r>
    </w:p>
    <w:p w14:paraId="614EE8BC" w14:textId="77777777" w:rsidR="006456A8" w:rsidRPr="008B2D6A" w:rsidRDefault="006456A8" w:rsidP="007114CA">
      <w:pPr>
        <w:pStyle w:val="font-claude-response-body"/>
        <w:spacing w:line="360" w:lineRule="auto"/>
        <w:jc w:val="both"/>
      </w:pPr>
      <w:r w:rsidRPr="008B2D6A">
        <w:t xml:space="preserve">Villanueva-Blasco, V.J., Belda-Ferri, L. and Vázquez-Martínez, A. (2025) 'A systematic review on risk factors and reasons for e-cigarette use in adolescents', </w:t>
      </w:r>
      <w:r w:rsidRPr="008B2D6A">
        <w:rPr>
          <w:rStyle w:val="Emphasis"/>
        </w:rPr>
        <w:t>Tobacco Induced Diseases</w:t>
      </w:r>
      <w:r w:rsidRPr="008B2D6A">
        <w:t>, 23, pp. 10–18332.</w:t>
      </w:r>
    </w:p>
    <w:p w14:paraId="2B436C09" w14:textId="77777777" w:rsidR="006456A8" w:rsidRPr="008B2D6A" w:rsidRDefault="006456A8" w:rsidP="007114CA">
      <w:pPr>
        <w:pStyle w:val="font-claude-response-body"/>
        <w:spacing w:line="360" w:lineRule="auto"/>
        <w:jc w:val="both"/>
      </w:pPr>
      <w:r w:rsidRPr="008B2D6A">
        <w:t xml:space="preserve">Weke, E. and Holliday, R. (2022) 'Electronic cigarettes: an update on products, regulation, public health approaches and oral health', </w:t>
      </w:r>
      <w:r w:rsidRPr="008B2D6A">
        <w:rPr>
          <w:rStyle w:val="Emphasis"/>
        </w:rPr>
        <w:t>Community Dental Health</w:t>
      </w:r>
      <w:r w:rsidRPr="008B2D6A">
        <w:t>, 39(2), pp. 68–73.</w:t>
      </w:r>
    </w:p>
    <w:p w14:paraId="2EB21619" w14:textId="77777777" w:rsidR="00A853F3" w:rsidRPr="008B2D6A" w:rsidRDefault="00A853F3" w:rsidP="007114CA">
      <w:pPr>
        <w:spacing w:before="100" w:beforeAutospacing="1" w:after="100" w:afterAutospacing="1" w:line="360" w:lineRule="auto"/>
        <w:jc w:val="both"/>
      </w:pPr>
    </w:p>
    <w:sectPr w:rsidR="00A853F3" w:rsidRPr="008B2D6A">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4368E" w14:textId="77777777" w:rsidR="00CE3DC1" w:rsidRDefault="00CE3DC1" w:rsidP="00260604">
      <w:r>
        <w:separator/>
      </w:r>
    </w:p>
  </w:endnote>
  <w:endnote w:type="continuationSeparator" w:id="0">
    <w:p w14:paraId="4C106E2A" w14:textId="77777777" w:rsidR="00CE3DC1" w:rsidRDefault="00CE3DC1" w:rsidP="002606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6409262"/>
      <w:docPartObj>
        <w:docPartGallery w:val="Page Numbers (Bottom of Page)"/>
        <w:docPartUnique/>
      </w:docPartObj>
    </w:sdtPr>
    <w:sdtEndPr>
      <w:rPr>
        <w:rStyle w:val="PageNumber"/>
      </w:rPr>
    </w:sdtEndPr>
    <w:sdtContent>
      <w:p w14:paraId="402FC104" w14:textId="77777777" w:rsidR="00260604" w:rsidRDefault="00260604" w:rsidP="004073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CE3DC1">
          <w:rPr>
            <w:rStyle w:val="PageNumber"/>
          </w:rPr>
          <w:fldChar w:fldCharType="separate"/>
        </w:r>
        <w:r>
          <w:rPr>
            <w:rStyle w:val="PageNumber"/>
          </w:rPr>
          <w:fldChar w:fldCharType="end"/>
        </w:r>
      </w:p>
    </w:sdtContent>
  </w:sdt>
  <w:p w14:paraId="030C97A4" w14:textId="77777777" w:rsidR="00260604" w:rsidRDefault="002606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1444725"/>
      <w:docPartObj>
        <w:docPartGallery w:val="Page Numbers (Bottom of Page)"/>
        <w:docPartUnique/>
      </w:docPartObj>
    </w:sdtPr>
    <w:sdtEndPr>
      <w:rPr>
        <w:rStyle w:val="PageNumber"/>
      </w:rPr>
    </w:sdtEndPr>
    <w:sdtContent>
      <w:p w14:paraId="5722C00C" w14:textId="77777777" w:rsidR="00260604" w:rsidRDefault="00260604" w:rsidP="004073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6B2E6FF0" w14:textId="77777777" w:rsidR="00260604" w:rsidRDefault="00260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73C31" w14:textId="77777777" w:rsidR="00CE3DC1" w:rsidRDefault="00CE3DC1" w:rsidP="00260604">
      <w:r>
        <w:separator/>
      </w:r>
    </w:p>
  </w:footnote>
  <w:footnote w:type="continuationSeparator" w:id="0">
    <w:p w14:paraId="7EF3356A" w14:textId="77777777" w:rsidR="00CE3DC1" w:rsidRDefault="00CE3DC1" w:rsidP="002606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D71ED9"/>
    <w:multiLevelType w:val="multilevel"/>
    <w:tmpl w:val="79F07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92F"/>
    <w:rsid w:val="000009A3"/>
    <w:rsid w:val="000126C0"/>
    <w:rsid w:val="00015817"/>
    <w:rsid w:val="000246F4"/>
    <w:rsid w:val="00092035"/>
    <w:rsid w:val="000A60C8"/>
    <w:rsid w:val="00105DE9"/>
    <w:rsid w:val="001373B2"/>
    <w:rsid w:val="00164182"/>
    <w:rsid w:val="001A5A64"/>
    <w:rsid w:val="001E3A79"/>
    <w:rsid w:val="002478EC"/>
    <w:rsid w:val="00260604"/>
    <w:rsid w:val="00262108"/>
    <w:rsid w:val="002A53F3"/>
    <w:rsid w:val="002F3E7A"/>
    <w:rsid w:val="00330624"/>
    <w:rsid w:val="0034344D"/>
    <w:rsid w:val="003A5418"/>
    <w:rsid w:val="003B457A"/>
    <w:rsid w:val="003B4821"/>
    <w:rsid w:val="003D21A6"/>
    <w:rsid w:val="003D64D9"/>
    <w:rsid w:val="00455F99"/>
    <w:rsid w:val="0049259C"/>
    <w:rsid w:val="004973EC"/>
    <w:rsid w:val="004B4DFD"/>
    <w:rsid w:val="005646B0"/>
    <w:rsid w:val="00567846"/>
    <w:rsid w:val="00580CA1"/>
    <w:rsid w:val="005B0A83"/>
    <w:rsid w:val="005D4C6B"/>
    <w:rsid w:val="005F1363"/>
    <w:rsid w:val="005F3570"/>
    <w:rsid w:val="005F6C0B"/>
    <w:rsid w:val="0061090A"/>
    <w:rsid w:val="006456A8"/>
    <w:rsid w:val="006513AD"/>
    <w:rsid w:val="006979B3"/>
    <w:rsid w:val="007106AC"/>
    <w:rsid w:val="007114CA"/>
    <w:rsid w:val="00725C9D"/>
    <w:rsid w:val="007513C2"/>
    <w:rsid w:val="0075413D"/>
    <w:rsid w:val="0079387E"/>
    <w:rsid w:val="007A54C6"/>
    <w:rsid w:val="007D3B7C"/>
    <w:rsid w:val="007D587C"/>
    <w:rsid w:val="007E6916"/>
    <w:rsid w:val="00835D9D"/>
    <w:rsid w:val="008626A1"/>
    <w:rsid w:val="008A54C0"/>
    <w:rsid w:val="008B2D6A"/>
    <w:rsid w:val="008D1BC9"/>
    <w:rsid w:val="00900183"/>
    <w:rsid w:val="00944AA9"/>
    <w:rsid w:val="0096434E"/>
    <w:rsid w:val="009911F1"/>
    <w:rsid w:val="009C3363"/>
    <w:rsid w:val="009E6B76"/>
    <w:rsid w:val="00A13459"/>
    <w:rsid w:val="00A63D8B"/>
    <w:rsid w:val="00A853F3"/>
    <w:rsid w:val="00AC1481"/>
    <w:rsid w:val="00B2644F"/>
    <w:rsid w:val="00B362F8"/>
    <w:rsid w:val="00B50E72"/>
    <w:rsid w:val="00B56162"/>
    <w:rsid w:val="00B73502"/>
    <w:rsid w:val="00BB5C90"/>
    <w:rsid w:val="00BC5F3C"/>
    <w:rsid w:val="00BD7273"/>
    <w:rsid w:val="00C14175"/>
    <w:rsid w:val="00C27E27"/>
    <w:rsid w:val="00C325C5"/>
    <w:rsid w:val="00C51773"/>
    <w:rsid w:val="00C73061"/>
    <w:rsid w:val="00CB4120"/>
    <w:rsid w:val="00CE31C7"/>
    <w:rsid w:val="00CE3DC1"/>
    <w:rsid w:val="00D0292F"/>
    <w:rsid w:val="00D0298D"/>
    <w:rsid w:val="00D048BF"/>
    <w:rsid w:val="00D23495"/>
    <w:rsid w:val="00D4014C"/>
    <w:rsid w:val="00D5405A"/>
    <w:rsid w:val="00D651C9"/>
    <w:rsid w:val="00D66591"/>
    <w:rsid w:val="00D73F62"/>
    <w:rsid w:val="00D764F0"/>
    <w:rsid w:val="00D800BE"/>
    <w:rsid w:val="00D87EFB"/>
    <w:rsid w:val="00DD0389"/>
    <w:rsid w:val="00DD5725"/>
    <w:rsid w:val="00E123BB"/>
    <w:rsid w:val="00E86A7D"/>
    <w:rsid w:val="00EB6A3C"/>
    <w:rsid w:val="00F333C0"/>
    <w:rsid w:val="00F6172D"/>
    <w:rsid w:val="00FE50F9"/>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48140"/>
  <w15:chartTrackingRefBased/>
  <w15:docId w15:val="{49DC51BF-D7A6-8740-AB4B-9FE47DE18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4CA"/>
    <w:rPr>
      <w:rFonts w:ascii="Times New Roman" w:eastAsia="Times New Roman" w:hAnsi="Times New Roman" w:cs="Times New Roman"/>
      <w:kern w:val="0"/>
      <w:szCs w:val="24"/>
      <w:lang w:eastAsia="en-GB"/>
      <w14:ligatures w14:val="none"/>
    </w:rPr>
  </w:style>
  <w:style w:type="paragraph" w:styleId="Heading1">
    <w:name w:val="heading 1"/>
    <w:basedOn w:val="Normal"/>
    <w:next w:val="Normal"/>
    <w:link w:val="Heading1Char"/>
    <w:autoRedefine/>
    <w:uiPriority w:val="9"/>
    <w:qFormat/>
    <w:rsid w:val="00105DE9"/>
    <w:pPr>
      <w:keepNext/>
      <w:keepLines/>
      <w:widowControl w:val="0"/>
      <w:autoSpaceDE w:val="0"/>
      <w:autoSpaceDN w:val="0"/>
      <w:spacing w:before="240" w:line="360" w:lineRule="auto"/>
      <w:outlineLvl w:val="0"/>
    </w:pPr>
    <w:rPr>
      <w:rFonts w:eastAsiaTheme="majorEastAsia" w:cstheme="majorBidi"/>
      <w:b/>
      <w:color w:val="000000" w:themeColor="text1"/>
      <w:sz w:val="32"/>
      <w:szCs w:val="32"/>
      <w:lang w:val="en-US" w:eastAsia="en-US" w:bidi="ar-SA"/>
    </w:rPr>
  </w:style>
  <w:style w:type="paragraph" w:styleId="Heading2">
    <w:name w:val="heading 2"/>
    <w:basedOn w:val="Normal"/>
    <w:link w:val="Heading2Char"/>
    <w:autoRedefine/>
    <w:uiPriority w:val="9"/>
    <w:unhideWhenUsed/>
    <w:qFormat/>
    <w:rsid w:val="00105DE9"/>
    <w:pPr>
      <w:autoSpaceDE w:val="0"/>
      <w:autoSpaceDN w:val="0"/>
      <w:spacing w:before="160" w:after="80" w:line="360" w:lineRule="auto"/>
      <w:outlineLvl w:val="1"/>
    </w:pPr>
    <w:rPr>
      <w:rFonts w:eastAsiaTheme="majorEastAsia" w:cs="Century Gothic"/>
      <w:b/>
      <w:color w:val="000000" w:themeColor="text1"/>
      <w:kern w:val="2"/>
      <w:sz w:val="28"/>
      <w:szCs w:val="28"/>
      <w:lang w:val="zh-CN" w:eastAsia="en-US"/>
      <w14:ligatures w14:val="standardContextual"/>
    </w:rPr>
  </w:style>
  <w:style w:type="paragraph" w:styleId="Heading3">
    <w:name w:val="heading 3"/>
    <w:basedOn w:val="Normal"/>
    <w:next w:val="Normal"/>
    <w:link w:val="Heading3Char"/>
    <w:autoRedefine/>
    <w:uiPriority w:val="9"/>
    <w:unhideWhenUsed/>
    <w:qFormat/>
    <w:rsid w:val="009911F1"/>
    <w:pPr>
      <w:keepNext/>
      <w:keepLines/>
      <w:widowControl w:val="0"/>
      <w:autoSpaceDE w:val="0"/>
      <w:autoSpaceDN w:val="0"/>
      <w:spacing w:before="160" w:after="80" w:line="360" w:lineRule="auto"/>
      <w:outlineLvl w:val="2"/>
    </w:pPr>
    <w:rPr>
      <w:rFonts w:eastAsiaTheme="majorEastAsia" w:cstheme="majorBidi"/>
      <w:b/>
      <w:color w:val="2F5496" w:themeColor="accent1" w:themeShade="BF"/>
      <w:szCs w:val="28"/>
      <w:lang w:val="en-US" w:eastAsia="en-US" w:bidi="ar-SA"/>
    </w:rPr>
  </w:style>
  <w:style w:type="paragraph" w:styleId="Heading4">
    <w:name w:val="heading 4"/>
    <w:basedOn w:val="Normal"/>
    <w:next w:val="Normal"/>
    <w:link w:val="Heading4Char"/>
    <w:uiPriority w:val="9"/>
    <w:semiHidden/>
    <w:unhideWhenUsed/>
    <w:qFormat/>
    <w:rsid w:val="00D0292F"/>
    <w:pPr>
      <w:keepNext/>
      <w:keepLines/>
      <w:widowControl w:val="0"/>
      <w:autoSpaceDE w:val="0"/>
      <w:autoSpaceDN w:val="0"/>
      <w:spacing w:before="80" w:after="40" w:line="360" w:lineRule="auto"/>
      <w:outlineLvl w:val="3"/>
    </w:pPr>
    <w:rPr>
      <w:rFonts w:asciiTheme="minorHAnsi" w:eastAsiaTheme="majorEastAsia" w:hAnsiTheme="minorHAnsi" w:cstheme="majorBidi"/>
      <w:i/>
      <w:iCs/>
      <w:color w:val="2F5496" w:themeColor="accent1" w:themeShade="BF"/>
      <w:szCs w:val="22"/>
      <w:lang w:val="en-US" w:eastAsia="en-US" w:bidi="ar-SA"/>
    </w:rPr>
  </w:style>
  <w:style w:type="paragraph" w:styleId="Heading5">
    <w:name w:val="heading 5"/>
    <w:basedOn w:val="Normal"/>
    <w:next w:val="Normal"/>
    <w:link w:val="Heading5Char"/>
    <w:uiPriority w:val="9"/>
    <w:semiHidden/>
    <w:unhideWhenUsed/>
    <w:qFormat/>
    <w:rsid w:val="00D0292F"/>
    <w:pPr>
      <w:keepNext/>
      <w:keepLines/>
      <w:widowControl w:val="0"/>
      <w:autoSpaceDE w:val="0"/>
      <w:autoSpaceDN w:val="0"/>
      <w:spacing w:before="80" w:after="40" w:line="360" w:lineRule="auto"/>
      <w:outlineLvl w:val="4"/>
    </w:pPr>
    <w:rPr>
      <w:rFonts w:asciiTheme="minorHAnsi" w:eastAsiaTheme="majorEastAsia" w:hAnsiTheme="minorHAnsi" w:cstheme="majorBidi"/>
      <w:color w:val="2F5496" w:themeColor="accent1" w:themeShade="BF"/>
      <w:szCs w:val="22"/>
      <w:lang w:val="en-US" w:eastAsia="en-US" w:bidi="ar-SA"/>
    </w:rPr>
  </w:style>
  <w:style w:type="paragraph" w:styleId="Heading6">
    <w:name w:val="heading 6"/>
    <w:basedOn w:val="Normal"/>
    <w:next w:val="Normal"/>
    <w:link w:val="Heading6Char"/>
    <w:uiPriority w:val="9"/>
    <w:semiHidden/>
    <w:unhideWhenUsed/>
    <w:qFormat/>
    <w:rsid w:val="00D0292F"/>
    <w:pPr>
      <w:keepNext/>
      <w:keepLines/>
      <w:widowControl w:val="0"/>
      <w:autoSpaceDE w:val="0"/>
      <w:autoSpaceDN w:val="0"/>
      <w:spacing w:before="40" w:line="360" w:lineRule="auto"/>
      <w:outlineLvl w:val="5"/>
    </w:pPr>
    <w:rPr>
      <w:rFonts w:asciiTheme="minorHAnsi" w:eastAsiaTheme="majorEastAsia" w:hAnsiTheme="minorHAnsi" w:cstheme="majorBidi"/>
      <w:i/>
      <w:iCs/>
      <w:color w:val="595959" w:themeColor="text1" w:themeTint="A6"/>
      <w:szCs w:val="22"/>
      <w:lang w:val="en-US" w:eastAsia="en-US" w:bidi="ar-SA"/>
    </w:rPr>
  </w:style>
  <w:style w:type="paragraph" w:styleId="Heading7">
    <w:name w:val="heading 7"/>
    <w:basedOn w:val="Normal"/>
    <w:next w:val="Normal"/>
    <w:link w:val="Heading7Char"/>
    <w:uiPriority w:val="9"/>
    <w:semiHidden/>
    <w:unhideWhenUsed/>
    <w:qFormat/>
    <w:rsid w:val="00D0292F"/>
    <w:pPr>
      <w:keepNext/>
      <w:keepLines/>
      <w:widowControl w:val="0"/>
      <w:autoSpaceDE w:val="0"/>
      <w:autoSpaceDN w:val="0"/>
      <w:spacing w:before="40" w:line="360" w:lineRule="auto"/>
      <w:outlineLvl w:val="6"/>
    </w:pPr>
    <w:rPr>
      <w:rFonts w:asciiTheme="minorHAnsi" w:eastAsiaTheme="majorEastAsia" w:hAnsiTheme="minorHAnsi" w:cstheme="majorBidi"/>
      <w:color w:val="595959" w:themeColor="text1" w:themeTint="A6"/>
      <w:szCs w:val="22"/>
      <w:lang w:val="en-US" w:eastAsia="en-US" w:bidi="ar-SA"/>
    </w:rPr>
  </w:style>
  <w:style w:type="paragraph" w:styleId="Heading8">
    <w:name w:val="heading 8"/>
    <w:basedOn w:val="Normal"/>
    <w:next w:val="Normal"/>
    <w:link w:val="Heading8Char"/>
    <w:uiPriority w:val="9"/>
    <w:semiHidden/>
    <w:unhideWhenUsed/>
    <w:qFormat/>
    <w:rsid w:val="00D0292F"/>
    <w:pPr>
      <w:keepNext/>
      <w:keepLines/>
      <w:widowControl w:val="0"/>
      <w:autoSpaceDE w:val="0"/>
      <w:autoSpaceDN w:val="0"/>
      <w:spacing w:line="360" w:lineRule="auto"/>
      <w:outlineLvl w:val="7"/>
    </w:pPr>
    <w:rPr>
      <w:rFonts w:asciiTheme="minorHAnsi" w:eastAsiaTheme="majorEastAsia" w:hAnsiTheme="minorHAnsi" w:cstheme="majorBidi"/>
      <w:i/>
      <w:iCs/>
      <w:color w:val="272727" w:themeColor="text1" w:themeTint="D8"/>
      <w:szCs w:val="22"/>
      <w:lang w:val="en-US" w:eastAsia="en-US" w:bidi="ar-SA"/>
    </w:rPr>
  </w:style>
  <w:style w:type="paragraph" w:styleId="Heading9">
    <w:name w:val="heading 9"/>
    <w:basedOn w:val="Normal"/>
    <w:next w:val="Normal"/>
    <w:link w:val="Heading9Char"/>
    <w:uiPriority w:val="9"/>
    <w:semiHidden/>
    <w:unhideWhenUsed/>
    <w:qFormat/>
    <w:rsid w:val="00D0292F"/>
    <w:pPr>
      <w:keepNext/>
      <w:keepLines/>
      <w:widowControl w:val="0"/>
      <w:autoSpaceDE w:val="0"/>
      <w:autoSpaceDN w:val="0"/>
      <w:spacing w:line="360" w:lineRule="auto"/>
      <w:outlineLvl w:val="8"/>
    </w:pPr>
    <w:rPr>
      <w:rFonts w:asciiTheme="minorHAnsi" w:eastAsiaTheme="majorEastAsia" w:hAnsiTheme="minorHAnsi" w:cstheme="majorBidi"/>
      <w:color w:val="272727" w:themeColor="text1" w:themeTint="D8"/>
      <w:szCs w:val="22"/>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05DE9"/>
    <w:rPr>
      <w:rFonts w:ascii="Times New Roman" w:eastAsiaTheme="majorEastAsia" w:hAnsi="Times New Roman" w:cs="Century Gothic"/>
      <w:b/>
      <w:color w:val="000000" w:themeColor="text1"/>
      <w:sz w:val="28"/>
      <w:szCs w:val="28"/>
      <w:lang w:val="zh-CN"/>
    </w:rPr>
  </w:style>
  <w:style w:type="character" w:customStyle="1" w:styleId="Heading1Char">
    <w:name w:val="Heading 1 Char"/>
    <w:basedOn w:val="DefaultParagraphFont"/>
    <w:link w:val="Heading1"/>
    <w:uiPriority w:val="9"/>
    <w:rsid w:val="00105DE9"/>
    <w:rPr>
      <w:rFonts w:ascii="Times New Roman" w:eastAsiaTheme="majorEastAsia" w:hAnsi="Times New Roman" w:cstheme="majorBidi"/>
      <w:b/>
      <w:color w:val="000000" w:themeColor="text1"/>
      <w:kern w:val="0"/>
      <w:sz w:val="32"/>
      <w:szCs w:val="32"/>
      <w:lang w:val="en-US" w:bidi="ar-SA"/>
      <w14:ligatures w14:val="none"/>
    </w:rPr>
  </w:style>
  <w:style w:type="character" w:customStyle="1" w:styleId="Heading3Char">
    <w:name w:val="Heading 3 Char"/>
    <w:basedOn w:val="DefaultParagraphFont"/>
    <w:link w:val="Heading3"/>
    <w:uiPriority w:val="9"/>
    <w:rsid w:val="009911F1"/>
    <w:rPr>
      <w:rFonts w:ascii="Times New Roman" w:eastAsiaTheme="majorEastAsia" w:hAnsi="Times New Roman" w:cstheme="majorBidi"/>
      <w:b/>
      <w:color w:val="2F5496" w:themeColor="accent1" w:themeShade="BF"/>
      <w:kern w:val="0"/>
      <w:szCs w:val="28"/>
      <w:lang w:val="en-US" w:bidi="ar-SA"/>
      <w14:ligatures w14:val="none"/>
    </w:rPr>
  </w:style>
  <w:style w:type="paragraph" w:styleId="TableofFigures">
    <w:name w:val="table of figures"/>
    <w:basedOn w:val="Normal"/>
    <w:next w:val="Normal"/>
    <w:autoRedefine/>
    <w:uiPriority w:val="99"/>
    <w:unhideWhenUsed/>
    <w:qFormat/>
    <w:rsid w:val="00C27E27"/>
    <w:pPr>
      <w:widowControl w:val="0"/>
      <w:autoSpaceDE w:val="0"/>
      <w:autoSpaceDN w:val="0"/>
      <w:spacing w:line="360" w:lineRule="auto"/>
    </w:pPr>
    <w:rPr>
      <w:rFonts w:eastAsiaTheme="minorHAnsi"/>
      <w:i/>
      <w:iCs/>
      <w:lang w:val="en-US" w:eastAsia="en-US" w:bidi="ar-SA"/>
    </w:rPr>
  </w:style>
  <w:style w:type="character" w:customStyle="1" w:styleId="Heading4Char">
    <w:name w:val="Heading 4 Char"/>
    <w:basedOn w:val="DefaultParagraphFont"/>
    <w:link w:val="Heading4"/>
    <w:uiPriority w:val="9"/>
    <w:semiHidden/>
    <w:rsid w:val="00D0292F"/>
    <w:rPr>
      <w:rFonts w:eastAsiaTheme="majorEastAsia" w:cstheme="majorBidi"/>
      <w:i/>
      <w:iCs/>
      <w:color w:val="2F5496" w:themeColor="accent1" w:themeShade="BF"/>
      <w:kern w:val="0"/>
      <w:szCs w:val="22"/>
      <w:lang w:val="en-US" w:bidi="ar-SA"/>
      <w14:ligatures w14:val="none"/>
    </w:rPr>
  </w:style>
  <w:style w:type="character" w:customStyle="1" w:styleId="Heading5Char">
    <w:name w:val="Heading 5 Char"/>
    <w:basedOn w:val="DefaultParagraphFont"/>
    <w:link w:val="Heading5"/>
    <w:uiPriority w:val="9"/>
    <w:semiHidden/>
    <w:rsid w:val="00D0292F"/>
    <w:rPr>
      <w:rFonts w:eastAsiaTheme="majorEastAsia" w:cstheme="majorBidi"/>
      <w:color w:val="2F5496" w:themeColor="accent1" w:themeShade="BF"/>
      <w:kern w:val="0"/>
      <w:szCs w:val="22"/>
      <w:lang w:val="en-US" w:bidi="ar-SA"/>
      <w14:ligatures w14:val="none"/>
    </w:rPr>
  </w:style>
  <w:style w:type="character" w:customStyle="1" w:styleId="Heading6Char">
    <w:name w:val="Heading 6 Char"/>
    <w:basedOn w:val="DefaultParagraphFont"/>
    <w:link w:val="Heading6"/>
    <w:uiPriority w:val="9"/>
    <w:semiHidden/>
    <w:rsid w:val="00D0292F"/>
    <w:rPr>
      <w:rFonts w:eastAsiaTheme="majorEastAsia" w:cstheme="majorBidi"/>
      <w:i/>
      <w:iCs/>
      <w:color w:val="595959" w:themeColor="text1" w:themeTint="A6"/>
      <w:kern w:val="0"/>
      <w:szCs w:val="22"/>
      <w:lang w:val="en-US" w:bidi="ar-SA"/>
      <w14:ligatures w14:val="none"/>
    </w:rPr>
  </w:style>
  <w:style w:type="character" w:customStyle="1" w:styleId="Heading7Char">
    <w:name w:val="Heading 7 Char"/>
    <w:basedOn w:val="DefaultParagraphFont"/>
    <w:link w:val="Heading7"/>
    <w:uiPriority w:val="9"/>
    <w:semiHidden/>
    <w:rsid w:val="00D0292F"/>
    <w:rPr>
      <w:rFonts w:eastAsiaTheme="majorEastAsia" w:cstheme="majorBidi"/>
      <w:color w:val="595959" w:themeColor="text1" w:themeTint="A6"/>
      <w:kern w:val="0"/>
      <w:szCs w:val="22"/>
      <w:lang w:val="en-US" w:bidi="ar-SA"/>
      <w14:ligatures w14:val="none"/>
    </w:rPr>
  </w:style>
  <w:style w:type="character" w:customStyle="1" w:styleId="Heading8Char">
    <w:name w:val="Heading 8 Char"/>
    <w:basedOn w:val="DefaultParagraphFont"/>
    <w:link w:val="Heading8"/>
    <w:uiPriority w:val="9"/>
    <w:semiHidden/>
    <w:rsid w:val="00D0292F"/>
    <w:rPr>
      <w:rFonts w:eastAsiaTheme="majorEastAsia" w:cstheme="majorBidi"/>
      <w:i/>
      <w:iCs/>
      <w:color w:val="272727" w:themeColor="text1" w:themeTint="D8"/>
      <w:kern w:val="0"/>
      <w:szCs w:val="22"/>
      <w:lang w:val="en-US" w:bidi="ar-SA"/>
      <w14:ligatures w14:val="none"/>
    </w:rPr>
  </w:style>
  <w:style w:type="character" w:customStyle="1" w:styleId="Heading9Char">
    <w:name w:val="Heading 9 Char"/>
    <w:basedOn w:val="DefaultParagraphFont"/>
    <w:link w:val="Heading9"/>
    <w:uiPriority w:val="9"/>
    <w:semiHidden/>
    <w:rsid w:val="00D0292F"/>
    <w:rPr>
      <w:rFonts w:eastAsiaTheme="majorEastAsia" w:cstheme="majorBidi"/>
      <w:color w:val="272727" w:themeColor="text1" w:themeTint="D8"/>
      <w:kern w:val="0"/>
      <w:szCs w:val="22"/>
      <w:lang w:val="en-US" w:bidi="ar-SA"/>
      <w14:ligatures w14:val="none"/>
    </w:rPr>
  </w:style>
  <w:style w:type="paragraph" w:styleId="Title">
    <w:name w:val="Title"/>
    <w:basedOn w:val="Normal"/>
    <w:next w:val="Normal"/>
    <w:link w:val="TitleChar"/>
    <w:uiPriority w:val="10"/>
    <w:qFormat/>
    <w:rsid w:val="00D0292F"/>
    <w:pPr>
      <w:widowControl w:val="0"/>
      <w:autoSpaceDE w:val="0"/>
      <w:autoSpaceDN w:val="0"/>
      <w:spacing w:after="80"/>
      <w:contextualSpacing/>
    </w:pPr>
    <w:rPr>
      <w:rFonts w:asciiTheme="majorHAnsi" w:eastAsiaTheme="majorEastAsia" w:hAnsiTheme="majorHAnsi" w:cstheme="majorBidi"/>
      <w:spacing w:val="-10"/>
      <w:kern w:val="28"/>
      <w:sz w:val="56"/>
      <w:szCs w:val="56"/>
      <w:lang w:val="en-US" w:eastAsia="en-US" w:bidi="ar-SA"/>
    </w:rPr>
  </w:style>
  <w:style w:type="character" w:customStyle="1" w:styleId="TitleChar">
    <w:name w:val="Title Char"/>
    <w:basedOn w:val="DefaultParagraphFont"/>
    <w:link w:val="Title"/>
    <w:uiPriority w:val="10"/>
    <w:rsid w:val="00D0292F"/>
    <w:rPr>
      <w:rFonts w:asciiTheme="majorHAnsi" w:eastAsiaTheme="majorEastAsia" w:hAnsiTheme="majorHAnsi" w:cstheme="majorBidi"/>
      <w:spacing w:val="-10"/>
      <w:kern w:val="28"/>
      <w:sz w:val="56"/>
      <w:szCs w:val="56"/>
      <w:lang w:val="en-US" w:bidi="ar-SA"/>
      <w14:ligatures w14:val="none"/>
    </w:rPr>
  </w:style>
  <w:style w:type="paragraph" w:styleId="Subtitle">
    <w:name w:val="Subtitle"/>
    <w:basedOn w:val="Normal"/>
    <w:next w:val="Normal"/>
    <w:link w:val="SubtitleChar"/>
    <w:uiPriority w:val="11"/>
    <w:qFormat/>
    <w:rsid w:val="00D0292F"/>
    <w:pPr>
      <w:widowControl w:val="0"/>
      <w:numPr>
        <w:ilvl w:val="1"/>
      </w:numPr>
      <w:autoSpaceDE w:val="0"/>
      <w:autoSpaceDN w:val="0"/>
      <w:spacing w:after="160" w:line="360" w:lineRule="auto"/>
    </w:pPr>
    <w:rPr>
      <w:rFonts w:asciiTheme="minorHAnsi" w:eastAsiaTheme="majorEastAsia" w:hAnsiTheme="minorHAnsi" w:cstheme="majorBidi"/>
      <w:color w:val="595959" w:themeColor="text1" w:themeTint="A6"/>
      <w:spacing w:val="15"/>
      <w:sz w:val="28"/>
      <w:szCs w:val="28"/>
      <w:lang w:val="en-US" w:eastAsia="en-US" w:bidi="ar-SA"/>
    </w:rPr>
  </w:style>
  <w:style w:type="character" w:customStyle="1" w:styleId="SubtitleChar">
    <w:name w:val="Subtitle Char"/>
    <w:basedOn w:val="DefaultParagraphFont"/>
    <w:link w:val="Subtitle"/>
    <w:uiPriority w:val="11"/>
    <w:rsid w:val="00D0292F"/>
    <w:rPr>
      <w:rFonts w:eastAsiaTheme="majorEastAsia" w:cstheme="majorBidi"/>
      <w:color w:val="595959" w:themeColor="text1" w:themeTint="A6"/>
      <w:spacing w:val="15"/>
      <w:kern w:val="0"/>
      <w:sz w:val="28"/>
      <w:szCs w:val="28"/>
      <w:lang w:val="en-US" w:bidi="ar-SA"/>
      <w14:ligatures w14:val="none"/>
    </w:rPr>
  </w:style>
  <w:style w:type="paragraph" w:styleId="Quote">
    <w:name w:val="Quote"/>
    <w:basedOn w:val="Normal"/>
    <w:next w:val="Normal"/>
    <w:link w:val="QuoteChar"/>
    <w:uiPriority w:val="29"/>
    <w:qFormat/>
    <w:rsid w:val="00D0292F"/>
    <w:pPr>
      <w:widowControl w:val="0"/>
      <w:autoSpaceDE w:val="0"/>
      <w:autoSpaceDN w:val="0"/>
      <w:spacing w:before="160" w:after="160" w:line="360" w:lineRule="auto"/>
      <w:jc w:val="center"/>
    </w:pPr>
    <w:rPr>
      <w:rFonts w:eastAsia="Century Gothic" w:cs="Century Gothic"/>
      <w:i/>
      <w:iCs/>
      <w:color w:val="404040" w:themeColor="text1" w:themeTint="BF"/>
      <w:szCs w:val="22"/>
      <w:lang w:val="en-US" w:eastAsia="en-US" w:bidi="ar-SA"/>
    </w:rPr>
  </w:style>
  <w:style w:type="character" w:customStyle="1" w:styleId="QuoteChar">
    <w:name w:val="Quote Char"/>
    <w:basedOn w:val="DefaultParagraphFont"/>
    <w:link w:val="Quote"/>
    <w:uiPriority w:val="29"/>
    <w:rsid w:val="00D0292F"/>
    <w:rPr>
      <w:rFonts w:ascii="Times New Roman" w:hAnsi="Times New Roman" w:cs="Century Gothic"/>
      <w:i/>
      <w:iCs/>
      <w:color w:val="404040" w:themeColor="text1" w:themeTint="BF"/>
      <w:kern w:val="0"/>
      <w:szCs w:val="22"/>
      <w:lang w:val="en-US" w:bidi="ar-SA"/>
      <w14:ligatures w14:val="none"/>
    </w:rPr>
  </w:style>
  <w:style w:type="paragraph" w:styleId="ListParagraph">
    <w:name w:val="List Paragraph"/>
    <w:basedOn w:val="Normal"/>
    <w:uiPriority w:val="34"/>
    <w:qFormat/>
    <w:rsid w:val="00D0292F"/>
    <w:pPr>
      <w:widowControl w:val="0"/>
      <w:autoSpaceDE w:val="0"/>
      <w:autoSpaceDN w:val="0"/>
      <w:spacing w:line="360" w:lineRule="auto"/>
      <w:ind w:left="720"/>
      <w:contextualSpacing/>
    </w:pPr>
    <w:rPr>
      <w:rFonts w:eastAsia="Century Gothic" w:cs="Century Gothic"/>
      <w:szCs w:val="22"/>
      <w:lang w:val="en-US" w:eastAsia="en-US" w:bidi="ar-SA"/>
    </w:rPr>
  </w:style>
  <w:style w:type="character" w:styleId="IntenseEmphasis">
    <w:name w:val="Intense Emphasis"/>
    <w:basedOn w:val="DefaultParagraphFont"/>
    <w:uiPriority w:val="21"/>
    <w:qFormat/>
    <w:rsid w:val="00D0292F"/>
    <w:rPr>
      <w:i/>
      <w:iCs/>
      <w:color w:val="2F5496" w:themeColor="accent1" w:themeShade="BF"/>
    </w:rPr>
  </w:style>
  <w:style w:type="paragraph" w:styleId="IntenseQuote">
    <w:name w:val="Intense Quote"/>
    <w:basedOn w:val="Normal"/>
    <w:next w:val="Normal"/>
    <w:link w:val="IntenseQuoteChar"/>
    <w:uiPriority w:val="30"/>
    <w:qFormat/>
    <w:rsid w:val="00D0292F"/>
    <w:pPr>
      <w:widowControl w:val="0"/>
      <w:pBdr>
        <w:top w:val="single" w:sz="4" w:space="10" w:color="2F5496" w:themeColor="accent1" w:themeShade="BF"/>
        <w:bottom w:val="single" w:sz="4" w:space="10" w:color="2F5496" w:themeColor="accent1" w:themeShade="BF"/>
      </w:pBdr>
      <w:autoSpaceDE w:val="0"/>
      <w:autoSpaceDN w:val="0"/>
      <w:spacing w:before="360" w:after="360" w:line="360" w:lineRule="auto"/>
      <w:ind w:left="864" w:right="864"/>
      <w:jc w:val="center"/>
    </w:pPr>
    <w:rPr>
      <w:rFonts w:eastAsia="Century Gothic" w:cs="Century Gothic"/>
      <w:i/>
      <w:iCs/>
      <w:color w:val="2F5496" w:themeColor="accent1" w:themeShade="BF"/>
      <w:szCs w:val="22"/>
      <w:lang w:val="en-US" w:eastAsia="en-US" w:bidi="ar-SA"/>
    </w:rPr>
  </w:style>
  <w:style w:type="character" w:customStyle="1" w:styleId="IntenseQuoteChar">
    <w:name w:val="Intense Quote Char"/>
    <w:basedOn w:val="DefaultParagraphFont"/>
    <w:link w:val="IntenseQuote"/>
    <w:uiPriority w:val="30"/>
    <w:rsid w:val="00D0292F"/>
    <w:rPr>
      <w:rFonts w:ascii="Times New Roman" w:hAnsi="Times New Roman" w:cs="Century Gothic"/>
      <w:i/>
      <w:iCs/>
      <w:color w:val="2F5496" w:themeColor="accent1" w:themeShade="BF"/>
      <w:kern w:val="0"/>
      <w:szCs w:val="22"/>
      <w:lang w:val="en-US" w:bidi="ar-SA"/>
      <w14:ligatures w14:val="none"/>
    </w:rPr>
  </w:style>
  <w:style w:type="character" w:styleId="IntenseReference">
    <w:name w:val="Intense Reference"/>
    <w:basedOn w:val="DefaultParagraphFont"/>
    <w:uiPriority w:val="32"/>
    <w:qFormat/>
    <w:rsid w:val="00D0292F"/>
    <w:rPr>
      <w:b/>
      <w:bCs/>
      <w:smallCaps/>
      <w:color w:val="2F5496" w:themeColor="accent1" w:themeShade="BF"/>
      <w:spacing w:val="5"/>
    </w:rPr>
  </w:style>
  <w:style w:type="paragraph" w:customStyle="1" w:styleId="font-claude-response-body">
    <w:name w:val="font-claude-response-body"/>
    <w:basedOn w:val="Normal"/>
    <w:rsid w:val="00D0292F"/>
    <w:pPr>
      <w:spacing w:before="100" w:beforeAutospacing="1" w:after="100" w:afterAutospacing="1"/>
    </w:pPr>
  </w:style>
  <w:style w:type="character" w:styleId="Strong">
    <w:name w:val="Strong"/>
    <w:basedOn w:val="DefaultParagraphFont"/>
    <w:uiPriority w:val="22"/>
    <w:qFormat/>
    <w:rsid w:val="00D0292F"/>
    <w:rPr>
      <w:b/>
      <w:bCs/>
    </w:rPr>
  </w:style>
  <w:style w:type="character" w:styleId="Emphasis">
    <w:name w:val="Emphasis"/>
    <w:basedOn w:val="DefaultParagraphFont"/>
    <w:uiPriority w:val="20"/>
    <w:qFormat/>
    <w:rsid w:val="00D87EFB"/>
    <w:rPr>
      <w:i/>
      <w:iCs/>
    </w:rPr>
  </w:style>
  <w:style w:type="table" w:styleId="GridTable3-Accent1">
    <w:name w:val="Grid Table 3 Accent 1"/>
    <w:basedOn w:val="TableNormal"/>
    <w:uiPriority w:val="48"/>
    <w:rsid w:val="00D87EFB"/>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2">
    <w:name w:val="Grid Table 2 Accent 2"/>
    <w:basedOn w:val="TableNormal"/>
    <w:uiPriority w:val="47"/>
    <w:rsid w:val="00D87EFB"/>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6">
    <w:name w:val="Grid Table 2 Accent 6"/>
    <w:basedOn w:val="TableNormal"/>
    <w:uiPriority w:val="47"/>
    <w:rsid w:val="00D87EFB"/>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1">
    <w:name w:val="Plain Table 1"/>
    <w:basedOn w:val="TableNormal"/>
    <w:uiPriority w:val="41"/>
    <w:rsid w:val="00D87EF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260604"/>
    <w:pPr>
      <w:widowControl w:val="0"/>
      <w:tabs>
        <w:tab w:val="center" w:pos="4513"/>
        <w:tab w:val="right" w:pos="9026"/>
      </w:tabs>
      <w:autoSpaceDE w:val="0"/>
      <w:autoSpaceDN w:val="0"/>
    </w:pPr>
    <w:rPr>
      <w:rFonts w:eastAsia="Century Gothic" w:cs="Century Gothic"/>
      <w:szCs w:val="22"/>
      <w:lang w:val="en-US" w:eastAsia="en-US" w:bidi="ar-SA"/>
    </w:rPr>
  </w:style>
  <w:style w:type="character" w:customStyle="1" w:styleId="FooterChar">
    <w:name w:val="Footer Char"/>
    <w:basedOn w:val="DefaultParagraphFont"/>
    <w:link w:val="Footer"/>
    <w:uiPriority w:val="99"/>
    <w:rsid w:val="00260604"/>
    <w:rPr>
      <w:rFonts w:ascii="Times New Roman" w:hAnsi="Times New Roman" w:cs="Century Gothic"/>
      <w:kern w:val="0"/>
      <w:szCs w:val="22"/>
      <w:lang w:val="en-US" w:bidi="ar-SA"/>
      <w14:ligatures w14:val="none"/>
    </w:rPr>
  </w:style>
  <w:style w:type="character" w:styleId="PageNumber">
    <w:name w:val="page number"/>
    <w:basedOn w:val="DefaultParagraphFont"/>
    <w:uiPriority w:val="99"/>
    <w:semiHidden/>
    <w:unhideWhenUsed/>
    <w:rsid w:val="00260604"/>
  </w:style>
  <w:style w:type="paragraph" w:styleId="TOCHeading">
    <w:name w:val="TOC Heading"/>
    <w:basedOn w:val="Heading1"/>
    <w:next w:val="Normal"/>
    <w:uiPriority w:val="39"/>
    <w:unhideWhenUsed/>
    <w:qFormat/>
    <w:rsid w:val="00260604"/>
    <w:pPr>
      <w:widowControl/>
      <w:autoSpaceDE/>
      <w:autoSpaceDN/>
      <w:spacing w:before="480" w:line="276" w:lineRule="auto"/>
      <w:outlineLvl w:val="9"/>
    </w:pPr>
    <w:rPr>
      <w:rFonts w:asciiTheme="majorHAnsi" w:hAnsiTheme="majorHAnsi"/>
      <w:bCs/>
      <w:sz w:val="28"/>
      <w:szCs w:val="28"/>
    </w:rPr>
  </w:style>
  <w:style w:type="paragraph" w:styleId="TOC2">
    <w:name w:val="toc 2"/>
    <w:basedOn w:val="Normal"/>
    <w:next w:val="Normal"/>
    <w:autoRedefine/>
    <w:uiPriority w:val="39"/>
    <w:unhideWhenUsed/>
    <w:rsid w:val="00260604"/>
    <w:pPr>
      <w:widowControl w:val="0"/>
      <w:autoSpaceDE w:val="0"/>
      <w:autoSpaceDN w:val="0"/>
      <w:spacing w:before="120" w:line="360" w:lineRule="auto"/>
      <w:ind w:left="240"/>
    </w:pPr>
    <w:rPr>
      <w:rFonts w:asciiTheme="minorHAnsi" w:eastAsia="Century Gothic" w:hAnsiTheme="minorHAnsi" w:cstheme="minorHAnsi"/>
      <w:b/>
      <w:bCs/>
      <w:sz w:val="22"/>
      <w:szCs w:val="26"/>
      <w:lang w:val="en-US" w:eastAsia="en-US" w:bidi="ar-SA"/>
    </w:rPr>
  </w:style>
  <w:style w:type="paragraph" w:styleId="TOC1">
    <w:name w:val="toc 1"/>
    <w:basedOn w:val="Normal"/>
    <w:next w:val="Normal"/>
    <w:autoRedefine/>
    <w:uiPriority w:val="39"/>
    <w:unhideWhenUsed/>
    <w:rsid w:val="00260604"/>
    <w:pPr>
      <w:widowControl w:val="0"/>
      <w:autoSpaceDE w:val="0"/>
      <w:autoSpaceDN w:val="0"/>
      <w:spacing w:before="120" w:line="360" w:lineRule="auto"/>
    </w:pPr>
    <w:rPr>
      <w:rFonts w:asciiTheme="minorHAnsi" w:eastAsia="Century Gothic" w:hAnsiTheme="minorHAnsi" w:cstheme="minorHAnsi"/>
      <w:b/>
      <w:bCs/>
      <w:i/>
      <w:iCs/>
      <w:szCs w:val="28"/>
      <w:lang w:val="en-US" w:eastAsia="en-US" w:bidi="ar-SA"/>
    </w:rPr>
  </w:style>
  <w:style w:type="character" w:styleId="Hyperlink">
    <w:name w:val="Hyperlink"/>
    <w:basedOn w:val="DefaultParagraphFont"/>
    <w:uiPriority w:val="99"/>
    <w:unhideWhenUsed/>
    <w:rsid w:val="00260604"/>
    <w:rPr>
      <w:color w:val="0563C1" w:themeColor="hyperlink"/>
      <w:u w:val="single"/>
    </w:rPr>
  </w:style>
  <w:style w:type="paragraph" w:styleId="TOC3">
    <w:name w:val="toc 3"/>
    <w:basedOn w:val="Normal"/>
    <w:next w:val="Normal"/>
    <w:autoRedefine/>
    <w:uiPriority w:val="39"/>
    <w:semiHidden/>
    <w:unhideWhenUsed/>
    <w:rsid w:val="00260604"/>
    <w:pPr>
      <w:widowControl w:val="0"/>
      <w:autoSpaceDE w:val="0"/>
      <w:autoSpaceDN w:val="0"/>
      <w:spacing w:line="360" w:lineRule="auto"/>
      <w:ind w:left="480"/>
    </w:pPr>
    <w:rPr>
      <w:rFonts w:asciiTheme="minorHAnsi" w:eastAsia="Century Gothic" w:hAnsiTheme="minorHAnsi" w:cstheme="minorHAnsi"/>
      <w:sz w:val="20"/>
      <w:lang w:val="en-US" w:eastAsia="en-US" w:bidi="ar-SA"/>
    </w:rPr>
  </w:style>
  <w:style w:type="paragraph" w:styleId="TOC4">
    <w:name w:val="toc 4"/>
    <w:basedOn w:val="Normal"/>
    <w:next w:val="Normal"/>
    <w:autoRedefine/>
    <w:uiPriority w:val="39"/>
    <w:semiHidden/>
    <w:unhideWhenUsed/>
    <w:rsid w:val="00260604"/>
    <w:pPr>
      <w:widowControl w:val="0"/>
      <w:autoSpaceDE w:val="0"/>
      <w:autoSpaceDN w:val="0"/>
      <w:spacing w:line="360" w:lineRule="auto"/>
      <w:ind w:left="720"/>
    </w:pPr>
    <w:rPr>
      <w:rFonts w:asciiTheme="minorHAnsi" w:eastAsia="Century Gothic" w:hAnsiTheme="minorHAnsi" w:cstheme="minorHAnsi"/>
      <w:sz w:val="20"/>
      <w:lang w:val="en-US" w:eastAsia="en-US" w:bidi="ar-SA"/>
    </w:rPr>
  </w:style>
  <w:style w:type="paragraph" w:styleId="TOC5">
    <w:name w:val="toc 5"/>
    <w:basedOn w:val="Normal"/>
    <w:next w:val="Normal"/>
    <w:autoRedefine/>
    <w:uiPriority w:val="39"/>
    <w:semiHidden/>
    <w:unhideWhenUsed/>
    <w:rsid w:val="00260604"/>
    <w:pPr>
      <w:widowControl w:val="0"/>
      <w:autoSpaceDE w:val="0"/>
      <w:autoSpaceDN w:val="0"/>
      <w:spacing w:line="360" w:lineRule="auto"/>
      <w:ind w:left="960"/>
    </w:pPr>
    <w:rPr>
      <w:rFonts w:asciiTheme="minorHAnsi" w:eastAsia="Century Gothic" w:hAnsiTheme="minorHAnsi" w:cstheme="minorHAnsi"/>
      <w:sz w:val="20"/>
      <w:lang w:val="en-US" w:eastAsia="en-US" w:bidi="ar-SA"/>
    </w:rPr>
  </w:style>
  <w:style w:type="paragraph" w:styleId="TOC6">
    <w:name w:val="toc 6"/>
    <w:basedOn w:val="Normal"/>
    <w:next w:val="Normal"/>
    <w:autoRedefine/>
    <w:uiPriority w:val="39"/>
    <w:semiHidden/>
    <w:unhideWhenUsed/>
    <w:rsid w:val="00260604"/>
    <w:pPr>
      <w:widowControl w:val="0"/>
      <w:autoSpaceDE w:val="0"/>
      <w:autoSpaceDN w:val="0"/>
      <w:spacing w:line="360" w:lineRule="auto"/>
      <w:ind w:left="1200"/>
    </w:pPr>
    <w:rPr>
      <w:rFonts w:asciiTheme="minorHAnsi" w:eastAsia="Century Gothic" w:hAnsiTheme="minorHAnsi" w:cstheme="minorHAnsi"/>
      <w:sz w:val="20"/>
      <w:lang w:val="en-US" w:eastAsia="en-US" w:bidi="ar-SA"/>
    </w:rPr>
  </w:style>
  <w:style w:type="paragraph" w:styleId="TOC7">
    <w:name w:val="toc 7"/>
    <w:basedOn w:val="Normal"/>
    <w:next w:val="Normal"/>
    <w:autoRedefine/>
    <w:uiPriority w:val="39"/>
    <w:semiHidden/>
    <w:unhideWhenUsed/>
    <w:rsid w:val="00260604"/>
    <w:pPr>
      <w:widowControl w:val="0"/>
      <w:autoSpaceDE w:val="0"/>
      <w:autoSpaceDN w:val="0"/>
      <w:spacing w:line="360" w:lineRule="auto"/>
      <w:ind w:left="1440"/>
    </w:pPr>
    <w:rPr>
      <w:rFonts w:asciiTheme="minorHAnsi" w:eastAsia="Century Gothic" w:hAnsiTheme="minorHAnsi" w:cstheme="minorHAnsi"/>
      <w:sz w:val="20"/>
      <w:lang w:val="en-US" w:eastAsia="en-US" w:bidi="ar-SA"/>
    </w:rPr>
  </w:style>
  <w:style w:type="paragraph" w:styleId="TOC8">
    <w:name w:val="toc 8"/>
    <w:basedOn w:val="Normal"/>
    <w:next w:val="Normal"/>
    <w:autoRedefine/>
    <w:uiPriority w:val="39"/>
    <w:semiHidden/>
    <w:unhideWhenUsed/>
    <w:rsid w:val="00260604"/>
    <w:pPr>
      <w:widowControl w:val="0"/>
      <w:autoSpaceDE w:val="0"/>
      <w:autoSpaceDN w:val="0"/>
      <w:spacing w:line="360" w:lineRule="auto"/>
      <w:ind w:left="1680"/>
    </w:pPr>
    <w:rPr>
      <w:rFonts w:asciiTheme="minorHAnsi" w:eastAsia="Century Gothic" w:hAnsiTheme="minorHAnsi" w:cstheme="minorHAnsi"/>
      <w:sz w:val="20"/>
      <w:lang w:val="en-US" w:eastAsia="en-US" w:bidi="ar-SA"/>
    </w:rPr>
  </w:style>
  <w:style w:type="paragraph" w:styleId="TOC9">
    <w:name w:val="toc 9"/>
    <w:basedOn w:val="Normal"/>
    <w:next w:val="Normal"/>
    <w:autoRedefine/>
    <w:uiPriority w:val="39"/>
    <w:semiHidden/>
    <w:unhideWhenUsed/>
    <w:rsid w:val="00260604"/>
    <w:pPr>
      <w:widowControl w:val="0"/>
      <w:autoSpaceDE w:val="0"/>
      <w:autoSpaceDN w:val="0"/>
      <w:spacing w:line="360" w:lineRule="auto"/>
      <w:ind w:left="1920"/>
    </w:pPr>
    <w:rPr>
      <w:rFonts w:asciiTheme="minorHAnsi" w:eastAsia="Century Gothic" w:hAnsiTheme="minorHAnsi" w:cstheme="minorHAnsi"/>
      <w:sz w:val="20"/>
      <w:lang w:val="en-US" w:eastAsia="en-US" w:bidi="ar-SA"/>
    </w:rPr>
  </w:style>
  <w:style w:type="character" w:styleId="UnresolvedMention">
    <w:name w:val="Unresolved Mention"/>
    <w:basedOn w:val="DefaultParagraphFont"/>
    <w:uiPriority w:val="99"/>
    <w:semiHidden/>
    <w:unhideWhenUsed/>
    <w:rsid w:val="00BB5C90"/>
    <w:rPr>
      <w:color w:val="605E5C"/>
      <w:shd w:val="clear" w:color="auto" w:fill="E1DFDD"/>
    </w:rPr>
  </w:style>
  <w:style w:type="character" w:styleId="FollowedHyperlink">
    <w:name w:val="FollowedHyperlink"/>
    <w:basedOn w:val="DefaultParagraphFont"/>
    <w:uiPriority w:val="99"/>
    <w:semiHidden/>
    <w:unhideWhenUsed/>
    <w:rsid w:val="00C325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6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yph-youthhealthdata.org.uk/key-data/popul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sh.org.uk/key-topics/youth-vaping" TargetMode="External"/><Relationship Id="rId4" Type="http://schemas.openxmlformats.org/officeDocument/2006/relationships/settings" Target="settings.xml"/><Relationship Id="rId9" Type="http://schemas.openxmlformats.org/officeDocument/2006/relationships/hyperlink" Target="https://ash.org.uk/resources/view/use-of-e-cigarettes-among-young-people-in-great-britai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2FC4E-CD5B-0A40-9511-C5853170A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4252</Words>
  <Characters>24237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pias azmir</cp:lastModifiedBy>
  <cp:revision>3</cp:revision>
  <dcterms:created xsi:type="dcterms:W3CDTF">2026-08-14T09:46:00Z</dcterms:created>
  <dcterms:modified xsi:type="dcterms:W3CDTF">2026-08-16T08:46:00Z</dcterms:modified>
</cp:coreProperties>
</file>