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E7477" w14:textId="77777777" w:rsidR="00E55349" w:rsidRDefault="00E55349" w:rsidP="00E55349">
      <w:pPr>
        <w:spacing w:after="165" w:line="360" w:lineRule="auto"/>
        <w:rPr>
          <w:rFonts w:ascii="Tahoma" w:eastAsia="Tahoma" w:hAnsi="Tahoma" w:cs="Tahoma"/>
          <w:color w:val="000000"/>
          <w:sz w:val="40"/>
          <w:szCs w:val="40"/>
        </w:rPr>
      </w:pPr>
      <w:r>
        <w:rPr>
          <w:b/>
          <w:noProof/>
        </w:rPr>
        <w:drawing>
          <wp:inline distT="0" distB="0" distL="0" distR="0" wp14:anchorId="6EF0975D" wp14:editId="1EEBD062">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74A6E32D" w14:textId="77777777" w:rsidR="00E55349" w:rsidRDefault="00E55349" w:rsidP="00E55349">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E55349" w14:paraId="0745A66C" w14:textId="77777777" w:rsidTr="00DA4075">
        <w:tc>
          <w:tcPr>
            <w:tcW w:w="3438" w:type="dxa"/>
            <w:shd w:val="clear" w:color="auto" w:fill="D9D9D9"/>
          </w:tcPr>
          <w:p w14:paraId="41662F68" w14:textId="77777777" w:rsidR="00E55349" w:rsidRDefault="00E55349" w:rsidP="00DA4075">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08357E94" w14:textId="1EEABDE4" w:rsidR="00E55349" w:rsidRDefault="00E55349" w:rsidP="00DA4075">
            <w:pPr>
              <w:spacing w:before="120" w:after="120" w:line="360" w:lineRule="auto"/>
              <w:rPr>
                <w:rFonts w:ascii="Tahoma" w:eastAsia="Tahoma" w:hAnsi="Tahoma" w:cs="Tahoma"/>
                <w:sz w:val="32"/>
                <w:szCs w:val="32"/>
              </w:rPr>
            </w:pPr>
            <w:r>
              <w:rPr>
                <w:rFonts w:ascii="Tahoma" w:eastAsia="Tahoma" w:hAnsi="Tahoma" w:cs="Tahoma"/>
                <w:sz w:val="32"/>
                <w:szCs w:val="32"/>
              </w:rPr>
              <w:t>Beverley Williams</w:t>
            </w:r>
          </w:p>
        </w:tc>
      </w:tr>
      <w:tr w:rsidR="00E55349" w14:paraId="01047D96" w14:textId="77777777" w:rsidTr="00DA4075">
        <w:tc>
          <w:tcPr>
            <w:tcW w:w="3438" w:type="dxa"/>
            <w:shd w:val="clear" w:color="auto" w:fill="D9D9D9"/>
          </w:tcPr>
          <w:p w14:paraId="160E289F" w14:textId="77777777" w:rsidR="00E55349" w:rsidRDefault="00E55349" w:rsidP="00DA4075">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383915C2" w14:textId="515D8D16" w:rsidR="00E55349" w:rsidRDefault="00DF6A89" w:rsidP="00DA4075">
            <w:pPr>
              <w:spacing w:before="120" w:after="120" w:line="360" w:lineRule="auto"/>
              <w:rPr>
                <w:rFonts w:ascii="Tahoma" w:eastAsia="Tahoma" w:hAnsi="Tahoma" w:cs="Tahoma"/>
                <w:sz w:val="32"/>
                <w:szCs w:val="32"/>
              </w:rPr>
            </w:pPr>
            <w:r>
              <w:rPr>
                <w:rFonts w:ascii="Tahoma" w:eastAsia="Tahoma" w:hAnsi="Tahoma" w:cs="Tahoma"/>
                <w:sz w:val="32"/>
                <w:szCs w:val="32"/>
              </w:rPr>
              <w:t>2421756</w:t>
            </w:r>
          </w:p>
        </w:tc>
      </w:tr>
      <w:tr w:rsidR="00E55349" w14:paraId="7AD48719" w14:textId="77777777" w:rsidTr="00DA4075">
        <w:tc>
          <w:tcPr>
            <w:tcW w:w="3438" w:type="dxa"/>
            <w:shd w:val="clear" w:color="auto" w:fill="D9D9D9"/>
          </w:tcPr>
          <w:p w14:paraId="24528942" w14:textId="77777777" w:rsidR="00E55349" w:rsidRDefault="00E55349" w:rsidP="00DA4075">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0D687170" w14:textId="27D5EB04" w:rsidR="00E55349" w:rsidRDefault="00E55349" w:rsidP="00DA4075">
            <w:pPr>
              <w:spacing w:before="120" w:after="120" w:line="360" w:lineRule="auto"/>
              <w:rPr>
                <w:rFonts w:ascii="Tahoma" w:eastAsia="Tahoma" w:hAnsi="Tahoma" w:cs="Tahoma"/>
                <w:color w:val="FF0000"/>
                <w:sz w:val="32"/>
                <w:szCs w:val="32"/>
              </w:rPr>
            </w:pPr>
            <w:r w:rsidRPr="00F75CA0">
              <w:rPr>
                <w:rFonts w:ascii="Tahoma" w:eastAsia="Tahoma" w:hAnsi="Tahoma" w:cs="Tahoma"/>
                <w:sz w:val="32"/>
                <w:szCs w:val="32"/>
              </w:rPr>
              <w:t>BMSK</w:t>
            </w:r>
            <w:r>
              <w:rPr>
                <w:rFonts w:ascii="Tahoma" w:eastAsia="Tahoma" w:hAnsi="Tahoma" w:cs="Tahoma"/>
                <w:sz w:val="32"/>
                <w:szCs w:val="32"/>
              </w:rPr>
              <w:t>5012</w:t>
            </w:r>
          </w:p>
        </w:tc>
      </w:tr>
      <w:tr w:rsidR="00E55349" w14:paraId="326C6BA7" w14:textId="77777777" w:rsidTr="00DA4075">
        <w:trPr>
          <w:trHeight w:val="413"/>
        </w:trPr>
        <w:tc>
          <w:tcPr>
            <w:tcW w:w="3438" w:type="dxa"/>
            <w:shd w:val="clear" w:color="auto" w:fill="D9D9D9"/>
          </w:tcPr>
          <w:p w14:paraId="464FD57C" w14:textId="77777777" w:rsidR="00E55349" w:rsidRDefault="00E55349" w:rsidP="00DA4075">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7FBDE0F7" w14:textId="44FB4C1D" w:rsidR="00E55349" w:rsidRPr="00F75CA0" w:rsidRDefault="00F83379" w:rsidP="00DA4075">
            <w:pPr>
              <w:spacing w:before="120" w:after="120" w:line="360" w:lineRule="auto"/>
              <w:rPr>
                <w:rFonts w:ascii="Tahoma" w:eastAsia="Tahoma" w:hAnsi="Tahoma" w:cs="Tahoma"/>
                <w:sz w:val="32"/>
                <w:szCs w:val="32"/>
              </w:rPr>
            </w:pPr>
            <w:r w:rsidRPr="00F83379">
              <w:rPr>
                <w:rFonts w:ascii="Tahoma" w:eastAsia="Tahoma" w:hAnsi="Tahoma" w:cs="Tahoma"/>
                <w:sz w:val="32"/>
                <w:szCs w:val="32"/>
              </w:rPr>
              <w:t>Understanding and Engaging in the Customer Experience</w:t>
            </w:r>
          </w:p>
        </w:tc>
      </w:tr>
    </w:tbl>
    <w:p w14:paraId="046AAC54" w14:textId="77777777" w:rsidR="00E55349" w:rsidRDefault="00E55349" w:rsidP="00E55349">
      <w:pPr>
        <w:spacing w:before="120" w:after="120" w:line="360" w:lineRule="auto"/>
        <w:rPr>
          <w:color w:val="FF0000"/>
        </w:rPr>
      </w:pPr>
    </w:p>
    <w:p w14:paraId="0B61D102" w14:textId="77777777" w:rsidR="00E55349" w:rsidRDefault="00E55349" w:rsidP="00E55349">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429BFFEF" w14:textId="77777777" w:rsidR="00E55349" w:rsidRPr="00F867C0" w:rsidRDefault="00E55349" w:rsidP="00E55349">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5B6553A" w14:textId="77777777" w:rsidR="00E55349" w:rsidRPr="00F867C0" w:rsidRDefault="00E55349" w:rsidP="00E55349">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68D94ECD" w14:textId="77777777" w:rsidR="002E5C9A" w:rsidRDefault="002E5C9A">
      <w:pPr>
        <w:rPr>
          <w:b/>
          <w:bCs/>
          <w:u w:val="single"/>
        </w:rPr>
      </w:pPr>
    </w:p>
    <w:sdt>
      <w:sdtPr>
        <w:rPr>
          <w:rFonts w:eastAsiaTheme="minorHAnsi" w:cstheme="minorBidi"/>
          <w:color w:val="auto"/>
        </w:rPr>
        <w:id w:val="2122102437"/>
        <w:docPartObj>
          <w:docPartGallery w:val="Table of Contents"/>
          <w:docPartUnique/>
        </w:docPartObj>
      </w:sdtPr>
      <w:sdtEndPr>
        <w:rPr>
          <w:b/>
          <w:bCs/>
          <w:noProof/>
        </w:rPr>
      </w:sdtEndPr>
      <w:sdtContent>
        <w:p w14:paraId="5F90E6A3" w14:textId="6BBA4F3A" w:rsidR="003A7813" w:rsidRPr="00CE4513" w:rsidRDefault="00CE4513" w:rsidP="00AD5854">
          <w:pPr>
            <w:pStyle w:val="Heading3"/>
          </w:pPr>
          <w:r w:rsidRPr="00CE4513">
            <w:t xml:space="preserve">Table of </w:t>
          </w:r>
          <w:r w:rsidR="003A7813" w:rsidRPr="00CE4513">
            <w:t>Contents</w:t>
          </w:r>
        </w:p>
        <w:p w14:paraId="01CF6C6B" w14:textId="170C6EE6" w:rsidR="00723F62" w:rsidRDefault="003A7813">
          <w:pPr>
            <w:pStyle w:val="TOC2"/>
            <w:tabs>
              <w:tab w:val="right" w:leader="dot" w:pos="9016"/>
            </w:tabs>
            <w:rPr>
              <w:rFonts w:eastAsiaTheme="minorEastAsia"/>
              <w:noProof/>
              <w:lang w:eastAsia="en-GB"/>
            </w:rPr>
          </w:pPr>
          <w:r w:rsidRPr="008A1733">
            <w:fldChar w:fldCharType="begin"/>
          </w:r>
          <w:r w:rsidRPr="008A1733">
            <w:instrText xml:space="preserve"> TOC \o "1-3" \h \z \u </w:instrText>
          </w:r>
          <w:r w:rsidRPr="008A1733">
            <w:fldChar w:fldCharType="separate"/>
          </w:r>
          <w:hyperlink w:anchor="_Toc235888581" w:history="1">
            <w:r w:rsidR="00723F62" w:rsidRPr="00E61CCF">
              <w:rPr>
                <w:rStyle w:val="Hyperlink"/>
                <w:noProof/>
              </w:rPr>
              <w:t>1 Introduction</w:t>
            </w:r>
            <w:r w:rsidR="00723F62">
              <w:rPr>
                <w:noProof/>
                <w:webHidden/>
              </w:rPr>
              <w:tab/>
            </w:r>
            <w:r w:rsidR="00723F62">
              <w:rPr>
                <w:noProof/>
                <w:webHidden/>
              </w:rPr>
              <w:fldChar w:fldCharType="begin"/>
            </w:r>
            <w:r w:rsidR="00723F62">
              <w:rPr>
                <w:noProof/>
                <w:webHidden/>
              </w:rPr>
              <w:instrText xml:space="preserve"> PAGEREF _Toc235888581 \h </w:instrText>
            </w:r>
            <w:r w:rsidR="00723F62">
              <w:rPr>
                <w:noProof/>
                <w:webHidden/>
              </w:rPr>
            </w:r>
            <w:r w:rsidR="00723F62">
              <w:rPr>
                <w:noProof/>
                <w:webHidden/>
              </w:rPr>
              <w:fldChar w:fldCharType="separate"/>
            </w:r>
            <w:r w:rsidR="004C3655">
              <w:rPr>
                <w:noProof/>
                <w:webHidden/>
              </w:rPr>
              <w:t>3</w:t>
            </w:r>
            <w:r w:rsidR="00723F62">
              <w:rPr>
                <w:noProof/>
                <w:webHidden/>
              </w:rPr>
              <w:fldChar w:fldCharType="end"/>
            </w:r>
          </w:hyperlink>
        </w:p>
        <w:p w14:paraId="0D7EEE76" w14:textId="532945F9" w:rsidR="00723F62" w:rsidRDefault="001B4005">
          <w:pPr>
            <w:pStyle w:val="TOC1"/>
            <w:tabs>
              <w:tab w:val="right" w:leader="dot" w:pos="9016"/>
            </w:tabs>
            <w:rPr>
              <w:rFonts w:eastAsiaTheme="minorEastAsia"/>
              <w:noProof/>
              <w:lang w:eastAsia="en-GB"/>
            </w:rPr>
          </w:pPr>
          <w:r>
            <w:rPr>
              <w:rStyle w:val="Hyperlink"/>
              <w:noProof/>
            </w:rPr>
            <w:t xml:space="preserve">     </w:t>
          </w:r>
          <w:hyperlink w:anchor="_Toc235888582" w:history="1">
            <w:r w:rsidR="00723F62" w:rsidRPr="00E61CCF">
              <w:rPr>
                <w:rStyle w:val="Hyperlink"/>
                <w:noProof/>
              </w:rPr>
              <w:t>2. Quality Processes in DSAR Operations</w:t>
            </w:r>
            <w:r w:rsidR="00723F62">
              <w:rPr>
                <w:noProof/>
                <w:webHidden/>
              </w:rPr>
              <w:tab/>
            </w:r>
            <w:r w:rsidR="00723F62">
              <w:rPr>
                <w:noProof/>
                <w:webHidden/>
              </w:rPr>
              <w:fldChar w:fldCharType="begin"/>
            </w:r>
            <w:r w:rsidR="00723F62">
              <w:rPr>
                <w:noProof/>
                <w:webHidden/>
              </w:rPr>
              <w:instrText xml:space="preserve"> PAGEREF _Toc235888582 \h </w:instrText>
            </w:r>
            <w:r w:rsidR="00723F62">
              <w:rPr>
                <w:noProof/>
                <w:webHidden/>
              </w:rPr>
            </w:r>
            <w:r w:rsidR="00723F62">
              <w:rPr>
                <w:noProof/>
                <w:webHidden/>
              </w:rPr>
              <w:fldChar w:fldCharType="separate"/>
            </w:r>
            <w:r w:rsidR="004C3655">
              <w:rPr>
                <w:noProof/>
                <w:webHidden/>
              </w:rPr>
              <w:t>4</w:t>
            </w:r>
            <w:r w:rsidR="00723F62">
              <w:rPr>
                <w:noProof/>
                <w:webHidden/>
              </w:rPr>
              <w:fldChar w:fldCharType="end"/>
            </w:r>
          </w:hyperlink>
        </w:p>
        <w:p w14:paraId="598ED113" w14:textId="309479DD" w:rsidR="00723F62" w:rsidRDefault="00723F62">
          <w:pPr>
            <w:pStyle w:val="TOC3"/>
            <w:tabs>
              <w:tab w:val="right" w:leader="dot" w:pos="9016"/>
            </w:tabs>
            <w:rPr>
              <w:rFonts w:eastAsiaTheme="minorEastAsia"/>
              <w:noProof/>
              <w:lang w:eastAsia="en-GB"/>
            </w:rPr>
          </w:pPr>
          <w:hyperlink w:anchor="_Toc235888583" w:history="1">
            <w:r w:rsidRPr="00E61CCF">
              <w:rPr>
                <w:rStyle w:val="Hyperlink"/>
                <w:noProof/>
              </w:rPr>
              <w:t>Figure 1</w:t>
            </w:r>
            <w:r>
              <w:rPr>
                <w:noProof/>
                <w:webHidden/>
              </w:rPr>
              <w:tab/>
            </w:r>
            <w:r>
              <w:rPr>
                <w:noProof/>
                <w:webHidden/>
              </w:rPr>
              <w:fldChar w:fldCharType="begin"/>
            </w:r>
            <w:r>
              <w:rPr>
                <w:noProof/>
                <w:webHidden/>
              </w:rPr>
              <w:instrText xml:space="preserve"> PAGEREF _Toc235888583 \h </w:instrText>
            </w:r>
            <w:r>
              <w:rPr>
                <w:noProof/>
                <w:webHidden/>
              </w:rPr>
            </w:r>
            <w:r>
              <w:rPr>
                <w:noProof/>
                <w:webHidden/>
              </w:rPr>
              <w:fldChar w:fldCharType="separate"/>
            </w:r>
            <w:r w:rsidR="004C3655">
              <w:rPr>
                <w:noProof/>
                <w:webHidden/>
              </w:rPr>
              <w:t>5</w:t>
            </w:r>
            <w:r>
              <w:rPr>
                <w:noProof/>
                <w:webHidden/>
              </w:rPr>
              <w:fldChar w:fldCharType="end"/>
            </w:r>
          </w:hyperlink>
        </w:p>
        <w:p w14:paraId="56F7BD30" w14:textId="55184655" w:rsidR="00723F62" w:rsidRDefault="00723F62">
          <w:pPr>
            <w:pStyle w:val="TOC3"/>
            <w:tabs>
              <w:tab w:val="right" w:leader="dot" w:pos="9016"/>
            </w:tabs>
            <w:rPr>
              <w:rFonts w:eastAsiaTheme="minorEastAsia"/>
              <w:noProof/>
              <w:lang w:eastAsia="en-GB"/>
            </w:rPr>
          </w:pPr>
          <w:hyperlink w:anchor="_Toc235888584" w:history="1">
            <w:r w:rsidRPr="00E61CCF">
              <w:rPr>
                <w:rStyle w:val="Hyperlink"/>
                <w:noProof/>
              </w:rPr>
              <w:t>2.2 DSAR Operational Processes in Practice</w:t>
            </w:r>
            <w:r>
              <w:rPr>
                <w:noProof/>
                <w:webHidden/>
              </w:rPr>
              <w:tab/>
            </w:r>
            <w:r>
              <w:rPr>
                <w:noProof/>
                <w:webHidden/>
              </w:rPr>
              <w:fldChar w:fldCharType="begin"/>
            </w:r>
            <w:r>
              <w:rPr>
                <w:noProof/>
                <w:webHidden/>
              </w:rPr>
              <w:instrText xml:space="preserve"> PAGEREF _Toc235888584 \h </w:instrText>
            </w:r>
            <w:r>
              <w:rPr>
                <w:noProof/>
                <w:webHidden/>
              </w:rPr>
            </w:r>
            <w:r>
              <w:rPr>
                <w:noProof/>
                <w:webHidden/>
              </w:rPr>
              <w:fldChar w:fldCharType="separate"/>
            </w:r>
            <w:r w:rsidR="004C3655">
              <w:rPr>
                <w:noProof/>
                <w:webHidden/>
              </w:rPr>
              <w:t>7</w:t>
            </w:r>
            <w:r>
              <w:rPr>
                <w:noProof/>
                <w:webHidden/>
              </w:rPr>
              <w:fldChar w:fldCharType="end"/>
            </w:r>
          </w:hyperlink>
        </w:p>
        <w:p w14:paraId="7921BADE" w14:textId="373B0415" w:rsidR="00723F62" w:rsidRDefault="00723F62">
          <w:pPr>
            <w:pStyle w:val="TOC3"/>
            <w:tabs>
              <w:tab w:val="right" w:leader="dot" w:pos="9016"/>
            </w:tabs>
            <w:rPr>
              <w:rFonts w:eastAsiaTheme="minorEastAsia"/>
              <w:noProof/>
              <w:lang w:eastAsia="en-GB"/>
            </w:rPr>
          </w:pPr>
          <w:hyperlink w:anchor="_Toc235888585" w:history="1">
            <w:r w:rsidRPr="00E61CCF">
              <w:rPr>
                <w:rStyle w:val="Hyperlink"/>
                <w:noProof/>
              </w:rPr>
              <w:t>2.3 Emotional Labour and Operational Complexity</w:t>
            </w:r>
            <w:r>
              <w:rPr>
                <w:noProof/>
                <w:webHidden/>
              </w:rPr>
              <w:tab/>
            </w:r>
            <w:r>
              <w:rPr>
                <w:noProof/>
                <w:webHidden/>
              </w:rPr>
              <w:fldChar w:fldCharType="begin"/>
            </w:r>
            <w:r>
              <w:rPr>
                <w:noProof/>
                <w:webHidden/>
              </w:rPr>
              <w:instrText xml:space="preserve"> PAGEREF _Toc235888585 \h </w:instrText>
            </w:r>
            <w:r>
              <w:rPr>
                <w:noProof/>
                <w:webHidden/>
              </w:rPr>
            </w:r>
            <w:r>
              <w:rPr>
                <w:noProof/>
                <w:webHidden/>
              </w:rPr>
              <w:fldChar w:fldCharType="separate"/>
            </w:r>
            <w:r w:rsidR="004C3655">
              <w:rPr>
                <w:noProof/>
                <w:webHidden/>
              </w:rPr>
              <w:t>7</w:t>
            </w:r>
            <w:r>
              <w:rPr>
                <w:noProof/>
                <w:webHidden/>
              </w:rPr>
              <w:fldChar w:fldCharType="end"/>
            </w:r>
          </w:hyperlink>
        </w:p>
        <w:p w14:paraId="1E0ACE16" w14:textId="3B29933B" w:rsidR="00723F62" w:rsidRDefault="00723F62">
          <w:pPr>
            <w:pStyle w:val="TOC3"/>
            <w:tabs>
              <w:tab w:val="right" w:leader="dot" w:pos="9016"/>
            </w:tabs>
            <w:rPr>
              <w:rFonts w:eastAsiaTheme="minorEastAsia"/>
              <w:noProof/>
              <w:lang w:eastAsia="en-GB"/>
            </w:rPr>
          </w:pPr>
          <w:hyperlink w:anchor="_Toc235888586" w:history="1">
            <w:r w:rsidRPr="00E61CCF">
              <w:rPr>
                <w:rStyle w:val="Hyperlink"/>
                <w:noProof/>
              </w:rPr>
              <w:t>2.4 Continuous improvement in a real DSAR environment</w:t>
            </w:r>
            <w:r>
              <w:rPr>
                <w:noProof/>
                <w:webHidden/>
              </w:rPr>
              <w:tab/>
            </w:r>
            <w:r>
              <w:rPr>
                <w:noProof/>
                <w:webHidden/>
              </w:rPr>
              <w:fldChar w:fldCharType="begin"/>
            </w:r>
            <w:r>
              <w:rPr>
                <w:noProof/>
                <w:webHidden/>
              </w:rPr>
              <w:instrText xml:space="preserve"> PAGEREF _Toc235888586 \h </w:instrText>
            </w:r>
            <w:r>
              <w:rPr>
                <w:noProof/>
                <w:webHidden/>
              </w:rPr>
            </w:r>
            <w:r>
              <w:rPr>
                <w:noProof/>
                <w:webHidden/>
              </w:rPr>
              <w:fldChar w:fldCharType="separate"/>
            </w:r>
            <w:r w:rsidR="004C3655">
              <w:rPr>
                <w:noProof/>
                <w:webHidden/>
              </w:rPr>
              <w:t>8</w:t>
            </w:r>
            <w:r>
              <w:rPr>
                <w:noProof/>
                <w:webHidden/>
              </w:rPr>
              <w:fldChar w:fldCharType="end"/>
            </w:r>
          </w:hyperlink>
        </w:p>
        <w:p w14:paraId="1F90EA27" w14:textId="7D2D7E4E" w:rsidR="00723F62" w:rsidRDefault="00723F62">
          <w:pPr>
            <w:pStyle w:val="TOC2"/>
            <w:tabs>
              <w:tab w:val="right" w:leader="dot" w:pos="9016"/>
            </w:tabs>
            <w:rPr>
              <w:rFonts w:eastAsiaTheme="minorEastAsia"/>
              <w:noProof/>
              <w:lang w:eastAsia="en-GB"/>
            </w:rPr>
          </w:pPr>
          <w:hyperlink w:anchor="_Toc235888587" w:history="1">
            <w:r w:rsidRPr="00E61CCF">
              <w:rPr>
                <w:rStyle w:val="Hyperlink"/>
                <w:noProof/>
              </w:rPr>
              <w:t>3. Analysing Customer Experience in DSAR Contexts</w:t>
            </w:r>
            <w:r>
              <w:rPr>
                <w:noProof/>
                <w:webHidden/>
              </w:rPr>
              <w:tab/>
            </w:r>
            <w:r>
              <w:rPr>
                <w:noProof/>
                <w:webHidden/>
              </w:rPr>
              <w:fldChar w:fldCharType="begin"/>
            </w:r>
            <w:r>
              <w:rPr>
                <w:noProof/>
                <w:webHidden/>
              </w:rPr>
              <w:instrText xml:space="preserve"> PAGEREF _Toc235888587 \h </w:instrText>
            </w:r>
            <w:r>
              <w:rPr>
                <w:noProof/>
                <w:webHidden/>
              </w:rPr>
            </w:r>
            <w:r>
              <w:rPr>
                <w:noProof/>
                <w:webHidden/>
              </w:rPr>
              <w:fldChar w:fldCharType="separate"/>
            </w:r>
            <w:r w:rsidR="004C3655">
              <w:rPr>
                <w:noProof/>
                <w:webHidden/>
              </w:rPr>
              <w:t>9</w:t>
            </w:r>
            <w:r>
              <w:rPr>
                <w:noProof/>
                <w:webHidden/>
              </w:rPr>
              <w:fldChar w:fldCharType="end"/>
            </w:r>
          </w:hyperlink>
        </w:p>
        <w:p w14:paraId="15738A93" w14:textId="7C25B2D4" w:rsidR="00723F62" w:rsidRDefault="00723F62">
          <w:pPr>
            <w:pStyle w:val="TOC3"/>
            <w:tabs>
              <w:tab w:val="right" w:leader="dot" w:pos="9016"/>
            </w:tabs>
            <w:rPr>
              <w:rFonts w:eastAsiaTheme="minorEastAsia"/>
              <w:noProof/>
              <w:lang w:eastAsia="en-GB"/>
            </w:rPr>
          </w:pPr>
          <w:hyperlink w:anchor="_Toc235888588" w:history="1">
            <w:r w:rsidRPr="00E61CCF">
              <w:rPr>
                <w:rStyle w:val="Hyperlink"/>
                <w:noProof/>
              </w:rPr>
              <w:t>Figure 2</w:t>
            </w:r>
            <w:r>
              <w:rPr>
                <w:noProof/>
                <w:webHidden/>
              </w:rPr>
              <w:tab/>
            </w:r>
            <w:r>
              <w:rPr>
                <w:noProof/>
                <w:webHidden/>
              </w:rPr>
              <w:fldChar w:fldCharType="begin"/>
            </w:r>
            <w:r>
              <w:rPr>
                <w:noProof/>
                <w:webHidden/>
              </w:rPr>
              <w:instrText xml:space="preserve"> PAGEREF _Toc235888588 \h </w:instrText>
            </w:r>
            <w:r>
              <w:rPr>
                <w:noProof/>
                <w:webHidden/>
              </w:rPr>
            </w:r>
            <w:r>
              <w:rPr>
                <w:noProof/>
                <w:webHidden/>
              </w:rPr>
              <w:fldChar w:fldCharType="separate"/>
            </w:r>
            <w:r w:rsidR="004C3655">
              <w:rPr>
                <w:noProof/>
                <w:webHidden/>
              </w:rPr>
              <w:t>10</w:t>
            </w:r>
            <w:r>
              <w:rPr>
                <w:noProof/>
                <w:webHidden/>
              </w:rPr>
              <w:fldChar w:fldCharType="end"/>
            </w:r>
          </w:hyperlink>
        </w:p>
        <w:p w14:paraId="0C97E9EB" w14:textId="39240557" w:rsidR="00723F62" w:rsidRDefault="00723F62">
          <w:pPr>
            <w:pStyle w:val="TOC2"/>
            <w:tabs>
              <w:tab w:val="right" w:leader="dot" w:pos="9016"/>
            </w:tabs>
            <w:rPr>
              <w:rFonts w:eastAsiaTheme="minorEastAsia"/>
              <w:noProof/>
              <w:lang w:eastAsia="en-GB"/>
            </w:rPr>
          </w:pPr>
          <w:hyperlink w:anchor="_Toc235888589" w:history="1">
            <w:r w:rsidRPr="00E61CCF">
              <w:rPr>
                <w:rStyle w:val="Hyperlink"/>
                <w:noProof/>
              </w:rPr>
              <w:t>4. Developing and Maintaining Customer Relationships</w:t>
            </w:r>
            <w:r>
              <w:rPr>
                <w:noProof/>
                <w:webHidden/>
              </w:rPr>
              <w:tab/>
            </w:r>
            <w:r>
              <w:rPr>
                <w:noProof/>
                <w:webHidden/>
              </w:rPr>
              <w:fldChar w:fldCharType="begin"/>
            </w:r>
            <w:r>
              <w:rPr>
                <w:noProof/>
                <w:webHidden/>
              </w:rPr>
              <w:instrText xml:space="preserve"> PAGEREF _Toc235888589 \h </w:instrText>
            </w:r>
            <w:r>
              <w:rPr>
                <w:noProof/>
                <w:webHidden/>
              </w:rPr>
            </w:r>
            <w:r>
              <w:rPr>
                <w:noProof/>
                <w:webHidden/>
              </w:rPr>
              <w:fldChar w:fldCharType="separate"/>
            </w:r>
            <w:r w:rsidR="004C3655">
              <w:rPr>
                <w:noProof/>
                <w:webHidden/>
              </w:rPr>
              <w:t>12</w:t>
            </w:r>
            <w:r>
              <w:rPr>
                <w:noProof/>
                <w:webHidden/>
              </w:rPr>
              <w:fldChar w:fldCharType="end"/>
            </w:r>
          </w:hyperlink>
        </w:p>
        <w:p w14:paraId="3AF59EE8" w14:textId="78648B49" w:rsidR="00723F62" w:rsidRDefault="00723F62">
          <w:pPr>
            <w:pStyle w:val="TOC3"/>
            <w:tabs>
              <w:tab w:val="right" w:leader="dot" w:pos="9016"/>
            </w:tabs>
            <w:rPr>
              <w:rFonts w:eastAsiaTheme="minorEastAsia"/>
              <w:noProof/>
              <w:lang w:eastAsia="en-GB"/>
            </w:rPr>
          </w:pPr>
          <w:hyperlink w:anchor="_Toc235888590" w:history="1">
            <w:r w:rsidRPr="00E61CCF">
              <w:rPr>
                <w:rStyle w:val="Hyperlink"/>
                <w:noProof/>
              </w:rPr>
              <w:t>4.3 Emotional labour of staff and staff wellbeing</w:t>
            </w:r>
            <w:r>
              <w:rPr>
                <w:noProof/>
                <w:webHidden/>
              </w:rPr>
              <w:tab/>
            </w:r>
            <w:r>
              <w:rPr>
                <w:noProof/>
                <w:webHidden/>
              </w:rPr>
              <w:fldChar w:fldCharType="begin"/>
            </w:r>
            <w:r>
              <w:rPr>
                <w:noProof/>
                <w:webHidden/>
              </w:rPr>
              <w:instrText xml:space="preserve"> PAGEREF _Toc235888590 \h </w:instrText>
            </w:r>
            <w:r>
              <w:rPr>
                <w:noProof/>
                <w:webHidden/>
              </w:rPr>
            </w:r>
            <w:r>
              <w:rPr>
                <w:noProof/>
                <w:webHidden/>
              </w:rPr>
              <w:fldChar w:fldCharType="separate"/>
            </w:r>
            <w:r w:rsidR="004C3655">
              <w:rPr>
                <w:noProof/>
                <w:webHidden/>
              </w:rPr>
              <w:t>13</w:t>
            </w:r>
            <w:r>
              <w:rPr>
                <w:noProof/>
                <w:webHidden/>
              </w:rPr>
              <w:fldChar w:fldCharType="end"/>
            </w:r>
          </w:hyperlink>
        </w:p>
        <w:p w14:paraId="7BDE0F82" w14:textId="7586CF56" w:rsidR="00723F62" w:rsidRDefault="00723F62">
          <w:pPr>
            <w:pStyle w:val="TOC2"/>
            <w:tabs>
              <w:tab w:val="right" w:leader="dot" w:pos="9016"/>
            </w:tabs>
            <w:rPr>
              <w:rFonts w:eastAsiaTheme="minorEastAsia"/>
              <w:noProof/>
              <w:lang w:eastAsia="en-GB"/>
            </w:rPr>
          </w:pPr>
          <w:hyperlink w:anchor="_Toc235888591" w:history="1">
            <w:r w:rsidRPr="00E61CCF">
              <w:rPr>
                <w:rStyle w:val="Hyperlink"/>
                <w:noProof/>
              </w:rPr>
              <w:t>5. Critical Assessment</w:t>
            </w:r>
            <w:r>
              <w:rPr>
                <w:noProof/>
                <w:webHidden/>
              </w:rPr>
              <w:tab/>
            </w:r>
            <w:r>
              <w:rPr>
                <w:noProof/>
                <w:webHidden/>
              </w:rPr>
              <w:fldChar w:fldCharType="begin"/>
            </w:r>
            <w:r>
              <w:rPr>
                <w:noProof/>
                <w:webHidden/>
              </w:rPr>
              <w:instrText xml:space="preserve"> PAGEREF _Toc235888591 \h </w:instrText>
            </w:r>
            <w:r>
              <w:rPr>
                <w:noProof/>
                <w:webHidden/>
              </w:rPr>
            </w:r>
            <w:r>
              <w:rPr>
                <w:noProof/>
                <w:webHidden/>
              </w:rPr>
              <w:fldChar w:fldCharType="separate"/>
            </w:r>
            <w:r w:rsidR="004C3655">
              <w:rPr>
                <w:noProof/>
                <w:webHidden/>
              </w:rPr>
              <w:t>14</w:t>
            </w:r>
            <w:r>
              <w:rPr>
                <w:noProof/>
                <w:webHidden/>
              </w:rPr>
              <w:fldChar w:fldCharType="end"/>
            </w:r>
          </w:hyperlink>
        </w:p>
        <w:p w14:paraId="1105D747" w14:textId="06F4A6FE" w:rsidR="00723F62" w:rsidRDefault="00723F62">
          <w:pPr>
            <w:pStyle w:val="TOC3"/>
            <w:tabs>
              <w:tab w:val="right" w:leader="dot" w:pos="9016"/>
            </w:tabs>
            <w:rPr>
              <w:rFonts w:eastAsiaTheme="minorEastAsia"/>
              <w:noProof/>
              <w:lang w:eastAsia="en-GB"/>
            </w:rPr>
          </w:pPr>
          <w:hyperlink w:anchor="_Toc235888592" w:history="1">
            <w:r w:rsidRPr="00E61CCF">
              <w:rPr>
                <w:rStyle w:val="Hyperlink"/>
                <w:noProof/>
              </w:rPr>
              <w:t>5.2 Operational Difficulties</w:t>
            </w:r>
            <w:r>
              <w:rPr>
                <w:noProof/>
                <w:webHidden/>
              </w:rPr>
              <w:tab/>
            </w:r>
            <w:r>
              <w:rPr>
                <w:noProof/>
                <w:webHidden/>
              </w:rPr>
              <w:fldChar w:fldCharType="begin"/>
            </w:r>
            <w:r>
              <w:rPr>
                <w:noProof/>
                <w:webHidden/>
              </w:rPr>
              <w:instrText xml:space="preserve"> PAGEREF _Toc235888592 \h </w:instrText>
            </w:r>
            <w:r>
              <w:rPr>
                <w:noProof/>
                <w:webHidden/>
              </w:rPr>
            </w:r>
            <w:r>
              <w:rPr>
                <w:noProof/>
                <w:webHidden/>
              </w:rPr>
              <w:fldChar w:fldCharType="separate"/>
            </w:r>
            <w:r w:rsidR="004C3655">
              <w:rPr>
                <w:noProof/>
                <w:webHidden/>
              </w:rPr>
              <w:t>14</w:t>
            </w:r>
            <w:r>
              <w:rPr>
                <w:noProof/>
                <w:webHidden/>
              </w:rPr>
              <w:fldChar w:fldCharType="end"/>
            </w:r>
          </w:hyperlink>
        </w:p>
        <w:p w14:paraId="28208BBF" w14:textId="766CCAAF" w:rsidR="00723F62" w:rsidRDefault="00723F62">
          <w:pPr>
            <w:pStyle w:val="TOC3"/>
            <w:tabs>
              <w:tab w:val="right" w:leader="dot" w:pos="9016"/>
            </w:tabs>
            <w:rPr>
              <w:rFonts w:eastAsiaTheme="minorEastAsia"/>
              <w:noProof/>
              <w:lang w:eastAsia="en-GB"/>
            </w:rPr>
          </w:pPr>
          <w:hyperlink w:anchor="_Toc235888593" w:history="1">
            <w:r w:rsidRPr="00E61CCF">
              <w:rPr>
                <w:rStyle w:val="Hyperlink"/>
                <w:noProof/>
              </w:rPr>
              <w:t>5.3 Theoretical Limitations</w:t>
            </w:r>
            <w:r>
              <w:rPr>
                <w:noProof/>
                <w:webHidden/>
              </w:rPr>
              <w:tab/>
            </w:r>
            <w:r>
              <w:rPr>
                <w:noProof/>
                <w:webHidden/>
              </w:rPr>
              <w:fldChar w:fldCharType="begin"/>
            </w:r>
            <w:r>
              <w:rPr>
                <w:noProof/>
                <w:webHidden/>
              </w:rPr>
              <w:instrText xml:space="preserve"> PAGEREF _Toc235888593 \h </w:instrText>
            </w:r>
            <w:r>
              <w:rPr>
                <w:noProof/>
                <w:webHidden/>
              </w:rPr>
            </w:r>
            <w:r>
              <w:rPr>
                <w:noProof/>
                <w:webHidden/>
              </w:rPr>
              <w:fldChar w:fldCharType="separate"/>
            </w:r>
            <w:r w:rsidR="004C3655">
              <w:rPr>
                <w:noProof/>
                <w:webHidden/>
              </w:rPr>
              <w:t>14</w:t>
            </w:r>
            <w:r>
              <w:rPr>
                <w:noProof/>
                <w:webHidden/>
              </w:rPr>
              <w:fldChar w:fldCharType="end"/>
            </w:r>
          </w:hyperlink>
        </w:p>
        <w:p w14:paraId="039DE6C5" w14:textId="4B33CCA5" w:rsidR="00723F62" w:rsidRDefault="00723F62">
          <w:pPr>
            <w:pStyle w:val="TOC2"/>
            <w:tabs>
              <w:tab w:val="right" w:leader="dot" w:pos="9016"/>
            </w:tabs>
            <w:rPr>
              <w:rFonts w:eastAsiaTheme="minorEastAsia"/>
              <w:noProof/>
              <w:lang w:eastAsia="en-GB"/>
            </w:rPr>
          </w:pPr>
          <w:hyperlink w:anchor="_Toc235888594" w:history="1">
            <w:r w:rsidRPr="00E61CCF">
              <w:rPr>
                <w:rStyle w:val="Hyperlink"/>
                <w:noProof/>
              </w:rPr>
              <w:t>6. Applying Service Quality Theory to DSAR Practice</w:t>
            </w:r>
            <w:r>
              <w:rPr>
                <w:noProof/>
                <w:webHidden/>
              </w:rPr>
              <w:tab/>
            </w:r>
            <w:r>
              <w:rPr>
                <w:noProof/>
                <w:webHidden/>
              </w:rPr>
              <w:fldChar w:fldCharType="begin"/>
            </w:r>
            <w:r>
              <w:rPr>
                <w:noProof/>
                <w:webHidden/>
              </w:rPr>
              <w:instrText xml:space="preserve"> PAGEREF _Toc235888594 \h </w:instrText>
            </w:r>
            <w:r>
              <w:rPr>
                <w:noProof/>
                <w:webHidden/>
              </w:rPr>
            </w:r>
            <w:r>
              <w:rPr>
                <w:noProof/>
                <w:webHidden/>
              </w:rPr>
              <w:fldChar w:fldCharType="separate"/>
            </w:r>
            <w:r w:rsidR="004C3655">
              <w:rPr>
                <w:noProof/>
                <w:webHidden/>
              </w:rPr>
              <w:t>16</w:t>
            </w:r>
            <w:r>
              <w:rPr>
                <w:noProof/>
                <w:webHidden/>
              </w:rPr>
              <w:fldChar w:fldCharType="end"/>
            </w:r>
          </w:hyperlink>
        </w:p>
        <w:p w14:paraId="5BAAD8E0" w14:textId="0B71203C" w:rsidR="00723F62" w:rsidRDefault="00723F62">
          <w:pPr>
            <w:pStyle w:val="TOC3"/>
            <w:tabs>
              <w:tab w:val="right" w:leader="dot" w:pos="9016"/>
            </w:tabs>
            <w:rPr>
              <w:rFonts w:eastAsiaTheme="minorEastAsia"/>
              <w:noProof/>
              <w:lang w:eastAsia="en-GB"/>
            </w:rPr>
          </w:pPr>
          <w:hyperlink w:anchor="_Toc235888595" w:history="1">
            <w:r w:rsidRPr="00E61CCF">
              <w:rPr>
                <w:rStyle w:val="Hyperlink"/>
                <w:noProof/>
              </w:rPr>
              <w:t>6.2 System fragmentation</w:t>
            </w:r>
            <w:r>
              <w:rPr>
                <w:noProof/>
                <w:webHidden/>
              </w:rPr>
              <w:tab/>
            </w:r>
            <w:r>
              <w:rPr>
                <w:noProof/>
                <w:webHidden/>
              </w:rPr>
              <w:fldChar w:fldCharType="begin"/>
            </w:r>
            <w:r>
              <w:rPr>
                <w:noProof/>
                <w:webHidden/>
              </w:rPr>
              <w:instrText xml:space="preserve"> PAGEREF _Toc235888595 \h </w:instrText>
            </w:r>
            <w:r>
              <w:rPr>
                <w:noProof/>
                <w:webHidden/>
              </w:rPr>
            </w:r>
            <w:r>
              <w:rPr>
                <w:noProof/>
                <w:webHidden/>
              </w:rPr>
              <w:fldChar w:fldCharType="separate"/>
            </w:r>
            <w:r w:rsidR="004C3655">
              <w:rPr>
                <w:noProof/>
                <w:webHidden/>
              </w:rPr>
              <w:t>17</w:t>
            </w:r>
            <w:r>
              <w:rPr>
                <w:noProof/>
                <w:webHidden/>
              </w:rPr>
              <w:fldChar w:fldCharType="end"/>
            </w:r>
          </w:hyperlink>
        </w:p>
        <w:p w14:paraId="444EE3E3" w14:textId="09A56822" w:rsidR="00723F62" w:rsidRDefault="00723F62">
          <w:pPr>
            <w:pStyle w:val="TOC3"/>
            <w:tabs>
              <w:tab w:val="right" w:leader="dot" w:pos="9016"/>
            </w:tabs>
            <w:rPr>
              <w:rFonts w:eastAsiaTheme="minorEastAsia"/>
              <w:noProof/>
              <w:lang w:eastAsia="en-GB"/>
            </w:rPr>
          </w:pPr>
          <w:hyperlink w:anchor="_Toc235888596" w:history="1">
            <w:r w:rsidRPr="00E61CCF">
              <w:rPr>
                <w:rStyle w:val="Hyperlink"/>
                <w:noProof/>
              </w:rPr>
              <w:t>Figure 3</w:t>
            </w:r>
            <w:r>
              <w:rPr>
                <w:noProof/>
                <w:webHidden/>
              </w:rPr>
              <w:tab/>
            </w:r>
            <w:r>
              <w:rPr>
                <w:noProof/>
                <w:webHidden/>
              </w:rPr>
              <w:fldChar w:fldCharType="begin"/>
            </w:r>
            <w:r>
              <w:rPr>
                <w:noProof/>
                <w:webHidden/>
              </w:rPr>
              <w:instrText xml:space="preserve"> PAGEREF _Toc235888596 \h </w:instrText>
            </w:r>
            <w:r>
              <w:rPr>
                <w:noProof/>
                <w:webHidden/>
              </w:rPr>
            </w:r>
            <w:r>
              <w:rPr>
                <w:noProof/>
                <w:webHidden/>
              </w:rPr>
              <w:fldChar w:fldCharType="separate"/>
            </w:r>
            <w:r w:rsidR="004C3655">
              <w:rPr>
                <w:noProof/>
                <w:webHidden/>
              </w:rPr>
              <w:t>17</w:t>
            </w:r>
            <w:r>
              <w:rPr>
                <w:noProof/>
                <w:webHidden/>
              </w:rPr>
              <w:fldChar w:fldCharType="end"/>
            </w:r>
          </w:hyperlink>
        </w:p>
        <w:p w14:paraId="2189657E" w14:textId="006A0B82" w:rsidR="00723F62" w:rsidRDefault="00723F62">
          <w:pPr>
            <w:pStyle w:val="TOC3"/>
            <w:tabs>
              <w:tab w:val="right" w:leader="dot" w:pos="9016"/>
            </w:tabs>
            <w:rPr>
              <w:rFonts w:eastAsiaTheme="minorEastAsia"/>
              <w:noProof/>
              <w:lang w:eastAsia="en-GB"/>
            </w:rPr>
          </w:pPr>
          <w:hyperlink w:anchor="_Toc235888597" w:history="1">
            <w:r w:rsidR="001B4005">
              <w:rPr>
                <w:rStyle w:val="Hyperlink"/>
                <w:noProof/>
              </w:rPr>
              <w:t>6.3 CRM and joined-up customer experience</w:t>
            </w:r>
            <w:r w:rsidR="001B4005">
              <w:rPr>
                <w:rStyle w:val="Hyperlink"/>
                <w:noProof/>
              </w:rPr>
              <w:tab/>
              <w:t>18</w:t>
            </w:r>
          </w:hyperlink>
        </w:p>
        <w:p w14:paraId="2F074713" w14:textId="5D4C5F1C" w:rsidR="00723F62" w:rsidRDefault="00723F62">
          <w:pPr>
            <w:pStyle w:val="TOC2"/>
            <w:tabs>
              <w:tab w:val="right" w:leader="dot" w:pos="9016"/>
            </w:tabs>
            <w:rPr>
              <w:rFonts w:eastAsiaTheme="minorEastAsia"/>
              <w:noProof/>
              <w:lang w:eastAsia="en-GB"/>
            </w:rPr>
          </w:pPr>
          <w:hyperlink w:anchor="_Toc235888598" w:history="1">
            <w:r w:rsidRPr="00E61CCF">
              <w:rPr>
                <w:rStyle w:val="Hyperlink"/>
                <w:noProof/>
              </w:rPr>
              <w:t>7. Ethics and DSAR Communication</w:t>
            </w:r>
            <w:r>
              <w:rPr>
                <w:noProof/>
                <w:webHidden/>
              </w:rPr>
              <w:tab/>
            </w:r>
            <w:r>
              <w:rPr>
                <w:noProof/>
                <w:webHidden/>
              </w:rPr>
              <w:fldChar w:fldCharType="begin"/>
            </w:r>
            <w:r>
              <w:rPr>
                <w:noProof/>
                <w:webHidden/>
              </w:rPr>
              <w:instrText xml:space="preserve"> PAGEREF _Toc235888598 \h </w:instrText>
            </w:r>
            <w:r>
              <w:rPr>
                <w:noProof/>
                <w:webHidden/>
              </w:rPr>
            </w:r>
            <w:r>
              <w:rPr>
                <w:noProof/>
                <w:webHidden/>
              </w:rPr>
              <w:fldChar w:fldCharType="separate"/>
            </w:r>
            <w:r w:rsidR="004C3655">
              <w:rPr>
                <w:noProof/>
                <w:webHidden/>
              </w:rPr>
              <w:t>19</w:t>
            </w:r>
            <w:r>
              <w:rPr>
                <w:noProof/>
                <w:webHidden/>
              </w:rPr>
              <w:fldChar w:fldCharType="end"/>
            </w:r>
          </w:hyperlink>
        </w:p>
        <w:p w14:paraId="453E7580" w14:textId="7D1A4C82" w:rsidR="00723F62" w:rsidRDefault="00723F62">
          <w:pPr>
            <w:pStyle w:val="TOC2"/>
            <w:tabs>
              <w:tab w:val="right" w:leader="dot" w:pos="9016"/>
            </w:tabs>
            <w:rPr>
              <w:rFonts w:eastAsiaTheme="minorEastAsia"/>
              <w:noProof/>
              <w:lang w:eastAsia="en-GB"/>
            </w:rPr>
          </w:pPr>
          <w:hyperlink w:anchor="_Toc235888599" w:history="1">
            <w:r w:rsidRPr="00E61CCF">
              <w:rPr>
                <w:rStyle w:val="Hyperlink"/>
                <w:noProof/>
              </w:rPr>
              <w:t>8. Organisational Learning and Improvement</w:t>
            </w:r>
            <w:r>
              <w:rPr>
                <w:noProof/>
                <w:webHidden/>
              </w:rPr>
              <w:tab/>
            </w:r>
            <w:r>
              <w:rPr>
                <w:noProof/>
                <w:webHidden/>
              </w:rPr>
              <w:fldChar w:fldCharType="begin"/>
            </w:r>
            <w:r>
              <w:rPr>
                <w:noProof/>
                <w:webHidden/>
              </w:rPr>
              <w:instrText xml:space="preserve"> PAGEREF _Toc235888599 \h </w:instrText>
            </w:r>
            <w:r>
              <w:rPr>
                <w:noProof/>
                <w:webHidden/>
              </w:rPr>
            </w:r>
            <w:r>
              <w:rPr>
                <w:noProof/>
                <w:webHidden/>
              </w:rPr>
              <w:fldChar w:fldCharType="separate"/>
            </w:r>
            <w:r w:rsidR="004C3655">
              <w:rPr>
                <w:noProof/>
                <w:webHidden/>
              </w:rPr>
              <w:t>20</w:t>
            </w:r>
            <w:r>
              <w:rPr>
                <w:noProof/>
                <w:webHidden/>
              </w:rPr>
              <w:fldChar w:fldCharType="end"/>
            </w:r>
          </w:hyperlink>
        </w:p>
        <w:p w14:paraId="082E81ED" w14:textId="1DDFA04D" w:rsidR="00723F62" w:rsidRDefault="00723F62">
          <w:pPr>
            <w:pStyle w:val="TOC2"/>
            <w:tabs>
              <w:tab w:val="right" w:leader="dot" w:pos="9016"/>
            </w:tabs>
            <w:rPr>
              <w:rFonts w:eastAsiaTheme="minorEastAsia"/>
              <w:noProof/>
              <w:lang w:eastAsia="en-GB"/>
            </w:rPr>
          </w:pPr>
          <w:hyperlink w:anchor="_Toc235888600" w:history="1">
            <w:r w:rsidRPr="00E61CCF">
              <w:rPr>
                <w:rStyle w:val="Hyperlink"/>
                <w:noProof/>
              </w:rPr>
              <w:t>9. Conclusion</w:t>
            </w:r>
            <w:r>
              <w:rPr>
                <w:noProof/>
                <w:webHidden/>
              </w:rPr>
              <w:tab/>
            </w:r>
            <w:r>
              <w:rPr>
                <w:noProof/>
                <w:webHidden/>
              </w:rPr>
              <w:fldChar w:fldCharType="begin"/>
            </w:r>
            <w:r>
              <w:rPr>
                <w:noProof/>
                <w:webHidden/>
              </w:rPr>
              <w:instrText xml:space="preserve"> PAGEREF _Toc235888600 \h </w:instrText>
            </w:r>
            <w:r>
              <w:rPr>
                <w:noProof/>
                <w:webHidden/>
              </w:rPr>
            </w:r>
            <w:r>
              <w:rPr>
                <w:noProof/>
                <w:webHidden/>
              </w:rPr>
              <w:fldChar w:fldCharType="separate"/>
            </w:r>
            <w:r w:rsidR="004C3655">
              <w:rPr>
                <w:noProof/>
                <w:webHidden/>
              </w:rPr>
              <w:t>21</w:t>
            </w:r>
            <w:r>
              <w:rPr>
                <w:noProof/>
                <w:webHidden/>
              </w:rPr>
              <w:fldChar w:fldCharType="end"/>
            </w:r>
          </w:hyperlink>
        </w:p>
        <w:p w14:paraId="7B3B0D14" w14:textId="7D692B82" w:rsidR="00723F62" w:rsidRDefault="00723F62">
          <w:pPr>
            <w:pStyle w:val="TOC2"/>
            <w:tabs>
              <w:tab w:val="right" w:leader="dot" w:pos="9016"/>
            </w:tabs>
            <w:rPr>
              <w:rFonts w:eastAsiaTheme="minorEastAsia"/>
              <w:noProof/>
              <w:lang w:eastAsia="en-GB"/>
            </w:rPr>
          </w:pPr>
          <w:hyperlink w:anchor="_Toc235888601" w:history="1">
            <w:r w:rsidRPr="00E61CCF">
              <w:rPr>
                <w:rStyle w:val="Hyperlink"/>
                <w:noProof/>
              </w:rPr>
              <w:t>Reference List</w:t>
            </w:r>
            <w:r>
              <w:rPr>
                <w:noProof/>
                <w:webHidden/>
              </w:rPr>
              <w:tab/>
            </w:r>
            <w:r>
              <w:rPr>
                <w:noProof/>
                <w:webHidden/>
              </w:rPr>
              <w:fldChar w:fldCharType="begin"/>
            </w:r>
            <w:r>
              <w:rPr>
                <w:noProof/>
                <w:webHidden/>
              </w:rPr>
              <w:instrText xml:space="preserve"> PAGEREF _Toc235888601 \h </w:instrText>
            </w:r>
            <w:r>
              <w:rPr>
                <w:noProof/>
                <w:webHidden/>
              </w:rPr>
            </w:r>
            <w:r>
              <w:rPr>
                <w:noProof/>
                <w:webHidden/>
              </w:rPr>
              <w:fldChar w:fldCharType="separate"/>
            </w:r>
            <w:r w:rsidR="004C3655">
              <w:rPr>
                <w:noProof/>
                <w:webHidden/>
              </w:rPr>
              <w:t>22</w:t>
            </w:r>
            <w:r>
              <w:rPr>
                <w:noProof/>
                <w:webHidden/>
              </w:rPr>
              <w:fldChar w:fldCharType="end"/>
            </w:r>
          </w:hyperlink>
        </w:p>
        <w:p w14:paraId="54ECEF81" w14:textId="2371AA02" w:rsidR="003A7813" w:rsidRPr="008A1733" w:rsidRDefault="003A7813">
          <w:pPr>
            <w:rPr>
              <w:sz w:val="28"/>
              <w:szCs w:val="28"/>
            </w:rPr>
          </w:pPr>
          <w:r w:rsidRPr="008A1733">
            <w:rPr>
              <w:b/>
              <w:bCs/>
              <w:noProof/>
            </w:rPr>
            <w:fldChar w:fldCharType="end"/>
          </w:r>
        </w:p>
      </w:sdtContent>
    </w:sdt>
    <w:p w14:paraId="65798EF9" w14:textId="77777777" w:rsidR="002E5C9A" w:rsidRPr="008A1733" w:rsidRDefault="002E5C9A">
      <w:pPr>
        <w:rPr>
          <w:b/>
          <w:bCs/>
          <w:sz w:val="28"/>
          <w:szCs w:val="28"/>
          <w:u w:val="single"/>
        </w:rPr>
      </w:pPr>
    </w:p>
    <w:p w14:paraId="78FCDF3B" w14:textId="77777777" w:rsidR="00DF6A89" w:rsidRDefault="00DF6A89">
      <w:pPr>
        <w:rPr>
          <w:b/>
          <w:bCs/>
          <w:u w:val="single"/>
        </w:rPr>
      </w:pPr>
    </w:p>
    <w:p w14:paraId="3EAE223D" w14:textId="77777777" w:rsidR="00DF6A89" w:rsidRDefault="00DF6A89">
      <w:pPr>
        <w:rPr>
          <w:b/>
          <w:bCs/>
          <w:u w:val="single"/>
        </w:rPr>
      </w:pPr>
    </w:p>
    <w:p w14:paraId="577D0199" w14:textId="77777777" w:rsidR="00DF6A89" w:rsidRDefault="00DF6A89">
      <w:pPr>
        <w:rPr>
          <w:b/>
          <w:bCs/>
          <w:u w:val="single"/>
        </w:rPr>
      </w:pPr>
    </w:p>
    <w:p w14:paraId="3E96AA42" w14:textId="77777777" w:rsidR="00DA2F4E" w:rsidRDefault="00DA2F4E" w:rsidP="00124792">
      <w:pPr>
        <w:rPr>
          <w:b/>
          <w:bCs/>
          <w:u w:val="single"/>
        </w:rPr>
      </w:pPr>
    </w:p>
    <w:p w14:paraId="60523170" w14:textId="77777777" w:rsidR="001B4005" w:rsidRDefault="001B4005" w:rsidP="00124792">
      <w:pPr>
        <w:rPr>
          <w:b/>
          <w:bCs/>
          <w:u w:val="single"/>
        </w:rPr>
      </w:pPr>
    </w:p>
    <w:p w14:paraId="47FE5CFE" w14:textId="6144738E" w:rsidR="00BA25F4" w:rsidRPr="00BA25F4" w:rsidRDefault="00470239" w:rsidP="00BA25F4">
      <w:bookmarkStart w:id="0" w:name="_Toc235888581"/>
      <w:r w:rsidRPr="0099696B">
        <w:rPr>
          <w:rStyle w:val="Heading2Char"/>
        </w:rPr>
        <w:lastRenderedPageBreak/>
        <w:t xml:space="preserve">1 </w:t>
      </w:r>
      <w:r w:rsidR="00D6025B" w:rsidRPr="0099696B">
        <w:rPr>
          <w:rStyle w:val="Heading2Char"/>
        </w:rPr>
        <w:t>Introduction</w:t>
      </w:r>
      <w:bookmarkEnd w:id="0"/>
      <w:r w:rsidR="00F869D4" w:rsidRPr="00F869D4">
        <w:br/>
        <w:t>Working as a Case Handler in the DSAR (Data Subject Access Request) team at Lloyds has taught me that customer experience is more than just branch visits, app usage, or interactions with frontline staff. Much of it is done quietly behind the scenes, in parts of the organisation that customers never see.</w:t>
      </w:r>
      <w:r w:rsidR="00F869D4" w:rsidRPr="00F869D4">
        <w:br/>
        <w:t>People do not usually submit a DSAR unexpectedly. There is always something behind a DSAR — a complaint, a misunderstanding, or simply a feeling that something has not been managed appropriately.</w:t>
      </w:r>
      <w:r w:rsidR="00F869D4" w:rsidRPr="00F869D4">
        <w:br/>
        <w:t xml:space="preserve">As a result, a DSAR becomes more than </w:t>
      </w:r>
      <w:r w:rsidR="007427DF">
        <w:t>simply</w:t>
      </w:r>
      <w:r w:rsidR="00F869D4" w:rsidRPr="00F869D4">
        <w:t xml:space="preserve"> a legal process. It</w:t>
      </w:r>
      <w:r w:rsidR="009B22A7">
        <w:t>'s the</w:t>
      </w:r>
      <w:r w:rsidR="00F869D4" w:rsidRPr="00F869D4">
        <w:t xml:space="preserve"> moment when the customer asks themselves</w:t>
      </w:r>
      <w:r w:rsidR="00F869D4">
        <w:t>, "Can I trust you?"</w:t>
      </w:r>
      <w:r w:rsidR="00F869D4" w:rsidRPr="00F869D4">
        <w:br/>
        <w:t xml:space="preserve">How we respond makes a difference. A </w:t>
      </w:r>
      <w:r w:rsidR="00610651">
        <w:t>timely</w:t>
      </w:r>
      <w:r w:rsidR="00F869D4" w:rsidRPr="00F869D4">
        <w:t xml:space="preserve"> update can reassure them; a delay can leave them unsure.</w:t>
      </w:r>
      <w:r w:rsidR="00F869D4" w:rsidRPr="00F869D4">
        <w:br/>
        <w:t xml:space="preserve">This assignment examines three areas closely linked to DSAR work: how quality processes operate in practice, how customers experience an organisation during </w:t>
      </w:r>
      <w:r w:rsidR="00223225" w:rsidRPr="00223225">
        <w:t>instances of uncertainty</w:t>
      </w:r>
      <w:r w:rsidR="00F869D4" w:rsidRPr="00F869D4">
        <w:t>, and what hinders the building of good customer relationships.</w:t>
      </w:r>
      <w:r w:rsidR="00F869D4" w:rsidRPr="00F869D4">
        <w:br/>
        <w:t xml:space="preserve">This discussion draws on relevant theory </w:t>
      </w:r>
      <w:r w:rsidR="00186B32">
        <w:t xml:space="preserve">together with </w:t>
      </w:r>
      <w:r w:rsidR="00F869D4" w:rsidRPr="00F869D4">
        <w:t xml:space="preserve">observations from day-to-day DSAR practice. DSAR work combines regulation, systems and human judgement, shaping how customers experience the organisation. </w:t>
      </w:r>
      <w:r w:rsidR="008135D0">
        <w:t>My</w:t>
      </w:r>
      <w:r w:rsidR="00F869D4" w:rsidRPr="00F869D4">
        <w:t xml:space="preserve"> aim is to share an honest, grounded picture of DSAR work and its connection to </w:t>
      </w:r>
      <w:r w:rsidR="003E3959">
        <w:t>wider</w:t>
      </w:r>
      <w:r w:rsidR="00F869D4" w:rsidRPr="00F869D4">
        <w:t xml:space="preserve"> theories of service and quality.</w:t>
      </w:r>
      <w:r w:rsidR="00F869D4" w:rsidRPr="00F869D4">
        <w:br/>
      </w:r>
      <w:r w:rsidR="00BA25F4" w:rsidRPr="00BA25F4">
        <w:rPr>
          <w:b/>
          <w:bCs/>
        </w:rPr>
        <w:t> </w:t>
      </w:r>
      <w:r w:rsidR="00BA25F4" w:rsidRPr="00BA25F4">
        <w:t xml:space="preserve">This assignment </w:t>
      </w:r>
      <w:r w:rsidR="00192739">
        <w:t xml:space="preserve">also </w:t>
      </w:r>
      <w:r w:rsidR="00BA25F4" w:rsidRPr="00BA25F4">
        <w:t xml:space="preserve">argues that service quality in DSAR should be understood as the balance between regulatory compliance, professional judgement and </w:t>
      </w:r>
      <w:r w:rsidR="00DB6AB2">
        <w:t>caring</w:t>
      </w:r>
      <w:r w:rsidR="00BA25F4" w:rsidRPr="00BA25F4">
        <w:t xml:space="preserve"> communication, rather than compliance alone.</w:t>
      </w:r>
    </w:p>
    <w:p w14:paraId="06140014" w14:textId="04425238" w:rsidR="00DA2F4E" w:rsidRDefault="00DA2F4E" w:rsidP="00124792"/>
    <w:p w14:paraId="4EDA4ABD" w14:textId="77777777" w:rsidR="00DA2F4E" w:rsidRDefault="00DA2F4E" w:rsidP="00124792"/>
    <w:p w14:paraId="5C0248EC" w14:textId="77777777" w:rsidR="00DA2F4E" w:rsidRDefault="00DA2F4E" w:rsidP="00124792"/>
    <w:p w14:paraId="4C0216B3" w14:textId="77777777" w:rsidR="00DA2F4E" w:rsidRDefault="00DA2F4E" w:rsidP="00124792"/>
    <w:p w14:paraId="7DAD7C11" w14:textId="77777777" w:rsidR="00DA2F4E" w:rsidRDefault="00DA2F4E" w:rsidP="00124792"/>
    <w:p w14:paraId="04E3EC0F" w14:textId="77777777" w:rsidR="00DA2F4E" w:rsidRDefault="00DA2F4E" w:rsidP="00124792"/>
    <w:p w14:paraId="596C983D" w14:textId="77777777" w:rsidR="00DA2F4E" w:rsidRDefault="00DA2F4E" w:rsidP="00124792"/>
    <w:p w14:paraId="04A31CDA" w14:textId="77777777" w:rsidR="00DA2F4E" w:rsidRDefault="00DA2F4E" w:rsidP="00124792"/>
    <w:p w14:paraId="2902694A" w14:textId="77777777" w:rsidR="00DA2F4E" w:rsidRDefault="00DA2F4E" w:rsidP="00124792"/>
    <w:p w14:paraId="4F57B4BD" w14:textId="77777777" w:rsidR="00DA2F4E" w:rsidRDefault="00DA2F4E" w:rsidP="00124792"/>
    <w:p w14:paraId="6BF60056" w14:textId="77777777" w:rsidR="00DA2F4E" w:rsidRDefault="00DA2F4E" w:rsidP="00124792"/>
    <w:p w14:paraId="2A04C4B4" w14:textId="77777777" w:rsidR="00DA2F4E" w:rsidRDefault="00DA2F4E" w:rsidP="00124792"/>
    <w:p w14:paraId="1B9CCA4C" w14:textId="77777777" w:rsidR="00DA2F4E" w:rsidRDefault="00DA2F4E" w:rsidP="00124792"/>
    <w:p w14:paraId="2A9AF378" w14:textId="77777777" w:rsidR="00DA2F4E" w:rsidRDefault="00DA2F4E" w:rsidP="00124792"/>
    <w:p w14:paraId="74386C5F" w14:textId="5B80CD0C" w:rsidR="00A91FEA" w:rsidRPr="00A91FEA" w:rsidRDefault="00F869D4" w:rsidP="00A91FEA">
      <w:pPr>
        <w:rPr>
          <w:highlight w:val="yellow"/>
        </w:rPr>
      </w:pPr>
      <w:r w:rsidRPr="00F869D4">
        <w:br/>
      </w:r>
      <w:bookmarkStart w:id="1" w:name="_Toc235888582"/>
      <w:r w:rsidR="00016BA1" w:rsidRPr="005C0725">
        <w:rPr>
          <w:rStyle w:val="Heading1Char"/>
        </w:rPr>
        <w:t>2. Quality Processes in DSAR Operations</w:t>
      </w:r>
      <w:bookmarkEnd w:id="1"/>
      <w:r w:rsidRPr="00F869D4">
        <w:br/>
      </w:r>
      <w:r w:rsidR="00220238" w:rsidRPr="00723F62">
        <w:rPr>
          <w:rStyle w:val="Heading3Char"/>
        </w:rPr>
        <w:t>2.1 Defining Quality in Financial Services</w:t>
      </w:r>
      <w:r w:rsidRPr="00F869D4">
        <w:br/>
        <w:t>Quality is always talked about in numbers – deadlines, accuracy rates, audit scores. They matter a lot, especially in a regulated environment such as banking.</w:t>
      </w:r>
      <w:r w:rsidRPr="00F869D4">
        <w:br/>
        <w:t>A DSAR response isn’t just a bundle of documents; it’s a moment where a customer forms an opinion about whether the bank is being fair and transparent with them.</w:t>
      </w:r>
      <w:r w:rsidRPr="00F869D4">
        <w:br/>
      </w:r>
      <w:r w:rsidRPr="00F869D4">
        <w:br/>
        <w:t xml:space="preserve">While </w:t>
      </w:r>
      <w:r w:rsidR="00106075">
        <w:t>the International Organisation for Standardisation</w:t>
      </w:r>
      <w:r w:rsidR="00106075" w:rsidRPr="00106075">
        <w:t xml:space="preserve"> (2015)</w:t>
      </w:r>
      <w:r w:rsidRPr="00F869D4">
        <w:t xml:space="preserve"> offers a solid structure for </w:t>
      </w:r>
      <w:r w:rsidR="0071757D">
        <w:t xml:space="preserve">upholding </w:t>
      </w:r>
      <w:r w:rsidRPr="00F869D4">
        <w:t xml:space="preserve">consistent quality and supporting continual improvement, it does not </w:t>
      </w:r>
      <w:r>
        <w:t>fully address the emotional side of the customer experience — something that matters greatly</w:t>
      </w:r>
      <w:r w:rsidRPr="00F869D4">
        <w:t xml:space="preserve"> in DSAR work</w:t>
      </w:r>
      <w:r>
        <w:t>.</w:t>
      </w:r>
      <w:r w:rsidR="00124792">
        <w:t xml:space="preserve"> </w:t>
      </w:r>
      <w:r w:rsidR="000A45E7" w:rsidRPr="000A45E7">
        <w:t xml:space="preserve">International </w:t>
      </w:r>
      <w:r w:rsidR="000A45E7">
        <w:t xml:space="preserve">Organisation for </w:t>
      </w:r>
      <w:r w:rsidR="003B5720">
        <w:t>Standardisation</w:t>
      </w:r>
      <w:r w:rsidR="00247984">
        <w:t xml:space="preserve"> </w:t>
      </w:r>
      <w:r w:rsidR="003B5720" w:rsidRPr="003B5720">
        <w:t>(ISO, 2015)</w:t>
      </w:r>
      <w:r w:rsidR="00A91FEA" w:rsidRPr="00FA0E24">
        <w:t xml:space="preserve"> is built around steady, predictable processes, but DSAR work rarely feels that simple. Cases vary in complexity and emotion, and that means quality cannot always be standardised in the way the model assumes.</w:t>
      </w:r>
    </w:p>
    <w:p w14:paraId="75C5AFE4" w14:textId="33A25DBE" w:rsidR="00124792" w:rsidRPr="00124792" w:rsidRDefault="00124792" w:rsidP="00124792"/>
    <w:p w14:paraId="680CD30B" w14:textId="3BF9B3FE" w:rsidR="00F869D4" w:rsidRDefault="00F869D4"/>
    <w:p w14:paraId="2E6882CD" w14:textId="77777777" w:rsidR="00F869D4" w:rsidRDefault="00F869D4"/>
    <w:p w14:paraId="06C394B2" w14:textId="77777777" w:rsidR="00F869D4" w:rsidRDefault="00F869D4"/>
    <w:p w14:paraId="71F4796B" w14:textId="77777777" w:rsidR="00F869D4" w:rsidRDefault="00F869D4"/>
    <w:p w14:paraId="7EE40B8C" w14:textId="77777777" w:rsidR="00F869D4" w:rsidRDefault="00F869D4"/>
    <w:p w14:paraId="310949D6" w14:textId="77777777" w:rsidR="00F869D4" w:rsidRDefault="00F869D4"/>
    <w:p w14:paraId="70D4D745" w14:textId="77777777" w:rsidR="00B85FDD" w:rsidRDefault="00B85FDD"/>
    <w:p w14:paraId="6CB8412D" w14:textId="77777777" w:rsidR="00787DA4" w:rsidRDefault="00787DA4"/>
    <w:p w14:paraId="3FF9A6B3" w14:textId="77777777" w:rsidR="00787DA4" w:rsidRDefault="00787DA4"/>
    <w:p w14:paraId="7D3E3529" w14:textId="77777777" w:rsidR="00787DA4" w:rsidRDefault="00787DA4"/>
    <w:p w14:paraId="7C20D1AC" w14:textId="77777777" w:rsidR="00787DA4" w:rsidRDefault="00787DA4"/>
    <w:p w14:paraId="71EF97DE" w14:textId="77777777" w:rsidR="00787DA4" w:rsidRDefault="00787DA4"/>
    <w:p w14:paraId="6E97E27C" w14:textId="77777777" w:rsidR="00787DA4" w:rsidRDefault="00787DA4"/>
    <w:p w14:paraId="6B73C843" w14:textId="77777777" w:rsidR="00787DA4" w:rsidRDefault="00787DA4"/>
    <w:p w14:paraId="76938584" w14:textId="77777777" w:rsidR="00787DA4" w:rsidRDefault="00787DA4"/>
    <w:p w14:paraId="4CBF225B" w14:textId="77777777" w:rsidR="00DD26ED" w:rsidRPr="009014EB" w:rsidRDefault="00DD26ED" w:rsidP="0099696B">
      <w:pPr>
        <w:pStyle w:val="Heading3"/>
      </w:pPr>
      <w:bookmarkStart w:id="2" w:name="_Toc235888583"/>
      <w:r w:rsidRPr="009014EB">
        <w:t>Figure 1</w:t>
      </w:r>
      <w:bookmarkEnd w:id="2"/>
    </w:p>
    <w:p w14:paraId="78186F34" w14:textId="77777777" w:rsidR="00F869D4" w:rsidRDefault="00F869D4">
      <w:r w:rsidRPr="00F869D4">
        <w:br/>
        <w:t>SERVQUAL Gap in DSAR</w:t>
      </w:r>
    </w:p>
    <w:p w14:paraId="0949C483" w14:textId="77777777" w:rsidR="002E049D" w:rsidRPr="002E049D" w:rsidRDefault="00F869D4" w:rsidP="002E049D">
      <w:r w:rsidRPr="00F869D4">
        <w:br/>
      </w:r>
      <w:r w:rsidR="002E049D" w:rsidRPr="002E049D">
        <w:t>  Customer Expectations</w:t>
      </w:r>
    </w:p>
    <w:p w14:paraId="6E0486AA" w14:textId="77777777" w:rsidR="002E049D" w:rsidRPr="002E049D" w:rsidRDefault="002E049D" w:rsidP="002E049D">
      <w:r w:rsidRPr="002E049D">
        <w:t>        ┌───────────────────────────────┐</w:t>
      </w:r>
    </w:p>
    <w:p w14:paraId="3EAF26FD" w14:textId="77777777" w:rsidR="002E049D" w:rsidRPr="002E049D" w:rsidRDefault="002E049D" w:rsidP="002E049D">
      <w:r w:rsidRPr="002E049D">
        <w:t>        │ • Fast access to data                               │</w:t>
      </w:r>
    </w:p>
    <w:p w14:paraId="60777BDE" w14:textId="77777777" w:rsidR="002E049D" w:rsidRPr="002E049D" w:rsidRDefault="002E049D" w:rsidP="002E049D">
      <w:r w:rsidRPr="002E049D">
        <w:t>        │ • Clear explanations                                │</w:t>
      </w:r>
    </w:p>
    <w:p w14:paraId="62D7EA2F" w14:textId="77777777" w:rsidR="002E049D" w:rsidRPr="002E049D" w:rsidRDefault="002E049D" w:rsidP="002E049D">
      <w:r w:rsidRPr="002E049D">
        <w:t>        │ • Full openness                                          │</w:t>
      </w:r>
    </w:p>
    <w:p w14:paraId="103FF48E" w14:textId="77777777" w:rsidR="002E049D" w:rsidRPr="002E049D" w:rsidRDefault="002E049D" w:rsidP="002E049D">
      <w:r w:rsidRPr="002E049D">
        <w:t>        └───────────────────────────────┘</w:t>
      </w:r>
    </w:p>
    <w:p w14:paraId="00959926" w14:textId="77777777" w:rsidR="002E049D" w:rsidRPr="002E049D" w:rsidRDefault="002E049D" w:rsidP="002E049D">
      <w:r w:rsidRPr="002E049D">
        <w:t xml:space="preserve">                                             </w:t>
      </w:r>
      <w:r w:rsidRPr="002E049D">
        <w:rPr>
          <w:rFonts w:ascii="Arial" w:hAnsi="Arial" w:cs="Arial"/>
        </w:rPr>
        <w:t>▼</w:t>
      </w:r>
    </w:p>
    <w:p w14:paraId="0620E4B4" w14:textId="77777777" w:rsidR="002E049D" w:rsidRPr="002E049D" w:rsidRDefault="002E049D" w:rsidP="002E049D">
      <w:r w:rsidRPr="002E049D">
        <w:t>        Reality of DSAR Constraints</w:t>
      </w:r>
    </w:p>
    <w:p w14:paraId="36F29313" w14:textId="77777777" w:rsidR="002E049D" w:rsidRPr="002E049D" w:rsidRDefault="002E049D" w:rsidP="002E049D">
      <w:r w:rsidRPr="002E049D">
        <w:t>        ┌───────────────────────────────┐</w:t>
      </w:r>
    </w:p>
    <w:p w14:paraId="13012265" w14:textId="77777777" w:rsidR="002E049D" w:rsidRPr="002E049D" w:rsidRDefault="002E049D" w:rsidP="002E049D">
      <w:r w:rsidRPr="002E049D">
        <w:t>        │ • GDPR limits what can be shared    │</w:t>
      </w:r>
    </w:p>
    <w:p w14:paraId="2D9132CB" w14:textId="77777777" w:rsidR="002E049D" w:rsidRPr="002E049D" w:rsidRDefault="002E049D" w:rsidP="002E049D">
      <w:r w:rsidRPr="002E049D">
        <w:t>        │ • Redaction rules                                      │</w:t>
      </w:r>
    </w:p>
    <w:p w14:paraId="36564EC4" w14:textId="77777777" w:rsidR="002E049D" w:rsidRPr="002E049D" w:rsidRDefault="002E049D" w:rsidP="002E049D">
      <w:r w:rsidRPr="002E049D">
        <w:t>        │ • Fragmented systems                           │</w:t>
      </w:r>
    </w:p>
    <w:p w14:paraId="281897CF" w14:textId="77777777" w:rsidR="002E049D" w:rsidRPr="002E049D" w:rsidRDefault="002E049D" w:rsidP="002E049D">
      <w:r w:rsidRPr="002E049D">
        <w:t>        │ • Data stored across platforms          │</w:t>
      </w:r>
    </w:p>
    <w:p w14:paraId="5284BB89" w14:textId="77777777" w:rsidR="002E049D" w:rsidRPr="002E049D" w:rsidRDefault="002E049D" w:rsidP="002E049D">
      <w:r w:rsidRPr="002E049D">
        <w:t>        └───────────────────────────────┘</w:t>
      </w:r>
    </w:p>
    <w:p w14:paraId="491B60B8" w14:textId="77777777" w:rsidR="002E049D" w:rsidRPr="002E049D" w:rsidRDefault="002E049D" w:rsidP="002E049D">
      <w:r w:rsidRPr="002E049D">
        <w:t>                                             </w:t>
      </w:r>
      <w:r w:rsidRPr="002E049D">
        <w:rPr>
          <w:rFonts w:ascii="Arial" w:hAnsi="Arial" w:cs="Arial"/>
        </w:rPr>
        <w:t>▼</w:t>
      </w:r>
    </w:p>
    <w:p w14:paraId="3A5A468A" w14:textId="77777777" w:rsidR="002E049D" w:rsidRPr="002E049D" w:rsidRDefault="002E049D" w:rsidP="002E049D">
      <w:r w:rsidRPr="002E049D">
        <w:t>        Resulting Gap</w:t>
      </w:r>
    </w:p>
    <w:p w14:paraId="3450F1DA" w14:textId="77777777" w:rsidR="002E049D" w:rsidRPr="002E049D" w:rsidRDefault="002E049D" w:rsidP="002E049D">
      <w:r w:rsidRPr="002E049D">
        <w:t>        ┌───────────────────────────────┐</w:t>
      </w:r>
    </w:p>
    <w:p w14:paraId="205B0A3E" w14:textId="77777777" w:rsidR="002E049D" w:rsidRPr="002E049D" w:rsidRDefault="002E049D" w:rsidP="002E049D">
      <w:r w:rsidRPr="002E049D">
        <w:t>        │ • Delays feel personal                             │</w:t>
      </w:r>
    </w:p>
    <w:p w14:paraId="5FA4C264" w14:textId="77777777" w:rsidR="002E049D" w:rsidRPr="002E049D" w:rsidRDefault="002E049D" w:rsidP="002E049D">
      <w:r w:rsidRPr="002E049D">
        <w:t>        │ • Confusion or suspicion                       │</w:t>
      </w:r>
    </w:p>
    <w:p w14:paraId="4EC25650" w14:textId="77777777" w:rsidR="002E049D" w:rsidRPr="002E049D" w:rsidRDefault="002E049D" w:rsidP="002E049D">
      <w:r w:rsidRPr="002E049D">
        <w:t>        │ • Stress during waiting                            │</w:t>
      </w:r>
    </w:p>
    <w:p w14:paraId="05ED6BD4" w14:textId="0B916DD5" w:rsidR="00787DA4" w:rsidRDefault="00CB0785" w:rsidP="002E049D">
      <w:r>
        <w:t xml:space="preserve">      </w:t>
      </w:r>
      <w:r w:rsidRPr="00CB0785">
        <w:t>  └───────────────────────────────┘</w:t>
      </w:r>
      <w:r w:rsidR="00F869D4" w:rsidRPr="00F869D4">
        <w:br/>
      </w:r>
      <w:r w:rsidR="00537BE3" w:rsidRPr="00537BE3">
        <w:t>Note. This diagram shows the gap between customer expectations (speed, clarity, openness) and the constraints of DSAR work (GDPR, redaction rules, fragmented systems).</w:t>
      </w:r>
      <w:r w:rsidR="00F869D4" w:rsidRPr="00F869D4">
        <w:br/>
      </w:r>
    </w:p>
    <w:p w14:paraId="70BE1438" w14:textId="4573C8DC" w:rsidR="00F869D4" w:rsidRDefault="00F869D4">
      <w:r w:rsidRPr="00F869D4">
        <w:lastRenderedPageBreak/>
        <w:br/>
        <w:t>SERVQUAL (Parasuraman et al., 1988) talks about gaps between customer expectations and perceptions. However, SERVQUAL was developed within traditional service environments where organisations have greater control over service delivery. In DSAR operations, customer outcomes are influenced by legislation, privacy requirements, and system limitations, meaning the organisation cannot always eliminate the gap between expectation and experience</w:t>
      </w:r>
      <w:r w:rsidR="00B85FDD">
        <w:t>.</w:t>
      </w:r>
      <w:r w:rsidRPr="00F869D4">
        <w:br/>
        <w:t>So, quality in DSAR has several layers:</w:t>
      </w:r>
    </w:p>
    <w:p w14:paraId="610C3F48" w14:textId="77777777" w:rsidR="00F869D4" w:rsidRDefault="00F869D4">
      <w:r w:rsidRPr="00F869D4">
        <w:br/>
        <w:t>• Regulatory quality — meeting GDPR requirements</w:t>
      </w:r>
      <w:r w:rsidRPr="00F869D4">
        <w:br/>
        <w:t>• Process quality — accuracy, consistency, correct redactions</w:t>
      </w:r>
      <w:r w:rsidRPr="00F869D4">
        <w:br/>
        <w:t>• Communication quality — tone, clarity, fairness</w:t>
      </w:r>
    </w:p>
    <w:p w14:paraId="0498A538" w14:textId="17A49EB7" w:rsidR="00202EAB" w:rsidRPr="00202EAB" w:rsidRDefault="00F869D4" w:rsidP="00202EAB">
      <w:r w:rsidRPr="00F869D4">
        <w:br/>
        <w:t>All three are interconnected. Weakness in any one of them can affect how customers experience the organisation.</w:t>
      </w:r>
      <w:r w:rsidRPr="00F869D4">
        <w:br/>
        <w:t>Quality assurance maintains standards through procedures, audits, and quality checks, while quality improvement relies on feedback and organisational learning to sharpen how things are done over time (Oakland, 2014).</w:t>
      </w:r>
      <w:r w:rsidRPr="00F869D4">
        <w:br/>
      </w:r>
      <w:r w:rsidR="005839E3" w:rsidRPr="005839E3">
        <w:t xml:space="preserve">Crosby (1979) defined quality as conformance to requirements rather than excellence, highlighting that preventing mistakes is more effective than correcting them </w:t>
      </w:r>
      <w:r w:rsidR="00CC3C7D">
        <w:t xml:space="preserve">afterwards. </w:t>
      </w:r>
      <w:r w:rsidR="00920BE7" w:rsidRPr="00920BE7">
        <w:t>In DSAR, the way we handle disclosure and redaction really matters. When something is missed or not done quite right, it can unintentionally shake a customer’s confidence, raise compliance worries, and create rework that takes time away from helping the next person</w:t>
      </w:r>
      <w:r w:rsidR="005839E3">
        <w:t>.</w:t>
      </w:r>
      <w:r w:rsidR="00202EAB">
        <w:t xml:space="preserve"> </w:t>
      </w:r>
      <w:r w:rsidR="00202EAB" w:rsidRPr="00202EAB">
        <w:t>However, Crosby’s approach assumes that all quality failures can be avoided through stronger processes</w:t>
      </w:r>
      <w:r w:rsidR="002D7199">
        <w:t xml:space="preserve">. </w:t>
      </w:r>
      <w:r w:rsidR="00202EAB" w:rsidRPr="00202EAB">
        <w:t xml:space="preserve"> DSAR case handling often involves professional judgement when legislation is unclear, information is incomplete or customer circumstances are complex.</w:t>
      </w:r>
    </w:p>
    <w:p w14:paraId="4A52F424" w14:textId="3E08E26B" w:rsidR="00B85FDD" w:rsidRDefault="00F869D4">
      <w:r w:rsidRPr="00F869D4">
        <w:br/>
      </w:r>
      <w:r w:rsidR="00D8454D" w:rsidRPr="00FA0E24">
        <w:t>Both quality assurance and continuous quality improvement are essential in DSAR operations because they support regulatory compliance while enabling ongoing organisational learning.</w:t>
      </w:r>
      <w:r w:rsidRPr="00F869D4">
        <w:br/>
        <w:t>However, these controls assume linearity and predictability, which DSAR rarely offers.</w:t>
      </w:r>
    </w:p>
    <w:p w14:paraId="58822E51" w14:textId="77777777" w:rsidR="00787DA4" w:rsidRDefault="00787DA4"/>
    <w:p w14:paraId="6A601FF7" w14:textId="77777777" w:rsidR="00787DA4" w:rsidRDefault="00787DA4"/>
    <w:p w14:paraId="05B055EE" w14:textId="77777777" w:rsidR="00787DA4" w:rsidRDefault="00787DA4"/>
    <w:p w14:paraId="36AAED50" w14:textId="411C07F7" w:rsidR="00F869D4" w:rsidRDefault="00F869D4">
      <w:r w:rsidRPr="00F869D4">
        <w:lastRenderedPageBreak/>
        <w:br/>
      </w:r>
      <w:bookmarkStart w:id="3" w:name="_Toc235888584"/>
      <w:r w:rsidR="003D0989" w:rsidRPr="0099696B">
        <w:rPr>
          <w:rStyle w:val="Heading3Char"/>
        </w:rPr>
        <w:t>2.2 DSAR Operational Processes in Practice</w:t>
      </w:r>
      <w:bookmarkEnd w:id="3"/>
      <w:r w:rsidRPr="00F869D4">
        <w:br/>
        <w:t xml:space="preserve">Lloyds has a structured framework to support DSAR quality. </w:t>
      </w:r>
    </w:p>
    <w:p w14:paraId="12C766DC" w14:textId="77777777" w:rsidR="00F869D4" w:rsidRDefault="00F869D4">
      <w:r w:rsidRPr="00F869D4">
        <w:t>This includes:</w:t>
      </w:r>
      <w:r w:rsidRPr="00F869D4">
        <w:br/>
        <w:t>• Standard Operating Procedures (SOPs)</w:t>
      </w:r>
      <w:r w:rsidRPr="00F869D4">
        <w:br/>
        <w:t>• workflow systems</w:t>
      </w:r>
      <w:r w:rsidRPr="00F869D4">
        <w:br/>
        <w:t>• quality assurance checks</w:t>
      </w:r>
      <w:r w:rsidRPr="00F869D4">
        <w:br/>
        <w:t>• escalation routes</w:t>
      </w:r>
      <w:r w:rsidRPr="00F869D4">
        <w:br/>
        <w:t>• training and knowledge articles.</w:t>
      </w:r>
    </w:p>
    <w:p w14:paraId="6C14325E" w14:textId="682855B8" w:rsidR="00A20687" w:rsidRDefault="00F869D4">
      <w:r w:rsidRPr="00F869D4">
        <w:br/>
        <w:t>Poor quality in financial services is not merely an operational problem. This becomes a conduct risk, particularly where poor communication or inconsistent decisions impact customers who may already be vulnerable. But standardisation can also seem constraining when a case is complex and calls for considered professional judgement rather than simple procedural compliance.</w:t>
      </w:r>
      <w:r w:rsidRPr="00F869D4">
        <w:br/>
        <w:t xml:space="preserve">Some data sits in older platforms that need specialist access, and cases can involve thousands of pages. Customers often ask for things GDPR </w:t>
      </w:r>
      <w:proofErr w:type="gramStart"/>
      <w:r w:rsidR="000B580B">
        <w:t>(</w:t>
      </w:r>
      <w:r w:rsidR="000B580B" w:rsidRPr="000B580B">
        <w:t> General</w:t>
      </w:r>
      <w:proofErr w:type="gramEnd"/>
      <w:r w:rsidR="000B580B" w:rsidRPr="000B580B">
        <w:t xml:space="preserve"> Data Protection </w:t>
      </w:r>
      <w:r w:rsidR="000B580B" w:rsidRPr="000B580B">
        <w:t>Regulation) does</w:t>
      </w:r>
      <w:r w:rsidRPr="000B580B">
        <w:t xml:space="preserve"> </w:t>
      </w:r>
      <w:r w:rsidRPr="00F869D4">
        <w:t>not allow us to provide.</w:t>
      </w:r>
      <w:r w:rsidRPr="00F869D4">
        <w:br/>
        <w:t>As a case handler, I apply judgement, experience, informal knowledge sharing and the ability to explain decisions clearly when managing complex DSAR cases.</w:t>
      </w:r>
    </w:p>
    <w:p w14:paraId="54030C6B" w14:textId="020A9C20" w:rsidR="00F869D4" w:rsidRDefault="00F869D4">
      <w:r w:rsidRPr="00F869D4">
        <w:br/>
      </w:r>
      <w:bookmarkStart w:id="4" w:name="_Toc235888585"/>
      <w:r w:rsidR="0002600F" w:rsidRPr="0099696B">
        <w:rPr>
          <w:rStyle w:val="Heading3Char"/>
        </w:rPr>
        <w:t>2.3 Emotional Labour and Operational Complexity</w:t>
      </w:r>
      <w:bookmarkEnd w:id="4"/>
      <w:r w:rsidRPr="00F869D4">
        <w:br/>
        <w:t>Quality processes often assume staff can perform consistently, regardless of emotional load. But DSAR work is emotionally demanding.</w:t>
      </w:r>
    </w:p>
    <w:p w14:paraId="2892A7F0" w14:textId="77777777" w:rsidR="009512FC" w:rsidRDefault="00F869D4" w:rsidP="00265380">
      <w:r w:rsidRPr="00F869D4">
        <w:br/>
        <w:t>We deal with:</w:t>
      </w:r>
      <w:r w:rsidRPr="00F869D4">
        <w:br/>
        <w:t>• distressed customers</w:t>
      </w:r>
      <w:r w:rsidRPr="00F869D4">
        <w:br/>
        <w:t>• angry customers</w:t>
      </w:r>
      <w:r w:rsidRPr="00F869D4">
        <w:br/>
        <w:t>• vulnerable customers</w:t>
      </w:r>
      <w:r w:rsidRPr="00F869D4">
        <w:br/>
        <w:t>• customers in crisis</w:t>
      </w:r>
      <w:r w:rsidRPr="00F869D4">
        <w:br/>
        <w:t>• customers who feel the bank has failed them.</w:t>
      </w:r>
      <w:r w:rsidRPr="00F869D4">
        <w:br/>
      </w:r>
      <w:r w:rsidRPr="00F869D4">
        <w:br/>
        <w:t>This emotional labour (Hochschild, 1983) affects quality. When staff feel supported and valued, they can deliver high-quality responses. When they feel overwhelmed, quality can slip — not because they do not care, but because emotional capacity is limited.</w:t>
      </w:r>
      <w:r w:rsidRPr="00F869D4">
        <w:br/>
        <w:t>It also relies on giving employees the support they need to make consistent decisions, especially when they are working under emotional pressur</w:t>
      </w:r>
      <w:r w:rsidR="00A20687">
        <w:t>e.</w:t>
      </w:r>
    </w:p>
    <w:p w14:paraId="7971DCC6" w14:textId="7DA7E98F" w:rsidR="00265380" w:rsidRPr="00265380" w:rsidRDefault="00F869D4" w:rsidP="00265380">
      <w:r w:rsidRPr="00F869D4">
        <w:lastRenderedPageBreak/>
        <w:br/>
      </w:r>
      <w:r w:rsidRPr="0099696B">
        <w:rPr>
          <w:rStyle w:val="Heading3Char"/>
        </w:rPr>
        <w:br/>
      </w:r>
      <w:bookmarkStart w:id="5" w:name="_Toc235888586"/>
      <w:r w:rsidR="004B47EF" w:rsidRPr="0099696B">
        <w:rPr>
          <w:rStyle w:val="Heading3Char"/>
        </w:rPr>
        <w:t>2.4 Continuous improvement in a real DSAR environment</w:t>
      </w:r>
      <w:bookmarkEnd w:id="5"/>
      <w:r w:rsidRPr="0099696B">
        <w:rPr>
          <w:rStyle w:val="Heading3Char"/>
        </w:rPr>
        <w:br/>
      </w:r>
      <w:r w:rsidR="00265380" w:rsidRPr="00265380">
        <w:t xml:space="preserve">Deming’s PDCA cycle (1986) is often used to describe continuous improvement. Although PDCA encourages continuous improvement, it assumes that organisational processes are sufficiently stable to allow incremental refinement. DSAR environments, however, are impacted by legislative updates, fluctuating case complexity and ongoing digital developments, </w:t>
      </w:r>
      <w:r w:rsidR="00C022CC" w:rsidRPr="00C022CC">
        <w:t>making it a non</w:t>
      </w:r>
      <w:r w:rsidR="00C022CC" w:rsidRPr="00C022CC">
        <w:noBreakHyphen/>
        <w:t>linear process.</w:t>
      </w:r>
    </w:p>
    <w:p w14:paraId="0AA2682D" w14:textId="77777777" w:rsidR="00402E11" w:rsidRDefault="00F869D4">
      <w:r w:rsidRPr="00F869D4">
        <w:br/>
        <w:t>In DSAR, it appears like this:</w:t>
      </w:r>
      <w:r w:rsidRPr="00F869D4">
        <w:br/>
        <w:t>• Plan: revise guidance, improve templates</w:t>
      </w:r>
      <w:r w:rsidRPr="00F869D4">
        <w:br/>
        <w:t>• Do: high-pressure cases</w:t>
      </w:r>
      <w:r w:rsidRPr="00F869D4">
        <w:br/>
        <w:t xml:space="preserve">• </w:t>
      </w:r>
      <w:r w:rsidR="00CA6347">
        <w:t>Check</w:t>
      </w:r>
      <w:r w:rsidRPr="00F869D4">
        <w:t xml:space="preserve">: QA reviews, audits, complaints </w:t>
      </w:r>
      <w:r w:rsidRPr="00F869D4">
        <w:br/>
        <w:t>• Act: changing processes, sharing learni</w:t>
      </w:r>
      <w:r w:rsidRPr="009D3A91">
        <w:t xml:space="preserve">ng. </w:t>
      </w:r>
    </w:p>
    <w:p w14:paraId="3D0AD4B4" w14:textId="00AE25B3" w:rsidR="00B85FDD" w:rsidRDefault="00A41392">
      <w:r w:rsidRPr="009D3A91">
        <w:t>Continuous improvement is not always straightforward</w:t>
      </w:r>
      <w:r w:rsidR="00F869D4" w:rsidRPr="009D3A91">
        <w:t xml:space="preserve">. New guidance may be confusing. </w:t>
      </w:r>
      <w:r w:rsidR="00F869D4" w:rsidRPr="00F869D4">
        <w:t xml:space="preserve">DSAR is not simply about the process; it is also about staff buy-in, open sharing of knowledge, and giving </w:t>
      </w:r>
      <w:r w:rsidR="004465A5">
        <w:t xml:space="preserve">people </w:t>
      </w:r>
      <w:r w:rsidR="004465A5" w:rsidRPr="004465A5">
        <w:t>time to adjust to new ways of working</w:t>
      </w:r>
      <w:r w:rsidR="00F869D4" w:rsidRPr="00F869D4">
        <w:t xml:space="preserve">. This reflects Senge’s (1990) idea of the learning organisation, where continuous enhancement relies more on companies learning together than on introducing a set of new </w:t>
      </w:r>
      <w:r w:rsidR="00A20687">
        <w:t>procedures.</w:t>
      </w:r>
    </w:p>
    <w:p w14:paraId="0B5C87A2" w14:textId="77777777" w:rsidR="00A20687" w:rsidRDefault="00A20687"/>
    <w:p w14:paraId="7237A19F" w14:textId="77777777" w:rsidR="009512FC" w:rsidRDefault="009512FC"/>
    <w:p w14:paraId="4A2A6B09" w14:textId="77777777" w:rsidR="009512FC" w:rsidRDefault="009512FC"/>
    <w:p w14:paraId="6D859D6B" w14:textId="77777777" w:rsidR="009512FC" w:rsidRDefault="009512FC"/>
    <w:p w14:paraId="06003FE7" w14:textId="77777777" w:rsidR="009512FC" w:rsidRDefault="009512FC"/>
    <w:p w14:paraId="66E17A0B" w14:textId="77777777" w:rsidR="009512FC" w:rsidRDefault="009512FC"/>
    <w:p w14:paraId="5C9C16EF" w14:textId="77777777" w:rsidR="009512FC" w:rsidRDefault="009512FC"/>
    <w:p w14:paraId="169E1C99" w14:textId="77777777" w:rsidR="009512FC" w:rsidRDefault="009512FC"/>
    <w:p w14:paraId="2445ECA3" w14:textId="77777777" w:rsidR="009512FC" w:rsidRDefault="009512FC"/>
    <w:p w14:paraId="2B606320" w14:textId="77777777" w:rsidR="009512FC" w:rsidRDefault="009512FC"/>
    <w:p w14:paraId="22156690" w14:textId="77777777" w:rsidR="009512FC" w:rsidRDefault="009512FC"/>
    <w:p w14:paraId="3815A31B" w14:textId="77777777" w:rsidR="009512FC" w:rsidRDefault="009512FC"/>
    <w:p w14:paraId="0F397966" w14:textId="77777777" w:rsidR="009512FC" w:rsidRDefault="009512FC"/>
    <w:p w14:paraId="43CA0FDB" w14:textId="77777777" w:rsidR="009512FC" w:rsidRDefault="009512FC"/>
    <w:p w14:paraId="3E147F1F" w14:textId="29070F34" w:rsidR="009A007F" w:rsidRDefault="00F869D4">
      <w:pPr>
        <w:rPr>
          <w:b/>
          <w:bCs/>
        </w:rPr>
      </w:pPr>
      <w:r w:rsidRPr="00F869D4">
        <w:br/>
      </w:r>
      <w:bookmarkStart w:id="6" w:name="_Toc235888587"/>
      <w:r w:rsidR="00065DC8" w:rsidRPr="0099696B">
        <w:rPr>
          <w:rStyle w:val="Heading2Char"/>
        </w:rPr>
        <w:t>3. Analysing Customer Experience in DSAR Contexts</w:t>
      </w:r>
      <w:bookmarkEnd w:id="6"/>
      <w:r w:rsidRPr="00F869D4">
        <w:br/>
      </w:r>
      <w:r w:rsidR="007C3EE0" w:rsidRPr="0099696B">
        <w:rPr>
          <w:rStyle w:val="Heading3Char"/>
        </w:rPr>
        <w:t>3.1 Functional Experience</w:t>
      </w:r>
      <w:r w:rsidRPr="00F869D4">
        <w:br/>
        <w:t xml:space="preserve">For some, a DSAR is just a practical step. For others, it is tied to something emotional — a complaint, a dispute, a relationship breakdown, or a moment where they felt unheard. </w:t>
      </w:r>
      <w:r w:rsidR="000A2A79" w:rsidRPr="000A2A79">
        <w:t>Customers might not describe what is troubling them, yet many requests show underlying uncertainty or frustration</w:t>
      </w:r>
      <w:r w:rsidRPr="00F869D4">
        <w:t>. When we keep customers updated in a clear and timely way, it can ease much of the worry that accompanies a DSAR request.</w:t>
      </w:r>
      <w:r w:rsidRPr="00F869D4">
        <w:br/>
      </w:r>
      <w:r w:rsidRPr="00F869D4">
        <w:br/>
        <w:t>According to Lemon and Verhoef (2016), customer experience is created by every touchpoint. This is especially true in DSAR. Our customers only see the messages we send and the tone we use. Those moments become particularly important because clear explanations and timely reassurance can shape how a customer sees the organisation. Recent research shows that people's emotions change over the course of a service journey rather than being static (Caruelle et al., 2024). That is why communication throughout the DSAR process is important</w:t>
      </w:r>
      <w:r w:rsidR="005B0CCE">
        <w:t>.</w:t>
      </w:r>
      <w:r w:rsidRPr="00F869D4">
        <w:br/>
      </w:r>
      <w:r w:rsidRPr="0099696B">
        <w:rPr>
          <w:rStyle w:val="Heading3Char"/>
        </w:rPr>
        <w:br/>
      </w:r>
      <w:r w:rsidR="008B4CB3" w:rsidRPr="0099696B">
        <w:rPr>
          <w:rStyle w:val="Heading3Char"/>
        </w:rPr>
        <w:t>3.2 Emotional Experience</w:t>
      </w:r>
      <w:r w:rsidRPr="0099696B">
        <w:rPr>
          <w:rStyle w:val="Heading3Char"/>
        </w:rPr>
        <w:br/>
      </w:r>
      <w:r w:rsidR="00AE6633" w:rsidRPr="009D3A91">
        <w:t>Fairness is central to how customers judge the DSAR process</w:t>
      </w:r>
      <w:r w:rsidRPr="009D3A91">
        <w:t>.</w:t>
      </w:r>
      <w:r w:rsidRPr="00F869D4">
        <w:t xml:space="preserve"> Colquitt et al. (2001) point out that people look at things like the steps taken, the way they are spoken to, the information they are given and the outcome when deciding whether something feels fair. In DSAR, the outcome is mostly shaped by GDPR, but the way we explain things can still make the whole experience feel fairer for the customer.</w:t>
      </w:r>
      <w:r w:rsidRPr="00F869D4">
        <w:br/>
        <w:t>When we take the time to explain clearly why certain information cannot legally be shared, customers are usually more willing to accept the decision.</w:t>
      </w:r>
      <w:r w:rsidRPr="00F869D4">
        <w:br/>
      </w:r>
      <w:r w:rsidRPr="00F869D4">
        <w:br/>
      </w:r>
    </w:p>
    <w:p w14:paraId="292F1BFB" w14:textId="77777777" w:rsidR="009A007F" w:rsidRDefault="009A007F">
      <w:pPr>
        <w:rPr>
          <w:b/>
          <w:bCs/>
        </w:rPr>
      </w:pPr>
    </w:p>
    <w:p w14:paraId="3C096513" w14:textId="77777777" w:rsidR="009A007F" w:rsidRDefault="009A007F">
      <w:pPr>
        <w:rPr>
          <w:b/>
          <w:bCs/>
        </w:rPr>
      </w:pPr>
    </w:p>
    <w:p w14:paraId="34342AEF" w14:textId="77777777" w:rsidR="009A007F" w:rsidRDefault="009A007F">
      <w:pPr>
        <w:rPr>
          <w:b/>
          <w:bCs/>
        </w:rPr>
      </w:pPr>
    </w:p>
    <w:p w14:paraId="0B7FC200" w14:textId="77777777" w:rsidR="009A007F" w:rsidRDefault="009A007F">
      <w:pPr>
        <w:rPr>
          <w:b/>
          <w:bCs/>
        </w:rPr>
      </w:pPr>
    </w:p>
    <w:p w14:paraId="6B94D36F" w14:textId="77777777" w:rsidR="009A007F" w:rsidRDefault="009A007F">
      <w:pPr>
        <w:rPr>
          <w:b/>
          <w:bCs/>
        </w:rPr>
      </w:pPr>
    </w:p>
    <w:p w14:paraId="1E49E089" w14:textId="77777777" w:rsidR="009A007F" w:rsidRDefault="009A007F">
      <w:pPr>
        <w:rPr>
          <w:b/>
          <w:bCs/>
        </w:rPr>
      </w:pPr>
    </w:p>
    <w:p w14:paraId="59AFD603" w14:textId="77777777" w:rsidR="009A007F" w:rsidRDefault="009A007F">
      <w:pPr>
        <w:rPr>
          <w:b/>
          <w:bCs/>
        </w:rPr>
      </w:pPr>
    </w:p>
    <w:p w14:paraId="3EC09D67" w14:textId="77777777" w:rsidR="009A007F" w:rsidRDefault="009A007F">
      <w:pPr>
        <w:rPr>
          <w:b/>
          <w:bCs/>
        </w:rPr>
      </w:pPr>
    </w:p>
    <w:p w14:paraId="04E0C491" w14:textId="77777777" w:rsidR="00B77FF7" w:rsidRPr="00AD5854" w:rsidRDefault="00B77FF7" w:rsidP="00AD5854">
      <w:pPr>
        <w:pStyle w:val="Heading3"/>
      </w:pPr>
      <w:bookmarkStart w:id="7" w:name="_Toc235888588"/>
      <w:r w:rsidRPr="00AD5854">
        <w:lastRenderedPageBreak/>
        <w:t>Figure 2</w:t>
      </w:r>
      <w:bookmarkEnd w:id="7"/>
    </w:p>
    <w:p w14:paraId="57DA923E" w14:textId="579F780C" w:rsidR="009A007F" w:rsidRDefault="00F869D4">
      <w:r w:rsidRPr="00F869D4">
        <w:br/>
        <w:t>DSAR Emotional Journey</w:t>
      </w:r>
      <w:r w:rsidRPr="00F869D4">
        <w:br/>
      </w:r>
      <w:r w:rsidRPr="009A007F">
        <w:rPr>
          <w:b/>
          <w:bCs/>
        </w:rPr>
        <w:t xml:space="preserve">Stage </w:t>
      </w:r>
      <w:r w:rsidR="009A007F">
        <w:t xml:space="preserve">                                 </w:t>
      </w:r>
      <w:r w:rsidRPr="009A007F">
        <w:rPr>
          <w:b/>
          <w:bCs/>
        </w:rPr>
        <w:t>What Happens</w:t>
      </w:r>
      <w:r w:rsidRPr="00F869D4">
        <w:t xml:space="preserve"> </w:t>
      </w:r>
      <w:r w:rsidR="009A007F">
        <w:t xml:space="preserve">                                 </w:t>
      </w:r>
      <w:r w:rsidRPr="009A007F">
        <w:rPr>
          <w:b/>
          <w:bCs/>
        </w:rPr>
        <w:t>Customer Emotion</w:t>
      </w:r>
    </w:p>
    <w:p w14:paraId="0379C53A" w14:textId="3055C878" w:rsidR="009A007F" w:rsidRDefault="00F869D4">
      <w:r w:rsidRPr="00F869D4">
        <w:br/>
        <w:t xml:space="preserve">Request Sent </w:t>
      </w:r>
      <w:r w:rsidR="009A007F">
        <w:t xml:space="preserve">                  </w:t>
      </w:r>
      <w:r w:rsidRPr="00F869D4">
        <w:t xml:space="preserve">Acknowledgement received </w:t>
      </w:r>
      <w:r w:rsidR="009A007F">
        <w:t xml:space="preserve">       </w:t>
      </w:r>
      <w:r w:rsidRPr="00F869D4">
        <w:t>Anxiety → slight relief</w:t>
      </w:r>
    </w:p>
    <w:p w14:paraId="39E5D7E1" w14:textId="73B8B880" w:rsidR="009A007F" w:rsidRDefault="00F869D4">
      <w:r w:rsidRPr="00F869D4">
        <w:br/>
        <w:t xml:space="preserve">Waiting Period </w:t>
      </w:r>
      <w:r w:rsidR="009A007F">
        <w:t xml:space="preserve">                </w:t>
      </w:r>
      <w:r w:rsidRPr="00F869D4">
        <w:t xml:space="preserve">Updates or silence </w:t>
      </w:r>
      <w:r w:rsidR="009A007F">
        <w:t xml:space="preserve">                          </w:t>
      </w:r>
      <w:r w:rsidRPr="00F869D4">
        <w:t>Calm if updated</w:t>
      </w:r>
      <w:r w:rsidRPr="00F869D4">
        <w:br/>
      </w:r>
      <w:r w:rsidR="009A007F">
        <w:t xml:space="preserve">                                                                                                                  </w:t>
      </w:r>
      <w:r w:rsidRPr="00F869D4">
        <w:t>Rising stress if no update</w:t>
      </w:r>
    </w:p>
    <w:p w14:paraId="108DCF92" w14:textId="6A242CA9" w:rsidR="009A007F" w:rsidRDefault="00F869D4">
      <w:r w:rsidRPr="00F869D4">
        <w:br/>
        <w:t>Review &amp; Redaction</w:t>
      </w:r>
      <w:r w:rsidR="009A007F">
        <w:t xml:space="preserve">     </w:t>
      </w:r>
      <w:r w:rsidRPr="00F869D4">
        <w:t xml:space="preserve"> Decisions explained </w:t>
      </w:r>
      <w:r w:rsidR="009A007F">
        <w:t xml:space="preserve">                      Confusion / worry / acceptance</w:t>
      </w:r>
    </w:p>
    <w:p w14:paraId="40F33B32" w14:textId="70E28D1E" w:rsidR="009A007F" w:rsidRDefault="009A007F">
      <w:r>
        <w:t xml:space="preserve">                     </w:t>
      </w:r>
      <w:r w:rsidR="00F869D4" w:rsidRPr="00F869D4">
        <w:br/>
        <w:t xml:space="preserve">Final Response </w:t>
      </w:r>
      <w:r>
        <w:t xml:space="preserve">                </w:t>
      </w:r>
      <w:r w:rsidR="00F869D4" w:rsidRPr="00F869D4">
        <w:t xml:space="preserve">Pack delivered </w:t>
      </w:r>
      <w:r>
        <w:t xml:space="preserve">                                 </w:t>
      </w:r>
      <w:r w:rsidR="00F869D4" w:rsidRPr="00F869D4">
        <w:t>Trust rebuilt or reduced</w:t>
      </w:r>
    </w:p>
    <w:p w14:paraId="4423713D" w14:textId="77777777" w:rsidR="00E77CDC" w:rsidRDefault="00F869D4">
      <w:r w:rsidRPr="00F869D4">
        <w:br/>
        <w:t xml:space="preserve">Note. This diagram shows how a customer’s emotions shift throughout the DSAR journey — from the worry they feel when they first send their request, to the reassurance or frustration that can surface at the end. </w:t>
      </w:r>
      <w:r w:rsidR="00C81616" w:rsidRPr="00C81616">
        <w:t>It shows how much tone, clarity and simple, timely updates can help steady someone who already feels unsure.</w:t>
      </w:r>
      <w:r w:rsidR="00C81616">
        <w:t xml:space="preserve"> </w:t>
      </w:r>
    </w:p>
    <w:p w14:paraId="6EF6DF6E" w14:textId="25A41EE3" w:rsidR="009A007F" w:rsidRDefault="00F869D4">
      <w:r w:rsidRPr="00F869D4">
        <w:t>A well-handled DSAR can rebuild trust. A poorly managed one can further damage it. That is why clarity and fairness matter so much.</w:t>
      </w:r>
      <w:r w:rsidR="00A20687">
        <w:t xml:space="preserve"> </w:t>
      </w:r>
      <w:r w:rsidR="005029E8" w:rsidRPr="005029E8">
        <w:t>These quality processes directly shape how customers experience DSAR interactions, which is explored in the next section.</w:t>
      </w:r>
      <w:r w:rsidRPr="00F869D4">
        <w:br/>
      </w:r>
      <w:r w:rsidRPr="00F869D4">
        <w:br/>
      </w:r>
      <w:r w:rsidR="00DA476B" w:rsidRPr="0099696B">
        <w:rPr>
          <w:rStyle w:val="Heading3Char"/>
        </w:rPr>
        <w:t>3.3 Customer vulnerability and engagement</w:t>
      </w:r>
      <w:r w:rsidRPr="00F869D4">
        <w:br/>
        <w:t xml:space="preserve">Many DSAR customers are likely to be vulnerable, even if they do not tell us that directly. Others are struggling financially. Some are going through a divorce or bereavement. Some are struggling with mental health or rebuilding confidence after fraud. The </w:t>
      </w:r>
      <w:r w:rsidR="00C474AE" w:rsidRPr="00C474AE">
        <w:t>Financial Conduct Authority (FCA, 2025)</w:t>
      </w:r>
      <w:r w:rsidR="00C474AE">
        <w:t xml:space="preserve"> </w:t>
      </w:r>
      <w:r w:rsidRPr="00F869D4">
        <w:t>states that vulnerability can be caused by various individual circumstances, and companies should adjust their services and communications to help customers who may need additional support.</w:t>
      </w:r>
      <w:r w:rsidRPr="00F869D4">
        <w:br/>
        <w:t xml:space="preserve">This is echoed in their previous advice (FCA, 2021), </w:t>
      </w:r>
      <w:r w:rsidR="009A007F">
        <w:t>in which they emphasise the value of clear and considerate communication</w:t>
      </w:r>
      <w:r w:rsidRPr="00F869D4">
        <w:t xml:space="preserve">. In a DSAR context, </w:t>
      </w:r>
      <w:r w:rsidR="00640DA5">
        <w:t>this</w:t>
      </w:r>
      <w:r w:rsidRPr="00F869D4">
        <w:t xml:space="preserve"> means slowing down to provide explanations customers can understand, using considerate language and being aware of moments when someone may need extra reassurance – especially when they are sharing sensitive details or already feeling a bit under pressure. And when we do this right, the process is fairer, more transparent and a little less overwhelming for the customer.</w:t>
      </w:r>
      <w:r w:rsidRPr="00F869D4">
        <w:br/>
      </w:r>
    </w:p>
    <w:p w14:paraId="17A0CBE8" w14:textId="698E95B3" w:rsidR="009A007F" w:rsidRDefault="00F869D4">
      <w:r w:rsidRPr="00F869D4">
        <w:lastRenderedPageBreak/>
        <w:br/>
        <w:t>Grandey (2000) describes emotional labour — the effort involved in managing your own emotions while supporting someone else. DSAR work involves a significant amount of this.</w:t>
      </w:r>
      <w:r w:rsidRPr="00F869D4">
        <w:br/>
      </w:r>
      <w:r w:rsidRPr="00F869D4">
        <w:br/>
      </w:r>
      <w:r w:rsidR="00191CA7" w:rsidRPr="0099696B">
        <w:rPr>
          <w:rStyle w:val="Heading3Char"/>
        </w:rPr>
        <w:t>3.4 The unspoken emotional contract</w:t>
      </w:r>
      <w:r w:rsidRPr="00F869D4">
        <w:br/>
        <w:t>Most DSAR customers have an unspoken expectation: “Tell me the truth. Treat me fairly. Do not hide anything.”</w:t>
      </w:r>
      <w:r w:rsidRPr="00F869D4">
        <w:br/>
        <w:t>When we meet that expectation, trust grows. When we fall short — even unintentionally — trust can break quickly. This emotional contract is one of the reasons DSAR work feels so important, even though it is behind the scenes.</w:t>
      </w:r>
    </w:p>
    <w:p w14:paraId="3F7E1EA8" w14:textId="77777777" w:rsidR="009A007F" w:rsidRDefault="009A007F"/>
    <w:p w14:paraId="758F52DC" w14:textId="77777777" w:rsidR="009A007F" w:rsidRDefault="009A007F"/>
    <w:p w14:paraId="19892D3C" w14:textId="77777777" w:rsidR="009A007F" w:rsidRDefault="009A007F"/>
    <w:p w14:paraId="0F659A07" w14:textId="77777777" w:rsidR="009A007F" w:rsidRDefault="009A007F"/>
    <w:p w14:paraId="7B5180F9" w14:textId="77777777" w:rsidR="009A007F" w:rsidRDefault="009A007F"/>
    <w:p w14:paraId="7299D769" w14:textId="77777777" w:rsidR="009A007F" w:rsidRDefault="009A007F"/>
    <w:p w14:paraId="30FCE2C7" w14:textId="77777777" w:rsidR="009A007F" w:rsidRDefault="009A007F"/>
    <w:p w14:paraId="11D32DF5" w14:textId="77777777" w:rsidR="009A007F" w:rsidRDefault="009A007F"/>
    <w:p w14:paraId="4A99E595" w14:textId="77777777" w:rsidR="009A007F" w:rsidRDefault="009A007F"/>
    <w:p w14:paraId="3A6DAEB3" w14:textId="77777777" w:rsidR="009A007F" w:rsidRDefault="009A007F"/>
    <w:p w14:paraId="0626822C" w14:textId="77777777" w:rsidR="009A007F" w:rsidRDefault="009A007F"/>
    <w:p w14:paraId="0D64DDF5" w14:textId="77777777" w:rsidR="009A007F" w:rsidRDefault="009A007F"/>
    <w:p w14:paraId="31E3F371" w14:textId="77777777" w:rsidR="009A007F" w:rsidRDefault="009A007F"/>
    <w:p w14:paraId="20E1143B" w14:textId="77777777" w:rsidR="009A007F" w:rsidRDefault="009A007F"/>
    <w:p w14:paraId="0FD5B179" w14:textId="77777777" w:rsidR="009A007F" w:rsidRDefault="009A007F"/>
    <w:p w14:paraId="48AEE1A7" w14:textId="77777777" w:rsidR="009A007F" w:rsidRDefault="009A007F"/>
    <w:p w14:paraId="256000F3" w14:textId="77777777" w:rsidR="009A007F" w:rsidRDefault="009A007F"/>
    <w:p w14:paraId="6FFF509D" w14:textId="77777777" w:rsidR="00A20687" w:rsidRDefault="00A20687" w:rsidP="00CC3DF0"/>
    <w:p w14:paraId="5A0119A4" w14:textId="03DA1403" w:rsidR="00813FFA" w:rsidRPr="00813FFA" w:rsidRDefault="00F869D4" w:rsidP="00813FFA">
      <w:r w:rsidRPr="00F869D4">
        <w:br/>
      </w:r>
      <w:r w:rsidRPr="00F869D4">
        <w:br/>
      </w:r>
      <w:bookmarkStart w:id="8" w:name="_Toc235888589"/>
      <w:r w:rsidR="00C679AA" w:rsidRPr="0099696B">
        <w:rPr>
          <w:rStyle w:val="Heading2Char"/>
        </w:rPr>
        <w:lastRenderedPageBreak/>
        <w:t>4. Developing and Maintaining Customer Relationships</w:t>
      </w:r>
      <w:bookmarkEnd w:id="8"/>
      <w:r w:rsidRPr="00F869D4">
        <w:br/>
      </w:r>
      <w:r w:rsidR="00CC3DF0" w:rsidRPr="0099696B">
        <w:rPr>
          <w:rStyle w:val="Heading3Char"/>
        </w:rPr>
        <w:t>4.1 Benefits of Strong Customer Relationships</w:t>
      </w:r>
      <w:r w:rsidRPr="00F869D4">
        <w:br/>
        <w:t>When we take the time to answer clearly and respectfully, it helps the customer feel that their rights are recognised and taken seriously</w:t>
      </w:r>
      <w:r w:rsidR="001078C5">
        <w:t>.</w:t>
      </w:r>
      <w:r w:rsidRPr="00F869D4">
        <w:br/>
        <w:t>A well-managed DSAR can clarify misunderstandings, resolve complaints and rebuild trust.</w:t>
      </w:r>
      <w:r w:rsidRPr="00F869D4">
        <w:br/>
        <w:t xml:space="preserve">Rarely </w:t>
      </w:r>
      <w:r w:rsidR="00985431">
        <w:t>is a DSAR</w:t>
      </w:r>
      <w:r w:rsidRPr="00F869D4">
        <w:t xml:space="preserve"> about creating something new; it is usually about repairing trust that has already been broken. </w:t>
      </w:r>
      <w:r w:rsidR="00813FFA" w:rsidRPr="00813FFA">
        <w:t>DSAR services are often used by customers who are uncertain, worried or disappointed.</w:t>
      </w:r>
    </w:p>
    <w:p w14:paraId="04C618F0" w14:textId="20349626" w:rsidR="00572CB2" w:rsidRDefault="00187761">
      <w:r w:rsidRPr="00187761">
        <w:t>Cénophat et al. (2024) argue that customer relationship vulnerability influences how customers perceive and respond to service recovery efforts</w:t>
      </w:r>
      <w:r w:rsidR="00F869D4" w:rsidRPr="00F869D4">
        <w:t>. DSAR customers are often very unsure, and even small communication gaps can seem bigger than they should. It is a reminder that restoring confidence is not about loyalty or long-term engagement – it is about helping someone feel informed, treated fairly and emotionally stable. Here “good” means something else. It is about being clear, calm and reassuring when someone does not know what is happening. For instance, if a customer is confused about the need to redact third-party information, a simple, straightforward explanation can alleviate their concerns and prevent the problem from escalating.</w:t>
      </w:r>
      <w:r w:rsidR="00F869D4" w:rsidRPr="00F869D4">
        <w:br/>
      </w:r>
      <w:r w:rsidR="00F869D4" w:rsidRPr="00F869D4">
        <w:br/>
      </w:r>
      <w:r w:rsidR="00E458C4" w:rsidRPr="001154FE">
        <w:rPr>
          <w:rStyle w:val="Heading3Char"/>
        </w:rPr>
        <w:t>4.2</w:t>
      </w:r>
      <w:r w:rsidR="00E458C4" w:rsidRPr="0099696B">
        <w:rPr>
          <w:rStyle w:val="Heading3Char"/>
        </w:rPr>
        <w:t xml:space="preserve"> Challenges in Maintaining Customer Relationships</w:t>
      </w:r>
      <w:r w:rsidR="00F869D4" w:rsidRPr="001158D9">
        <w:rPr>
          <w:b/>
          <w:bCs/>
        </w:rPr>
        <w:br/>
      </w:r>
      <w:r w:rsidR="00F869D4" w:rsidRPr="00F869D4">
        <w:t xml:space="preserve">At the same time, DSAR work comes with challenges. We often meet customers at a difficult </w:t>
      </w:r>
      <w:r w:rsidR="00F869D4" w:rsidRPr="003C7888">
        <w:t>moment. Customers often arrive already</w:t>
      </w:r>
      <w:r w:rsidR="00F869D4" w:rsidRPr="00F869D4">
        <w:t xml:space="preserve"> feeling upset or suspicious and may expect information or answers that GDPR does not permit us to provide.</w:t>
      </w:r>
      <w:r w:rsidR="00F869D4" w:rsidRPr="00F869D4">
        <w:br/>
        <w:t>We also face very real practical pressures — busy workloads, strict deadlines, systems that do not always integrate, and emotionally heavy cases. All of this makes it harder to build positive relationships with customers, even when we are doing our best. And there’s always that ongoing balance between being empathetic and staying within the legal boundaries we must respect.</w:t>
      </w:r>
      <w:r w:rsidR="00F869D4" w:rsidRPr="00F869D4">
        <w:br/>
      </w:r>
      <w:r w:rsidR="00F869D4" w:rsidRPr="00F869D4">
        <w:br/>
        <w:t>CRM theory and the strategic framework of Payne and Frow (2005) assume that organisations can develop stronger relationships through integrating customer information and establishing consistent communication across touchpoints. But DSAR work highlights a limitation of this assumption. DSAR customers are not looking for continued engagement or relationship building; they want clarity, closure, and reassurance in a moment of uncertainty. That is to say, the usual CRM goals – loyalty, retention, long-term value – do not really apply. The relationship is situational, emotionally charged, and defined more by fairness and transparency than by continuity.</w:t>
      </w:r>
      <w:r w:rsidR="00F869D4" w:rsidRPr="00F869D4">
        <w:br/>
      </w:r>
    </w:p>
    <w:p w14:paraId="2775C37D" w14:textId="473E12DE" w:rsidR="006A72AE" w:rsidRPr="006A72AE" w:rsidRDefault="00F869D4" w:rsidP="006A72AE">
      <w:r w:rsidRPr="00F869D4">
        <w:lastRenderedPageBreak/>
        <w:br/>
      </w:r>
      <w:bookmarkStart w:id="9" w:name="_Toc235888590"/>
      <w:r w:rsidR="00B41491" w:rsidRPr="001154FE">
        <w:rPr>
          <w:rStyle w:val="Heading3Char"/>
          <w:u w:val="single"/>
        </w:rPr>
        <w:t>4.3 Emotional labour of staff and staff wellbeing</w:t>
      </w:r>
      <w:bookmarkEnd w:id="9"/>
      <w:r w:rsidRPr="00F869D4">
        <w:br/>
        <w:t xml:space="preserve">DSAR work is emotional labour work. </w:t>
      </w:r>
      <w:r w:rsidR="000B5F80" w:rsidRPr="00572CB2">
        <w:t>When information is unclear, it should be clarified promptly</w:t>
      </w:r>
      <w:r w:rsidRPr="00572CB2">
        <w:t>. It can be exhausting over time to support others and manage our own reactions. This</w:t>
      </w:r>
      <w:r w:rsidRPr="00F869D4">
        <w:t xml:space="preserve"> kind of emotional labour is associated with burnout, especially in jobs that involve handling distress or conflict (Brotheridge and Grandey, 2002). DSAR does exactly that. That is why wellbeing support is so important. When staff are supported, they are much better placed to support customers too.</w:t>
      </w:r>
      <w:r w:rsidRPr="00F869D4">
        <w:br/>
        <w:t xml:space="preserve">DSAR case handlers are not front-line staff in the traditional sense. However, recent research in the banking sector has </w:t>
      </w:r>
      <w:r w:rsidR="00F4793F">
        <w:t>suggested</w:t>
      </w:r>
      <w:r w:rsidRPr="00F869D4">
        <w:t xml:space="preserve"> that real emotional engagement can influence customers’ perception of service quality (Cheng &amp; Zhao, 2025). </w:t>
      </w:r>
      <w:r w:rsidR="006A72AE" w:rsidRPr="006A72AE">
        <w:t>This demonstrates the need to help case handlers communicate clearly, calmly and compassionately.</w:t>
      </w:r>
    </w:p>
    <w:p w14:paraId="5311AC72" w14:textId="6BD94BA7" w:rsidR="007C4A63" w:rsidRPr="007C4A63" w:rsidRDefault="007C4A63" w:rsidP="007C4A63"/>
    <w:p w14:paraId="1E36CB41" w14:textId="68118567" w:rsidR="001158D9" w:rsidRDefault="00F869D4">
      <w:r w:rsidRPr="00F869D4">
        <w:br/>
      </w:r>
    </w:p>
    <w:p w14:paraId="68B98156" w14:textId="77777777" w:rsidR="001158D9" w:rsidRDefault="001158D9"/>
    <w:p w14:paraId="375FCF7E" w14:textId="77777777" w:rsidR="001158D9" w:rsidRDefault="001158D9"/>
    <w:p w14:paraId="524EB0A5" w14:textId="77777777" w:rsidR="001158D9" w:rsidRDefault="001158D9"/>
    <w:p w14:paraId="16D0B980" w14:textId="77777777" w:rsidR="001158D9" w:rsidRDefault="001158D9"/>
    <w:p w14:paraId="3A138CF6" w14:textId="77777777" w:rsidR="001158D9" w:rsidRDefault="001158D9"/>
    <w:p w14:paraId="55545458" w14:textId="77777777" w:rsidR="001158D9" w:rsidRDefault="001158D9"/>
    <w:p w14:paraId="3F78C121" w14:textId="77777777" w:rsidR="001158D9" w:rsidRDefault="001158D9"/>
    <w:p w14:paraId="0E966FC3" w14:textId="77777777" w:rsidR="001158D9" w:rsidRDefault="001158D9"/>
    <w:p w14:paraId="08630CFB" w14:textId="77777777" w:rsidR="001158D9" w:rsidRDefault="001158D9"/>
    <w:p w14:paraId="1C7DB19F" w14:textId="77777777" w:rsidR="001158D9" w:rsidRDefault="001158D9"/>
    <w:p w14:paraId="210088F3" w14:textId="77777777" w:rsidR="001158D9" w:rsidRDefault="001158D9"/>
    <w:p w14:paraId="0E557571" w14:textId="77777777" w:rsidR="001158D9" w:rsidRDefault="001158D9"/>
    <w:p w14:paraId="7E09081C" w14:textId="77777777" w:rsidR="001158D9" w:rsidRDefault="001158D9"/>
    <w:p w14:paraId="13B4BE6C" w14:textId="77777777" w:rsidR="001158D9" w:rsidRDefault="001158D9"/>
    <w:p w14:paraId="6902840E" w14:textId="77777777" w:rsidR="001158D9" w:rsidRDefault="001158D9"/>
    <w:p w14:paraId="7508A076" w14:textId="77777777" w:rsidR="001158D9" w:rsidRDefault="001158D9"/>
    <w:p w14:paraId="79697495" w14:textId="77777777" w:rsidR="00572CB2" w:rsidRDefault="00572CB2" w:rsidP="00042D58">
      <w:pPr>
        <w:rPr>
          <w:rStyle w:val="Heading2Char"/>
        </w:rPr>
      </w:pPr>
    </w:p>
    <w:p w14:paraId="0FB14652" w14:textId="6B96E81D" w:rsidR="008F6246" w:rsidRPr="00572CB2" w:rsidRDefault="00442EE4" w:rsidP="008F6246">
      <w:pPr>
        <w:rPr>
          <w:b/>
          <w:bCs/>
          <w:highlight w:val="yellow"/>
        </w:rPr>
      </w:pPr>
      <w:bookmarkStart w:id="10" w:name="_Toc235888591"/>
      <w:r w:rsidRPr="0099696B">
        <w:rPr>
          <w:rStyle w:val="Heading2Char"/>
        </w:rPr>
        <w:t>5. Critical Assessment</w:t>
      </w:r>
      <w:bookmarkEnd w:id="10"/>
      <w:r w:rsidR="00F869D4" w:rsidRPr="00042D58">
        <w:br/>
      </w:r>
      <w:r w:rsidR="00042D58" w:rsidRPr="0099696B">
        <w:rPr>
          <w:rStyle w:val="Heading3Char"/>
        </w:rPr>
        <w:t>5.1 Strengths of Existing DSAR Processes</w:t>
      </w:r>
      <w:r w:rsidR="00F869D4" w:rsidRPr="00F869D4">
        <w:br/>
      </w:r>
      <w:r w:rsidR="008F6246" w:rsidRPr="008F6246">
        <w:t xml:space="preserve">Lloyds has strong governance around DSAR. Clear instructions, standard training materials, escalation procedures and quality checks serve to assure consistency and compliance in the work. These controls provide a reduction in variability of </w:t>
      </w:r>
      <w:r w:rsidR="008F6246">
        <w:t>decision-making</w:t>
      </w:r>
      <w:r w:rsidR="008F6246" w:rsidRPr="008F6246">
        <w:t xml:space="preserve"> and assist in ensuring legal responsibilities are understood consistently across difficult circumstances. The culture also places a strong emphasis on fairness and transparency, which aligns naturally with the kind of work we do in DSAR.</w:t>
      </w:r>
      <w:r w:rsidR="008F6246" w:rsidRPr="008F6246">
        <w:br/>
        <w:t>Another strength is the people doing the work. Case handlers develop strong analytical skills, good judgement, and emotional awareness.</w:t>
      </w:r>
    </w:p>
    <w:p w14:paraId="6ECD3AAB" w14:textId="0595F6AE" w:rsidR="003B3431" w:rsidRDefault="00F869D4" w:rsidP="001D3115">
      <w:r w:rsidRPr="00F869D4">
        <w:br/>
      </w:r>
      <w:r w:rsidRPr="00F869D4">
        <w:br/>
      </w:r>
      <w:bookmarkStart w:id="11" w:name="_Toc235888592"/>
      <w:r w:rsidR="009035D7" w:rsidRPr="0099696B">
        <w:rPr>
          <w:rStyle w:val="Heading3Char"/>
        </w:rPr>
        <w:t>5.2 Operational Difficulties</w:t>
      </w:r>
      <w:bookmarkEnd w:id="11"/>
      <w:r w:rsidRPr="00F869D4">
        <w:br/>
        <w:t>Staff are working responsibly and within GDPR parameters, but customers often perceive delays as avoidance or a lack of transparency. It shows how operational complexity can, inadvertently, undermine trust – particularly when someone is already feeling uncertain. Customer data often lives across a mix of systems, and they do not always connect seamlessly. That means it might take a little longer to get information, and there is more risk of missing something.</w:t>
      </w:r>
      <w:r w:rsidRPr="00F869D4">
        <w:br/>
        <w:t xml:space="preserve">I know from experience that technical accuracy alone does not make for a positive customer experience – how we communicate is equally important. </w:t>
      </w:r>
      <w:r w:rsidR="00D15210" w:rsidRPr="00D15210">
        <w:t>Earlier in my career</w:t>
      </w:r>
      <w:r w:rsidR="00C66797">
        <w:t>,</w:t>
      </w:r>
      <w:r w:rsidR="00D15210">
        <w:t xml:space="preserve"> my fo</w:t>
      </w:r>
      <w:r w:rsidR="00C66797">
        <w:t>cus was mainly</w:t>
      </w:r>
      <w:r w:rsidR="00662A3A">
        <w:t xml:space="preserve"> on compliance</w:t>
      </w:r>
      <w:r w:rsidR="00B4220C">
        <w:t>. Still,</w:t>
      </w:r>
      <w:r w:rsidR="00662A3A">
        <w:t xml:space="preserve"> over the years I’ve learned that customers often judge the process as much by </w:t>
      </w:r>
      <w:r w:rsidR="00FE7EAE">
        <w:t>candid</w:t>
      </w:r>
      <w:r w:rsidR="00662A3A">
        <w:t xml:space="preserve"> communication and empathy as by</w:t>
      </w:r>
      <w:r w:rsidRPr="00F869D4">
        <w:t xml:space="preserve"> the final disclosure.</w:t>
      </w:r>
    </w:p>
    <w:p w14:paraId="33549487" w14:textId="2FDAC466" w:rsidR="00BA36A4" w:rsidRDefault="00F869D4" w:rsidP="001D3115">
      <w:r w:rsidRPr="00F869D4">
        <w:br/>
      </w:r>
      <w:bookmarkStart w:id="12" w:name="_Toc235888593"/>
      <w:r w:rsidR="0039517E" w:rsidRPr="0099696B">
        <w:rPr>
          <w:rStyle w:val="Heading3Char"/>
        </w:rPr>
        <w:t>5.3 Theoretical Limitations</w:t>
      </w:r>
      <w:bookmarkEnd w:id="12"/>
      <w:r w:rsidRPr="00F869D4">
        <w:br/>
        <w:t>Trends suggest that traditional customer experience theories are becoming less effective at explaining DSAR practice because customer expectations continue to evolve faster than organisational systems and regulatory processes. Customers now tend to want quicker</w:t>
      </w:r>
      <w:r w:rsidR="001158D9">
        <w:t xml:space="preserve">, more </w:t>
      </w:r>
      <w:r w:rsidR="00033BC8" w:rsidRPr="00033BC8">
        <w:t>uncomplicated</w:t>
      </w:r>
      <w:r w:rsidR="001158D9">
        <w:t xml:space="preserve"> communication; at the same time, regulators are leaning more heavily toward fairness and support for</w:t>
      </w:r>
      <w:r w:rsidRPr="00F869D4">
        <w:t xml:space="preserve"> vulnerable people. </w:t>
      </w:r>
      <w:r w:rsidR="004314D5" w:rsidRPr="004314D5">
        <w:t>Digital transformation increases the volume of personal data organisations hold</w:t>
      </w:r>
      <w:r w:rsidRPr="00F869D4">
        <w:t>. Overall, these shifts underline why DSAR processes need to strike a balance between regulatory compliance and these growing customer expectations.</w:t>
      </w:r>
      <w:r w:rsidRPr="00F869D4">
        <w:br/>
      </w:r>
      <w:r w:rsidRPr="00F869D4">
        <w:br/>
        <w:t xml:space="preserve">While this analysis highlights how emotionally demanding DSAR work can be, it may not fully capture how digital automation is beginning to shape the future of the process — </w:t>
      </w:r>
      <w:r w:rsidRPr="00F869D4">
        <w:lastRenderedPageBreak/>
        <w:t>quietly changing what case handlers do, how information is retrieved, and how customers experience the service.</w:t>
      </w:r>
    </w:p>
    <w:p w14:paraId="636EF901" w14:textId="550100DA" w:rsidR="00C20DA0" w:rsidRDefault="00867983">
      <w:pPr>
        <w:rPr>
          <w:highlight w:val="yellow"/>
        </w:rPr>
      </w:pPr>
      <w:r w:rsidRPr="00867983">
        <w:t>DSAR operations are continually adapting to digital change</w:t>
      </w:r>
      <w:r w:rsidR="00C20DA0" w:rsidRPr="00C20DA0">
        <w:t xml:space="preserve">, which </w:t>
      </w:r>
      <w:r w:rsidR="000D21F5">
        <w:t>is</w:t>
      </w:r>
      <w:r w:rsidR="00C20DA0" w:rsidRPr="00C20DA0">
        <w:t xml:space="preserve"> often introduced in the hope of making things faster and smoother, but can also create new problems. Some tools help us locate information more quickly, but we still </w:t>
      </w:r>
      <w:r w:rsidR="00977D32" w:rsidRPr="00C20DA0">
        <w:t>must</w:t>
      </w:r>
      <w:r w:rsidR="00C20DA0" w:rsidRPr="00C20DA0">
        <w:t xml:space="preserve"> verify carefully because they do not always capture everything we need. System updates take time to settle in</w:t>
      </w:r>
      <w:r w:rsidR="002D2D45">
        <w:t>,</w:t>
      </w:r>
      <w:r w:rsidR="00C20DA0" w:rsidRPr="00C20DA0">
        <w:t xml:space="preserve"> and </w:t>
      </w:r>
      <w:r w:rsidR="00F930CA">
        <w:t xml:space="preserve">for </w:t>
      </w:r>
      <w:r w:rsidR="00C20DA0" w:rsidRPr="00C20DA0">
        <w:t xml:space="preserve">people </w:t>
      </w:r>
      <w:r w:rsidR="00F930CA">
        <w:t xml:space="preserve">to </w:t>
      </w:r>
      <w:r w:rsidR="00C20DA0" w:rsidRPr="00C20DA0">
        <w:t>get used to them</w:t>
      </w:r>
      <w:r w:rsidR="00F930CA">
        <w:t>. Customers</w:t>
      </w:r>
      <w:r w:rsidR="00C20DA0" w:rsidRPr="00C20DA0">
        <w:t xml:space="preserve"> sometimes want instant results just because the process is more “digital” than it was. It shows that technology does not automatically improve quality - it just shifts the balance between speed, judgement and people's expectations.</w:t>
      </w:r>
    </w:p>
    <w:p w14:paraId="6B13A8C0" w14:textId="0A022E48" w:rsidR="001158D9" w:rsidRDefault="00F869D4">
      <w:r w:rsidRPr="00F869D4">
        <w:br/>
      </w:r>
      <w:r w:rsidR="00050489" w:rsidRPr="0099696B">
        <w:rPr>
          <w:rStyle w:val="Heading3Char"/>
        </w:rPr>
        <w:t>5.4 Challenging the theories.</w:t>
      </w:r>
      <w:r w:rsidRPr="00F869D4">
        <w:br/>
        <w:t>SERVQUAL helps explain how customers judge service quality, but DSAR shows where the model struggles. SERVQUAL assumes stable customer expectations and clearly defined boundaries to the service. The “service” is not entirely up to us either, as we are bound by legal restrictions, redaction policies, and system limitations on what we can provide. This creates a gap between what SERVQUAL predicts will happen and what DSAR staff can accomplish in practice. Relationship marketing usually leans on the idea that customers prefer closeness, yet for DSAR, customers typically do not want more “togetherness”; they want more clarity and closure.</w:t>
      </w:r>
      <w:r w:rsidRPr="00F869D4">
        <w:br/>
      </w:r>
      <w:r w:rsidRPr="00F869D4">
        <w:br/>
      </w:r>
      <w:r w:rsidR="001D3115" w:rsidRPr="001D3115">
        <w:t>Traditional quality models also tend to assume steady, predictable workloads, but DSAR work is anything but predictable. Workloads can shift quickly depending on case complexity, the systems involved, and customers' circumstances. The role can be emotionally demanding, and the theories don't always reflect what it feels like in practice.</w:t>
      </w:r>
      <w:r w:rsidR="001D3115" w:rsidRPr="001D3115">
        <w:br/>
        <w:t>The theories remain valuable, but they need to be adjusted to fit the reality of DSAR — a space where legal boundaries, customer emotion and operational pressure all meet at the same time.</w:t>
      </w:r>
    </w:p>
    <w:p w14:paraId="0A4BB5C2" w14:textId="76469104" w:rsidR="003B3431" w:rsidRDefault="00D0643C">
      <w:r w:rsidRPr="00D0643C">
        <w:t>While this assessment highlights several weaknesses, it is based on current DSAR practice, which continues to evolve as digital tools mature.</w:t>
      </w:r>
    </w:p>
    <w:p w14:paraId="19946115" w14:textId="77777777" w:rsidR="001158D9" w:rsidRDefault="001158D9"/>
    <w:p w14:paraId="49906235" w14:textId="77777777" w:rsidR="001158D9" w:rsidRDefault="001158D9"/>
    <w:p w14:paraId="3B38B039" w14:textId="77777777" w:rsidR="001158D9" w:rsidRDefault="001158D9"/>
    <w:p w14:paraId="63391024" w14:textId="77777777" w:rsidR="00C72E58" w:rsidRDefault="00C72E58"/>
    <w:p w14:paraId="2ED4CD50" w14:textId="77777777" w:rsidR="006C2A2C" w:rsidRDefault="006C2A2C"/>
    <w:p w14:paraId="42F46A57" w14:textId="1F76E250" w:rsidR="001158D9" w:rsidRDefault="00F869D4">
      <w:r w:rsidRPr="00F869D4">
        <w:lastRenderedPageBreak/>
        <w:br/>
      </w:r>
      <w:bookmarkStart w:id="13" w:name="_Toc235888594"/>
      <w:r w:rsidR="009E66AB" w:rsidRPr="0099696B">
        <w:rPr>
          <w:rStyle w:val="Heading2Char"/>
        </w:rPr>
        <w:t>6. Applying Service Quality Theory to DSAR Practice</w:t>
      </w:r>
      <w:bookmarkEnd w:id="13"/>
      <w:r w:rsidR="009E66AB" w:rsidRPr="009014EB">
        <w:br/>
      </w:r>
      <w:r w:rsidR="009E66AB" w:rsidRPr="0099696B">
        <w:rPr>
          <w:rStyle w:val="Heading3Char"/>
        </w:rPr>
        <w:t>6.1 Applying SERVQUAL to DSAR Operations</w:t>
      </w:r>
      <w:r w:rsidR="009E66AB" w:rsidRPr="009014EB">
        <w:br/>
      </w:r>
      <w:r w:rsidRPr="00F869D4">
        <w:br/>
        <w:t>In practice, these SERVQUAL dimensions are not abstract concepts but appear in everyday DSAR interactions.</w:t>
      </w:r>
      <w:r w:rsidRPr="00F869D4">
        <w:br/>
      </w:r>
      <w:r w:rsidRPr="001429CE">
        <w:rPr>
          <w:b/>
          <w:bCs/>
        </w:rPr>
        <w:t>Reliability</w:t>
      </w:r>
      <w:r w:rsidRPr="00F869D4">
        <w:t xml:space="preserve"> is about meeting deadlines and ensuring the information is accurate, so customers feel they can trust the entire process.</w:t>
      </w:r>
      <w:r w:rsidRPr="00F869D4">
        <w:br/>
      </w:r>
      <w:r w:rsidR="001D3115" w:rsidRPr="001429CE">
        <w:rPr>
          <w:b/>
          <w:bCs/>
        </w:rPr>
        <w:t>Responsiveness</w:t>
      </w:r>
      <w:r w:rsidR="001D3115" w:rsidRPr="001D3115">
        <w:t xml:space="preserve"> is about quick updates when people are waiting and don’t know what’s happening next.</w:t>
      </w:r>
      <w:r w:rsidR="001D3115" w:rsidRPr="001D3115">
        <w:br/>
      </w:r>
      <w:r w:rsidR="001D3115" w:rsidRPr="001429CE">
        <w:rPr>
          <w:b/>
          <w:bCs/>
        </w:rPr>
        <w:t>Assurance</w:t>
      </w:r>
      <w:r w:rsidR="001D3115" w:rsidRPr="001D3115">
        <w:t xml:space="preserve"> is about communicating with a tone that sounds clear and confident.</w:t>
      </w:r>
      <w:r w:rsidR="001D3115" w:rsidRPr="001D3115">
        <w:br/>
      </w:r>
      <w:r w:rsidR="001D3115" w:rsidRPr="001429CE">
        <w:rPr>
          <w:b/>
          <w:bCs/>
        </w:rPr>
        <w:t>Empathy</w:t>
      </w:r>
      <w:r w:rsidR="001D3115" w:rsidRPr="001D3115">
        <w:t xml:space="preserve"> is recognising the customer’s emotions and responding with calm respect.</w:t>
      </w:r>
      <w:r w:rsidRPr="00F869D4">
        <w:br/>
        <w:t>In DSAR, Tangibles appear in the structure and presentation of the response pack, and how accessible it feels to the customer.</w:t>
      </w:r>
      <w:r w:rsidRPr="00F869D4">
        <w:br/>
        <w:t>And while SERVQUAL helps us understand how customers judge service quality, the Kano Model (Kano et al., 1984) offers a different perspective by distinguishing basic needs from factors that can genuinely elevate satisfaction.</w:t>
      </w:r>
      <w:r w:rsidRPr="00F869D4">
        <w:br/>
        <w:t xml:space="preserve">GDPR deadlines and keeping personal data secure are ‘must-be’ requirements in DSAR.  In contrast, performance attributes such as taking initiative, </w:t>
      </w:r>
      <w:r w:rsidR="001158D9">
        <w:t>providing updates, offering plain-English explanations, and empathetic communication are beneficial to</w:t>
      </w:r>
      <w:r w:rsidRPr="00F869D4">
        <w:t xml:space="preserve"> the customer experience. DSAR is a compliance-driven service with little room to exceed expectations; however, small moments of transparency and reassurance can still shape customers’ feelings about the organisation.</w:t>
      </w:r>
      <w:r w:rsidRPr="00F869D4">
        <w:br/>
      </w:r>
    </w:p>
    <w:p w14:paraId="7392C32D" w14:textId="77777777" w:rsidR="006C2A2C" w:rsidRDefault="006C2A2C"/>
    <w:p w14:paraId="750A5016" w14:textId="77777777" w:rsidR="006C2A2C" w:rsidRDefault="006C2A2C"/>
    <w:p w14:paraId="0D231F55" w14:textId="77777777" w:rsidR="006C2A2C" w:rsidRDefault="006C2A2C"/>
    <w:p w14:paraId="18CAA31B" w14:textId="77777777" w:rsidR="006C2A2C" w:rsidRDefault="006C2A2C"/>
    <w:p w14:paraId="1B9BF8D3" w14:textId="77777777" w:rsidR="006C2A2C" w:rsidRDefault="006C2A2C"/>
    <w:p w14:paraId="691EEE95" w14:textId="77777777" w:rsidR="006C2A2C" w:rsidRDefault="006C2A2C"/>
    <w:p w14:paraId="67F2DA78" w14:textId="77777777" w:rsidR="001158D9" w:rsidRDefault="001158D9"/>
    <w:p w14:paraId="7757EAC1" w14:textId="10E72B11" w:rsidR="001158D9" w:rsidRPr="00753A20" w:rsidRDefault="00635296" w:rsidP="0099696B">
      <w:pPr>
        <w:pStyle w:val="Heading3"/>
      </w:pPr>
      <w:bookmarkStart w:id="14" w:name="_Toc235888595"/>
      <w:r>
        <w:lastRenderedPageBreak/>
        <w:t>6</w:t>
      </w:r>
      <w:r w:rsidR="00406D86" w:rsidRPr="009014EB">
        <w:t>.2 System fragmentation</w:t>
      </w:r>
      <w:bookmarkEnd w:id="14"/>
    </w:p>
    <w:p w14:paraId="64B0ADC3" w14:textId="77777777" w:rsidR="005362AF" w:rsidRPr="00AD5854" w:rsidRDefault="00F869D4" w:rsidP="00AD5854">
      <w:pPr>
        <w:pStyle w:val="Heading3"/>
      </w:pPr>
      <w:r w:rsidRPr="00F869D4">
        <w:br/>
      </w:r>
      <w:bookmarkStart w:id="15" w:name="_Toc235888596"/>
      <w:r w:rsidR="005362AF" w:rsidRPr="00AD5854">
        <w:t>Figure 3</w:t>
      </w:r>
      <w:bookmarkEnd w:id="15"/>
    </w:p>
    <w:p w14:paraId="7027209C" w14:textId="690703F4" w:rsidR="001158D9" w:rsidRDefault="00F869D4" w:rsidP="001158D9">
      <w:r w:rsidRPr="00F869D4">
        <w:br/>
      </w:r>
      <w:r w:rsidR="001158D9">
        <w:t>Fragmented DSAR Systems</w:t>
      </w:r>
    </w:p>
    <w:p w14:paraId="281AFA0F" w14:textId="77777777" w:rsidR="001158D9" w:rsidRDefault="001158D9" w:rsidP="001158D9">
      <w:r>
        <w:t xml:space="preserve">     ┌──────────────┐   ┌──────────────┐   ┌──────────────┐</w:t>
      </w:r>
    </w:p>
    <w:p w14:paraId="2DF7DD34" w14:textId="77777777" w:rsidR="001158D9" w:rsidRDefault="001158D9" w:rsidP="001158D9">
      <w:r>
        <w:t xml:space="preserve">     │ Platform A           │   │ Platform B            │   │ Platform C           │</w:t>
      </w:r>
    </w:p>
    <w:p w14:paraId="18EDDFDF" w14:textId="219E1290" w:rsidR="001158D9" w:rsidRDefault="001158D9" w:rsidP="001158D9">
      <w:r>
        <w:t xml:space="preserve">     │ (</w:t>
      </w:r>
      <w:r w:rsidR="00764AD4">
        <w:t xml:space="preserve">modern)  </w:t>
      </w:r>
      <w:r>
        <w:t xml:space="preserve">       </w:t>
      </w:r>
      <w:r w:rsidR="000F2DFA">
        <w:t xml:space="preserve"> </w:t>
      </w:r>
      <w:r w:rsidR="0082132E">
        <w:t xml:space="preserve">  </w:t>
      </w:r>
      <w:r w:rsidR="000F2DFA">
        <w:t xml:space="preserve"> </w:t>
      </w:r>
      <w:r>
        <w:t>│   │ (</w:t>
      </w:r>
      <w:r w:rsidR="00764AD4">
        <w:t xml:space="preserve">legacy)  </w:t>
      </w:r>
      <w:r>
        <w:t xml:space="preserve">            </w:t>
      </w:r>
      <w:r w:rsidR="000F2DFA">
        <w:t xml:space="preserve">  </w:t>
      </w:r>
      <w:r w:rsidR="0082132E">
        <w:t xml:space="preserve"> </w:t>
      </w:r>
      <w:r w:rsidR="000F2DFA">
        <w:t xml:space="preserve"> </w:t>
      </w:r>
      <w:r>
        <w:t xml:space="preserve">│  </w:t>
      </w:r>
      <w:r w:rsidR="0082132E">
        <w:t xml:space="preserve"> </w:t>
      </w:r>
      <w:r>
        <w:t>│ (</w:t>
      </w:r>
      <w:r w:rsidR="00764AD4">
        <w:t xml:space="preserve">restricted)  </w:t>
      </w:r>
      <w:r>
        <w:t xml:space="preserve">     </w:t>
      </w:r>
      <w:r w:rsidR="000F2DFA">
        <w:t xml:space="preserve"> </w:t>
      </w:r>
      <w:r w:rsidR="0082132E">
        <w:t xml:space="preserve"> </w:t>
      </w:r>
      <w:r w:rsidR="000F2DFA">
        <w:t xml:space="preserve"> </w:t>
      </w:r>
      <w:r>
        <w:t>│</w:t>
      </w:r>
    </w:p>
    <w:p w14:paraId="78B22887" w14:textId="77777777" w:rsidR="001158D9" w:rsidRDefault="001158D9" w:rsidP="001158D9">
      <w:r>
        <w:t xml:space="preserve">     └──────</w:t>
      </w:r>
      <w:r>
        <w:rPr>
          <w:rFonts w:ascii="MS Gothic" w:eastAsia="MS Gothic" w:hAnsi="MS Gothic" w:cs="MS Gothic" w:hint="eastAsia"/>
        </w:rPr>
        <w:t>┬</w:t>
      </w:r>
      <w:r>
        <w:rPr>
          <w:rFonts w:ascii="Aptos" w:hAnsi="Aptos" w:cs="Aptos"/>
        </w:rPr>
        <w:t xml:space="preserve">  ─────┘</w:t>
      </w:r>
      <w:r>
        <w:t xml:space="preserve">   </w:t>
      </w:r>
      <w:r>
        <w:rPr>
          <w:rFonts w:ascii="Aptos" w:hAnsi="Aptos" w:cs="Aptos"/>
        </w:rPr>
        <w:t>└──────</w:t>
      </w:r>
      <w:r>
        <w:rPr>
          <w:rFonts w:ascii="MS Gothic" w:eastAsia="MS Gothic" w:hAnsi="MS Gothic" w:cs="MS Gothic" w:hint="eastAsia"/>
        </w:rPr>
        <w:t>┬</w:t>
      </w:r>
      <w:r>
        <w:rPr>
          <w:rFonts w:ascii="Aptos" w:hAnsi="Aptos" w:cs="Aptos"/>
        </w:rPr>
        <w:t>──────┘</w:t>
      </w:r>
      <w:r>
        <w:t xml:space="preserve">   </w:t>
      </w:r>
      <w:r>
        <w:rPr>
          <w:rFonts w:ascii="Aptos" w:hAnsi="Aptos" w:cs="Aptos"/>
        </w:rPr>
        <w:t>└──────</w:t>
      </w:r>
      <w:r>
        <w:rPr>
          <w:rFonts w:ascii="MS Gothic" w:eastAsia="MS Gothic" w:hAnsi="MS Gothic" w:cs="MS Gothic" w:hint="eastAsia"/>
        </w:rPr>
        <w:t>┬</w:t>
      </w:r>
      <w:r>
        <w:rPr>
          <w:rFonts w:ascii="Aptos" w:hAnsi="Aptos" w:cs="Aptos"/>
        </w:rPr>
        <w:t>──────┘</w:t>
      </w:r>
    </w:p>
    <w:p w14:paraId="65C9BDEC" w14:textId="77777777" w:rsidR="001158D9" w:rsidRDefault="001158D9" w:rsidP="001158D9">
      <w:r>
        <w:t xml:space="preserve">                        │                                       │                                        │</w:t>
      </w:r>
    </w:p>
    <w:p w14:paraId="078802BF" w14:textId="6DBD1D23" w:rsidR="001158D9" w:rsidRPr="00B61DCC" w:rsidRDefault="001158D9" w:rsidP="001158D9">
      <w:pPr>
        <w:rPr>
          <w:rFonts w:ascii="Aptos" w:hAnsi="Aptos" w:cs="Aptos"/>
        </w:rPr>
      </w:pPr>
      <w:r>
        <w:t xml:space="preserve">                        └──────────</w:t>
      </w:r>
      <w:r>
        <w:rPr>
          <w:rFonts w:ascii="MS Gothic" w:eastAsia="MS Gothic" w:hAnsi="MS Gothic" w:cs="MS Gothic" w:hint="eastAsia"/>
        </w:rPr>
        <w:t>┬</w:t>
      </w:r>
      <w:r>
        <w:rPr>
          <w:rFonts w:ascii="Aptos" w:hAnsi="Aptos" w:cs="Aptos"/>
        </w:rPr>
        <w:t>────────────────</w:t>
      </w:r>
      <w:r>
        <w:rPr>
          <w:rFonts w:ascii="MS Gothic" w:eastAsia="MS Gothic" w:hAnsi="MS Gothic" w:cs="MS Gothic" w:hint="eastAsia"/>
        </w:rPr>
        <w:t>┬</w:t>
      </w:r>
      <w:r>
        <w:rPr>
          <w:rFonts w:ascii="Aptos" w:hAnsi="Aptos" w:cs="Aptos"/>
        </w:rPr>
        <w:t>───┘</w:t>
      </w:r>
    </w:p>
    <w:p w14:paraId="07DDFE1B" w14:textId="77777777" w:rsidR="001158D9" w:rsidRDefault="001158D9" w:rsidP="001158D9">
      <w:r>
        <w:t xml:space="preserve">                                                   </w:t>
      </w:r>
      <w:r>
        <w:rPr>
          <w:rFonts w:ascii="Arial" w:hAnsi="Arial" w:cs="Arial"/>
        </w:rPr>
        <w:t>▼</w:t>
      </w:r>
      <w:r>
        <w:t xml:space="preserve">                                                 </w:t>
      </w:r>
      <w:r>
        <w:rPr>
          <w:rFonts w:ascii="Arial" w:hAnsi="Arial" w:cs="Arial"/>
        </w:rPr>
        <w:t>▼</w:t>
      </w:r>
    </w:p>
    <w:p w14:paraId="6A6A056F" w14:textId="77777777" w:rsidR="001158D9" w:rsidRDefault="001158D9" w:rsidP="001158D9">
      <w:r>
        <w:t xml:space="preserve">                                          Case Handler → Manual cross</w:t>
      </w:r>
      <w:r>
        <w:rPr>
          <w:rFonts w:ascii="Cambria Math" w:hAnsi="Cambria Math" w:cs="Cambria Math"/>
        </w:rPr>
        <w:t>‑</w:t>
      </w:r>
      <w:r>
        <w:t>checking</w:t>
      </w:r>
    </w:p>
    <w:p w14:paraId="005F52F0" w14:textId="77777777" w:rsidR="001158D9" w:rsidRDefault="001158D9" w:rsidP="001158D9">
      <w:r>
        <w:t xml:space="preserve">                                                   </w:t>
      </w:r>
      <w:r>
        <w:tab/>
      </w:r>
      <w:r>
        <w:tab/>
      </w:r>
      <w:r>
        <w:tab/>
      </w:r>
      <w:r>
        <w:tab/>
        <w:t xml:space="preserve"> </w:t>
      </w:r>
      <w:r>
        <w:rPr>
          <w:rFonts w:ascii="Arial" w:hAnsi="Arial" w:cs="Arial"/>
        </w:rPr>
        <w:t>▼</w:t>
      </w:r>
    </w:p>
    <w:p w14:paraId="63FD6BF8" w14:textId="77777777" w:rsidR="001158D9" w:rsidRDefault="001158D9" w:rsidP="001158D9">
      <w:r>
        <w:t xml:space="preserve">                                          Risk of delay/errors / missed data</w:t>
      </w:r>
    </w:p>
    <w:p w14:paraId="1136F0B4" w14:textId="77777777" w:rsidR="001158D9" w:rsidRDefault="001158D9" w:rsidP="001158D9"/>
    <w:p w14:paraId="758EE43B" w14:textId="690C6713" w:rsidR="00537BE3" w:rsidRPr="00537BE3" w:rsidRDefault="00F869D4" w:rsidP="00537BE3">
      <w:r w:rsidRPr="00F869D4">
        <w:t xml:space="preserve">Note. This diagram shows how customer data is spread across </w:t>
      </w:r>
      <w:r w:rsidR="00487C66">
        <w:t>several</w:t>
      </w:r>
      <w:r w:rsidRPr="00F869D4">
        <w:t xml:space="preserve"> platforms, including older and </w:t>
      </w:r>
      <w:r w:rsidR="001158D9">
        <w:t>restricted-access</w:t>
      </w:r>
      <w:r w:rsidRPr="00F869D4">
        <w:t xml:space="preserve"> systems. It illustrates how fragmentation can slow work, increase emotional pressure on staff, and lead to delays that customers may perceive as avoidance or a lack of transparency.</w:t>
      </w:r>
      <w:r w:rsidRPr="00F869D4">
        <w:br/>
      </w:r>
      <w:r w:rsidRPr="00F869D4">
        <w:br/>
      </w:r>
      <w:r w:rsidR="00537BE3" w:rsidRPr="00537BE3">
        <w:t>Fragmented systems touch every part of the work — speed, accuracy, and consistency. When information is spread across different platforms, especially older or harder</w:t>
      </w:r>
      <w:r w:rsidR="00537BE3" w:rsidRPr="00537BE3">
        <w:noBreakHyphen/>
        <w:t>to</w:t>
      </w:r>
      <w:r w:rsidR="00537BE3" w:rsidRPr="00537BE3">
        <w:noBreakHyphen/>
        <w:t>reach ones, the process slows down and the risk of something being overlooked</w:t>
      </w:r>
      <w:r w:rsidR="003763DE">
        <w:t xml:space="preserve"> increases</w:t>
      </w:r>
      <w:r w:rsidR="00537BE3" w:rsidRPr="00537BE3">
        <w:t xml:space="preserve">. Customers do not see any of this behind the scenes, so delays can be unsettling, even when they are caused by system constraints. </w:t>
      </w:r>
    </w:p>
    <w:p w14:paraId="4C8A249E" w14:textId="468F871F" w:rsidR="001158D9" w:rsidRDefault="001158D9"/>
    <w:p w14:paraId="1D96B0A8" w14:textId="77777777" w:rsidR="003B3431" w:rsidRDefault="003B3431"/>
    <w:p w14:paraId="52FC7584" w14:textId="77777777" w:rsidR="001158D9" w:rsidRDefault="001158D9"/>
    <w:p w14:paraId="6667EEE8" w14:textId="77777777" w:rsidR="00635296" w:rsidRDefault="00635296"/>
    <w:p w14:paraId="07CB2F6C" w14:textId="77777777" w:rsidR="003C5F84" w:rsidRPr="003C5F84" w:rsidRDefault="00F869D4" w:rsidP="003C5F84">
      <w:r w:rsidRPr="00F869D4">
        <w:lastRenderedPageBreak/>
        <w:br/>
      </w:r>
      <w:bookmarkStart w:id="16" w:name="_Toc235888597"/>
      <w:r w:rsidR="00B83B87" w:rsidRPr="0099696B">
        <w:rPr>
          <w:rStyle w:val="Heading3Char"/>
        </w:rPr>
        <w:t>6.3 CRM and joined-up customer experience.</w:t>
      </w:r>
      <w:bookmarkEnd w:id="16"/>
      <w:r w:rsidRPr="00F869D4">
        <w:br/>
        <w:t xml:space="preserve">Customer Relationship Management (CRM) thinking also closely </w:t>
      </w:r>
      <w:r w:rsidR="00E566C1">
        <w:t>matches</w:t>
      </w:r>
      <w:r w:rsidRPr="00F869D4">
        <w:t xml:space="preserve"> with DSAR work. Payne and Frow (2005) describe CRM as a way of bringing together customer information so organisations can communicate more clearly and consistently.</w:t>
      </w:r>
      <w:r w:rsidRPr="00F869D4">
        <w:br/>
        <w:t>When the systems work together, things feel more seamless for customers. And while CRM theory focuses on building long</w:t>
      </w:r>
      <w:r w:rsidRPr="00F869D4">
        <w:noBreakHyphen/>
        <w:t>term relationships, DSAR customers are usually looking for something different — clarity, closure and reassurance rather than ongoing engagement. Therefore, CRM principles remain relevant but require adaptation to reflect the legal constraints and emotional context of DSAR work (Payne &amp; Frow, 2005).</w:t>
      </w:r>
      <w:r w:rsidRPr="00F869D4">
        <w:br/>
      </w:r>
      <w:r w:rsidR="003C5F84" w:rsidRPr="003C5F84">
        <w:t>Therefore, even if it can’t deliver the long-term relationship goals of traditional CRM, better system integration could improve the customer experience.</w:t>
      </w:r>
    </w:p>
    <w:p w14:paraId="34F2CBC1" w14:textId="18E709B8" w:rsidR="00B85FDD" w:rsidRDefault="00F869D4">
      <w:r w:rsidRPr="00F869D4">
        <w:br/>
      </w:r>
      <w:r w:rsidRPr="00F869D4">
        <w:br/>
      </w:r>
      <w:r w:rsidR="00A646C4" w:rsidRPr="0099696B">
        <w:rPr>
          <w:rStyle w:val="Heading3Char"/>
        </w:rPr>
        <w:t>6.4 DSAR as a “moment of truth”</w:t>
      </w:r>
      <w:r w:rsidRPr="00F869D4">
        <w:br/>
        <w:t xml:space="preserve">Grönroos (2007) describes a "moment of truth" as an interaction that shapes how a customer sees an organisation. That fits DSAR well. By the time most customers come to us, something has usually gone wrong, or they are looking for answers. That means the way we manage the request can have a much bigger impact than a routine customer service interaction. </w:t>
      </w:r>
      <w:r w:rsidR="00633BA1" w:rsidRPr="00633BA1">
        <w:t>A single update</w:t>
      </w:r>
      <w:r w:rsidRPr="00F869D4">
        <w:t>, delay, or explanation can change how fair and transparent the bank seems to a customer. This makes DSAR a high-stakes touchpoint where the organisation’s values are evaluated in real time. Unlike routine service interactions, DSAR moments of truth are not about delighting the customer but about restoring stability, trust, and clarity. When properly supported, they can rebuild relationships. When they are not, this can reinforce the frustration or suspicion that was already there.</w:t>
      </w:r>
      <w:r w:rsidRPr="00F869D4">
        <w:br/>
      </w:r>
    </w:p>
    <w:p w14:paraId="704DE227" w14:textId="77777777" w:rsidR="00B85FDD" w:rsidRDefault="00B85FDD"/>
    <w:p w14:paraId="04973FC8" w14:textId="77777777" w:rsidR="00B85FDD" w:rsidRDefault="00B85FDD"/>
    <w:p w14:paraId="150A5544" w14:textId="77777777" w:rsidR="00B85FDD" w:rsidRDefault="00B85FDD"/>
    <w:p w14:paraId="6C39636E" w14:textId="77777777" w:rsidR="00B85FDD" w:rsidRDefault="00B85FDD"/>
    <w:p w14:paraId="044F1DF2" w14:textId="77777777" w:rsidR="00B85FDD" w:rsidRDefault="00B85FDD"/>
    <w:p w14:paraId="2FCB3A58" w14:textId="77777777" w:rsidR="00B85FDD" w:rsidRDefault="00B85FDD"/>
    <w:p w14:paraId="25657C60" w14:textId="77777777" w:rsidR="00B85FDD" w:rsidRDefault="00B85FDD"/>
    <w:p w14:paraId="3B9F979C" w14:textId="77777777" w:rsidR="003B3431" w:rsidRDefault="003B3431"/>
    <w:p w14:paraId="1D7E532E" w14:textId="77777777" w:rsidR="00E07145" w:rsidRPr="00E07145" w:rsidRDefault="00F869D4" w:rsidP="00E07145">
      <w:r w:rsidRPr="00F869D4">
        <w:lastRenderedPageBreak/>
        <w:br/>
      </w:r>
      <w:bookmarkStart w:id="17" w:name="_Toc235888598"/>
      <w:r w:rsidR="00961848" w:rsidRPr="0099696B">
        <w:rPr>
          <w:rStyle w:val="Heading2Char"/>
        </w:rPr>
        <w:t>7. Ethics and DSAR Communication</w:t>
      </w:r>
      <w:bookmarkEnd w:id="17"/>
      <w:r w:rsidRPr="00F869D4">
        <w:br/>
      </w:r>
      <w:r w:rsidR="00D367A2" w:rsidRPr="00D367A2">
        <w:t xml:space="preserve">All DSARs require careful judgement. Ethical decision-making is not about following the law – it’s about making judgements </w:t>
      </w:r>
      <w:r w:rsidR="004417AE" w:rsidRPr="00D367A2">
        <w:t>transparently,</w:t>
      </w:r>
      <w:r w:rsidR="00D367A2" w:rsidRPr="00D367A2">
        <w:t xml:space="preserve"> so customers feel they are being treated fairly and with respect.</w:t>
      </w:r>
      <w:r w:rsidR="00D367A2">
        <w:t xml:space="preserve"> </w:t>
      </w:r>
      <w:r w:rsidRPr="00F869D4">
        <w:t xml:space="preserve">The Information Commissioner’s Office (ICO, 2025) also reminds organisations to clearly keep people informed throughout the entire data subject access process. But the ethical clarity is not only about legal accuracy but also about how the choices are communicated. Their advice is that transparency is not just a legal obligation but a communication obligation - one of clarity, openness, and language readily understandable to customers. Customers are entitled to </w:t>
      </w:r>
      <w:r w:rsidR="00044769">
        <w:t xml:space="preserve">receive their own information but also need communication that makes them feel </w:t>
      </w:r>
      <w:r w:rsidRPr="00F869D4">
        <w:t>part of the process.</w:t>
      </w:r>
      <w:r w:rsidRPr="00F869D4">
        <w:br/>
        <w:t>However, this must be balanced against the privacy of any other individuals whose data may be in the records.</w:t>
      </w:r>
      <w:r w:rsidRPr="00F869D4">
        <w:br/>
      </w:r>
      <w:r w:rsidR="00E07145" w:rsidRPr="00E07145">
        <w:t xml:space="preserve">If someone's already upset, then even small things like redactions or delays can seem a lot bigger than they are. </w:t>
      </w:r>
    </w:p>
    <w:p w14:paraId="70D7D1FE" w14:textId="75589054" w:rsidR="00B85FDD" w:rsidRDefault="00E07145">
      <w:r w:rsidRPr="00E07145">
        <w:t>Our ethics also tell us how we should speak to customers.</w:t>
      </w:r>
      <w:r w:rsidR="00F869D4" w:rsidRPr="00F869D4">
        <w:t xml:space="preserve"> When customers are upset or overwhelmed, they really need someone who will listen, break things down clearly, and treat them with respect. </w:t>
      </w:r>
      <w:r w:rsidR="002C7F67" w:rsidRPr="002C7F67">
        <w:t>The actual response we send can be as important as the way we communicate it.</w:t>
      </w:r>
      <w:r w:rsidR="00F869D4" w:rsidRPr="00F869D4">
        <w:br/>
      </w:r>
    </w:p>
    <w:p w14:paraId="6C50BFB8" w14:textId="77777777" w:rsidR="00B85FDD" w:rsidRDefault="00B85FDD"/>
    <w:p w14:paraId="288E161B" w14:textId="77777777" w:rsidR="00B85FDD" w:rsidRDefault="00B85FDD"/>
    <w:p w14:paraId="1614D705" w14:textId="77777777" w:rsidR="00B85FDD" w:rsidRDefault="00B85FDD"/>
    <w:p w14:paraId="117D9567" w14:textId="77777777" w:rsidR="00B85FDD" w:rsidRDefault="00B85FDD"/>
    <w:p w14:paraId="3F9E3366" w14:textId="77777777" w:rsidR="00B85FDD" w:rsidRDefault="00B85FDD"/>
    <w:p w14:paraId="6B1D2135" w14:textId="77777777" w:rsidR="00B85FDD" w:rsidRDefault="00B85FDD"/>
    <w:p w14:paraId="47FB0D68" w14:textId="77777777" w:rsidR="00B85FDD" w:rsidRDefault="00B85FDD"/>
    <w:p w14:paraId="3B8C9A3D" w14:textId="77777777" w:rsidR="00B85FDD" w:rsidRDefault="00B85FDD"/>
    <w:p w14:paraId="28AA3AA2" w14:textId="77777777" w:rsidR="00B85FDD" w:rsidRDefault="00B85FDD"/>
    <w:p w14:paraId="59427477" w14:textId="77777777" w:rsidR="00B85FDD" w:rsidRDefault="00B85FDD"/>
    <w:p w14:paraId="3602B410" w14:textId="77777777" w:rsidR="00B85FDD" w:rsidRDefault="00B85FDD"/>
    <w:p w14:paraId="2CADEA4A" w14:textId="77777777" w:rsidR="003B3431" w:rsidRDefault="003B3431"/>
    <w:p w14:paraId="2ED81F9F" w14:textId="77777777" w:rsidR="005B4F1B" w:rsidRDefault="005B4F1B"/>
    <w:p w14:paraId="3FEB688C" w14:textId="71391A08" w:rsidR="00E04C8E" w:rsidRPr="00E04C8E" w:rsidRDefault="00F869D4" w:rsidP="00E04C8E">
      <w:r w:rsidRPr="00F869D4">
        <w:lastRenderedPageBreak/>
        <w:br/>
      </w:r>
      <w:bookmarkStart w:id="18" w:name="_Toc235888599"/>
      <w:r w:rsidR="002012A5" w:rsidRPr="0099696B">
        <w:rPr>
          <w:rStyle w:val="Heading2Char"/>
        </w:rPr>
        <w:t>8. Organisational Learning and Improvement</w:t>
      </w:r>
      <w:bookmarkEnd w:id="18"/>
      <w:r w:rsidRPr="00F869D4">
        <w:br/>
        <w:t>Complaints indicate where processes need work. There are genuine opportunities to improve system integration, simplify templates and strengthen training around vulnerability and communication.</w:t>
      </w:r>
      <w:r w:rsidRPr="00F869D4">
        <w:br/>
        <w:t>Senge (1990) says that learning organisations continually reflect on what happens and then draw on shared learning to improve future performance.</w:t>
      </w:r>
      <w:r w:rsidRPr="00F869D4">
        <w:br/>
      </w:r>
      <w:r w:rsidR="00537BE3" w:rsidRPr="00537BE3">
        <w:t xml:space="preserve">Organisational learning also depends on capturing lessons from quality assurance reviews, complaints, and customer feedback, rather than viewing them as isolated events. </w:t>
      </w:r>
      <w:r w:rsidR="00A701C4" w:rsidRPr="00A701C4">
        <w:t>Common themes in DSAR work generally indicate where instruction may be clearer, processes improved, and consistency strengthened.</w:t>
      </w:r>
    </w:p>
    <w:p w14:paraId="49C7CB3A" w14:textId="451686AB" w:rsidR="00B85FDD" w:rsidRDefault="00537BE3">
      <w:r w:rsidRPr="00537BE3">
        <w:t>When teams share what they have learned, it reduces repeated errors, strengthens professional judgement, and helps everyone keep improving the service and the customer experience.</w:t>
      </w:r>
      <w:r w:rsidR="00F869D4" w:rsidRPr="00F869D4">
        <w:br/>
        <w:t xml:space="preserve">A learning culture develops when people feel safe asking questions and discussing concerns. When that </w:t>
      </w:r>
      <w:r w:rsidR="00B85FDD">
        <w:t xml:space="preserve">is </w:t>
      </w:r>
      <w:r w:rsidR="00F869D4" w:rsidRPr="00F869D4">
        <w:t>in place, both the quality of the service and people’s well-being are strengthene</w:t>
      </w:r>
      <w:r w:rsidR="00B85FDD">
        <w:t>d.</w:t>
      </w:r>
    </w:p>
    <w:p w14:paraId="0A55C923" w14:textId="77777777" w:rsidR="00B85FDD" w:rsidRDefault="00B85FDD"/>
    <w:p w14:paraId="03B24B12" w14:textId="77777777" w:rsidR="00B85FDD" w:rsidRDefault="00B85FDD"/>
    <w:p w14:paraId="38D45D38" w14:textId="77777777" w:rsidR="00B85FDD" w:rsidRDefault="00B85FDD"/>
    <w:p w14:paraId="5F747523" w14:textId="77777777" w:rsidR="00B85FDD" w:rsidRDefault="00B85FDD"/>
    <w:p w14:paraId="5C122059" w14:textId="77777777" w:rsidR="00B85FDD" w:rsidRDefault="00B85FDD"/>
    <w:p w14:paraId="61BA635B" w14:textId="77777777" w:rsidR="00B85FDD" w:rsidRDefault="00B85FDD"/>
    <w:p w14:paraId="15E72D41" w14:textId="77777777" w:rsidR="00B85FDD" w:rsidRDefault="00B85FDD"/>
    <w:p w14:paraId="3BB263C2" w14:textId="77777777" w:rsidR="00B85FDD" w:rsidRDefault="00B85FDD"/>
    <w:p w14:paraId="1EC22BC9" w14:textId="77777777" w:rsidR="00B85FDD" w:rsidRDefault="00B85FDD"/>
    <w:p w14:paraId="6BD03281" w14:textId="77777777" w:rsidR="00B85FDD" w:rsidRDefault="00B85FDD"/>
    <w:p w14:paraId="66C2DB10" w14:textId="77777777" w:rsidR="00B85FDD" w:rsidRDefault="00B85FDD"/>
    <w:p w14:paraId="261227AC" w14:textId="77777777" w:rsidR="00B85FDD" w:rsidRDefault="00B85FDD"/>
    <w:p w14:paraId="172C697E" w14:textId="77777777" w:rsidR="00B85FDD" w:rsidRDefault="00B85FDD"/>
    <w:p w14:paraId="0DBB980F" w14:textId="77777777" w:rsidR="003B3431" w:rsidRDefault="00F869D4" w:rsidP="00537BE3">
      <w:pPr>
        <w:rPr>
          <w:rStyle w:val="Heading2Char"/>
        </w:rPr>
      </w:pPr>
      <w:r w:rsidRPr="00F869D4">
        <w:br/>
      </w:r>
    </w:p>
    <w:p w14:paraId="095CA412" w14:textId="7CB768A9" w:rsidR="00652D5D" w:rsidRDefault="00FB7238" w:rsidP="00652D5D">
      <w:bookmarkStart w:id="19" w:name="_Toc235888600"/>
      <w:r w:rsidRPr="0099696B">
        <w:rPr>
          <w:rStyle w:val="Heading2Char"/>
        </w:rPr>
        <w:lastRenderedPageBreak/>
        <w:t>9. Conclusion</w:t>
      </w:r>
      <w:bookmarkEnd w:id="19"/>
      <w:r w:rsidR="00F869D4" w:rsidRPr="00F869D4">
        <w:br/>
        <w:t xml:space="preserve">In this assignment, I have examined the relationship among quality, customer experience, and customer relationships in DSAR work. What is most interesting is that a human-centred approach really helps </w:t>
      </w:r>
      <w:r w:rsidR="00B85FDD">
        <w:t>everyone</w:t>
      </w:r>
      <w:r w:rsidR="00F869D4" w:rsidRPr="00F869D4">
        <w:t xml:space="preserve"> involved. When processes are clear and consistent, trust begins to happen naturally. And staff who feel supported are better able to cope with the emotional demands of the role.</w:t>
      </w:r>
      <w:r w:rsidR="00F869D4" w:rsidRPr="00F869D4">
        <w:br/>
      </w:r>
      <w:r w:rsidR="00F869D4" w:rsidRPr="00F869D4">
        <w:br/>
      </w:r>
      <w:r w:rsidR="00537BE3" w:rsidRPr="00537BE3">
        <w:t xml:space="preserve">When organisations learn from complaints, feedback and lived experience, the DSAR process becomes stronger over time. </w:t>
      </w:r>
      <w:r w:rsidR="00652D5D">
        <w:t xml:space="preserve"> </w:t>
      </w:r>
      <w:r w:rsidR="00652D5D" w:rsidRPr="00652D5D">
        <w:t xml:space="preserve">This analysis shows that DSAR quality goes far beyond basic compliance, such as accuracy or meeting statutory deadlines. Real quality also </w:t>
      </w:r>
      <w:r w:rsidR="00EA46E9">
        <w:t>lies in clear communication, appropriate support, and helping</w:t>
      </w:r>
      <w:r w:rsidR="00652D5D" w:rsidRPr="00652D5D">
        <w:t xml:space="preserve"> customers feel genuinely understood as the process unfolds. A customer’s experience is shaped by how regulatory requirements, professional judgement, and empathetic communication come together in those real moments of interaction. It highlights that even in tightly regulated environments, customer trust is influenced just as much by how organisations communicate as by the decisions they make.</w:t>
      </w:r>
    </w:p>
    <w:p w14:paraId="51A75BD9" w14:textId="4F926DDE" w:rsidR="00E467FB" w:rsidRPr="00652D5D" w:rsidRDefault="00E467FB" w:rsidP="00652D5D">
      <w:r w:rsidRPr="00E467FB">
        <w:t>This assignment has shown how quality processes, customer experience during uncertainty, and the challenges of building fair and transparent relationships all intersect within DSAR work.</w:t>
      </w:r>
    </w:p>
    <w:p w14:paraId="420EEBDB" w14:textId="77777777" w:rsidR="00652D5D" w:rsidRPr="00652D5D" w:rsidRDefault="00652D5D" w:rsidP="00652D5D">
      <w:r w:rsidRPr="00652D5D">
        <w:t>Overall, the analysis suggests that DSAR quality feels strongest when the formal processes guide the work, but human judgement shapes how that work is experienced.</w:t>
      </w:r>
    </w:p>
    <w:p w14:paraId="0088BB31" w14:textId="77777777" w:rsidR="00EC5E10" w:rsidRPr="00D165B8" w:rsidRDefault="00EC5E10" w:rsidP="00D165B8"/>
    <w:p w14:paraId="04B5682F" w14:textId="5BAFD91A" w:rsidR="00651578" w:rsidRPr="00651578" w:rsidRDefault="00651578" w:rsidP="00651578"/>
    <w:p w14:paraId="2E99B7F0" w14:textId="3E6A7FCF" w:rsidR="00537BE3" w:rsidRPr="00537BE3" w:rsidRDefault="00537BE3" w:rsidP="00537BE3"/>
    <w:p w14:paraId="1E32606C" w14:textId="5A324881" w:rsidR="00BE1BD0" w:rsidRDefault="00F869D4">
      <w:r w:rsidRPr="00F869D4">
        <w:br/>
      </w:r>
    </w:p>
    <w:p w14:paraId="3FD6DA7E" w14:textId="77777777" w:rsidR="007842FA" w:rsidRDefault="007842FA"/>
    <w:p w14:paraId="0F3BBB48" w14:textId="77777777" w:rsidR="007842FA" w:rsidRDefault="007842FA"/>
    <w:p w14:paraId="02D458AA" w14:textId="77777777" w:rsidR="007842FA" w:rsidRDefault="007842FA"/>
    <w:p w14:paraId="4AC5EFC6" w14:textId="77777777" w:rsidR="007842FA" w:rsidRDefault="007842FA"/>
    <w:p w14:paraId="321D5456" w14:textId="77777777" w:rsidR="007842FA" w:rsidRDefault="007842FA"/>
    <w:p w14:paraId="690761F3" w14:textId="77777777" w:rsidR="00EC5E10" w:rsidRDefault="00EC5E10"/>
    <w:p w14:paraId="60DAED9E" w14:textId="77777777" w:rsidR="005E4316" w:rsidRDefault="005E4316"/>
    <w:p w14:paraId="678664B0" w14:textId="77777777" w:rsidR="005E4316" w:rsidRDefault="005E4316"/>
    <w:p w14:paraId="6CE6492C" w14:textId="77777777" w:rsidR="0059751E" w:rsidRDefault="0059751E"/>
    <w:p w14:paraId="121157B9" w14:textId="6601B1E5" w:rsidR="008274F1" w:rsidRDefault="008274F1" w:rsidP="0099696B">
      <w:pPr>
        <w:pStyle w:val="Heading2"/>
      </w:pPr>
      <w:bookmarkStart w:id="20" w:name="_Toc235888601"/>
      <w:r w:rsidRPr="008274F1">
        <w:t>Reference List</w:t>
      </w:r>
      <w:bookmarkEnd w:id="20"/>
    </w:p>
    <w:p w14:paraId="47ADD8C0" w14:textId="1AA24766" w:rsidR="0059751E" w:rsidRPr="0059751E" w:rsidRDefault="0059751E" w:rsidP="0059751E">
      <w:r w:rsidRPr="0059751E">
        <w:t xml:space="preserve">Brotheridge, C. M., &amp; Grandey, A. A. (2002). </w:t>
      </w:r>
      <w:r w:rsidRPr="0059751E">
        <w:rPr>
          <w:i/>
          <w:iCs/>
        </w:rPr>
        <w:t>Emotional labor and burnout: Comparing two perspectives of "people work."</w:t>
      </w:r>
      <w:r w:rsidRPr="0059751E">
        <w:t xml:space="preserve"> </w:t>
      </w:r>
      <w:r w:rsidRPr="0059751E">
        <w:rPr>
          <w:i/>
          <w:iCs/>
        </w:rPr>
        <w:t>Journal of Vocational Behavior, 60</w:t>
      </w:r>
      <w:r w:rsidRPr="0059751E">
        <w:t xml:space="preserve">(1), 17–39. </w:t>
      </w:r>
      <w:hyperlink r:id="rId8" w:tgtFrame="_new" w:history="1">
        <w:r w:rsidRPr="0059751E">
          <w:rPr>
            <w:rStyle w:val="Hyperlink"/>
          </w:rPr>
          <w:t>https://doi.org/10.1006/jvbe.2001.1815</w:t>
        </w:r>
      </w:hyperlink>
      <w:r w:rsidR="00ED600D">
        <w:t xml:space="preserve"> [Accessed 12/07/202</w:t>
      </w:r>
      <w:r w:rsidR="00716005">
        <w:t>6</w:t>
      </w:r>
      <w:r w:rsidR="00ED600D">
        <w:t>]</w:t>
      </w:r>
    </w:p>
    <w:p w14:paraId="581EBC52" w14:textId="17DED3EA" w:rsidR="001414FA" w:rsidRPr="0059751E" w:rsidRDefault="00FF1828" w:rsidP="00104BEF">
      <w:r w:rsidRPr="00FF1828">
        <w:t xml:space="preserve">Caruelle, D., Shams, P., Gustafsson, A., &amp; Lervik, L. (2024). </w:t>
      </w:r>
      <w:r w:rsidRPr="00FF1828">
        <w:rPr>
          <w:i/>
          <w:iCs/>
        </w:rPr>
        <w:t>Emotional arousal in customer experience: A dynamic view.</w:t>
      </w:r>
      <w:r w:rsidRPr="00FF1828">
        <w:t xml:space="preserve"> </w:t>
      </w:r>
      <w:r w:rsidRPr="00FF1828">
        <w:rPr>
          <w:i/>
          <w:iCs/>
        </w:rPr>
        <w:t>Journal of Business Research, 170</w:t>
      </w:r>
      <w:r w:rsidRPr="00FF1828">
        <w:t xml:space="preserve">, 114344. </w:t>
      </w:r>
      <w:hyperlink r:id="rId9" w:tgtFrame="_new" w:history="1">
        <w:r w:rsidRPr="00FF1828">
          <w:rPr>
            <w:rStyle w:val="Hyperlink"/>
          </w:rPr>
          <w:t>https://doi.org/10.101</w:t>
        </w:r>
        <w:r w:rsidRPr="00FF1828">
          <w:rPr>
            <w:rStyle w:val="Hyperlink"/>
          </w:rPr>
          <w:t>6</w:t>
        </w:r>
        <w:r w:rsidRPr="00FF1828">
          <w:rPr>
            <w:rStyle w:val="Hyperlink"/>
          </w:rPr>
          <w:t>/j.jbusres.2023.114344</w:t>
        </w:r>
      </w:hyperlink>
      <w:r w:rsidR="00FD5551">
        <w:t xml:space="preserve"> </w:t>
      </w:r>
      <w:r w:rsidR="00FD5551">
        <w:t>[Accessed 12/07/2026]</w:t>
      </w:r>
    </w:p>
    <w:p w14:paraId="2C03421D" w14:textId="6307AFC0" w:rsidR="001E1F94" w:rsidRDefault="001E1F94" w:rsidP="0059751E">
      <w:r w:rsidRPr="00857DDC">
        <w:t xml:space="preserve">Cénophat, S., Eisend, M., Bayón, T., &amp; Haas, A. (2024). </w:t>
      </w:r>
      <w:r w:rsidRPr="00857DDC">
        <w:rPr>
          <w:i/>
          <w:iCs/>
        </w:rPr>
        <w:t>The role of customer relationship vulnerability in service recovery.</w:t>
      </w:r>
      <w:r w:rsidRPr="00857DDC">
        <w:t xml:space="preserve"> </w:t>
      </w:r>
      <w:r w:rsidRPr="00857DDC">
        <w:rPr>
          <w:i/>
          <w:iCs/>
        </w:rPr>
        <w:t>Journal of Service Research, 27</w:t>
      </w:r>
      <w:r w:rsidRPr="00857DDC">
        <w:t xml:space="preserve">(2), 283–301. </w:t>
      </w:r>
      <w:hyperlink r:id="rId10" w:tgtFrame="_new" w:history="1">
        <w:r w:rsidRPr="00857DDC">
          <w:rPr>
            <w:rStyle w:val="Hyperlink"/>
          </w:rPr>
          <w:t>https://doi.org/10.1177/</w:t>
        </w:r>
        <w:r w:rsidRPr="00857DDC">
          <w:rPr>
            <w:rStyle w:val="Hyperlink"/>
          </w:rPr>
          <w:t>1</w:t>
        </w:r>
        <w:r w:rsidRPr="00857DDC">
          <w:rPr>
            <w:rStyle w:val="Hyperlink"/>
          </w:rPr>
          <w:t>0946705231195008</w:t>
        </w:r>
      </w:hyperlink>
      <w:r w:rsidR="00B0266B" w:rsidRPr="00857DDC">
        <w:t xml:space="preserve">  </w:t>
      </w:r>
      <w:r w:rsidR="00B0266B" w:rsidRPr="00857DDC">
        <w:t xml:space="preserve">[Accessed </w:t>
      </w:r>
      <w:r w:rsidR="00B0266B" w:rsidRPr="00857DDC">
        <w:t>25</w:t>
      </w:r>
      <w:r w:rsidR="00B0266B" w:rsidRPr="00857DDC">
        <w:t>/07/2026]</w:t>
      </w:r>
    </w:p>
    <w:p w14:paraId="760E01FF" w14:textId="5BA8140B" w:rsidR="00CA6703" w:rsidRDefault="00CA6703" w:rsidP="0059751E">
      <w:r w:rsidRPr="00CA6703">
        <w:t xml:space="preserve">Cheng, P., &amp; Zhao, X. (2025). </w:t>
      </w:r>
      <w:r w:rsidRPr="00CA6703">
        <w:rPr>
          <w:i/>
          <w:iCs/>
        </w:rPr>
        <w:t>How employees' emotional labor promotes perceived service quality: A dual-pathway model</w:t>
      </w:r>
      <w:r w:rsidRPr="00CA6703">
        <w:t xml:space="preserve">. </w:t>
      </w:r>
      <w:r w:rsidRPr="00CA6703">
        <w:rPr>
          <w:i/>
          <w:iCs/>
        </w:rPr>
        <w:t>Behavioral Sciences, 15</w:t>
      </w:r>
      <w:r w:rsidRPr="00CA6703">
        <w:t xml:space="preserve">(11), 1538. </w:t>
      </w:r>
      <w:hyperlink r:id="rId11" w:tgtFrame="_new" w:history="1">
        <w:r w:rsidRPr="00CA6703">
          <w:rPr>
            <w:rStyle w:val="Hyperlink"/>
          </w:rPr>
          <w:t>https://doi.org/10.3</w:t>
        </w:r>
        <w:r w:rsidRPr="00CA6703">
          <w:rPr>
            <w:rStyle w:val="Hyperlink"/>
          </w:rPr>
          <w:t>3</w:t>
        </w:r>
        <w:r w:rsidRPr="00CA6703">
          <w:rPr>
            <w:rStyle w:val="Hyperlink"/>
          </w:rPr>
          <w:t>90/bs15111538</w:t>
        </w:r>
      </w:hyperlink>
      <w:r w:rsidRPr="00CA6703">
        <w:t xml:space="preserve"> </w:t>
      </w:r>
      <w:r>
        <w:t xml:space="preserve"> </w:t>
      </w:r>
      <w:r>
        <w:t>[Accessed 25/07/2026]</w:t>
      </w:r>
    </w:p>
    <w:p w14:paraId="5DAE1EE5" w14:textId="3BBDA920" w:rsidR="0059751E" w:rsidRPr="0059751E" w:rsidRDefault="0059751E" w:rsidP="0059751E">
      <w:r w:rsidRPr="0059751E">
        <w:t xml:space="preserve">Colquitt, J. A., Conlon, D. E., Wesson, M. J., Porter, C. O., &amp; Ng, K. Y. (2001). </w:t>
      </w:r>
      <w:r w:rsidRPr="0059751E">
        <w:rPr>
          <w:i/>
          <w:iCs/>
        </w:rPr>
        <w:t>Justice at the millennium: A meta-analytic review of 25 years of organizational justice research.</w:t>
      </w:r>
      <w:r w:rsidRPr="0059751E">
        <w:t xml:space="preserve"> </w:t>
      </w:r>
      <w:r w:rsidRPr="0059751E">
        <w:rPr>
          <w:i/>
          <w:iCs/>
        </w:rPr>
        <w:t>Journal of Applied Psychology, 86</w:t>
      </w:r>
      <w:r w:rsidRPr="0059751E">
        <w:t xml:space="preserve">(3), 425–445. </w:t>
      </w:r>
      <w:hyperlink r:id="rId12" w:tgtFrame="_new" w:history="1">
        <w:r w:rsidRPr="0059751E">
          <w:rPr>
            <w:rStyle w:val="Hyperlink"/>
          </w:rPr>
          <w:t>https:</w:t>
        </w:r>
        <w:r w:rsidRPr="0059751E">
          <w:rPr>
            <w:rStyle w:val="Hyperlink"/>
          </w:rPr>
          <w:t>/</w:t>
        </w:r>
        <w:r w:rsidRPr="0059751E">
          <w:rPr>
            <w:rStyle w:val="Hyperlink"/>
          </w:rPr>
          <w:t>/doi.org/10.1037/0021-9010.86.3.425</w:t>
        </w:r>
      </w:hyperlink>
      <w:r w:rsidR="00ED600D">
        <w:t xml:space="preserve"> </w:t>
      </w:r>
      <w:r w:rsidR="00716005">
        <w:t>[Accessed 12/07/2026]</w:t>
      </w:r>
    </w:p>
    <w:p w14:paraId="7BE41F0A" w14:textId="77777777" w:rsidR="0059751E" w:rsidRPr="0059751E" w:rsidRDefault="0059751E" w:rsidP="0059751E">
      <w:r w:rsidRPr="0059751E">
        <w:t xml:space="preserve">Crosby, P. B. (1979). </w:t>
      </w:r>
      <w:r w:rsidRPr="0059751E">
        <w:rPr>
          <w:i/>
          <w:iCs/>
        </w:rPr>
        <w:t>Quality is free: The art of making quality certain.</w:t>
      </w:r>
      <w:r w:rsidRPr="0059751E">
        <w:t xml:space="preserve"> McGraw-Hill.</w:t>
      </w:r>
    </w:p>
    <w:p w14:paraId="7987B964" w14:textId="77777777" w:rsidR="0059751E" w:rsidRPr="0059751E" w:rsidRDefault="0059751E" w:rsidP="0059751E">
      <w:r w:rsidRPr="0059751E">
        <w:t xml:space="preserve">Deming, W. E. (1986). </w:t>
      </w:r>
      <w:r w:rsidRPr="0059751E">
        <w:rPr>
          <w:i/>
          <w:iCs/>
        </w:rPr>
        <w:t>Out of the crisis.</w:t>
      </w:r>
      <w:r w:rsidRPr="0059751E">
        <w:t xml:space="preserve"> MIT Press.</w:t>
      </w:r>
    </w:p>
    <w:p w14:paraId="66E02DC8" w14:textId="7B0C0A55" w:rsidR="0059751E" w:rsidRPr="0059751E" w:rsidRDefault="0059751E" w:rsidP="0059751E">
      <w:r w:rsidRPr="0059751E">
        <w:t xml:space="preserve">Financial Conduct Authority. (2021). </w:t>
      </w:r>
      <w:r w:rsidRPr="0059751E">
        <w:rPr>
          <w:i/>
          <w:iCs/>
        </w:rPr>
        <w:t>FG21/1: Guidance for firms on the fair treatment of vulnerable customers.</w:t>
      </w:r>
      <w:r w:rsidRPr="0059751E">
        <w:t xml:space="preserve"> </w:t>
      </w:r>
      <w:hyperlink r:id="rId13" w:history="1">
        <w:r w:rsidR="00ED600D" w:rsidRPr="00130894">
          <w:rPr>
            <w:rStyle w:val="Hyperlink"/>
          </w:rPr>
          <w:t>http</w:t>
        </w:r>
        <w:r w:rsidR="00ED600D" w:rsidRPr="00130894">
          <w:rPr>
            <w:rStyle w:val="Hyperlink"/>
          </w:rPr>
          <w:t>s</w:t>
        </w:r>
        <w:r w:rsidR="00ED600D" w:rsidRPr="00130894">
          <w:rPr>
            <w:rStyle w:val="Hyperlink"/>
          </w:rPr>
          <w:t>://www.fca.org.uk/publications/finalised-guidance/fg21-1-guidance-firms-fair-treatment-vulnerable-customers</w:t>
        </w:r>
      </w:hyperlink>
      <w:r w:rsidR="00ED600D">
        <w:t>.</w:t>
      </w:r>
      <w:r w:rsidR="00716005">
        <w:t xml:space="preserve"> </w:t>
      </w:r>
      <w:r w:rsidR="00716005">
        <w:t>[Accessed 12/07/2026]</w:t>
      </w:r>
    </w:p>
    <w:p w14:paraId="4A100043" w14:textId="3F8AF0E6" w:rsidR="00BF46B2" w:rsidRDefault="00BF46B2" w:rsidP="0059751E">
      <w:r w:rsidRPr="00BF46B2">
        <w:t xml:space="preserve">Financial Conduct Authority. (2025). </w:t>
      </w:r>
      <w:r w:rsidRPr="00BF46B2">
        <w:rPr>
          <w:i/>
          <w:iCs/>
        </w:rPr>
        <w:t>Financial Lives 2024 survey</w:t>
      </w:r>
      <w:r w:rsidRPr="00BF46B2">
        <w:t xml:space="preserve">. </w:t>
      </w:r>
      <w:hyperlink r:id="rId14" w:tgtFrame="_new" w:history="1">
        <w:r w:rsidRPr="00BF46B2">
          <w:rPr>
            <w:rStyle w:val="Hyperlink"/>
          </w:rPr>
          <w:t>https://www.fca.org.uk/fin</w:t>
        </w:r>
        <w:r w:rsidRPr="00BF46B2">
          <w:rPr>
            <w:rStyle w:val="Hyperlink"/>
          </w:rPr>
          <w:t>a</w:t>
        </w:r>
        <w:r w:rsidRPr="00BF46B2">
          <w:rPr>
            <w:rStyle w:val="Hyperlink"/>
          </w:rPr>
          <w:t>ncial-lives/financial-lives-2024</w:t>
        </w:r>
      </w:hyperlink>
      <w:r w:rsidR="000166AF">
        <w:t xml:space="preserve"> </w:t>
      </w:r>
      <w:r w:rsidR="000166AF">
        <w:t xml:space="preserve">[Accessed </w:t>
      </w:r>
      <w:r w:rsidR="000166AF">
        <w:t>25</w:t>
      </w:r>
      <w:r w:rsidR="000166AF">
        <w:t>/07/2026]</w:t>
      </w:r>
    </w:p>
    <w:p w14:paraId="332709FE" w14:textId="290BF057" w:rsidR="0059751E" w:rsidRPr="0059751E" w:rsidRDefault="0059751E" w:rsidP="0059751E">
      <w:r w:rsidRPr="0059751E">
        <w:t xml:space="preserve">Grandey, A. A. (2000). </w:t>
      </w:r>
      <w:r w:rsidRPr="0059751E">
        <w:rPr>
          <w:i/>
          <w:iCs/>
        </w:rPr>
        <w:t>Emotion regulation in the workplace: A new way to conceptualize emotional labor.</w:t>
      </w:r>
      <w:r w:rsidRPr="0059751E">
        <w:t xml:space="preserve"> </w:t>
      </w:r>
      <w:r w:rsidRPr="0059751E">
        <w:rPr>
          <w:i/>
          <w:iCs/>
        </w:rPr>
        <w:t>Journal of Occupational Health Psychology, 5</w:t>
      </w:r>
      <w:r w:rsidRPr="0059751E">
        <w:t xml:space="preserve">(1), 95–110. </w:t>
      </w:r>
      <w:hyperlink r:id="rId15" w:tgtFrame="_new" w:history="1">
        <w:r w:rsidRPr="0059751E">
          <w:rPr>
            <w:rStyle w:val="Hyperlink"/>
          </w:rPr>
          <w:t>https://doi.org/10.1037/1076-8998.5.1.95</w:t>
        </w:r>
      </w:hyperlink>
      <w:r w:rsidR="007D067D">
        <w:t xml:space="preserve"> </w:t>
      </w:r>
      <w:r w:rsidR="007D067D">
        <w:t>[Accessed 12/07/2026]</w:t>
      </w:r>
    </w:p>
    <w:p w14:paraId="7BB73301" w14:textId="77777777" w:rsidR="0059751E" w:rsidRPr="0059751E" w:rsidRDefault="0059751E" w:rsidP="0059751E">
      <w:r w:rsidRPr="0059751E">
        <w:t xml:space="preserve">Grönroos, C. (2007). </w:t>
      </w:r>
      <w:r w:rsidRPr="0059751E">
        <w:rPr>
          <w:i/>
          <w:iCs/>
        </w:rPr>
        <w:t>Service management and marketing: Customer management in service competition</w:t>
      </w:r>
      <w:r w:rsidRPr="0059751E">
        <w:t xml:space="preserve"> (3rd ed.). Wiley.</w:t>
      </w:r>
    </w:p>
    <w:p w14:paraId="3E2CB67C" w14:textId="77777777" w:rsidR="0059751E" w:rsidRPr="0059751E" w:rsidRDefault="0059751E" w:rsidP="0059751E">
      <w:r w:rsidRPr="0059751E">
        <w:t xml:space="preserve">Hochschild, A. R. (1983). </w:t>
      </w:r>
      <w:r w:rsidRPr="0059751E">
        <w:rPr>
          <w:i/>
          <w:iCs/>
        </w:rPr>
        <w:t>The managed heart: Commercialization of human feeling.</w:t>
      </w:r>
      <w:r w:rsidRPr="0059751E">
        <w:t xml:space="preserve"> University of California Press.</w:t>
      </w:r>
    </w:p>
    <w:p w14:paraId="5461761B" w14:textId="6E6B46C2" w:rsidR="0059751E" w:rsidRPr="0059751E" w:rsidRDefault="0059751E" w:rsidP="0059751E">
      <w:r w:rsidRPr="0059751E">
        <w:lastRenderedPageBreak/>
        <w:t xml:space="preserve">Information Commissioner's Office. </w:t>
      </w:r>
      <w:r w:rsidRPr="00857DDC">
        <w:t>(2025).</w:t>
      </w:r>
      <w:r w:rsidRPr="0059751E">
        <w:t xml:space="preserve"> </w:t>
      </w:r>
      <w:r w:rsidRPr="0059751E">
        <w:rPr>
          <w:i/>
          <w:iCs/>
        </w:rPr>
        <w:t>Right of access: How to handle subject access requests.</w:t>
      </w:r>
      <w:r w:rsidRPr="0059751E">
        <w:t xml:space="preserve"> </w:t>
      </w:r>
      <w:hyperlink r:id="rId16" w:tgtFrame="_new" w:history="1">
        <w:r w:rsidRPr="0059751E">
          <w:rPr>
            <w:rStyle w:val="Hyperlink"/>
          </w:rPr>
          <w:t>https://ico.o</w:t>
        </w:r>
        <w:r w:rsidRPr="0059751E">
          <w:rPr>
            <w:rStyle w:val="Hyperlink"/>
          </w:rPr>
          <w:t>r</w:t>
        </w:r>
        <w:r w:rsidRPr="0059751E">
          <w:rPr>
            <w:rStyle w:val="Hyperlink"/>
          </w:rPr>
          <w:t>g.uk/for-organisations/uk-gdpr-guidance-and-resources/individual-rights/right-of-access/</w:t>
        </w:r>
      </w:hyperlink>
      <w:r w:rsidR="00C1504E">
        <w:t xml:space="preserve"> </w:t>
      </w:r>
      <w:r w:rsidR="00C1504E">
        <w:t>[Accessed 12/07/2026]</w:t>
      </w:r>
    </w:p>
    <w:p w14:paraId="39FCD974" w14:textId="340FB64B" w:rsidR="0059751E" w:rsidRPr="0059751E" w:rsidRDefault="0059751E" w:rsidP="0059751E">
      <w:r w:rsidRPr="0059751E">
        <w:t xml:space="preserve">International Organization for Standardization. (2015). </w:t>
      </w:r>
      <w:r w:rsidRPr="0059751E">
        <w:rPr>
          <w:i/>
          <w:iCs/>
        </w:rPr>
        <w:t xml:space="preserve">ISO 9001:2015 Quality </w:t>
      </w:r>
      <w:r w:rsidRPr="003E7102">
        <w:rPr>
          <w:i/>
          <w:iCs/>
        </w:rPr>
        <w:t>management systems—Requirements.</w:t>
      </w:r>
      <w:r w:rsidRPr="003E7102">
        <w:t xml:space="preserve"> </w:t>
      </w:r>
      <w:hyperlink r:id="rId17" w:tgtFrame="_new" w:history="1">
        <w:r w:rsidRPr="003E7102">
          <w:rPr>
            <w:rStyle w:val="Hyperlink"/>
          </w:rPr>
          <w:t>https://www.is</w:t>
        </w:r>
        <w:r w:rsidRPr="003E7102">
          <w:rPr>
            <w:rStyle w:val="Hyperlink"/>
          </w:rPr>
          <w:t>o</w:t>
        </w:r>
        <w:r w:rsidRPr="003E7102">
          <w:rPr>
            <w:rStyle w:val="Hyperlink"/>
          </w:rPr>
          <w:t>.org/standard/62085.html</w:t>
        </w:r>
      </w:hyperlink>
      <w:r w:rsidR="004D38C9">
        <w:t xml:space="preserve"> </w:t>
      </w:r>
      <w:r w:rsidR="004D38C9">
        <w:t>[Accessed 12/07/2026]</w:t>
      </w:r>
    </w:p>
    <w:p w14:paraId="5A7D76A9" w14:textId="77777777" w:rsidR="00647A57" w:rsidRDefault="00647A57" w:rsidP="0059751E">
      <w:r w:rsidRPr="00647A57">
        <w:t xml:space="preserve">Kano, N., Seraku, N., Takahashi, F., &amp; Tsuji, S. (1984). </w:t>
      </w:r>
      <w:r w:rsidRPr="00647A57">
        <w:rPr>
          <w:i/>
          <w:iCs/>
        </w:rPr>
        <w:t>Attractive quality and must-be quality</w:t>
      </w:r>
      <w:r w:rsidRPr="00647A57">
        <w:t>. Journal of the Japanese Society for Quality Control, 14(2), 39–48.</w:t>
      </w:r>
    </w:p>
    <w:p w14:paraId="0AA01665" w14:textId="7619E545" w:rsidR="0059751E" w:rsidRPr="0059751E" w:rsidRDefault="0059751E" w:rsidP="0059751E">
      <w:r w:rsidRPr="0059751E">
        <w:t xml:space="preserve">Lemon, K. N., &amp; Verhoef, P. C. (2016). </w:t>
      </w:r>
      <w:r w:rsidRPr="0059751E">
        <w:rPr>
          <w:i/>
          <w:iCs/>
        </w:rPr>
        <w:t>Understanding customer experience throughout the customer journey.</w:t>
      </w:r>
      <w:r w:rsidRPr="0059751E">
        <w:t xml:space="preserve"> </w:t>
      </w:r>
      <w:r w:rsidRPr="0059751E">
        <w:rPr>
          <w:i/>
          <w:iCs/>
        </w:rPr>
        <w:t>Journal of Marketing, 80</w:t>
      </w:r>
      <w:r w:rsidRPr="0059751E">
        <w:t xml:space="preserve">(6), 69–96. </w:t>
      </w:r>
      <w:hyperlink r:id="rId18" w:tgtFrame="_new" w:history="1">
        <w:r w:rsidRPr="0059751E">
          <w:rPr>
            <w:rStyle w:val="Hyperlink"/>
          </w:rPr>
          <w:t>https://doi.org/10.1509/jm.15.0420</w:t>
        </w:r>
      </w:hyperlink>
      <w:r w:rsidR="00F6241D">
        <w:t xml:space="preserve"> </w:t>
      </w:r>
      <w:r w:rsidR="00F6241D">
        <w:t>[Accessed 12/07/2026]</w:t>
      </w:r>
    </w:p>
    <w:p w14:paraId="3A87E8D9" w14:textId="77777777" w:rsidR="0059751E" w:rsidRPr="0059751E" w:rsidRDefault="0059751E" w:rsidP="0059751E">
      <w:r w:rsidRPr="0059751E">
        <w:t xml:space="preserve">Oakland, J. S. (2014). </w:t>
      </w:r>
      <w:r w:rsidRPr="0059751E">
        <w:rPr>
          <w:i/>
          <w:iCs/>
        </w:rPr>
        <w:t>Total quality management and operational excellence: Text with cases</w:t>
      </w:r>
      <w:r w:rsidRPr="0059751E">
        <w:t xml:space="preserve"> (4th ed.). Routledge.</w:t>
      </w:r>
    </w:p>
    <w:p w14:paraId="06D508EE" w14:textId="77777777" w:rsidR="002B6EA0" w:rsidRDefault="002B6EA0" w:rsidP="0059751E">
      <w:r w:rsidRPr="002B6EA0">
        <w:t xml:space="preserve">Parasuraman, A., Zeithaml, V. A., &amp; Berry, L. L. (1988). SERVQUAL: A multiple-item scale for measuring consumer perceptions of service quality. </w:t>
      </w:r>
      <w:r w:rsidRPr="002B6EA0">
        <w:rPr>
          <w:i/>
          <w:iCs/>
        </w:rPr>
        <w:t>Journal of Retailing, 64</w:t>
      </w:r>
      <w:r w:rsidRPr="002B6EA0">
        <w:t>(1), 12–40.</w:t>
      </w:r>
    </w:p>
    <w:p w14:paraId="191D0B76" w14:textId="4D31B40C" w:rsidR="0059751E" w:rsidRPr="0059751E" w:rsidRDefault="0059751E" w:rsidP="0059751E">
      <w:r w:rsidRPr="0059751E">
        <w:t xml:space="preserve">Payne, A., &amp; Frow, P. (2005). </w:t>
      </w:r>
      <w:r w:rsidRPr="0059751E">
        <w:rPr>
          <w:i/>
          <w:iCs/>
        </w:rPr>
        <w:t>A strategic framework for customer relationship management.</w:t>
      </w:r>
      <w:r w:rsidRPr="0059751E">
        <w:t xml:space="preserve"> </w:t>
      </w:r>
      <w:r w:rsidRPr="0059751E">
        <w:rPr>
          <w:i/>
          <w:iCs/>
        </w:rPr>
        <w:t>Journal of Marketing, 69</w:t>
      </w:r>
      <w:r w:rsidRPr="0059751E">
        <w:t xml:space="preserve">(4), 167–176. </w:t>
      </w:r>
      <w:hyperlink r:id="rId19" w:tgtFrame="_new" w:history="1">
        <w:r w:rsidRPr="0059751E">
          <w:rPr>
            <w:rStyle w:val="Hyperlink"/>
          </w:rPr>
          <w:t>https://doi.org/10.1509</w:t>
        </w:r>
        <w:r w:rsidRPr="0059751E">
          <w:rPr>
            <w:rStyle w:val="Hyperlink"/>
          </w:rPr>
          <w:t>/</w:t>
        </w:r>
        <w:r w:rsidRPr="0059751E">
          <w:rPr>
            <w:rStyle w:val="Hyperlink"/>
          </w:rPr>
          <w:t>jmkg.2005.69.4.167</w:t>
        </w:r>
      </w:hyperlink>
      <w:r w:rsidR="00176B77">
        <w:t xml:space="preserve"> </w:t>
      </w:r>
      <w:r w:rsidR="00716005">
        <w:t xml:space="preserve"> </w:t>
      </w:r>
      <w:r w:rsidR="00716005">
        <w:t>[Accessed 12/07/2026]</w:t>
      </w:r>
    </w:p>
    <w:p w14:paraId="0A4D7068" w14:textId="77777777" w:rsidR="0059751E" w:rsidRDefault="0059751E" w:rsidP="0059751E">
      <w:r w:rsidRPr="0059751E">
        <w:t xml:space="preserve">Senge, P. M. (1990). </w:t>
      </w:r>
      <w:r w:rsidRPr="0059751E">
        <w:rPr>
          <w:i/>
          <w:iCs/>
        </w:rPr>
        <w:t>The fifth discipline: The art and practice of the learning organization.</w:t>
      </w:r>
      <w:r w:rsidRPr="0059751E">
        <w:t xml:space="preserve"> Doubleday.</w:t>
      </w:r>
    </w:p>
    <w:p w14:paraId="421DC542" w14:textId="77777777" w:rsidR="001414FA" w:rsidRPr="0059751E" w:rsidRDefault="001414FA" w:rsidP="0059751E"/>
    <w:p w14:paraId="20413D98" w14:textId="77777777" w:rsidR="0059751E" w:rsidRDefault="0059751E" w:rsidP="007842FA"/>
    <w:p w14:paraId="619FD8D4" w14:textId="77777777" w:rsidR="0059751E" w:rsidRDefault="0059751E" w:rsidP="007842FA"/>
    <w:sectPr w:rsidR="0059751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12A60" w14:textId="77777777" w:rsidR="00675ED6" w:rsidRDefault="00675ED6" w:rsidP="00B85FDD">
      <w:pPr>
        <w:spacing w:after="0" w:line="240" w:lineRule="auto"/>
      </w:pPr>
      <w:r>
        <w:separator/>
      </w:r>
    </w:p>
  </w:endnote>
  <w:endnote w:type="continuationSeparator" w:id="0">
    <w:p w14:paraId="2D48E552" w14:textId="77777777" w:rsidR="00675ED6" w:rsidRDefault="00675ED6" w:rsidP="00B85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7906222"/>
      <w:docPartObj>
        <w:docPartGallery w:val="Page Numbers (Bottom of Page)"/>
        <w:docPartUnique/>
      </w:docPartObj>
    </w:sdtPr>
    <w:sdtEndPr>
      <w:rPr>
        <w:noProof/>
      </w:rPr>
    </w:sdtEndPr>
    <w:sdtContent>
      <w:p w14:paraId="7C794642" w14:textId="5306445B" w:rsidR="00B85FDD" w:rsidRDefault="00B85F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E817E3" w14:textId="77777777" w:rsidR="00B85FDD" w:rsidRDefault="00B85F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3000A" w14:textId="77777777" w:rsidR="00675ED6" w:rsidRDefault="00675ED6" w:rsidP="00B85FDD">
      <w:pPr>
        <w:spacing w:after="0" w:line="240" w:lineRule="auto"/>
      </w:pPr>
      <w:r>
        <w:separator/>
      </w:r>
    </w:p>
  </w:footnote>
  <w:footnote w:type="continuationSeparator" w:id="0">
    <w:p w14:paraId="758D5225" w14:textId="77777777" w:rsidR="00675ED6" w:rsidRDefault="00675ED6" w:rsidP="00B85F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BD0"/>
    <w:rsid w:val="000166AF"/>
    <w:rsid w:val="00016BA1"/>
    <w:rsid w:val="0002168B"/>
    <w:rsid w:val="0002600F"/>
    <w:rsid w:val="00033AF3"/>
    <w:rsid w:val="00033BC8"/>
    <w:rsid w:val="00042D58"/>
    <w:rsid w:val="00044769"/>
    <w:rsid w:val="00050489"/>
    <w:rsid w:val="00060E64"/>
    <w:rsid w:val="00065DC8"/>
    <w:rsid w:val="00076DA4"/>
    <w:rsid w:val="00086149"/>
    <w:rsid w:val="00087AE6"/>
    <w:rsid w:val="000A2A79"/>
    <w:rsid w:val="000A30D2"/>
    <w:rsid w:val="000A45E7"/>
    <w:rsid w:val="000B580B"/>
    <w:rsid w:val="000B5F80"/>
    <w:rsid w:val="000D21F5"/>
    <w:rsid w:val="000F2DFA"/>
    <w:rsid w:val="000F42F3"/>
    <w:rsid w:val="000F7B23"/>
    <w:rsid w:val="00104BEF"/>
    <w:rsid w:val="00106075"/>
    <w:rsid w:val="001078C5"/>
    <w:rsid w:val="001154FE"/>
    <w:rsid w:val="001158D9"/>
    <w:rsid w:val="00124792"/>
    <w:rsid w:val="001414FA"/>
    <w:rsid w:val="001416EC"/>
    <w:rsid w:val="001429CE"/>
    <w:rsid w:val="001434DC"/>
    <w:rsid w:val="00176B77"/>
    <w:rsid w:val="00176ED9"/>
    <w:rsid w:val="00186B32"/>
    <w:rsid w:val="00187761"/>
    <w:rsid w:val="00191CA7"/>
    <w:rsid w:val="00192739"/>
    <w:rsid w:val="001947AC"/>
    <w:rsid w:val="001B4005"/>
    <w:rsid w:val="001D3115"/>
    <w:rsid w:val="001E1F94"/>
    <w:rsid w:val="002012A5"/>
    <w:rsid w:val="00202EAB"/>
    <w:rsid w:val="00220238"/>
    <w:rsid w:val="00223225"/>
    <w:rsid w:val="00235B08"/>
    <w:rsid w:val="00241458"/>
    <w:rsid w:val="00247984"/>
    <w:rsid w:val="00265380"/>
    <w:rsid w:val="00282E52"/>
    <w:rsid w:val="002B6EA0"/>
    <w:rsid w:val="002C7F67"/>
    <w:rsid w:val="002D2D45"/>
    <w:rsid w:val="002D7199"/>
    <w:rsid w:val="002E049D"/>
    <w:rsid w:val="002E2195"/>
    <w:rsid w:val="002E5C9A"/>
    <w:rsid w:val="002F46EA"/>
    <w:rsid w:val="00312DE8"/>
    <w:rsid w:val="003142FC"/>
    <w:rsid w:val="00315C0D"/>
    <w:rsid w:val="00360978"/>
    <w:rsid w:val="003763DE"/>
    <w:rsid w:val="003933E1"/>
    <w:rsid w:val="0039517E"/>
    <w:rsid w:val="003A7813"/>
    <w:rsid w:val="003B3431"/>
    <w:rsid w:val="003B5720"/>
    <w:rsid w:val="003C5F84"/>
    <w:rsid w:val="003C7888"/>
    <w:rsid w:val="003D0989"/>
    <w:rsid w:val="003E3959"/>
    <w:rsid w:val="003E7102"/>
    <w:rsid w:val="00402E11"/>
    <w:rsid w:val="00406D86"/>
    <w:rsid w:val="004314D5"/>
    <w:rsid w:val="004417AE"/>
    <w:rsid w:val="00442EE4"/>
    <w:rsid w:val="004465A5"/>
    <w:rsid w:val="00470239"/>
    <w:rsid w:val="00485735"/>
    <w:rsid w:val="00487C66"/>
    <w:rsid w:val="00490CD3"/>
    <w:rsid w:val="004B47EF"/>
    <w:rsid w:val="004C1F20"/>
    <w:rsid w:val="004C3655"/>
    <w:rsid w:val="004D38C9"/>
    <w:rsid w:val="004E4709"/>
    <w:rsid w:val="004F19A0"/>
    <w:rsid w:val="005029E8"/>
    <w:rsid w:val="0053602E"/>
    <w:rsid w:val="005362AF"/>
    <w:rsid w:val="00537BE3"/>
    <w:rsid w:val="00572CB2"/>
    <w:rsid w:val="005839E3"/>
    <w:rsid w:val="00591B8F"/>
    <w:rsid w:val="0059751E"/>
    <w:rsid w:val="005B0CCE"/>
    <w:rsid w:val="005B4F1B"/>
    <w:rsid w:val="005C0725"/>
    <w:rsid w:val="005C535A"/>
    <w:rsid w:val="005E4316"/>
    <w:rsid w:val="00605202"/>
    <w:rsid w:val="00610651"/>
    <w:rsid w:val="00631A6A"/>
    <w:rsid w:val="00633BA1"/>
    <w:rsid w:val="00635296"/>
    <w:rsid w:val="00640DA5"/>
    <w:rsid w:val="00647A57"/>
    <w:rsid w:val="00651578"/>
    <w:rsid w:val="00652D5D"/>
    <w:rsid w:val="00662A3A"/>
    <w:rsid w:val="00675ED6"/>
    <w:rsid w:val="006A72AE"/>
    <w:rsid w:val="006B6DA1"/>
    <w:rsid w:val="006C2A2C"/>
    <w:rsid w:val="006C3403"/>
    <w:rsid w:val="00716005"/>
    <w:rsid w:val="0071757D"/>
    <w:rsid w:val="00723F62"/>
    <w:rsid w:val="007275E1"/>
    <w:rsid w:val="007427DF"/>
    <w:rsid w:val="00753A20"/>
    <w:rsid w:val="00764AD4"/>
    <w:rsid w:val="00766B46"/>
    <w:rsid w:val="007842B6"/>
    <w:rsid w:val="007842FA"/>
    <w:rsid w:val="00787DA4"/>
    <w:rsid w:val="007C3EE0"/>
    <w:rsid w:val="007C45CE"/>
    <w:rsid w:val="007C4A63"/>
    <w:rsid w:val="007D067D"/>
    <w:rsid w:val="00806C06"/>
    <w:rsid w:val="008135D0"/>
    <w:rsid w:val="00813FFA"/>
    <w:rsid w:val="0082132E"/>
    <w:rsid w:val="008274F1"/>
    <w:rsid w:val="008440E7"/>
    <w:rsid w:val="00846976"/>
    <w:rsid w:val="00856767"/>
    <w:rsid w:val="00857DDC"/>
    <w:rsid w:val="00861F28"/>
    <w:rsid w:val="008621B1"/>
    <w:rsid w:val="00867983"/>
    <w:rsid w:val="008716CB"/>
    <w:rsid w:val="008867FA"/>
    <w:rsid w:val="00895D13"/>
    <w:rsid w:val="008A1733"/>
    <w:rsid w:val="008B4CB3"/>
    <w:rsid w:val="008C0772"/>
    <w:rsid w:val="008F5D63"/>
    <w:rsid w:val="008F6246"/>
    <w:rsid w:val="009035D7"/>
    <w:rsid w:val="00920BE7"/>
    <w:rsid w:val="0094374F"/>
    <w:rsid w:val="009512FC"/>
    <w:rsid w:val="00961848"/>
    <w:rsid w:val="00971C19"/>
    <w:rsid w:val="00973E7C"/>
    <w:rsid w:val="00977D32"/>
    <w:rsid w:val="00985431"/>
    <w:rsid w:val="0099696B"/>
    <w:rsid w:val="009A007F"/>
    <w:rsid w:val="009B22A7"/>
    <w:rsid w:val="009B32C7"/>
    <w:rsid w:val="009C68E7"/>
    <w:rsid w:val="009D3A91"/>
    <w:rsid w:val="009E66AB"/>
    <w:rsid w:val="00A20687"/>
    <w:rsid w:val="00A36F3A"/>
    <w:rsid w:val="00A40B21"/>
    <w:rsid w:val="00A41392"/>
    <w:rsid w:val="00A56903"/>
    <w:rsid w:val="00A646C4"/>
    <w:rsid w:val="00A701C4"/>
    <w:rsid w:val="00A83830"/>
    <w:rsid w:val="00A91FEA"/>
    <w:rsid w:val="00AA0463"/>
    <w:rsid w:val="00AB3AFE"/>
    <w:rsid w:val="00AD5854"/>
    <w:rsid w:val="00AE6633"/>
    <w:rsid w:val="00AE7263"/>
    <w:rsid w:val="00AE7362"/>
    <w:rsid w:val="00B0266B"/>
    <w:rsid w:val="00B361D1"/>
    <w:rsid w:val="00B36597"/>
    <w:rsid w:val="00B41491"/>
    <w:rsid w:val="00B4220C"/>
    <w:rsid w:val="00B46F70"/>
    <w:rsid w:val="00B62B76"/>
    <w:rsid w:val="00B742D8"/>
    <w:rsid w:val="00B77FF7"/>
    <w:rsid w:val="00B83B87"/>
    <w:rsid w:val="00B83BED"/>
    <w:rsid w:val="00B85FDD"/>
    <w:rsid w:val="00BA25F4"/>
    <w:rsid w:val="00BA36A4"/>
    <w:rsid w:val="00BB2290"/>
    <w:rsid w:val="00BE1BD0"/>
    <w:rsid w:val="00BF46B2"/>
    <w:rsid w:val="00C022CC"/>
    <w:rsid w:val="00C1504E"/>
    <w:rsid w:val="00C20DA0"/>
    <w:rsid w:val="00C44DB3"/>
    <w:rsid w:val="00C474AE"/>
    <w:rsid w:val="00C5582D"/>
    <w:rsid w:val="00C66797"/>
    <w:rsid w:val="00C679AA"/>
    <w:rsid w:val="00C72E58"/>
    <w:rsid w:val="00C81616"/>
    <w:rsid w:val="00C93E2C"/>
    <w:rsid w:val="00CA6347"/>
    <w:rsid w:val="00CA6703"/>
    <w:rsid w:val="00CB0785"/>
    <w:rsid w:val="00CB4BA8"/>
    <w:rsid w:val="00CC3C7D"/>
    <w:rsid w:val="00CC3DF0"/>
    <w:rsid w:val="00CD5F5B"/>
    <w:rsid w:val="00CE4513"/>
    <w:rsid w:val="00CE5A53"/>
    <w:rsid w:val="00CF30D9"/>
    <w:rsid w:val="00D050B9"/>
    <w:rsid w:val="00D0643C"/>
    <w:rsid w:val="00D13043"/>
    <w:rsid w:val="00D15210"/>
    <w:rsid w:val="00D165B8"/>
    <w:rsid w:val="00D367A2"/>
    <w:rsid w:val="00D549CC"/>
    <w:rsid w:val="00D6025B"/>
    <w:rsid w:val="00D8454D"/>
    <w:rsid w:val="00DA2F4E"/>
    <w:rsid w:val="00DA476B"/>
    <w:rsid w:val="00DB6AB2"/>
    <w:rsid w:val="00DD26ED"/>
    <w:rsid w:val="00DF6A89"/>
    <w:rsid w:val="00E03BBF"/>
    <w:rsid w:val="00E04C8E"/>
    <w:rsid w:val="00E07145"/>
    <w:rsid w:val="00E458C4"/>
    <w:rsid w:val="00E467FB"/>
    <w:rsid w:val="00E55349"/>
    <w:rsid w:val="00E5552C"/>
    <w:rsid w:val="00E566C1"/>
    <w:rsid w:val="00E77CDC"/>
    <w:rsid w:val="00EA46E9"/>
    <w:rsid w:val="00EA6A44"/>
    <w:rsid w:val="00EB4796"/>
    <w:rsid w:val="00EC5E10"/>
    <w:rsid w:val="00ED600D"/>
    <w:rsid w:val="00EE295C"/>
    <w:rsid w:val="00F27E46"/>
    <w:rsid w:val="00F4793F"/>
    <w:rsid w:val="00F6241D"/>
    <w:rsid w:val="00F83379"/>
    <w:rsid w:val="00F869D4"/>
    <w:rsid w:val="00F930CA"/>
    <w:rsid w:val="00FA0E24"/>
    <w:rsid w:val="00FB7238"/>
    <w:rsid w:val="00FD06FE"/>
    <w:rsid w:val="00FD5551"/>
    <w:rsid w:val="00FE7B8E"/>
    <w:rsid w:val="00FE7EAE"/>
    <w:rsid w:val="00FF1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F2B6C"/>
  <w15:chartTrackingRefBased/>
  <w15:docId w15:val="{6A940823-33FD-416D-A5DE-80F1523F0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B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1B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E1B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1B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1B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1B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1B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1B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1B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1B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1B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1B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1B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1B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1B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1B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1B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1BD0"/>
    <w:rPr>
      <w:rFonts w:eastAsiaTheme="majorEastAsia" w:cstheme="majorBidi"/>
      <w:color w:val="272727" w:themeColor="text1" w:themeTint="D8"/>
    </w:rPr>
  </w:style>
  <w:style w:type="paragraph" w:styleId="Title">
    <w:name w:val="Title"/>
    <w:basedOn w:val="Normal"/>
    <w:next w:val="Normal"/>
    <w:link w:val="TitleChar"/>
    <w:uiPriority w:val="10"/>
    <w:qFormat/>
    <w:rsid w:val="00BE1B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B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1B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1B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1BD0"/>
    <w:pPr>
      <w:spacing w:before="160"/>
      <w:jc w:val="center"/>
    </w:pPr>
    <w:rPr>
      <w:i/>
      <w:iCs/>
      <w:color w:val="404040" w:themeColor="text1" w:themeTint="BF"/>
    </w:rPr>
  </w:style>
  <w:style w:type="character" w:customStyle="1" w:styleId="QuoteChar">
    <w:name w:val="Quote Char"/>
    <w:basedOn w:val="DefaultParagraphFont"/>
    <w:link w:val="Quote"/>
    <w:uiPriority w:val="29"/>
    <w:rsid w:val="00BE1BD0"/>
    <w:rPr>
      <w:i/>
      <w:iCs/>
      <w:color w:val="404040" w:themeColor="text1" w:themeTint="BF"/>
    </w:rPr>
  </w:style>
  <w:style w:type="paragraph" w:styleId="ListParagraph">
    <w:name w:val="List Paragraph"/>
    <w:basedOn w:val="Normal"/>
    <w:uiPriority w:val="34"/>
    <w:qFormat/>
    <w:rsid w:val="00BE1BD0"/>
    <w:pPr>
      <w:ind w:left="720"/>
      <w:contextualSpacing/>
    </w:pPr>
  </w:style>
  <w:style w:type="character" w:styleId="IntenseEmphasis">
    <w:name w:val="Intense Emphasis"/>
    <w:basedOn w:val="DefaultParagraphFont"/>
    <w:uiPriority w:val="21"/>
    <w:qFormat/>
    <w:rsid w:val="00BE1BD0"/>
    <w:rPr>
      <w:i/>
      <w:iCs/>
      <w:color w:val="0F4761" w:themeColor="accent1" w:themeShade="BF"/>
    </w:rPr>
  </w:style>
  <w:style w:type="paragraph" w:styleId="IntenseQuote">
    <w:name w:val="Intense Quote"/>
    <w:basedOn w:val="Normal"/>
    <w:next w:val="Normal"/>
    <w:link w:val="IntenseQuoteChar"/>
    <w:uiPriority w:val="30"/>
    <w:qFormat/>
    <w:rsid w:val="00BE1B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1BD0"/>
    <w:rPr>
      <w:i/>
      <w:iCs/>
      <w:color w:val="0F4761" w:themeColor="accent1" w:themeShade="BF"/>
    </w:rPr>
  </w:style>
  <w:style w:type="character" w:styleId="IntenseReference">
    <w:name w:val="Intense Reference"/>
    <w:basedOn w:val="DefaultParagraphFont"/>
    <w:uiPriority w:val="32"/>
    <w:qFormat/>
    <w:rsid w:val="00BE1BD0"/>
    <w:rPr>
      <w:b/>
      <w:bCs/>
      <w:smallCaps/>
      <w:color w:val="0F4761" w:themeColor="accent1" w:themeShade="BF"/>
      <w:spacing w:val="5"/>
    </w:rPr>
  </w:style>
  <w:style w:type="paragraph" w:styleId="Header">
    <w:name w:val="header"/>
    <w:basedOn w:val="Normal"/>
    <w:link w:val="HeaderChar"/>
    <w:uiPriority w:val="99"/>
    <w:unhideWhenUsed/>
    <w:rsid w:val="00B85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FDD"/>
  </w:style>
  <w:style w:type="paragraph" w:styleId="Footer">
    <w:name w:val="footer"/>
    <w:basedOn w:val="Normal"/>
    <w:link w:val="FooterChar"/>
    <w:uiPriority w:val="99"/>
    <w:unhideWhenUsed/>
    <w:rsid w:val="00B85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FDD"/>
  </w:style>
  <w:style w:type="table" w:styleId="TableGrid">
    <w:name w:val="Table Grid"/>
    <w:basedOn w:val="TableNormal"/>
    <w:uiPriority w:val="39"/>
    <w:rsid w:val="00B85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65380"/>
    <w:rPr>
      <w:rFonts w:ascii="Times New Roman" w:hAnsi="Times New Roman" w:cs="Times New Roman"/>
    </w:rPr>
  </w:style>
  <w:style w:type="paragraph" w:styleId="TOCHeading">
    <w:name w:val="TOC Heading"/>
    <w:basedOn w:val="Heading1"/>
    <w:next w:val="Normal"/>
    <w:uiPriority w:val="39"/>
    <w:unhideWhenUsed/>
    <w:qFormat/>
    <w:rsid w:val="009C68E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31A6A"/>
    <w:pPr>
      <w:spacing w:after="100"/>
    </w:pPr>
  </w:style>
  <w:style w:type="paragraph" w:styleId="TOC3">
    <w:name w:val="toc 3"/>
    <w:basedOn w:val="Normal"/>
    <w:next w:val="Normal"/>
    <w:autoRedefine/>
    <w:uiPriority w:val="39"/>
    <w:unhideWhenUsed/>
    <w:rsid w:val="00631A6A"/>
    <w:pPr>
      <w:spacing w:after="100"/>
      <w:ind w:left="480"/>
    </w:pPr>
  </w:style>
  <w:style w:type="paragraph" w:styleId="TOC2">
    <w:name w:val="toc 2"/>
    <w:basedOn w:val="Normal"/>
    <w:next w:val="Normal"/>
    <w:autoRedefine/>
    <w:uiPriority w:val="39"/>
    <w:unhideWhenUsed/>
    <w:rsid w:val="00631A6A"/>
    <w:pPr>
      <w:spacing w:after="100"/>
      <w:ind w:left="240"/>
    </w:pPr>
  </w:style>
  <w:style w:type="character" w:styleId="Hyperlink">
    <w:name w:val="Hyperlink"/>
    <w:basedOn w:val="DefaultParagraphFont"/>
    <w:uiPriority w:val="99"/>
    <w:unhideWhenUsed/>
    <w:rsid w:val="00631A6A"/>
    <w:rPr>
      <w:color w:val="467886" w:themeColor="hyperlink"/>
      <w:u w:val="single"/>
    </w:rPr>
  </w:style>
  <w:style w:type="character" w:styleId="UnresolvedMention">
    <w:name w:val="Unresolved Mention"/>
    <w:basedOn w:val="DefaultParagraphFont"/>
    <w:uiPriority w:val="99"/>
    <w:semiHidden/>
    <w:unhideWhenUsed/>
    <w:rsid w:val="005839E3"/>
    <w:rPr>
      <w:color w:val="605E5C"/>
      <w:shd w:val="clear" w:color="auto" w:fill="E1DFDD"/>
    </w:rPr>
  </w:style>
  <w:style w:type="character" w:styleId="FollowedHyperlink">
    <w:name w:val="FollowedHyperlink"/>
    <w:basedOn w:val="DefaultParagraphFont"/>
    <w:uiPriority w:val="99"/>
    <w:semiHidden/>
    <w:unhideWhenUsed/>
    <w:rsid w:val="00490C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6/jvbe.2001.1815" TargetMode="External"/><Relationship Id="rId13" Type="http://schemas.openxmlformats.org/officeDocument/2006/relationships/hyperlink" Target="https://www.fca.org.uk/publications/finalised-guidance/fg21-1-guidance-firms-fair-treatment-vulnerable-customers" TargetMode="External"/><Relationship Id="rId18" Type="http://schemas.openxmlformats.org/officeDocument/2006/relationships/hyperlink" Target="https://doi.org/10.1509/jm.15.042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1037/0021-9010.86.3.425" TargetMode="External"/><Relationship Id="rId17" Type="http://schemas.openxmlformats.org/officeDocument/2006/relationships/hyperlink" Target="https://www.iso.org/standard/62085.html" TargetMode="External"/><Relationship Id="rId2" Type="http://schemas.openxmlformats.org/officeDocument/2006/relationships/styles" Target="styles.xml"/><Relationship Id="rId16" Type="http://schemas.openxmlformats.org/officeDocument/2006/relationships/hyperlink" Target="https://ico.org.uk/for-organisations/uk-gdpr-guidance-and-resources/individual-rights/right-of-acces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bs15111538" TargetMode="External"/><Relationship Id="rId5" Type="http://schemas.openxmlformats.org/officeDocument/2006/relationships/footnotes" Target="footnotes.xml"/><Relationship Id="rId15" Type="http://schemas.openxmlformats.org/officeDocument/2006/relationships/hyperlink" Target="https://doi.org/10.1037/1076-8998.5.1.95" TargetMode="External"/><Relationship Id="rId10" Type="http://schemas.openxmlformats.org/officeDocument/2006/relationships/hyperlink" Target="https://doi.org/10.1177/10946705231195008" TargetMode="External"/><Relationship Id="rId19" Type="http://schemas.openxmlformats.org/officeDocument/2006/relationships/hyperlink" Target="https://doi.org/10.1509/jmkg.2005.69.4.167" TargetMode="External"/><Relationship Id="rId4" Type="http://schemas.openxmlformats.org/officeDocument/2006/relationships/webSettings" Target="webSettings.xml"/><Relationship Id="rId9" Type="http://schemas.openxmlformats.org/officeDocument/2006/relationships/hyperlink" Target="https://doi.org/10.1016/j.jbusres.2023.114344" TargetMode="External"/><Relationship Id="rId14" Type="http://schemas.openxmlformats.org/officeDocument/2006/relationships/hyperlink" Target="https://www.fca.org.uk/financial-lives/financial-lives-202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6E8D6-1DD5-48B3-8639-B4227A530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23</Pages>
  <Words>5516</Words>
  <Characters>31444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williams</dc:creator>
  <cp:keywords/>
  <dc:description/>
  <cp:lastModifiedBy>beverley williams</cp:lastModifiedBy>
  <cp:revision>249</cp:revision>
  <dcterms:created xsi:type="dcterms:W3CDTF">2026-07-16T19:47:00Z</dcterms:created>
  <dcterms:modified xsi:type="dcterms:W3CDTF">2026-07-25T21:52:00Z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8ec61994-96dd-47da-abdd-a80de8901c44</vt:lpwstr>
  </property>
</Properties>
</file>