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05027" w14:textId="77777777" w:rsidR="00940E38" w:rsidRDefault="00940E38" w:rsidP="00940E38">
      <w:pPr>
        <w:tabs>
          <w:tab w:val="left" w:pos="6075"/>
        </w:tabs>
        <w:jc w:val="center"/>
        <w:rPr>
          <w:b/>
          <w:sz w:val="28"/>
          <w:szCs w:val="28"/>
        </w:rPr>
      </w:pPr>
      <w:r>
        <w:rPr>
          <w:b/>
          <w:sz w:val="28"/>
          <w:szCs w:val="28"/>
        </w:rPr>
        <w:t>Evidence of Learning: E-Portfolio</w:t>
      </w:r>
    </w:p>
    <w:p w14:paraId="79D2CE4F" w14:textId="6F3A6072" w:rsidR="00940E38" w:rsidRDefault="00A170A1" w:rsidP="00940E38">
      <w:pPr>
        <w:tabs>
          <w:tab w:val="left" w:pos="6075"/>
        </w:tabs>
        <w:jc w:val="center"/>
        <w:rPr>
          <w:b/>
          <w:sz w:val="28"/>
          <w:szCs w:val="28"/>
        </w:rPr>
      </w:pPr>
      <w:r w:rsidRPr="00A170A1">
        <w:rPr>
          <w:b/>
          <w:sz w:val="28"/>
          <w:szCs w:val="28"/>
        </w:rPr>
        <w:t>Identifying an issue and problem investigation</w:t>
      </w:r>
    </w:p>
    <w:p w14:paraId="27419DEB" w14:textId="77777777" w:rsidR="00940E38" w:rsidRDefault="00940E38" w:rsidP="00940E38">
      <w:pPr>
        <w:widowControl w:val="0"/>
        <w:pBdr>
          <w:top w:val="nil"/>
          <w:left w:val="nil"/>
          <w:bottom w:val="nil"/>
          <w:right w:val="nil"/>
          <w:between w:val="nil"/>
        </w:pBdr>
        <w:spacing w:after="0" w:line="276" w:lineRule="auto"/>
        <w:rPr>
          <w:b/>
          <w:sz w:val="28"/>
          <w:szCs w:val="28"/>
        </w:rPr>
      </w:pPr>
      <w:r>
        <w:rPr>
          <w:b/>
          <w:sz w:val="28"/>
          <w:szCs w:val="28"/>
        </w:rPr>
        <w:t xml:space="preserve">Contents </w:t>
      </w:r>
    </w:p>
    <w:sdt>
      <w:sdtPr>
        <w:id w:val="-1906377837"/>
        <w:docPartObj>
          <w:docPartGallery w:val="Table of Contents"/>
          <w:docPartUnique/>
        </w:docPartObj>
      </w:sdtPr>
      <w:sdtContent>
        <w:p w14:paraId="0A1C799F" w14:textId="61D5F8D2" w:rsidR="00ED15A8" w:rsidRDefault="00940E38">
          <w:pPr>
            <w:pStyle w:val="TOC2"/>
            <w:tabs>
              <w:tab w:val="right" w:pos="9016"/>
            </w:tabs>
            <w:rPr>
              <w:rFonts w:asciiTheme="minorHAnsi" w:eastAsiaTheme="minorEastAsia" w:hAnsiTheme="minorHAnsi" w:cstheme="minorBidi"/>
              <w:noProof/>
            </w:rPr>
          </w:pPr>
          <w:r>
            <w:fldChar w:fldCharType="begin"/>
          </w:r>
          <w:r>
            <w:instrText xml:space="preserve"> TOC \h \u \z </w:instrText>
          </w:r>
          <w:r>
            <w:fldChar w:fldCharType="separate"/>
          </w:r>
          <w:hyperlink w:anchor="_Toc125105966" w:history="1">
            <w:r w:rsidR="00ED15A8" w:rsidRPr="00A642E5">
              <w:rPr>
                <w:rStyle w:val="Hyperlink"/>
                <w:noProof/>
              </w:rPr>
              <w:t>Introduction</w:t>
            </w:r>
            <w:r w:rsidR="00ED15A8">
              <w:rPr>
                <w:noProof/>
                <w:webHidden/>
              </w:rPr>
              <w:tab/>
            </w:r>
            <w:r w:rsidR="00ED15A8">
              <w:rPr>
                <w:noProof/>
                <w:webHidden/>
              </w:rPr>
              <w:fldChar w:fldCharType="begin"/>
            </w:r>
            <w:r w:rsidR="00ED15A8">
              <w:rPr>
                <w:noProof/>
                <w:webHidden/>
              </w:rPr>
              <w:instrText xml:space="preserve"> PAGEREF _Toc125105966 \h </w:instrText>
            </w:r>
            <w:r w:rsidR="00ED15A8">
              <w:rPr>
                <w:noProof/>
                <w:webHidden/>
              </w:rPr>
            </w:r>
            <w:r w:rsidR="00ED15A8">
              <w:rPr>
                <w:noProof/>
                <w:webHidden/>
              </w:rPr>
              <w:fldChar w:fldCharType="separate"/>
            </w:r>
            <w:r w:rsidR="00ED15A8">
              <w:rPr>
                <w:noProof/>
                <w:webHidden/>
              </w:rPr>
              <w:t>2</w:t>
            </w:r>
            <w:r w:rsidR="00ED15A8">
              <w:rPr>
                <w:noProof/>
                <w:webHidden/>
              </w:rPr>
              <w:fldChar w:fldCharType="end"/>
            </w:r>
          </w:hyperlink>
        </w:p>
        <w:p w14:paraId="01726CA8" w14:textId="4EBD2305" w:rsidR="00ED15A8" w:rsidRDefault="00ED15A8">
          <w:pPr>
            <w:pStyle w:val="TOC2"/>
            <w:tabs>
              <w:tab w:val="right" w:pos="9016"/>
            </w:tabs>
            <w:rPr>
              <w:rFonts w:asciiTheme="minorHAnsi" w:eastAsiaTheme="minorEastAsia" w:hAnsiTheme="minorHAnsi" w:cstheme="minorBidi"/>
              <w:noProof/>
            </w:rPr>
          </w:pPr>
          <w:hyperlink w:anchor="_Toc125105967" w:history="1">
            <w:r w:rsidRPr="00A642E5">
              <w:rPr>
                <w:rStyle w:val="Hyperlink"/>
                <w:noProof/>
              </w:rPr>
              <w:t>A summary of the problem</w:t>
            </w:r>
            <w:r>
              <w:rPr>
                <w:noProof/>
                <w:webHidden/>
              </w:rPr>
              <w:tab/>
            </w:r>
            <w:r>
              <w:rPr>
                <w:noProof/>
                <w:webHidden/>
              </w:rPr>
              <w:fldChar w:fldCharType="begin"/>
            </w:r>
            <w:r>
              <w:rPr>
                <w:noProof/>
                <w:webHidden/>
              </w:rPr>
              <w:instrText xml:space="preserve"> PAGEREF _Toc125105967 \h </w:instrText>
            </w:r>
            <w:r>
              <w:rPr>
                <w:noProof/>
                <w:webHidden/>
              </w:rPr>
            </w:r>
            <w:r>
              <w:rPr>
                <w:noProof/>
                <w:webHidden/>
              </w:rPr>
              <w:fldChar w:fldCharType="separate"/>
            </w:r>
            <w:r>
              <w:rPr>
                <w:noProof/>
                <w:webHidden/>
              </w:rPr>
              <w:t>2</w:t>
            </w:r>
            <w:r>
              <w:rPr>
                <w:noProof/>
                <w:webHidden/>
              </w:rPr>
              <w:fldChar w:fldCharType="end"/>
            </w:r>
          </w:hyperlink>
        </w:p>
        <w:p w14:paraId="1DBF1CBC" w14:textId="7F5345E6" w:rsidR="00ED15A8" w:rsidRDefault="00ED15A8">
          <w:pPr>
            <w:pStyle w:val="TOC2"/>
            <w:tabs>
              <w:tab w:val="right" w:pos="9016"/>
            </w:tabs>
            <w:rPr>
              <w:rFonts w:asciiTheme="minorHAnsi" w:eastAsiaTheme="minorEastAsia" w:hAnsiTheme="minorHAnsi" w:cstheme="minorBidi"/>
              <w:noProof/>
            </w:rPr>
          </w:pPr>
          <w:hyperlink w:anchor="_Toc125105968" w:history="1">
            <w:r w:rsidRPr="00A642E5">
              <w:rPr>
                <w:rStyle w:val="Hyperlink"/>
                <w:noProof/>
              </w:rPr>
              <w:t>Proposing a Solution</w:t>
            </w:r>
            <w:r>
              <w:rPr>
                <w:noProof/>
                <w:webHidden/>
              </w:rPr>
              <w:tab/>
            </w:r>
            <w:r>
              <w:rPr>
                <w:noProof/>
                <w:webHidden/>
              </w:rPr>
              <w:fldChar w:fldCharType="begin"/>
            </w:r>
            <w:r>
              <w:rPr>
                <w:noProof/>
                <w:webHidden/>
              </w:rPr>
              <w:instrText xml:space="preserve"> PAGEREF _Toc125105968 \h </w:instrText>
            </w:r>
            <w:r>
              <w:rPr>
                <w:noProof/>
                <w:webHidden/>
              </w:rPr>
            </w:r>
            <w:r>
              <w:rPr>
                <w:noProof/>
                <w:webHidden/>
              </w:rPr>
              <w:fldChar w:fldCharType="separate"/>
            </w:r>
            <w:r>
              <w:rPr>
                <w:noProof/>
                <w:webHidden/>
              </w:rPr>
              <w:t>3</w:t>
            </w:r>
            <w:r>
              <w:rPr>
                <w:noProof/>
                <w:webHidden/>
              </w:rPr>
              <w:fldChar w:fldCharType="end"/>
            </w:r>
          </w:hyperlink>
        </w:p>
        <w:p w14:paraId="47BE1883" w14:textId="19F3A3C4" w:rsidR="00ED15A8" w:rsidRDefault="00ED15A8">
          <w:pPr>
            <w:pStyle w:val="TOC2"/>
            <w:tabs>
              <w:tab w:val="right" w:pos="9016"/>
            </w:tabs>
            <w:rPr>
              <w:rFonts w:asciiTheme="minorHAnsi" w:eastAsiaTheme="minorEastAsia" w:hAnsiTheme="minorHAnsi" w:cstheme="minorBidi"/>
              <w:noProof/>
            </w:rPr>
          </w:pPr>
          <w:hyperlink w:anchor="_Toc125105969" w:history="1">
            <w:r w:rsidRPr="00A642E5">
              <w:rPr>
                <w:rStyle w:val="Hyperlink"/>
                <w:noProof/>
              </w:rPr>
              <w:t>Feedback Findings</w:t>
            </w:r>
            <w:r>
              <w:rPr>
                <w:noProof/>
                <w:webHidden/>
              </w:rPr>
              <w:tab/>
            </w:r>
            <w:r>
              <w:rPr>
                <w:noProof/>
                <w:webHidden/>
              </w:rPr>
              <w:fldChar w:fldCharType="begin"/>
            </w:r>
            <w:r>
              <w:rPr>
                <w:noProof/>
                <w:webHidden/>
              </w:rPr>
              <w:instrText xml:space="preserve"> PAGEREF _Toc125105969 \h </w:instrText>
            </w:r>
            <w:r>
              <w:rPr>
                <w:noProof/>
                <w:webHidden/>
              </w:rPr>
            </w:r>
            <w:r>
              <w:rPr>
                <w:noProof/>
                <w:webHidden/>
              </w:rPr>
              <w:fldChar w:fldCharType="separate"/>
            </w:r>
            <w:r>
              <w:rPr>
                <w:noProof/>
                <w:webHidden/>
              </w:rPr>
              <w:t>3</w:t>
            </w:r>
            <w:r>
              <w:rPr>
                <w:noProof/>
                <w:webHidden/>
              </w:rPr>
              <w:fldChar w:fldCharType="end"/>
            </w:r>
          </w:hyperlink>
        </w:p>
        <w:p w14:paraId="62BF321E" w14:textId="1FC95A20" w:rsidR="00ED15A8" w:rsidRDefault="00ED15A8">
          <w:pPr>
            <w:pStyle w:val="TOC2"/>
            <w:tabs>
              <w:tab w:val="right" w:pos="9016"/>
            </w:tabs>
            <w:rPr>
              <w:rFonts w:asciiTheme="minorHAnsi" w:eastAsiaTheme="minorEastAsia" w:hAnsiTheme="minorHAnsi" w:cstheme="minorBidi"/>
              <w:noProof/>
            </w:rPr>
          </w:pPr>
          <w:hyperlink w:anchor="_Toc125105970" w:history="1">
            <w:r w:rsidRPr="00A642E5">
              <w:rPr>
                <w:rStyle w:val="Hyperlink"/>
                <w:noProof/>
              </w:rPr>
              <w:t>What is next? Outcomes following the feedback:</w:t>
            </w:r>
            <w:r>
              <w:rPr>
                <w:noProof/>
                <w:webHidden/>
              </w:rPr>
              <w:tab/>
            </w:r>
            <w:r>
              <w:rPr>
                <w:noProof/>
                <w:webHidden/>
              </w:rPr>
              <w:fldChar w:fldCharType="begin"/>
            </w:r>
            <w:r>
              <w:rPr>
                <w:noProof/>
                <w:webHidden/>
              </w:rPr>
              <w:instrText xml:space="preserve"> PAGEREF _Toc125105970 \h </w:instrText>
            </w:r>
            <w:r>
              <w:rPr>
                <w:noProof/>
                <w:webHidden/>
              </w:rPr>
            </w:r>
            <w:r>
              <w:rPr>
                <w:noProof/>
                <w:webHidden/>
              </w:rPr>
              <w:fldChar w:fldCharType="separate"/>
            </w:r>
            <w:r>
              <w:rPr>
                <w:noProof/>
                <w:webHidden/>
              </w:rPr>
              <w:t>6</w:t>
            </w:r>
            <w:r>
              <w:rPr>
                <w:noProof/>
                <w:webHidden/>
              </w:rPr>
              <w:fldChar w:fldCharType="end"/>
            </w:r>
          </w:hyperlink>
        </w:p>
        <w:p w14:paraId="5BF286DB" w14:textId="78A1DB5F" w:rsidR="00ED15A8" w:rsidRDefault="00ED15A8">
          <w:pPr>
            <w:pStyle w:val="TOC2"/>
            <w:tabs>
              <w:tab w:val="right" w:pos="9016"/>
            </w:tabs>
            <w:rPr>
              <w:rFonts w:asciiTheme="minorHAnsi" w:eastAsiaTheme="minorEastAsia" w:hAnsiTheme="minorHAnsi" w:cstheme="minorBidi"/>
              <w:noProof/>
            </w:rPr>
          </w:pPr>
          <w:hyperlink w:anchor="_Toc125105971" w:history="1">
            <w:r w:rsidRPr="00A642E5">
              <w:rPr>
                <w:rStyle w:val="Hyperlink"/>
                <w:noProof/>
              </w:rPr>
              <w:t>Appendix 1 – Copy of Sex Education Survey</w:t>
            </w:r>
            <w:r>
              <w:rPr>
                <w:noProof/>
                <w:webHidden/>
              </w:rPr>
              <w:tab/>
            </w:r>
            <w:r>
              <w:rPr>
                <w:noProof/>
                <w:webHidden/>
              </w:rPr>
              <w:fldChar w:fldCharType="begin"/>
            </w:r>
            <w:r>
              <w:rPr>
                <w:noProof/>
                <w:webHidden/>
              </w:rPr>
              <w:instrText xml:space="preserve"> PAGEREF _Toc125105971 \h </w:instrText>
            </w:r>
            <w:r>
              <w:rPr>
                <w:noProof/>
                <w:webHidden/>
              </w:rPr>
            </w:r>
            <w:r>
              <w:rPr>
                <w:noProof/>
                <w:webHidden/>
              </w:rPr>
              <w:fldChar w:fldCharType="separate"/>
            </w:r>
            <w:r>
              <w:rPr>
                <w:noProof/>
                <w:webHidden/>
              </w:rPr>
              <w:t>8</w:t>
            </w:r>
            <w:r>
              <w:rPr>
                <w:noProof/>
                <w:webHidden/>
              </w:rPr>
              <w:fldChar w:fldCharType="end"/>
            </w:r>
          </w:hyperlink>
        </w:p>
        <w:p w14:paraId="022C7739" w14:textId="267998D6" w:rsidR="00ED15A8" w:rsidRDefault="00ED15A8">
          <w:pPr>
            <w:pStyle w:val="TOC2"/>
            <w:tabs>
              <w:tab w:val="right" w:pos="9016"/>
            </w:tabs>
            <w:rPr>
              <w:rFonts w:asciiTheme="minorHAnsi" w:eastAsiaTheme="minorEastAsia" w:hAnsiTheme="minorHAnsi" w:cstheme="minorBidi"/>
              <w:noProof/>
            </w:rPr>
          </w:pPr>
          <w:hyperlink w:anchor="_Toc125105972" w:history="1">
            <w:r w:rsidRPr="00A642E5">
              <w:rPr>
                <w:rStyle w:val="Hyperlink"/>
                <w:noProof/>
              </w:rPr>
              <w:t>Reference List</w:t>
            </w:r>
            <w:r>
              <w:rPr>
                <w:noProof/>
                <w:webHidden/>
              </w:rPr>
              <w:tab/>
            </w:r>
            <w:r>
              <w:rPr>
                <w:noProof/>
                <w:webHidden/>
              </w:rPr>
              <w:fldChar w:fldCharType="begin"/>
            </w:r>
            <w:r>
              <w:rPr>
                <w:noProof/>
                <w:webHidden/>
              </w:rPr>
              <w:instrText xml:space="preserve"> PAGEREF _Toc125105972 \h </w:instrText>
            </w:r>
            <w:r>
              <w:rPr>
                <w:noProof/>
                <w:webHidden/>
              </w:rPr>
            </w:r>
            <w:r>
              <w:rPr>
                <w:noProof/>
                <w:webHidden/>
              </w:rPr>
              <w:fldChar w:fldCharType="separate"/>
            </w:r>
            <w:r>
              <w:rPr>
                <w:noProof/>
                <w:webHidden/>
              </w:rPr>
              <w:t>9</w:t>
            </w:r>
            <w:r>
              <w:rPr>
                <w:noProof/>
                <w:webHidden/>
              </w:rPr>
              <w:fldChar w:fldCharType="end"/>
            </w:r>
          </w:hyperlink>
        </w:p>
        <w:p w14:paraId="1A48A639" w14:textId="7EE67C40" w:rsidR="00940E38" w:rsidRDefault="00940E38" w:rsidP="00940E38">
          <w:r>
            <w:fldChar w:fldCharType="end"/>
          </w:r>
        </w:p>
      </w:sdtContent>
    </w:sdt>
    <w:p w14:paraId="701DA342" w14:textId="77777777" w:rsidR="00940E38" w:rsidRDefault="00940E38" w:rsidP="00940E38">
      <w:r>
        <w:br w:type="page"/>
      </w:r>
    </w:p>
    <w:p w14:paraId="3C0D10EA" w14:textId="77777777" w:rsidR="00940E38" w:rsidRDefault="00940E38" w:rsidP="00940E38">
      <w:pPr>
        <w:pStyle w:val="Heading2"/>
      </w:pPr>
      <w:bookmarkStart w:id="0" w:name="_Toc125105966"/>
      <w:r>
        <w:lastRenderedPageBreak/>
        <w:t>Introduction</w:t>
      </w:r>
      <w:bookmarkEnd w:id="0"/>
    </w:p>
    <w:p w14:paraId="5C4EB740" w14:textId="63C7C679" w:rsidR="00940E38" w:rsidRDefault="0028605C" w:rsidP="00940E38">
      <w:r>
        <w:t>In t</w:t>
      </w:r>
      <w:r w:rsidR="00940E38" w:rsidRPr="00940E38">
        <w:t>his portfolio</w:t>
      </w:r>
      <w:r>
        <w:t xml:space="preserve"> I</w:t>
      </w:r>
      <w:r w:rsidR="00940E38" w:rsidRPr="00940E38">
        <w:t xml:space="preserve"> highlights my</w:t>
      </w:r>
      <w:r w:rsidR="00E24BEC">
        <w:t xml:space="preserve"> proposed</w:t>
      </w:r>
      <w:r w:rsidR="00940E38" w:rsidRPr="00940E38">
        <w:t xml:space="preserve"> strategy for addressing a societal problem using methods appropriate to my field of study, </w:t>
      </w:r>
      <w:r w:rsidR="00940E38">
        <w:t>A</w:t>
      </w:r>
      <w:r w:rsidR="00940E38" w:rsidRPr="00940E38">
        <w:t xml:space="preserve">pplied </w:t>
      </w:r>
      <w:r w:rsidR="00940E38">
        <w:t>D</w:t>
      </w:r>
      <w:r w:rsidR="00940E38" w:rsidRPr="00940E38">
        <w:t>rama.</w:t>
      </w:r>
      <w:r w:rsidR="00940E38">
        <w:t xml:space="preserve"> </w:t>
      </w:r>
      <w:r w:rsidR="000B3E11">
        <w:t xml:space="preserve">I </w:t>
      </w:r>
      <w:r w:rsidR="00E24BEC">
        <w:t>have</w:t>
      </w:r>
      <w:r w:rsidR="000B3E11">
        <w:t xml:space="preserve"> summarise</w:t>
      </w:r>
      <w:r w:rsidR="00E24BEC">
        <w:t>d</w:t>
      </w:r>
      <w:r w:rsidR="003C664B">
        <w:t xml:space="preserve"> an uncovered</w:t>
      </w:r>
      <w:r w:rsidR="000B3E11">
        <w:t xml:space="preserve"> problem that I have identified </w:t>
      </w:r>
      <w:r w:rsidR="003C664B">
        <w:t>which is</w:t>
      </w:r>
      <w:r w:rsidR="000B3E11">
        <w:t xml:space="preserve"> the quality of teaching primary school children taboo subjects, such as</w:t>
      </w:r>
      <w:r w:rsidR="00011EDE">
        <w:t xml:space="preserve"> the using of swear</w:t>
      </w:r>
      <w:r w:rsidR="00315A16">
        <w:t xml:space="preserve"> words,</w:t>
      </w:r>
      <w:r w:rsidR="000B3E11">
        <w:t xml:space="preserve"> sex education</w:t>
      </w:r>
      <w:r w:rsidR="00C15AC9">
        <w:t xml:space="preserve">, </w:t>
      </w:r>
      <w:r w:rsidR="00B41131">
        <w:t>masculinity</w:t>
      </w:r>
      <w:r w:rsidR="00A541A1">
        <w:t>, femininity</w:t>
      </w:r>
      <w:r w:rsidR="00B41131">
        <w:t xml:space="preserve"> and many more</w:t>
      </w:r>
      <w:r w:rsidR="006C2A75">
        <w:t xml:space="preserve"> </w:t>
      </w:r>
      <w:r w:rsidR="002406E0">
        <w:t xml:space="preserve">taboo </w:t>
      </w:r>
      <w:r w:rsidR="006C2A75">
        <w:t>subjects</w:t>
      </w:r>
      <w:r w:rsidR="002406E0">
        <w:t>. I decided to focus of sex education for this project</w:t>
      </w:r>
      <w:r w:rsidR="000B3E11">
        <w:t>. I will also</w:t>
      </w:r>
      <w:r w:rsidR="000B3E11" w:rsidRPr="0075769B">
        <w:t xml:space="preserve"> express my view</w:t>
      </w:r>
      <w:r w:rsidR="000B3E11">
        <w:t>s</w:t>
      </w:r>
      <w:r w:rsidR="000B3E11" w:rsidRPr="0075769B">
        <w:t xml:space="preserve"> on how I perceive this ought to be </w:t>
      </w:r>
      <w:r w:rsidR="000B3E11" w:rsidRPr="0075769B">
        <w:t>handled and</w:t>
      </w:r>
      <w:r w:rsidR="000B3E11">
        <w:t xml:space="preserve"> conclude with a</w:t>
      </w:r>
      <w:r w:rsidR="000B3E11" w:rsidRPr="0075769B">
        <w:t xml:space="preserve"> summa</w:t>
      </w:r>
      <w:r w:rsidR="000B3E11">
        <w:t>ry of</w:t>
      </w:r>
      <w:r w:rsidR="000B3E11" w:rsidRPr="0075769B">
        <w:t xml:space="preserve"> feedback I received on my suggested solution.</w:t>
      </w:r>
    </w:p>
    <w:p w14:paraId="52D8EEB6" w14:textId="24CD54E6" w:rsidR="00940E38" w:rsidRDefault="000B3E11" w:rsidP="00940E38">
      <w:pPr>
        <w:pStyle w:val="Heading2"/>
      </w:pPr>
      <w:bookmarkStart w:id="1" w:name="_Toc125105967"/>
      <w:r>
        <w:t>A s</w:t>
      </w:r>
      <w:r w:rsidR="00940E38">
        <w:t>ummary of the problem</w:t>
      </w:r>
      <w:bookmarkEnd w:id="1"/>
    </w:p>
    <w:p w14:paraId="593B00B9" w14:textId="7B9B2D6D" w:rsidR="007A2F5A" w:rsidRDefault="007A2F5A" w:rsidP="007A2F5A">
      <w:r w:rsidRPr="002B0B7C">
        <w:rPr>
          <w:rFonts w:asciiTheme="minorHAnsi" w:hAnsiTheme="minorHAnsi" w:cstheme="minorHAnsi"/>
        </w:rPr>
        <w:t>For this assignment I chose to investigate the different creative forms of teaching to tackle taboo subjects such as the quality of sex education available to UK Primary school aged children. I research different styles and</w:t>
      </w:r>
      <w:r>
        <w:rPr>
          <w:rFonts w:asciiTheme="minorHAnsi" w:hAnsiTheme="minorHAnsi" w:cstheme="minorHAnsi"/>
        </w:rPr>
        <w:t xml:space="preserve"> I</w:t>
      </w:r>
      <w:r w:rsidRPr="002B0B7C">
        <w:rPr>
          <w:rFonts w:asciiTheme="minorHAnsi" w:hAnsiTheme="minorHAnsi" w:cstheme="minorHAnsi"/>
        </w:rPr>
        <w:t xml:space="preserve"> discover</w:t>
      </w:r>
      <w:r>
        <w:rPr>
          <w:rFonts w:asciiTheme="minorHAnsi" w:hAnsiTheme="minorHAnsi" w:cstheme="minorHAnsi"/>
        </w:rPr>
        <w:t>ed</w:t>
      </w:r>
      <w:r w:rsidRPr="002B0B7C">
        <w:rPr>
          <w:rFonts w:asciiTheme="minorHAnsi" w:hAnsiTheme="minorHAnsi" w:cstheme="minorHAnsi"/>
        </w:rPr>
        <w:t xml:space="preserve"> multiple forms of teaching from an online resource, </w:t>
      </w:r>
      <w:r>
        <w:rPr>
          <w:rFonts w:asciiTheme="minorHAnsi" w:hAnsiTheme="minorHAnsi" w:cstheme="minorHAnsi"/>
        </w:rPr>
        <w:t>‘</w:t>
      </w:r>
      <w:r w:rsidRPr="00870E5D">
        <w:rPr>
          <w:rFonts w:asciiTheme="minorHAnsi" w:hAnsiTheme="minorHAnsi" w:cstheme="minorHAnsi"/>
          <w:i/>
          <w:iCs/>
        </w:rPr>
        <w:t xml:space="preserve">What is Teaching? The Complete List of Teaching Styles and Skills’ </w:t>
      </w:r>
      <w:sdt>
        <w:sdtPr>
          <w:rPr>
            <w:rFonts w:asciiTheme="minorHAnsi" w:hAnsiTheme="minorHAnsi" w:cstheme="minorHAnsi"/>
          </w:rPr>
          <w:id w:val="-2109107842"/>
          <w:citation/>
        </w:sdtPr>
        <w:sdtContent>
          <w:r w:rsidRPr="002B0B7C">
            <w:rPr>
              <w:rFonts w:asciiTheme="minorHAnsi" w:hAnsiTheme="minorHAnsi" w:cstheme="minorHAnsi"/>
            </w:rPr>
            <w:fldChar w:fldCharType="begin"/>
          </w:r>
          <w:r w:rsidRPr="002B0B7C">
            <w:rPr>
              <w:rFonts w:asciiTheme="minorHAnsi" w:hAnsiTheme="minorHAnsi" w:cstheme="minorHAnsi"/>
            </w:rPr>
            <w:instrText xml:space="preserve"> CITATION LMS23 \l 2057 </w:instrText>
          </w:r>
          <w:r w:rsidRPr="002B0B7C">
            <w:rPr>
              <w:rFonts w:asciiTheme="minorHAnsi" w:hAnsiTheme="minorHAnsi" w:cstheme="minorHAnsi"/>
            </w:rPr>
            <w:fldChar w:fldCharType="separate"/>
          </w:r>
          <w:r w:rsidR="000C284E" w:rsidRPr="000C284E">
            <w:rPr>
              <w:rFonts w:asciiTheme="minorHAnsi" w:hAnsiTheme="minorHAnsi" w:cstheme="minorHAnsi"/>
              <w:noProof/>
            </w:rPr>
            <w:t>(Hero, 2023)</w:t>
          </w:r>
          <w:r w:rsidRPr="002B0B7C">
            <w:rPr>
              <w:rFonts w:asciiTheme="minorHAnsi" w:hAnsiTheme="minorHAnsi" w:cstheme="minorHAnsi"/>
            </w:rPr>
            <w:fldChar w:fldCharType="end"/>
          </w:r>
        </w:sdtContent>
      </w:sdt>
      <w:r>
        <w:rPr>
          <w:rFonts w:asciiTheme="minorHAnsi" w:hAnsiTheme="minorHAnsi" w:cstheme="minorHAnsi"/>
        </w:rPr>
        <w:t xml:space="preserve">. They highlighted 5 different styles of teaching. The </w:t>
      </w:r>
      <w:r>
        <w:t>authority or lecture style, the demonstrator or coach style, the facilitator or activity style, the delegator or group style and the hybrid or blended style.</w:t>
      </w:r>
    </w:p>
    <w:p w14:paraId="0FCF9E27" w14:textId="5D5047F9" w:rsidR="000A7FED" w:rsidRDefault="00DF3847" w:rsidP="007A2F5A">
      <w:r>
        <w:t xml:space="preserve">I consulted a Life </w:t>
      </w:r>
      <w:r w:rsidR="0002569F">
        <w:t>coach</w:t>
      </w:r>
      <w:r w:rsidR="005D6BB3">
        <w:t xml:space="preserve"> to uncover </w:t>
      </w:r>
      <w:r w:rsidR="00F9507E">
        <w:t>the positives</w:t>
      </w:r>
      <w:r w:rsidR="00BC28A1">
        <w:t xml:space="preserve"> and negatives</w:t>
      </w:r>
      <w:r w:rsidR="00F9507E">
        <w:t xml:space="preserve"> of this teaching method on a large scale</w:t>
      </w:r>
      <w:r w:rsidR="007A2F5A">
        <w:t>.</w:t>
      </w:r>
      <w:r w:rsidR="00EF1BC4">
        <w:t xml:space="preserve"> They suggested that </w:t>
      </w:r>
      <w:r w:rsidR="00EF1BC4">
        <w:rPr>
          <w:rStyle w:val="Strong"/>
          <w:rFonts w:cstheme="minorHAnsi"/>
          <w:b w:val="0"/>
          <w:bCs w:val="0"/>
          <w:color w:val="333333"/>
        </w:rPr>
        <w:t>t</w:t>
      </w:r>
      <w:r w:rsidR="00753276" w:rsidRPr="00753276">
        <w:rPr>
          <w:rStyle w:val="Strong"/>
          <w:rFonts w:cstheme="minorHAnsi"/>
          <w:b w:val="0"/>
          <w:bCs w:val="0"/>
          <w:color w:val="333333"/>
        </w:rPr>
        <w:t>his teaching style gives teachers the opportunity to incorporate a variety of formats including lectures and multimedia presentations</w:t>
      </w:r>
      <w:r w:rsidR="00EF1BC4">
        <w:rPr>
          <w:rStyle w:val="Strong"/>
          <w:rFonts w:cstheme="minorHAnsi"/>
          <w:b w:val="0"/>
          <w:bCs w:val="0"/>
          <w:color w:val="333333"/>
        </w:rPr>
        <w:t xml:space="preserve"> and a</w:t>
      </w:r>
      <w:r w:rsidR="00753276" w:rsidRPr="00753276">
        <w:rPr>
          <w:rStyle w:val="Strong"/>
          <w:rFonts w:cstheme="minorHAnsi"/>
          <w:b w:val="0"/>
          <w:bCs w:val="0"/>
          <w:color w:val="333333"/>
        </w:rPr>
        <w:t xml:space="preserve">lthough </w:t>
      </w:r>
      <w:r w:rsidR="00EF1BC4">
        <w:rPr>
          <w:rStyle w:val="Strong"/>
          <w:rFonts w:cstheme="minorHAnsi"/>
          <w:b w:val="0"/>
          <w:bCs w:val="0"/>
          <w:color w:val="333333"/>
        </w:rPr>
        <w:t xml:space="preserve">it is a great </w:t>
      </w:r>
      <w:r w:rsidR="00CB4869">
        <w:rPr>
          <w:rStyle w:val="Strong"/>
          <w:rFonts w:cstheme="minorHAnsi"/>
          <w:b w:val="0"/>
          <w:bCs w:val="0"/>
          <w:color w:val="333333"/>
        </w:rPr>
        <w:t xml:space="preserve">teaching method for subjects such as </w:t>
      </w:r>
      <w:r w:rsidR="00753276" w:rsidRPr="00753276">
        <w:rPr>
          <w:rStyle w:val="Strong"/>
          <w:rFonts w:cstheme="minorHAnsi"/>
          <w:b w:val="0"/>
          <w:bCs w:val="0"/>
          <w:color w:val="333333"/>
        </w:rPr>
        <w:t>math</w:t>
      </w:r>
      <w:r w:rsidR="00CB4869">
        <w:rPr>
          <w:rStyle w:val="Strong"/>
          <w:rFonts w:cstheme="minorHAnsi"/>
          <w:b w:val="0"/>
          <w:bCs w:val="0"/>
          <w:color w:val="333333"/>
        </w:rPr>
        <w:t>,</w:t>
      </w:r>
      <w:r w:rsidR="00753276" w:rsidRPr="00753276">
        <w:rPr>
          <w:rStyle w:val="Strong"/>
          <w:rFonts w:cstheme="minorHAnsi"/>
          <w:b w:val="0"/>
          <w:bCs w:val="0"/>
          <w:color w:val="333333"/>
        </w:rPr>
        <w:t xml:space="preserve"> music</w:t>
      </w:r>
      <w:r w:rsidR="00CB4869">
        <w:rPr>
          <w:rStyle w:val="Strong"/>
          <w:rFonts w:cstheme="minorHAnsi"/>
          <w:b w:val="0"/>
          <w:bCs w:val="0"/>
          <w:color w:val="333333"/>
        </w:rPr>
        <w:t>,</w:t>
      </w:r>
      <w:r w:rsidR="00753276" w:rsidRPr="00753276">
        <w:rPr>
          <w:rStyle w:val="Strong"/>
          <w:rFonts w:cstheme="minorHAnsi"/>
          <w:b w:val="0"/>
          <w:bCs w:val="0"/>
          <w:color w:val="333333"/>
        </w:rPr>
        <w:t xml:space="preserve"> physical education or arts it is difficult to meet the individual needs of students in large classes.</w:t>
      </w:r>
      <w:r w:rsidR="00CB4869">
        <w:rPr>
          <w:rStyle w:val="Strong"/>
          <w:rFonts w:cstheme="minorHAnsi"/>
          <w:b w:val="0"/>
          <w:bCs w:val="0"/>
          <w:color w:val="333333"/>
        </w:rPr>
        <w:t xml:space="preserve"> They also </w:t>
      </w:r>
      <w:r w:rsidR="00BC28A1">
        <w:rPr>
          <w:rStyle w:val="Strong"/>
          <w:rFonts w:cstheme="minorHAnsi"/>
          <w:b w:val="0"/>
          <w:bCs w:val="0"/>
          <w:color w:val="333333"/>
        </w:rPr>
        <w:t xml:space="preserve">reiterated that </w:t>
      </w:r>
      <w:r w:rsidR="0091517C">
        <w:rPr>
          <w:rStyle w:val="Strong"/>
          <w:rFonts w:cstheme="minorHAnsi"/>
          <w:b w:val="0"/>
          <w:bCs w:val="0"/>
          <w:color w:val="333333"/>
        </w:rPr>
        <w:t xml:space="preserve">this teaching method can still be effective and productive on </w:t>
      </w:r>
      <w:r w:rsidR="00982F4B">
        <w:rPr>
          <w:rStyle w:val="Strong"/>
          <w:rFonts w:cstheme="minorHAnsi"/>
          <w:b w:val="0"/>
          <w:bCs w:val="0"/>
          <w:color w:val="333333"/>
        </w:rPr>
        <w:t>an</w:t>
      </w:r>
      <w:r w:rsidR="0091517C">
        <w:rPr>
          <w:rStyle w:val="Strong"/>
          <w:rFonts w:cstheme="minorHAnsi"/>
          <w:b w:val="0"/>
          <w:bCs w:val="0"/>
          <w:color w:val="333333"/>
        </w:rPr>
        <w:t xml:space="preserve"> </w:t>
      </w:r>
      <w:r w:rsidR="00982F4B">
        <w:rPr>
          <w:rStyle w:val="Strong"/>
          <w:rFonts w:cstheme="minorHAnsi"/>
          <w:b w:val="0"/>
          <w:bCs w:val="0"/>
          <w:color w:val="333333"/>
        </w:rPr>
        <w:t xml:space="preserve">individual personal bases. </w:t>
      </w:r>
    </w:p>
    <w:p w14:paraId="4B4B084A" w14:textId="467F1002" w:rsidR="007A2F5A" w:rsidRDefault="0064098E" w:rsidP="007A2F5A">
      <w:r>
        <w:t>As I am Applied drama student, I have discovered that</w:t>
      </w:r>
      <w:r w:rsidR="003146AE">
        <w:t xml:space="preserve"> a lot of Applied drama practitioners consider themselves </w:t>
      </w:r>
      <w:r w:rsidR="008015FC">
        <w:t>facilitators.</w:t>
      </w:r>
      <w:r>
        <w:t xml:space="preserve"> </w:t>
      </w:r>
      <w:r w:rsidR="008E5D53">
        <w:t xml:space="preserve">I have </w:t>
      </w:r>
      <w:r w:rsidR="006C36F1">
        <w:t xml:space="preserve">found whilst using this particular method of teaching that </w:t>
      </w:r>
      <w:r w:rsidR="000324C6">
        <w:t xml:space="preserve">this style encourages participant engagement </w:t>
      </w:r>
      <w:r w:rsidR="00BA1B4B">
        <w:t>as one of the primary tools used is to ask thought provoking questions</w:t>
      </w:r>
      <w:r w:rsidR="009C39A0">
        <w:t xml:space="preserve"> and to search of solutions to </w:t>
      </w:r>
      <w:r w:rsidR="007553B7">
        <w:t xml:space="preserve">realistic </w:t>
      </w:r>
      <w:r w:rsidR="009C39A0">
        <w:t>problems</w:t>
      </w:r>
      <w:r w:rsidR="007553B7">
        <w:t xml:space="preserve">. </w:t>
      </w:r>
      <w:r w:rsidR="000024A2">
        <w:t>Although, it c</w:t>
      </w:r>
      <w:r w:rsidR="000024A2" w:rsidRPr="000024A2">
        <w:t>hallenge</w:t>
      </w:r>
      <w:r w:rsidR="000024A2">
        <w:t>s</w:t>
      </w:r>
      <w:r w:rsidR="000024A2" w:rsidRPr="000024A2">
        <w:t xml:space="preserve"> the teacher to interact with students and encourage discovery rather than lecturing and testing knowledge through rote learning. So success is hard to measure concretely</w:t>
      </w:r>
      <w:r w:rsidR="006F3F26">
        <w:t xml:space="preserve"> but as this particular method is </w:t>
      </w:r>
      <w:r w:rsidR="00295B7E">
        <w:t xml:space="preserve">covered in my area of study, I decided to use the tools I have </w:t>
      </w:r>
      <w:r w:rsidR="00AE2260">
        <w:t>enquired</w:t>
      </w:r>
      <w:r w:rsidR="005D7164">
        <w:t xml:space="preserve"> from practises such as Geese Theatre</w:t>
      </w:r>
      <w:r w:rsidR="00AE2260">
        <w:t xml:space="preserve"> </w:t>
      </w:r>
      <w:sdt>
        <w:sdtPr>
          <w:id w:val="376043619"/>
          <w:citation/>
        </w:sdtPr>
        <w:sdtContent>
          <w:r w:rsidR="00ED3D68">
            <w:fldChar w:fldCharType="begin"/>
          </w:r>
          <w:r w:rsidR="00ED3D68">
            <w:instrText xml:space="preserve"> CITATION Cla02 \l 2057 </w:instrText>
          </w:r>
          <w:r w:rsidR="00ED3D68">
            <w:fldChar w:fldCharType="separate"/>
          </w:r>
          <w:r w:rsidR="000C284E">
            <w:rPr>
              <w:noProof/>
            </w:rPr>
            <w:t>(Clark Baim, Sally Brookes, Alun Mountford,, 2002)</w:t>
          </w:r>
          <w:r w:rsidR="00ED3D68">
            <w:fldChar w:fldCharType="end"/>
          </w:r>
        </w:sdtContent>
      </w:sdt>
      <w:r w:rsidR="000C284E">
        <w:t xml:space="preserve"> </w:t>
      </w:r>
      <w:r w:rsidR="00AE2260">
        <w:t xml:space="preserve">and apply </w:t>
      </w:r>
      <w:r w:rsidR="000C284E">
        <w:t>those practises</w:t>
      </w:r>
      <w:r w:rsidR="00AE2260">
        <w:t xml:space="preserve"> to this project.</w:t>
      </w:r>
      <w:r w:rsidR="000024A2">
        <w:t xml:space="preserve"> </w:t>
      </w:r>
      <w:r w:rsidR="009C39A0">
        <w:t xml:space="preserve"> </w:t>
      </w:r>
    </w:p>
    <w:p w14:paraId="7BECFBA2" w14:textId="16E666B9" w:rsidR="007A2F5A" w:rsidRDefault="006F4782" w:rsidP="007A2F5A">
      <w:r>
        <w:t xml:space="preserve">I decided </w:t>
      </w:r>
      <w:r w:rsidR="00215AE5">
        <w:t>to investigate sex education</w:t>
      </w:r>
      <w:r w:rsidR="00C543FB">
        <w:t>,</w:t>
      </w:r>
      <w:r w:rsidR="00C029AE">
        <w:t xml:space="preserve"> using </w:t>
      </w:r>
      <w:r w:rsidR="00731FB0">
        <w:t xml:space="preserve">the tools I have acquired from my studies using </w:t>
      </w:r>
      <w:r w:rsidR="00C543FB">
        <w:t>the facilitator</w:t>
      </w:r>
      <w:r w:rsidR="00731FB0">
        <w:t xml:space="preserve"> </w:t>
      </w:r>
      <w:r w:rsidR="00C543FB">
        <w:t>method,</w:t>
      </w:r>
      <w:r w:rsidR="00215AE5">
        <w:t xml:space="preserve"> as </w:t>
      </w:r>
      <w:r w:rsidR="00F736A8">
        <w:t>I discovered that o</w:t>
      </w:r>
      <w:r w:rsidR="007A2F5A" w:rsidRPr="00DB2CCC">
        <w:t>rganizations such as Fumble (2022) and Young Minds (2022) recognize that intimac</w:t>
      </w:r>
      <w:r w:rsidR="007A2F5A">
        <w:t xml:space="preserve">y, </w:t>
      </w:r>
      <w:r w:rsidR="007A2F5A" w:rsidRPr="00DB2CCC">
        <w:t>sexuality and sexuality-related issues affect mental health so it is important for young people to have access to reliable information and resources.</w:t>
      </w:r>
      <w:r w:rsidR="007A2F5A">
        <w:t xml:space="preserve"> </w:t>
      </w:r>
      <w:r w:rsidR="007A2F5A" w:rsidRPr="00DB2CCC">
        <w:t>It helps to solve possible problems related to subjects and prepare them better for adult life</w:t>
      </w:r>
      <w:r w:rsidR="007A2F5A">
        <w:t xml:space="preserve"> </w:t>
      </w:r>
      <w:r w:rsidR="007A2F5A" w:rsidRPr="00DB2CCC">
        <w:t>(Ezaydi 2021</w:t>
      </w:r>
      <w:r w:rsidR="007A2F5A">
        <w:t>)</w:t>
      </w:r>
      <w:r w:rsidR="007A2F5A" w:rsidRPr="00DB2CCC">
        <w:t xml:space="preserve"> . However recent studies reported by Wood et al (2021) show that the quality and quantity of sexual health education for school students varies considerably from school to school and efforts to improve this area are lacking. Adolescent well-being appears to be low at being (Ezaydi 2021) </w:t>
      </w:r>
      <w:r w:rsidR="007A2F5A">
        <w:t>in spite of</w:t>
      </w:r>
      <w:r w:rsidR="007A2F5A" w:rsidRPr="00DB2CCC">
        <w:t xml:space="preserve"> being ‘fundamental to the overall health and well-being of individuals’ (WHO, 2022).</w:t>
      </w:r>
    </w:p>
    <w:p w14:paraId="4D7E7501" w14:textId="37D17F3D" w:rsidR="007A2F5A" w:rsidRDefault="007A2F5A" w:rsidP="007A2F5A">
      <w:r w:rsidRPr="002B0B7C">
        <w:t xml:space="preserve">For this reason I have decided to create an interesting and educational </w:t>
      </w:r>
      <w:r w:rsidR="00B70688">
        <w:t xml:space="preserve">sex education </w:t>
      </w:r>
      <w:r w:rsidRPr="002B0B7C">
        <w:t xml:space="preserve">workshop because it will </w:t>
      </w:r>
      <w:r w:rsidR="00B70688">
        <w:t>demonstrate</w:t>
      </w:r>
      <w:r w:rsidRPr="002B0B7C">
        <w:t xml:space="preserve"> that good sexual health education or relationship education is mandatory in primary schools from 2020 </w:t>
      </w:r>
      <w:r>
        <w:t>(Department</w:t>
      </w:r>
      <w:r w:rsidRPr="002B0B7C">
        <w:t xml:space="preserve"> of Education 2020) is very important and can help</w:t>
      </w:r>
      <w:r>
        <w:t xml:space="preserve"> promote</w:t>
      </w:r>
      <w:r w:rsidRPr="002B0B7C">
        <w:t xml:space="preserve"> healthy attitudes about sex</w:t>
      </w:r>
      <w:r>
        <w:t>,</w:t>
      </w:r>
      <w:r w:rsidRPr="002B0B7C">
        <w:t xml:space="preserve"> relationships</w:t>
      </w:r>
      <w:r>
        <w:t xml:space="preserve"> and education as it</w:t>
      </w:r>
      <w:r w:rsidRPr="002B0B7C">
        <w:t xml:space="preserve"> can also be a useful tool in supporting the mental health agenda. However this is only possible with better and more active engagement of school teachers and students</w:t>
      </w:r>
      <w:r>
        <w:t>.</w:t>
      </w:r>
    </w:p>
    <w:p w14:paraId="122C9007" w14:textId="2676EAC8" w:rsidR="00940E38" w:rsidRDefault="00940E38" w:rsidP="007A2F5A"/>
    <w:p w14:paraId="529E0BE6" w14:textId="3B973523" w:rsidR="00940E38" w:rsidRDefault="00940E38" w:rsidP="00940E38">
      <w:pPr>
        <w:pStyle w:val="Heading2"/>
      </w:pPr>
      <w:bookmarkStart w:id="2" w:name="_Toc125105968"/>
      <w:r>
        <w:lastRenderedPageBreak/>
        <w:t>Propos</w:t>
      </w:r>
      <w:r w:rsidR="000B3E11">
        <w:t>ing a</w:t>
      </w:r>
      <w:r>
        <w:t xml:space="preserve"> Solution</w:t>
      </w:r>
      <w:bookmarkEnd w:id="2"/>
    </w:p>
    <w:p w14:paraId="0CB0A56A" w14:textId="77777777" w:rsidR="008F2EBE" w:rsidRPr="00CA0F1F" w:rsidRDefault="008F2EBE" w:rsidP="008F2EBE">
      <w:r w:rsidRPr="00CA0F1F">
        <w:t>As an Applied Drama student, I am interested in how drama techniques can be applied in social, political, cultural and educational settings to help identify, explore, and address social issues effecting people’s mental health and wellbeing, specifically young people. The solution I would propose, would be to create a creative form of teaching primary school children about sex education and encourage confidents and engaging forms of teaching.</w:t>
      </w:r>
    </w:p>
    <w:p w14:paraId="6FC687CE" w14:textId="77777777" w:rsidR="008F2EBE" w:rsidRPr="00CA0F1F" w:rsidRDefault="008F2EBE" w:rsidP="008F2EBE">
      <w:r w:rsidRPr="00CA0F1F">
        <w:t>A peer of mine (Kyle) and I decided to join forces as he was also interested in using drama techniques to address a problem about sex education in schools, we worked together to do an elevator pitch on the idea of the workshop to two members of university staff in order to assess the scale of our intended project. Once the project was approved, we present our ideas to parents of focus groups to see if they would be interested in attending a workshop, where they would be provided with additional information and tools on the subject of sex education in primary schools.</w:t>
      </w:r>
    </w:p>
    <w:p w14:paraId="2E54E1CC" w14:textId="0820F3F4" w:rsidR="008F2EBE" w:rsidRPr="00CA0F1F" w:rsidRDefault="008F2EBE" w:rsidP="008F2EBE">
      <w:r w:rsidRPr="00CA0F1F">
        <w:t>We used t</w:t>
      </w:r>
      <w:r w:rsidR="00C66600">
        <w:t>he</w:t>
      </w:r>
      <w:r w:rsidRPr="00CA0F1F">
        <w:t xml:space="preserve"> research study Bramhagen and Lundstrom’s (2022)</w:t>
      </w:r>
      <w:r w:rsidR="00C66600">
        <w:t xml:space="preserve"> undertook,</w:t>
      </w:r>
      <w:r w:rsidRPr="00CA0F1F">
        <w:t xml:space="preserve"> which suggests that despite a multi-professional approach some professionals are insecure about teaching sex education to primary school children. In this study it highlights that trust was a key part of teaching sex education, therefore trust would be the centre of this workshops, using dramatic techniques designed to promote freedom to express, trust-building and build confidence.</w:t>
      </w:r>
    </w:p>
    <w:p w14:paraId="0967219C" w14:textId="77777777" w:rsidR="008F2EBE" w:rsidRPr="00CA0F1F" w:rsidRDefault="008F2EBE" w:rsidP="008F2EBE">
      <w:r w:rsidRPr="00CA0F1F">
        <w:t>My research partner, Kyle, and I surveyed primary school parents (see Appendix 1), using Google Forms with a combination of questions that addressed both of the issues we were trying to address. This study aims to learn more about parents attitudes towards existing sex education in schools. Identify what is being taught and ensure that parents believe that more creative methods of sex education will encourage students to become more involved in the topic and feel more comfortable discussing these types of issues with their child</w:t>
      </w:r>
    </w:p>
    <w:p w14:paraId="5481109F" w14:textId="77777777" w:rsidR="008F2EBE" w:rsidRPr="00CA0F1F" w:rsidRDefault="008F2EBE" w:rsidP="008F2EBE">
      <w:r w:rsidRPr="00CA0F1F">
        <w:t>We received a total of 14 responses from our survey. The sample of participants was opportunistic from friends and family members that we knew with children of Primary school age.</w:t>
      </w:r>
    </w:p>
    <w:p w14:paraId="6F9F877A" w14:textId="77777777" w:rsidR="00574139" w:rsidRDefault="00574139" w:rsidP="00574139">
      <w:pPr>
        <w:pStyle w:val="Heading2"/>
      </w:pPr>
      <w:bookmarkStart w:id="3" w:name="_Toc125105969"/>
      <w:r>
        <w:t>Feedback Findings</w:t>
      </w:r>
      <w:bookmarkEnd w:id="3"/>
    </w:p>
    <w:p w14:paraId="561D36C0" w14:textId="77777777" w:rsidR="00574139" w:rsidRDefault="00574139" w:rsidP="00574139">
      <w:r>
        <w:t>Several interesting results emerged from the survey regarding parents’ perspectives on primary level sex education. It indicated that 71.4% of parents were not sure whether their child’s sexual health education was satisfactory and almost 93% had no idea what was being taught to their children in schools.</w:t>
      </w:r>
    </w:p>
    <w:p w14:paraId="39CA3F17" w14:textId="77777777" w:rsidR="00574139" w:rsidRDefault="00574139" w:rsidP="00574139">
      <w:r>
        <w:rPr>
          <w:noProof/>
        </w:rPr>
        <w:drawing>
          <wp:inline distT="0" distB="0" distL="0" distR="0" wp14:anchorId="013329CE" wp14:editId="22D761E2">
            <wp:extent cx="5731510" cy="2413000"/>
            <wp:effectExtent l="19050" t="19050" r="21590" b="2540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inline>
        </w:drawing>
      </w:r>
    </w:p>
    <w:p w14:paraId="1EE318F1" w14:textId="77777777" w:rsidR="00574139" w:rsidRDefault="00574139" w:rsidP="00574139">
      <w:pPr>
        <w:ind w:firstLine="720"/>
        <w:jc w:val="center"/>
        <w:rPr>
          <w:b/>
        </w:rPr>
      </w:pPr>
      <w:r>
        <w:rPr>
          <w:b/>
        </w:rPr>
        <w:lastRenderedPageBreak/>
        <w:t>Image: Pie chart displaying Parent response to their satisfaction with their children’s sexual health education (Question 2 survey results)</w:t>
      </w:r>
    </w:p>
    <w:p w14:paraId="0940A940" w14:textId="77777777" w:rsidR="00574139" w:rsidRDefault="00574139" w:rsidP="00574139">
      <w:pPr>
        <w:ind w:firstLine="720"/>
        <w:jc w:val="center"/>
        <w:rPr>
          <w:b/>
        </w:rPr>
      </w:pPr>
    </w:p>
    <w:p w14:paraId="10A9AB9C" w14:textId="77777777" w:rsidR="00574139" w:rsidRDefault="00574139" w:rsidP="00574139">
      <w:r>
        <w:t>The parents were asked on a Likert scale how likely they felt their children would discuss sex education or sexual health with them (1 being very unlikely and 10 being very likely). The results showed among these parents, most thought their children would discuss these matters with their them:</w:t>
      </w:r>
    </w:p>
    <w:p w14:paraId="58292B5B" w14:textId="77777777" w:rsidR="00574139" w:rsidRDefault="00574139" w:rsidP="00574139">
      <w:r>
        <w:rPr>
          <w:noProof/>
        </w:rPr>
        <w:drawing>
          <wp:inline distT="0" distB="0" distL="0" distR="0" wp14:anchorId="3BD2EEB9" wp14:editId="261D0976">
            <wp:extent cx="5731510" cy="2914015"/>
            <wp:effectExtent l="19050" t="19050" r="21590" b="19685"/>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solidFill>
                        <a:schemeClr val="tx1"/>
                      </a:solidFill>
                    </a:ln>
                  </pic:spPr>
                </pic:pic>
              </a:graphicData>
            </a:graphic>
          </wp:inline>
        </w:drawing>
      </w:r>
      <w:r>
        <w:t xml:space="preserve"> </w:t>
      </w:r>
    </w:p>
    <w:p w14:paraId="3E7117ED" w14:textId="77777777" w:rsidR="00574139" w:rsidRDefault="00574139" w:rsidP="00574139">
      <w:pPr>
        <w:jc w:val="center"/>
        <w:rPr>
          <w:b/>
        </w:rPr>
      </w:pPr>
      <w:r>
        <w:rPr>
          <w:b/>
        </w:rPr>
        <w:t>Image: Likert Scale (Question 4 survey results)</w:t>
      </w:r>
    </w:p>
    <w:p w14:paraId="13AFBF15" w14:textId="77777777" w:rsidR="00574139" w:rsidRDefault="00574139" w:rsidP="00574139">
      <w:r w:rsidRPr="00EE037B">
        <w:t>A sizable portion of the parents in our survey (38.5%) believed that it was the parent or guardian's responsibility to educate their children on sexual health</w:t>
      </w:r>
      <w:r>
        <w:t>. We</w:t>
      </w:r>
      <w:r w:rsidRPr="00EE037B">
        <w:t xml:space="preserve"> would have liked to have had the time and opportunity to get some feedback from teachers on the possibility of using creative methods to teach sex education.</w:t>
      </w:r>
    </w:p>
    <w:p w14:paraId="58425641" w14:textId="77777777" w:rsidR="00574139" w:rsidRDefault="00574139" w:rsidP="00574139">
      <w:r>
        <w:rPr>
          <w:noProof/>
        </w:rPr>
        <w:drawing>
          <wp:inline distT="0" distB="0" distL="0" distR="0" wp14:anchorId="4300B25C" wp14:editId="0CC739A2">
            <wp:extent cx="5731510" cy="2600960"/>
            <wp:effectExtent l="19050" t="19050" r="21590" b="2794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solidFill>
                        <a:schemeClr val="tx1"/>
                      </a:solidFill>
                    </a:ln>
                  </pic:spPr>
                </pic:pic>
              </a:graphicData>
            </a:graphic>
          </wp:inline>
        </w:drawing>
      </w:r>
    </w:p>
    <w:p w14:paraId="03F3DC5A" w14:textId="77777777" w:rsidR="00574139" w:rsidRDefault="00574139" w:rsidP="00574139">
      <w:pPr>
        <w:jc w:val="center"/>
        <w:rPr>
          <w:b/>
        </w:rPr>
      </w:pPr>
      <w:r>
        <w:rPr>
          <w:b/>
        </w:rPr>
        <w:t>Image: Who parent’s think should be responsible for sex education (Question 7 survey results)</w:t>
      </w:r>
    </w:p>
    <w:p w14:paraId="3D5908EA" w14:textId="77777777" w:rsidR="00574139" w:rsidRDefault="00574139" w:rsidP="00574139">
      <w:r>
        <w:lastRenderedPageBreak/>
        <w:t>However, survey participants did see the benefit of a collaborative effort between parents and schools, as shown in the following is an extract:</w:t>
      </w:r>
    </w:p>
    <w:p w14:paraId="1BB7D6E5" w14:textId="77777777" w:rsidR="00574139" w:rsidRPr="004C59FF" w:rsidRDefault="00574139" w:rsidP="00574139">
      <w:pPr>
        <w:jc w:val="center"/>
        <w:rPr>
          <w:rFonts w:ascii="Agency FB" w:eastAsia="Dreaming Outloud Pro" w:hAnsi="Agency FB" w:cs="Dreaming Outloud Pro"/>
          <w:iCs/>
          <w:sz w:val="36"/>
          <w:szCs w:val="36"/>
        </w:rPr>
      </w:pPr>
      <w:r w:rsidRPr="004C59FF">
        <w:rPr>
          <w:rFonts w:ascii="Agency FB" w:eastAsia="Dreaming Outloud Pro" w:hAnsi="Agency FB" w:cs="Dreaming Outloud Pro"/>
          <w:iCs/>
          <w:sz w:val="36"/>
          <w:szCs w:val="36"/>
          <w:highlight w:val="green"/>
        </w:rPr>
        <w:t>“I think both School and parents have a role to play. However, I don’t believe that it should be left entirely to parents as this means some children may not get the education they need.”</w:t>
      </w:r>
    </w:p>
    <w:p w14:paraId="76BBD984" w14:textId="77777777" w:rsidR="00574139" w:rsidRDefault="00574139" w:rsidP="00574139">
      <w:r w:rsidRPr="001D03A2">
        <w:t>Through the feedback collected from the survey participants my research partner</w:t>
      </w:r>
      <w:r>
        <w:t xml:space="preserve">, Kyle and I were to determine that there was a high level of interest from parents in their children receiving sex education, taught in a more creative way.  </w:t>
      </w:r>
    </w:p>
    <w:p w14:paraId="1F94A45A" w14:textId="77777777" w:rsidR="00574139" w:rsidRDefault="00574139" w:rsidP="00574139">
      <w:pPr>
        <w:shd w:val="clear" w:color="auto" w:fill="F8F9FA"/>
        <w:spacing w:after="0"/>
      </w:pPr>
      <w:r w:rsidRPr="001D03A2">
        <w:t>Here are some responses to our review of the use of creative approaches in sexuality education</w:t>
      </w:r>
      <w:r>
        <w:t xml:space="preserve">: </w:t>
      </w:r>
    </w:p>
    <w:p w14:paraId="2471CCDD" w14:textId="77777777" w:rsidR="00574139" w:rsidRDefault="00574139" w:rsidP="00574139">
      <w:pPr>
        <w:shd w:val="clear" w:color="auto" w:fill="F8F9FA"/>
        <w:spacing w:after="0"/>
      </w:pPr>
    </w:p>
    <w:p w14:paraId="32BBC4FC" w14:textId="0A30002E" w:rsidR="00574139" w:rsidRDefault="00574139" w:rsidP="00574139">
      <w:pPr>
        <w:shd w:val="clear" w:color="auto" w:fill="F8F9FA"/>
        <w:spacing w:after="0"/>
        <w:rPr>
          <w:rFonts w:ascii="Agency FB" w:eastAsia="Dreaming Outloud Pro" w:hAnsi="Agency FB" w:cs="Dreaming Outloud Pro"/>
          <w:i/>
          <w:sz w:val="36"/>
          <w:szCs w:val="36"/>
          <w:highlight w:val="yellow"/>
        </w:rPr>
      </w:pPr>
      <w:r w:rsidRPr="004C59FF">
        <w:rPr>
          <w:rFonts w:ascii="Agency FB" w:eastAsia="Dreaming Outloud Pro" w:hAnsi="Agency FB" w:cs="Dreaming Outloud Pro"/>
          <w:i/>
          <w:sz w:val="36"/>
          <w:szCs w:val="36"/>
          <w:highlight w:val="yellow"/>
        </w:rPr>
        <w:t>“</w:t>
      </w:r>
      <w:r w:rsidRPr="004C59FF">
        <w:rPr>
          <w:rFonts w:ascii="Agency FB" w:hAnsi="Agency FB"/>
          <w:color w:val="202124"/>
          <w:spacing w:val="3"/>
          <w:sz w:val="36"/>
          <w:szCs w:val="36"/>
          <w:highlight w:val="yellow"/>
          <w:shd w:val="clear" w:color="auto" w:fill="F8F9FA"/>
        </w:rPr>
        <w:t>A more interactive approach to learning may help children to understand and absorb information given to them especially if the children are young</w:t>
      </w:r>
      <w:r w:rsidRPr="004C59FF">
        <w:rPr>
          <w:rFonts w:ascii="Agency FB" w:eastAsia="Dreaming Outloud Pro" w:hAnsi="Agency FB" w:cs="Dreaming Outloud Pro"/>
          <w:i/>
          <w:sz w:val="36"/>
          <w:szCs w:val="36"/>
          <w:highlight w:val="yellow"/>
        </w:rPr>
        <w:t>.”</w:t>
      </w:r>
    </w:p>
    <w:p w14:paraId="6E83963C" w14:textId="77777777" w:rsidR="00574139" w:rsidRPr="00574139" w:rsidRDefault="00574139" w:rsidP="00574139">
      <w:pPr>
        <w:shd w:val="clear" w:color="auto" w:fill="F8F9FA"/>
        <w:spacing w:after="0"/>
        <w:rPr>
          <w:rFonts w:ascii="Agency FB" w:eastAsia="Dreaming Outloud Pro" w:hAnsi="Agency FB" w:cs="Dreaming Outloud Pro"/>
          <w:iCs/>
          <w:sz w:val="36"/>
          <w:szCs w:val="36"/>
          <w:highlight w:val="yellow"/>
        </w:rPr>
      </w:pPr>
    </w:p>
    <w:p w14:paraId="4694336F" w14:textId="6880C3F9" w:rsidR="00574139" w:rsidRDefault="00574139" w:rsidP="00574139">
      <w:pPr>
        <w:jc w:val="center"/>
        <w:rPr>
          <w:rFonts w:ascii="Agency FB" w:hAnsi="Agency FB"/>
          <w:color w:val="202124"/>
          <w:spacing w:val="3"/>
          <w:sz w:val="36"/>
          <w:szCs w:val="36"/>
          <w:shd w:val="clear" w:color="auto" w:fill="F8F9FA"/>
        </w:rPr>
      </w:pPr>
      <w:r>
        <w:rPr>
          <w:rFonts w:ascii="&quot;" w:hAnsi="&quot;"/>
          <w:color w:val="202124"/>
          <w:spacing w:val="3"/>
          <w:sz w:val="36"/>
          <w:szCs w:val="36"/>
          <w:highlight w:val="lightGray"/>
          <w:shd w:val="clear" w:color="auto" w:fill="F8F9FA"/>
        </w:rPr>
        <w:t>“</w:t>
      </w:r>
      <w:r w:rsidRPr="004C59FF">
        <w:rPr>
          <w:rFonts w:ascii="Agency FB" w:hAnsi="Agency FB"/>
          <w:color w:val="202124"/>
          <w:spacing w:val="3"/>
          <w:sz w:val="36"/>
          <w:szCs w:val="36"/>
          <w:highlight w:val="lightGray"/>
          <w:shd w:val="clear" w:color="auto" w:fill="F8F9FA"/>
        </w:rPr>
        <w:t>Children may understand clearer with hands on activities or may talk more if they feel comfortable taking part in a drama workshop type thing”</w:t>
      </w:r>
    </w:p>
    <w:p w14:paraId="6384C16C" w14:textId="77777777" w:rsidR="00574139" w:rsidRPr="004C59FF" w:rsidRDefault="00574139" w:rsidP="00574139">
      <w:pPr>
        <w:jc w:val="center"/>
        <w:rPr>
          <w:rFonts w:ascii="Agency FB" w:eastAsia="Dreaming Outloud Pro" w:hAnsi="Agency FB" w:cs="Dreaming Outloud Pro"/>
          <w:iCs/>
          <w:sz w:val="36"/>
          <w:szCs w:val="36"/>
        </w:rPr>
      </w:pPr>
      <w:r w:rsidRPr="004C59FF">
        <w:rPr>
          <w:rFonts w:ascii="Agency FB" w:eastAsia="Dreaming Outloud Pro" w:hAnsi="Agency FB" w:cs="Dreaming Outloud Pro"/>
          <w:iCs/>
          <w:sz w:val="36"/>
          <w:szCs w:val="36"/>
          <w:highlight w:val="cyan"/>
        </w:rPr>
        <w:t>“I believe it could break down barriers of embarrassment or shyness about the subject. Role play around the subject of consent would be very helpful.”</w:t>
      </w:r>
    </w:p>
    <w:p w14:paraId="76FD32E2" w14:textId="77777777" w:rsidR="00574139" w:rsidRPr="004C59FF" w:rsidRDefault="00574139" w:rsidP="00574139">
      <w:pPr>
        <w:jc w:val="center"/>
        <w:rPr>
          <w:rFonts w:ascii="Agency FB" w:hAnsi="Agency FB"/>
          <w:sz w:val="40"/>
          <w:szCs w:val="40"/>
        </w:rPr>
      </w:pPr>
    </w:p>
    <w:p w14:paraId="6A960275" w14:textId="77777777" w:rsidR="00574139" w:rsidRDefault="00574139" w:rsidP="00574139">
      <w:r>
        <w:t>I ha</w:t>
      </w:r>
      <w:r w:rsidRPr="00574139">
        <w:t xml:space="preserve">ve created a visual aid to show some of the examples parents have shown us in their survey responses about providing sex education to </w:t>
      </w:r>
      <w:r>
        <w:t>primary</w:t>
      </w:r>
      <w:r w:rsidRPr="00574139">
        <w:t xml:space="preserve"> school students in more creative ways. These responses were helpful in determining what content could be included in sex education workshops</w:t>
      </w:r>
      <w:r>
        <w:t>:</w:t>
      </w:r>
    </w:p>
    <w:p w14:paraId="17E9342C" w14:textId="77777777" w:rsidR="00574139" w:rsidRDefault="00574139" w:rsidP="00574139">
      <w:r>
        <w:rPr>
          <w:noProof/>
        </w:rPr>
        <w:lastRenderedPageBreak/>
        <w:drawing>
          <wp:inline distT="0" distB="0" distL="0" distR="0" wp14:anchorId="51FAB6E5" wp14:editId="1A474E21">
            <wp:extent cx="5731510" cy="3223895"/>
            <wp:effectExtent l="0" t="0" r="254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8834483" w14:textId="5DB4B88C" w:rsidR="00574139" w:rsidRDefault="00574139" w:rsidP="00574139">
      <w:pPr>
        <w:jc w:val="center"/>
        <w:rPr>
          <w:b/>
        </w:rPr>
      </w:pPr>
      <w:r>
        <w:rPr>
          <w:b/>
        </w:rPr>
        <w:t xml:space="preserve">Image: </w:t>
      </w:r>
      <w:r>
        <w:rPr>
          <w:b/>
        </w:rPr>
        <w:t>Visual aid of the results from</w:t>
      </w:r>
      <w:r>
        <w:rPr>
          <w:b/>
        </w:rPr>
        <w:t xml:space="preserve"> Question 8 of survey (using canva.com)</w:t>
      </w:r>
    </w:p>
    <w:p w14:paraId="0EE84F34" w14:textId="77777777" w:rsidR="00574139" w:rsidRDefault="00574139" w:rsidP="00574139"/>
    <w:p w14:paraId="4E2E2095" w14:textId="5738B46D" w:rsidR="00D4594A" w:rsidRDefault="00D4594A" w:rsidP="00D4594A">
      <w:pPr>
        <w:pStyle w:val="Heading2"/>
      </w:pPr>
      <w:bookmarkStart w:id="4" w:name="_Toc125105970"/>
      <w:r>
        <w:t xml:space="preserve">What </w:t>
      </w:r>
      <w:r w:rsidR="004642EA">
        <w:t xml:space="preserve">is </w:t>
      </w:r>
      <w:r>
        <w:t>n</w:t>
      </w:r>
      <w:r w:rsidR="004642EA">
        <w:t>ext</w:t>
      </w:r>
      <w:r>
        <w:t>? Outcomes following the feedback:</w:t>
      </w:r>
      <w:bookmarkEnd w:id="4"/>
    </w:p>
    <w:p w14:paraId="5AA4D2C3" w14:textId="77777777" w:rsidR="00D4594A" w:rsidRPr="004A4AF5" w:rsidRDefault="00D4594A" w:rsidP="00D4594A">
      <w:r w:rsidRPr="004A4AF5">
        <w:t>The findings suggest that the quality of sex education in primary school age is a legitimate issue and my suggested solution to improve sex education by creating workshops for parents of primary school children may work well. There is also the potential that teachers could use the workshop. This would give them the confidence to talk about the subject of sex education with their young children.</w:t>
      </w:r>
    </w:p>
    <w:p w14:paraId="00366C7E" w14:textId="77777777" w:rsidR="00D4594A" w:rsidRPr="004A4AF5" w:rsidRDefault="00D4594A" w:rsidP="00D4594A">
      <w:r w:rsidRPr="004A4AF5">
        <w:t>Ideally, my research colleagues and I would conduct our own workshops with survey participants to further test our theory that the creative arts can be critical to delivering good sex education; But with our limited time and financial resources we were. He could not complete this work in time.</w:t>
      </w:r>
    </w:p>
    <w:p w14:paraId="42ECD598" w14:textId="77777777" w:rsidR="00D4594A" w:rsidRPr="004A4AF5" w:rsidRDefault="00D4594A" w:rsidP="00D4594A">
      <w:r w:rsidRPr="004A4AF5">
        <w:t>However using feedback from our survey participants we were able to develop an alternative solution aimed at creating a workshop plan that could serve as a guide for other facilities to conduct their own workshops to deliver this sex education workshop.</w:t>
      </w:r>
    </w:p>
    <w:p w14:paraId="12CB0E6D" w14:textId="77777777" w:rsidR="00D4594A" w:rsidRPr="004A4AF5" w:rsidRDefault="00D4594A" w:rsidP="00D4594A">
      <w:r w:rsidRPr="004A4AF5">
        <w:t>Kyle and I co-authored the content of “A facilitator's Guide To A Better Sex Education”, which we offer together as a way to address issues identified in our respective programs. The guide includes a detailed plan for experienced facilitators to carry out activities to build confidence and support parents in communicating with their children on this sensitive and often difficult topic. We envisage that the workshop will be held in three separate sessions each of which will include expected outcomes; a list of proposed works; an explanation of the role of the facilitator and co-facilitators in the introductory session.</w:t>
      </w:r>
    </w:p>
    <w:p w14:paraId="12F5242C" w14:textId="77777777" w:rsidR="00D4594A" w:rsidRPr="004A4AF5" w:rsidRDefault="00D4594A" w:rsidP="00D4594A">
      <w:r w:rsidRPr="004A4AF5">
        <w:t>This session is expected to expand on parents/teachers own experiences of sex education in school and to compare the differences to sex education taught to their children as well as alternative ways to approach the topic away from the standard traditional teaching methods used in schools. By the third workshop participants gained new confidence and skills to help them discuss health and sexual education relationships with their children.</w:t>
      </w:r>
    </w:p>
    <w:p w14:paraId="617964C7" w14:textId="77777777" w:rsidR="00D4594A" w:rsidRPr="004A4AF5" w:rsidRDefault="00D4594A" w:rsidP="00D4594A">
      <w:r w:rsidRPr="004A4AF5">
        <w:t>The workshop guide is in blog format and can be viewed at the link below:</w:t>
      </w:r>
    </w:p>
    <w:p w14:paraId="091C1A5C" w14:textId="77777777" w:rsidR="00D4594A" w:rsidRDefault="00D4594A" w:rsidP="00D4594A">
      <w:r>
        <w:lastRenderedPageBreak/>
        <w:t xml:space="preserve">Blog post for workshop 1: </w:t>
      </w:r>
      <w:hyperlink r:id="rId12">
        <w:r>
          <w:rPr>
            <w:color w:val="0563C1"/>
            <w:u w:val="single"/>
          </w:rPr>
          <w:t>https://collingwoodblogger.wordpress.com/2023/01/16/a-facilitators-guide-to-a-better-sex-education-workshop-one/</w:t>
        </w:r>
      </w:hyperlink>
      <w:r>
        <w:t xml:space="preserve"> </w:t>
      </w:r>
    </w:p>
    <w:p w14:paraId="162BFCC3" w14:textId="77777777" w:rsidR="00D4594A" w:rsidRDefault="00D4594A" w:rsidP="00D4594A">
      <w:r>
        <w:t xml:space="preserve">Blog post for workshop 2: </w:t>
      </w:r>
      <w:hyperlink r:id="rId13">
        <w:r>
          <w:rPr>
            <w:color w:val="0563C1"/>
            <w:u w:val="single"/>
          </w:rPr>
          <w:t>https://collingwoodblogger.wordpress.com/2023/01/16/a-facilitators-guide-to-a-better-sex-education-workshop-two/</w:t>
        </w:r>
      </w:hyperlink>
      <w:r>
        <w:t xml:space="preserve"> </w:t>
      </w:r>
    </w:p>
    <w:p w14:paraId="308C874D" w14:textId="77777777" w:rsidR="00D4594A" w:rsidRDefault="00D4594A" w:rsidP="00D4594A">
      <w:r>
        <w:t xml:space="preserve">Blog post for workshop 3: </w:t>
      </w:r>
      <w:hyperlink r:id="rId14">
        <w:r>
          <w:rPr>
            <w:color w:val="0563C1"/>
            <w:u w:val="single"/>
          </w:rPr>
          <w:t>https://collingwoodblogger.wordpress.com/2023/01/16/a-facilitators-guide-to-a-better-sex-education-workshop-three/</w:t>
        </w:r>
      </w:hyperlink>
      <w:r>
        <w:t xml:space="preserve"> </w:t>
      </w:r>
    </w:p>
    <w:p w14:paraId="1A2F733C" w14:textId="13ADF029" w:rsidR="00D4594A" w:rsidRPr="004A4AF5" w:rsidRDefault="00D4594A" w:rsidP="00D4594A">
      <w:r>
        <w:rPr>
          <w:noProof/>
        </w:rPr>
        <w:drawing>
          <wp:anchor distT="0" distB="0" distL="114300" distR="114300" simplePos="0" relativeHeight="251665408" behindDoc="0" locked="0" layoutInCell="1" hidden="0" allowOverlap="1" wp14:anchorId="0EB8524B" wp14:editId="572D6FF8">
            <wp:simplePos x="0" y="0"/>
            <wp:positionH relativeFrom="margin">
              <wp:align>left</wp:align>
            </wp:positionH>
            <wp:positionV relativeFrom="paragraph">
              <wp:posOffset>1024744</wp:posOffset>
            </wp:positionV>
            <wp:extent cx="5534025" cy="3978275"/>
            <wp:effectExtent l="0" t="0" r="9525" b="3175"/>
            <wp:wrapTopAndBottom distT="0" distB="0"/>
            <wp:docPr id="10" name="image8.png"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8.png" descr="Graphical user interface, text, application&#10;&#10;Description automatically generated"/>
                    <pic:cNvPicPr preferRelativeResize="0"/>
                  </pic:nvPicPr>
                  <pic:blipFill>
                    <a:blip r:embed="rId15"/>
                    <a:srcRect l="23532" t="19474" r="24484" b="6431"/>
                    <a:stretch>
                      <a:fillRect/>
                    </a:stretch>
                  </pic:blipFill>
                  <pic:spPr>
                    <a:xfrm>
                      <a:off x="0" y="0"/>
                      <a:ext cx="5534025" cy="3978275"/>
                    </a:xfrm>
                    <a:prstGeom prst="rect">
                      <a:avLst/>
                    </a:prstGeom>
                    <a:ln/>
                  </pic:spPr>
                </pic:pic>
              </a:graphicData>
            </a:graphic>
            <wp14:sizeRelH relativeFrom="margin">
              <wp14:pctWidth>0</wp14:pctWidth>
            </wp14:sizeRelH>
            <wp14:sizeRelV relativeFrom="margin">
              <wp14:pctHeight>0</wp14:pctHeight>
            </wp14:sizeRelV>
          </wp:anchor>
        </w:drawing>
      </w:r>
      <w:r w:rsidRPr="004A4AF5">
        <w:t>As time was short to provide feedback on the workshop guide and to survey parents who had initially responded to the survey, we as facilitators asked two applied drama academics with different practical experience to determine whether the workshop guide was relevant and if it will be a useful tool. We have received positive feedback that this workshop would be suitable for its target group.</w:t>
      </w:r>
    </w:p>
    <w:p w14:paraId="29648B9B" w14:textId="77777777" w:rsidR="00D4594A" w:rsidRDefault="00D4594A" w:rsidP="00D4594A">
      <w:r>
        <w:rPr>
          <w:b/>
        </w:rPr>
        <w:t>Image: Screenshot from the Workshop Blog</w:t>
      </w:r>
    </w:p>
    <w:p w14:paraId="4B5C7A20" w14:textId="3D4E5F31" w:rsidR="00940E38" w:rsidRDefault="00940E38" w:rsidP="00940E38">
      <w:pPr>
        <w:rPr>
          <w:color w:val="2F5496"/>
          <w:sz w:val="26"/>
          <w:szCs w:val="26"/>
        </w:rPr>
      </w:pPr>
      <w:r>
        <w:rPr>
          <w:b/>
        </w:rPr>
        <w:t xml:space="preserve">Word count: </w:t>
      </w:r>
      <w:r w:rsidR="00ED15A8">
        <w:rPr>
          <w:b/>
        </w:rPr>
        <w:t>1</w:t>
      </w:r>
      <w:r w:rsidR="000C284E">
        <w:rPr>
          <w:b/>
        </w:rPr>
        <w:t>901</w:t>
      </w:r>
    </w:p>
    <w:p w14:paraId="35C60840" w14:textId="77777777" w:rsidR="00940E38" w:rsidRDefault="00940E38" w:rsidP="00940E38">
      <w:pPr>
        <w:pStyle w:val="Heading2"/>
      </w:pPr>
      <w:bookmarkStart w:id="5" w:name="_Toc125105971"/>
      <w:r>
        <w:lastRenderedPageBreak/>
        <w:t>Appendix 1 – Copy of Sex Education Survey</w:t>
      </w:r>
      <w:bookmarkEnd w:id="5"/>
    </w:p>
    <w:p w14:paraId="093744F0" w14:textId="77777777" w:rsidR="00940E38" w:rsidRDefault="00940E38" w:rsidP="00940E38">
      <w:pPr>
        <w:rPr>
          <w:rFonts w:ascii="Arial" w:eastAsia="Arial" w:hAnsi="Arial" w:cs="Arial"/>
          <w:sz w:val="36"/>
          <w:szCs w:val="36"/>
        </w:rPr>
      </w:pPr>
      <w:r>
        <w:rPr>
          <w:noProof/>
        </w:rPr>
        <w:drawing>
          <wp:inline distT="0" distB="0" distL="0" distR="0" wp14:anchorId="52AE9204" wp14:editId="0E247BF2">
            <wp:extent cx="5731510" cy="4178935"/>
            <wp:effectExtent l="3175" t="3175" r="3175" b="3175"/>
            <wp:docPr id="15" name="image7.png"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Graphical user interface, text, application, email&#10;&#10;Description automatically generated"/>
                    <pic:cNvPicPr preferRelativeResize="0"/>
                  </pic:nvPicPr>
                  <pic:blipFill>
                    <a:blip r:embed="rId16"/>
                    <a:srcRect/>
                    <a:stretch>
                      <a:fillRect/>
                    </a:stretch>
                  </pic:blipFill>
                  <pic:spPr>
                    <a:xfrm>
                      <a:off x="0" y="0"/>
                      <a:ext cx="5731510" cy="4178935"/>
                    </a:xfrm>
                    <a:prstGeom prst="rect">
                      <a:avLst/>
                    </a:prstGeom>
                    <a:ln w="3175">
                      <a:solidFill>
                        <a:srgbClr val="000000"/>
                      </a:solidFill>
                      <a:prstDash val="solid"/>
                    </a:ln>
                  </pic:spPr>
                </pic:pic>
              </a:graphicData>
            </a:graphic>
          </wp:inline>
        </w:drawing>
      </w:r>
    </w:p>
    <w:p w14:paraId="285C5BD1" w14:textId="77777777" w:rsidR="00940E38" w:rsidRDefault="00940E38" w:rsidP="00940E38">
      <w:r>
        <w:rPr>
          <w:noProof/>
        </w:rPr>
        <w:drawing>
          <wp:inline distT="0" distB="0" distL="0" distR="0" wp14:anchorId="28B3BA3F" wp14:editId="11FCD9BB">
            <wp:extent cx="5731510" cy="3673475"/>
            <wp:effectExtent l="3175" t="3175" r="3175" b="3175"/>
            <wp:docPr id="14" name="image4.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Text&#10;&#10;Description automatically generated"/>
                    <pic:cNvPicPr preferRelativeResize="0"/>
                  </pic:nvPicPr>
                  <pic:blipFill>
                    <a:blip r:embed="rId17"/>
                    <a:srcRect/>
                    <a:stretch>
                      <a:fillRect/>
                    </a:stretch>
                  </pic:blipFill>
                  <pic:spPr>
                    <a:xfrm>
                      <a:off x="0" y="0"/>
                      <a:ext cx="5731510" cy="3673475"/>
                    </a:xfrm>
                    <a:prstGeom prst="rect">
                      <a:avLst/>
                    </a:prstGeom>
                    <a:ln w="3175">
                      <a:solidFill>
                        <a:srgbClr val="000000"/>
                      </a:solidFill>
                      <a:prstDash val="solid"/>
                    </a:ln>
                  </pic:spPr>
                </pic:pic>
              </a:graphicData>
            </a:graphic>
          </wp:inline>
        </w:drawing>
      </w:r>
    </w:p>
    <w:p w14:paraId="7A3B3657" w14:textId="77777777" w:rsidR="00940E38" w:rsidRDefault="00940E38" w:rsidP="00940E38">
      <w:r>
        <w:rPr>
          <w:noProof/>
        </w:rPr>
        <w:lastRenderedPageBreak/>
        <w:drawing>
          <wp:inline distT="0" distB="0" distL="0" distR="0" wp14:anchorId="2C39A26B" wp14:editId="3A18A149">
            <wp:extent cx="5731510" cy="5584190"/>
            <wp:effectExtent l="3175" t="3175" r="3175" b="3175"/>
            <wp:docPr id="16" name="image1.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able&#10;&#10;Description automatically generated"/>
                    <pic:cNvPicPr preferRelativeResize="0"/>
                  </pic:nvPicPr>
                  <pic:blipFill>
                    <a:blip r:embed="rId18"/>
                    <a:srcRect/>
                    <a:stretch>
                      <a:fillRect/>
                    </a:stretch>
                  </pic:blipFill>
                  <pic:spPr>
                    <a:xfrm>
                      <a:off x="0" y="0"/>
                      <a:ext cx="5731510" cy="5584190"/>
                    </a:xfrm>
                    <a:prstGeom prst="rect">
                      <a:avLst/>
                    </a:prstGeom>
                    <a:ln w="3175">
                      <a:solidFill>
                        <a:srgbClr val="000000"/>
                      </a:solidFill>
                      <a:prstDash val="solid"/>
                    </a:ln>
                  </pic:spPr>
                </pic:pic>
              </a:graphicData>
            </a:graphic>
          </wp:inline>
        </w:drawing>
      </w:r>
    </w:p>
    <w:p w14:paraId="4CA0AA81" w14:textId="77777777" w:rsidR="00940E38" w:rsidRDefault="00940E38" w:rsidP="00940E38"/>
    <w:p w14:paraId="4AB9FD4A" w14:textId="77777777" w:rsidR="00940E38" w:rsidRDefault="00940E38" w:rsidP="00940E38">
      <w:pPr>
        <w:pStyle w:val="Heading2"/>
      </w:pPr>
      <w:bookmarkStart w:id="6" w:name="_Toc125105972"/>
      <w:r>
        <w:t>Reference List</w:t>
      </w:r>
      <w:bookmarkEnd w:id="6"/>
    </w:p>
    <w:p w14:paraId="5C36E556" w14:textId="77777777" w:rsidR="00940E38" w:rsidRPr="004B5B65" w:rsidRDefault="00940E38" w:rsidP="00940E38"/>
    <w:p w14:paraId="4108EBD5" w14:textId="77777777" w:rsidR="00940E38"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Bramhagen, A. and Lundström, M. (2022) ‘Teachers’ and nurses’ perspective regarding sex education in primary school and influencing factors’, </w:t>
      </w:r>
      <w:r w:rsidRPr="004B5B65">
        <w:rPr>
          <w:rFonts w:ascii="Source Sans Pro" w:eastAsia="Source Sans Pro" w:hAnsi="Source Sans Pro" w:cs="Source Sans Pro"/>
          <w:i/>
          <w:sz w:val="23"/>
          <w:szCs w:val="23"/>
          <w:highlight w:val="white"/>
        </w:rPr>
        <w:t xml:space="preserve">Scandinavian journal of educational research, </w:t>
      </w:r>
      <w:r w:rsidRPr="004B5B65">
        <w:rPr>
          <w:rFonts w:ascii="Source Sans Pro" w:eastAsia="Source Sans Pro" w:hAnsi="Source Sans Pro" w:cs="Source Sans Pro"/>
          <w:sz w:val="23"/>
          <w:szCs w:val="23"/>
          <w:highlight w:val="white"/>
        </w:rPr>
        <w:t xml:space="preserve">41 (1), p. 1–11. Available from: </w:t>
      </w:r>
      <w:hyperlink r:id="rId19">
        <w:r w:rsidRPr="004B5B65">
          <w:rPr>
            <w:rFonts w:ascii="Source Sans Pro" w:eastAsia="Source Sans Pro" w:hAnsi="Source Sans Pro" w:cs="Source Sans Pro"/>
            <w:sz w:val="23"/>
            <w:szCs w:val="23"/>
            <w:highlight w:val="white"/>
            <w:u w:val="single"/>
          </w:rPr>
          <w:t>https://doi.org/10.1080/00313831.2022.2116484</w:t>
        </w:r>
      </w:hyperlink>
      <w:r w:rsidRPr="004B5B65">
        <w:rPr>
          <w:rFonts w:ascii="Source Sans Pro" w:eastAsia="Source Sans Pro" w:hAnsi="Source Sans Pro" w:cs="Source Sans Pro"/>
          <w:sz w:val="23"/>
          <w:szCs w:val="23"/>
          <w:highlight w:val="white"/>
        </w:rPr>
        <w:t xml:space="preserve">. </w:t>
      </w:r>
    </w:p>
    <w:p w14:paraId="2D38F4BD" w14:textId="77777777" w:rsidR="00EA0069" w:rsidRDefault="00EA0069" w:rsidP="00940E38">
      <w:pPr>
        <w:rPr>
          <w:rFonts w:ascii="Source Sans Pro" w:eastAsia="Source Sans Pro" w:hAnsi="Source Sans Pro" w:cs="Source Sans Pro"/>
          <w:sz w:val="23"/>
          <w:szCs w:val="23"/>
          <w:highlight w:val="white"/>
        </w:rPr>
      </w:pPr>
    </w:p>
    <w:p w14:paraId="2C427529" w14:textId="2D49B893" w:rsidR="00EA0069" w:rsidRPr="004B5B65" w:rsidRDefault="00EA0069" w:rsidP="00940E38">
      <w:pPr>
        <w:rPr>
          <w:rFonts w:ascii="Source Sans Pro" w:eastAsia="Source Sans Pro" w:hAnsi="Source Sans Pro" w:cs="Source Sans Pro"/>
          <w:sz w:val="23"/>
          <w:szCs w:val="23"/>
          <w:highlight w:val="white"/>
        </w:rPr>
      </w:pPr>
      <w:r>
        <w:rPr>
          <w:rFonts w:ascii="Source Sans Pro" w:eastAsia="Source Sans Pro" w:hAnsi="Source Sans Pro" w:cs="Source Sans Pro"/>
          <w:sz w:val="23"/>
          <w:szCs w:val="23"/>
          <w:highlight w:val="white"/>
        </w:rPr>
        <w:t>Clark Baim, Sally Brookes, Alun Mountford.</w:t>
      </w:r>
      <w:r w:rsidRPr="00656C3B">
        <w:rPr>
          <w:rFonts w:ascii="Source Sans Pro" w:eastAsia="Source Sans Pro" w:hAnsi="Source Sans Pro" w:cs="Source Sans Pro"/>
          <w:sz w:val="23"/>
          <w:szCs w:val="23"/>
          <w:highlight w:val="white"/>
        </w:rPr>
        <w:t xml:space="preserve"> </w:t>
      </w:r>
      <w:r>
        <w:rPr>
          <w:rFonts w:ascii="Source Sans Pro" w:eastAsia="Source Sans Pro" w:hAnsi="Source Sans Pro" w:cs="Source Sans Pro"/>
          <w:sz w:val="23"/>
          <w:szCs w:val="23"/>
          <w:highlight w:val="white"/>
        </w:rPr>
        <w:t xml:space="preserve">(2002) </w:t>
      </w:r>
      <w:r>
        <w:rPr>
          <w:rFonts w:ascii="Source Sans Pro" w:eastAsia="Source Sans Pro" w:hAnsi="Source Sans Pro" w:cs="Source Sans Pro"/>
          <w:sz w:val="23"/>
          <w:szCs w:val="23"/>
        </w:rPr>
        <w:t>‘</w:t>
      </w:r>
      <w:r w:rsidRPr="00656C3B">
        <w:rPr>
          <w:rFonts w:ascii="Source Sans Pro" w:eastAsia="Source Sans Pro" w:hAnsi="Source Sans Pro" w:cs="Source Sans Pro"/>
          <w:i/>
          <w:iCs/>
          <w:sz w:val="23"/>
          <w:szCs w:val="23"/>
        </w:rPr>
        <w:t>Geese Theatre Handbook: Drama with Offenders and People at Risk.</w:t>
      </w:r>
      <w:r>
        <w:rPr>
          <w:rFonts w:ascii="Source Sans Pro" w:eastAsia="Source Sans Pro" w:hAnsi="Source Sans Pro" w:cs="Source Sans Pro"/>
          <w:i/>
          <w:iCs/>
          <w:sz w:val="23"/>
          <w:szCs w:val="23"/>
        </w:rPr>
        <w:t xml:space="preserve"> </w:t>
      </w:r>
      <w:r>
        <w:rPr>
          <w:rFonts w:ascii="Source Sans Pro" w:eastAsia="Source Sans Pro" w:hAnsi="Source Sans Pro" w:cs="Source Sans Pro"/>
          <w:sz w:val="23"/>
          <w:szCs w:val="23"/>
        </w:rPr>
        <w:t>. Winchester: Waterside Press</w:t>
      </w:r>
    </w:p>
    <w:p w14:paraId="0E4C312F" w14:textId="77777777" w:rsidR="00940E38" w:rsidRPr="004B5B65" w:rsidRDefault="00940E38" w:rsidP="00940E38">
      <w:pPr>
        <w:rPr>
          <w:rFonts w:ascii="Source Sans Pro" w:eastAsia="Source Sans Pro" w:hAnsi="Source Sans Pro" w:cs="Source Sans Pro"/>
          <w:sz w:val="23"/>
          <w:szCs w:val="23"/>
          <w:highlight w:val="white"/>
        </w:rPr>
      </w:pPr>
    </w:p>
    <w:p w14:paraId="1C0793A5" w14:textId="52096B15"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 xml:space="preserve">Department for Education (2020), </w:t>
      </w:r>
      <w:r w:rsidRPr="004B5B65">
        <w:rPr>
          <w:rFonts w:ascii="Source Sans Pro" w:eastAsia="Source Sans Pro" w:hAnsi="Source Sans Pro" w:cs="Source Sans Pro"/>
          <w:i/>
          <w:sz w:val="23"/>
          <w:szCs w:val="23"/>
          <w:highlight w:val="white"/>
        </w:rPr>
        <w:t xml:space="preserve">‘Relationships Education, Relationships and Sex Education (RSE) and Health Education’ </w:t>
      </w:r>
      <w:r w:rsidRPr="004B5B65">
        <w:rPr>
          <w:rFonts w:ascii="Source Sans Pro" w:eastAsia="Source Sans Pro" w:hAnsi="Source Sans Pro" w:cs="Source Sans Pro"/>
          <w:sz w:val="23"/>
          <w:szCs w:val="23"/>
          <w:highlight w:val="white"/>
        </w:rPr>
        <w:t xml:space="preserve">(online) available from </w:t>
      </w:r>
      <w:hyperlink r:id="rId20">
        <w:r w:rsidRPr="004B5B65">
          <w:rPr>
            <w:rFonts w:ascii="Source Sans Pro" w:eastAsia="Source Sans Pro" w:hAnsi="Source Sans Pro" w:cs="Source Sans Pro"/>
            <w:sz w:val="23"/>
            <w:szCs w:val="23"/>
            <w:highlight w:val="white"/>
            <w:u w:val="single"/>
          </w:rPr>
          <w:t>https://assets.publishing.service.gov.uk/government/uploads/system/uploads/attachment_data/file/1090195/Relationships_Education_RSE_and_Health_Education.pdf</w:t>
        </w:r>
      </w:hyperlink>
      <w:r w:rsidRPr="004B5B65">
        <w:rPr>
          <w:rFonts w:ascii="Source Sans Pro" w:eastAsia="Source Sans Pro" w:hAnsi="Source Sans Pro" w:cs="Source Sans Pro"/>
          <w:sz w:val="23"/>
          <w:szCs w:val="23"/>
          <w:highlight w:val="white"/>
        </w:rPr>
        <w:t xml:space="preserve"> (accessed on 1</w:t>
      </w:r>
      <w:r w:rsidR="00C3749B">
        <w:rPr>
          <w:rFonts w:ascii="Source Sans Pro" w:eastAsia="Source Sans Pro" w:hAnsi="Source Sans Pro" w:cs="Source Sans Pro"/>
          <w:sz w:val="23"/>
          <w:szCs w:val="23"/>
          <w:highlight w:val="white"/>
        </w:rPr>
        <w:t>8</w:t>
      </w:r>
      <w:r w:rsidRPr="004B5B65">
        <w:rPr>
          <w:rFonts w:ascii="Source Sans Pro" w:eastAsia="Source Sans Pro" w:hAnsi="Source Sans Pro" w:cs="Source Sans Pro"/>
          <w:sz w:val="23"/>
          <w:szCs w:val="23"/>
          <w:highlight w:val="white"/>
        </w:rPr>
        <w:t>th January 2023)</w:t>
      </w:r>
    </w:p>
    <w:p w14:paraId="69B7E3ED" w14:textId="77777777" w:rsidR="00940E38" w:rsidRPr="004B5B65" w:rsidRDefault="00940E38" w:rsidP="00940E38">
      <w:pPr>
        <w:rPr>
          <w:rFonts w:ascii="Source Sans Pro" w:eastAsia="Source Sans Pro" w:hAnsi="Source Sans Pro" w:cs="Source Sans Pro"/>
          <w:sz w:val="23"/>
          <w:szCs w:val="23"/>
          <w:highlight w:val="white"/>
        </w:rPr>
      </w:pPr>
    </w:p>
    <w:p w14:paraId="4EAFE3C6" w14:textId="6A1BC31E"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Ezaydi, S. (2021), ‘</w:t>
      </w:r>
      <w:r w:rsidRPr="004B5B65">
        <w:rPr>
          <w:rFonts w:ascii="Source Sans Pro" w:eastAsia="Source Sans Pro" w:hAnsi="Source Sans Pro" w:cs="Source Sans Pro"/>
          <w:i/>
          <w:sz w:val="23"/>
          <w:szCs w:val="23"/>
          <w:highlight w:val="white"/>
        </w:rPr>
        <w:t xml:space="preserve">Sex education in schools is contributing to a culture of misogyny and letting down our young women – its time that changed’ </w:t>
      </w:r>
      <w:r w:rsidRPr="004B5B65">
        <w:rPr>
          <w:rFonts w:ascii="Source Sans Pro" w:eastAsia="Source Sans Pro" w:hAnsi="Source Sans Pro" w:cs="Source Sans Pro"/>
          <w:sz w:val="23"/>
          <w:szCs w:val="23"/>
          <w:highlight w:val="white"/>
        </w:rPr>
        <w:t xml:space="preserve">(online) available from: </w:t>
      </w:r>
      <w:hyperlink r:id="rId21">
        <w:r w:rsidRPr="004B5B65">
          <w:rPr>
            <w:rFonts w:ascii="Source Sans Pro" w:eastAsia="Source Sans Pro" w:hAnsi="Source Sans Pro" w:cs="Source Sans Pro"/>
            <w:sz w:val="23"/>
            <w:szCs w:val="23"/>
            <w:highlight w:val="white"/>
            <w:u w:val="single"/>
          </w:rPr>
          <w:t>https://www.glamourmagazine.co.uk/article/sex-education-uk-schools</w:t>
        </w:r>
      </w:hyperlink>
      <w:r w:rsidRPr="004B5B65">
        <w:rPr>
          <w:rFonts w:ascii="Source Sans Pro" w:eastAsia="Source Sans Pro" w:hAnsi="Source Sans Pro" w:cs="Source Sans Pro"/>
          <w:sz w:val="23"/>
          <w:szCs w:val="23"/>
          <w:highlight w:val="white"/>
        </w:rPr>
        <w:t xml:space="preserve"> (accessed on </w:t>
      </w:r>
      <w:r w:rsidR="00C3749B">
        <w:rPr>
          <w:rFonts w:ascii="Source Sans Pro" w:eastAsia="Source Sans Pro" w:hAnsi="Source Sans Pro" w:cs="Source Sans Pro"/>
          <w:sz w:val="23"/>
          <w:szCs w:val="23"/>
          <w:highlight w:val="white"/>
        </w:rPr>
        <w:t>1</w:t>
      </w:r>
      <w:r w:rsidR="00011FBE">
        <w:rPr>
          <w:rFonts w:ascii="Source Sans Pro" w:eastAsia="Source Sans Pro" w:hAnsi="Source Sans Pro" w:cs="Source Sans Pro"/>
          <w:sz w:val="23"/>
          <w:szCs w:val="23"/>
          <w:highlight w:val="white"/>
        </w:rPr>
        <w:t>st</w:t>
      </w:r>
      <w:r w:rsidR="00C3749B">
        <w:rPr>
          <w:rFonts w:ascii="Source Sans Pro" w:eastAsia="Source Sans Pro" w:hAnsi="Source Sans Pro" w:cs="Source Sans Pro"/>
          <w:sz w:val="23"/>
          <w:szCs w:val="23"/>
          <w:highlight w:val="white"/>
        </w:rPr>
        <w:t xml:space="preserve"> </w:t>
      </w:r>
      <w:r w:rsidRPr="004B5B65">
        <w:rPr>
          <w:rFonts w:ascii="Source Sans Pro" w:eastAsia="Source Sans Pro" w:hAnsi="Source Sans Pro" w:cs="Source Sans Pro"/>
          <w:sz w:val="23"/>
          <w:szCs w:val="23"/>
          <w:highlight w:val="white"/>
        </w:rPr>
        <w:t>January 2023)</w:t>
      </w:r>
    </w:p>
    <w:p w14:paraId="4CC1F341" w14:textId="77777777" w:rsidR="00940E38" w:rsidRPr="004B5B65" w:rsidRDefault="00940E38" w:rsidP="00940E38">
      <w:pPr>
        <w:rPr>
          <w:rFonts w:ascii="Source Sans Pro" w:eastAsia="Source Sans Pro" w:hAnsi="Source Sans Pro" w:cs="Source Sans Pro"/>
          <w:sz w:val="23"/>
          <w:szCs w:val="23"/>
          <w:highlight w:val="white"/>
        </w:rPr>
      </w:pPr>
    </w:p>
    <w:p w14:paraId="479DD3AA" w14:textId="4E03B52B" w:rsidR="00940E38"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 xml:space="preserve">Fumble.org (2022), </w:t>
      </w:r>
      <w:r w:rsidRPr="004B5B65">
        <w:rPr>
          <w:rFonts w:ascii="Source Sans Pro" w:eastAsia="Source Sans Pro" w:hAnsi="Source Sans Pro" w:cs="Source Sans Pro"/>
          <w:i/>
          <w:sz w:val="23"/>
          <w:szCs w:val="23"/>
          <w:highlight w:val="white"/>
        </w:rPr>
        <w:t>‘About Us’</w:t>
      </w:r>
      <w:r w:rsidRPr="004B5B65">
        <w:rPr>
          <w:rFonts w:ascii="Source Sans Pro" w:eastAsia="Source Sans Pro" w:hAnsi="Source Sans Pro" w:cs="Source Sans Pro"/>
          <w:sz w:val="23"/>
          <w:szCs w:val="23"/>
          <w:highlight w:val="white"/>
        </w:rPr>
        <w:t xml:space="preserve"> (online), available from </w:t>
      </w:r>
      <w:hyperlink r:id="rId22">
        <w:r w:rsidRPr="004B5B65">
          <w:rPr>
            <w:rFonts w:ascii="Source Sans Pro" w:eastAsia="Source Sans Pro" w:hAnsi="Source Sans Pro" w:cs="Source Sans Pro"/>
            <w:sz w:val="23"/>
            <w:szCs w:val="23"/>
            <w:highlight w:val="white"/>
            <w:u w:val="single"/>
          </w:rPr>
          <w:t>https://fumble.org.uk/about-us/</w:t>
        </w:r>
      </w:hyperlink>
      <w:r w:rsidRPr="004B5B65">
        <w:rPr>
          <w:rFonts w:ascii="Source Sans Pro" w:eastAsia="Source Sans Pro" w:hAnsi="Source Sans Pro" w:cs="Source Sans Pro"/>
          <w:sz w:val="23"/>
          <w:szCs w:val="23"/>
          <w:highlight w:val="white"/>
        </w:rPr>
        <w:t xml:space="preserve"> (accessed on </w:t>
      </w:r>
      <w:r w:rsidR="00B0477B">
        <w:rPr>
          <w:rFonts w:ascii="Source Sans Pro" w:eastAsia="Source Sans Pro" w:hAnsi="Source Sans Pro" w:cs="Source Sans Pro"/>
          <w:sz w:val="23"/>
          <w:szCs w:val="23"/>
          <w:highlight w:val="white"/>
        </w:rPr>
        <w:t>16</w:t>
      </w:r>
      <w:r w:rsidR="00B0477B" w:rsidRPr="00011FBE">
        <w:rPr>
          <w:rFonts w:ascii="Source Sans Pro" w:eastAsia="Source Sans Pro" w:hAnsi="Source Sans Pro" w:cs="Source Sans Pro"/>
          <w:sz w:val="23"/>
          <w:szCs w:val="23"/>
          <w:highlight w:val="white"/>
          <w:vertAlign w:val="superscript"/>
        </w:rPr>
        <w:t>th</w:t>
      </w:r>
      <w:r w:rsidRPr="004B5B65">
        <w:rPr>
          <w:rFonts w:ascii="Source Sans Pro" w:eastAsia="Source Sans Pro" w:hAnsi="Source Sans Pro" w:cs="Source Sans Pro"/>
          <w:sz w:val="23"/>
          <w:szCs w:val="23"/>
          <w:highlight w:val="white"/>
        </w:rPr>
        <w:t xml:space="preserve"> </w:t>
      </w:r>
      <w:r w:rsidR="00B0477B">
        <w:rPr>
          <w:rFonts w:ascii="Source Sans Pro" w:eastAsia="Source Sans Pro" w:hAnsi="Source Sans Pro" w:cs="Source Sans Pro"/>
          <w:sz w:val="23"/>
          <w:szCs w:val="23"/>
          <w:highlight w:val="white"/>
        </w:rPr>
        <w:t>December</w:t>
      </w:r>
      <w:r w:rsidRPr="004B5B65">
        <w:rPr>
          <w:rFonts w:ascii="Source Sans Pro" w:eastAsia="Source Sans Pro" w:hAnsi="Source Sans Pro" w:cs="Source Sans Pro"/>
          <w:sz w:val="23"/>
          <w:szCs w:val="23"/>
          <w:highlight w:val="white"/>
        </w:rPr>
        <w:t xml:space="preserve"> 202</w:t>
      </w:r>
      <w:r w:rsidR="00B0477B">
        <w:rPr>
          <w:rFonts w:ascii="Source Sans Pro" w:eastAsia="Source Sans Pro" w:hAnsi="Source Sans Pro" w:cs="Source Sans Pro"/>
          <w:sz w:val="23"/>
          <w:szCs w:val="23"/>
          <w:highlight w:val="white"/>
        </w:rPr>
        <w:t>2</w:t>
      </w:r>
      <w:r w:rsidRPr="004B5B65">
        <w:rPr>
          <w:rFonts w:ascii="Source Sans Pro" w:eastAsia="Source Sans Pro" w:hAnsi="Source Sans Pro" w:cs="Source Sans Pro"/>
          <w:sz w:val="23"/>
          <w:szCs w:val="23"/>
          <w:highlight w:val="white"/>
        </w:rPr>
        <w:t>)</w:t>
      </w:r>
    </w:p>
    <w:p w14:paraId="29331A9B" w14:textId="77777777" w:rsidR="00A516C0" w:rsidRDefault="00A516C0" w:rsidP="00940E38">
      <w:pPr>
        <w:rPr>
          <w:rFonts w:ascii="Source Sans Pro" w:eastAsia="Source Sans Pro" w:hAnsi="Source Sans Pro" w:cs="Source Sans Pro"/>
          <w:sz w:val="23"/>
          <w:szCs w:val="23"/>
          <w:highlight w:val="white"/>
        </w:rPr>
      </w:pPr>
    </w:p>
    <w:p w14:paraId="5F681C0F" w14:textId="42754DB6" w:rsidR="00F77139" w:rsidRPr="00A516C0" w:rsidRDefault="005000FF" w:rsidP="00940E38">
      <w:pPr>
        <w:rPr>
          <w:rFonts w:ascii="Source Sans Pro" w:eastAsia="Source Sans Pro" w:hAnsi="Source Sans Pro" w:cs="Source Sans Pro"/>
          <w:sz w:val="23"/>
          <w:szCs w:val="23"/>
          <w:highlight w:val="white"/>
        </w:rPr>
      </w:pPr>
      <w:r>
        <w:rPr>
          <w:rFonts w:ascii="Source Sans Pro" w:eastAsia="Source Sans Pro" w:hAnsi="Source Sans Pro" w:cs="Source Sans Pro"/>
          <w:sz w:val="23"/>
          <w:szCs w:val="23"/>
          <w:highlight w:val="white"/>
        </w:rPr>
        <w:t>LMS Hero (</w:t>
      </w:r>
      <w:r w:rsidR="00A516C0">
        <w:rPr>
          <w:rFonts w:ascii="Source Sans Pro" w:eastAsia="Source Sans Pro" w:hAnsi="Source Sans Pro" w:cs="Source Sans Pro"/>
          <w:sz w:val="23"/>
          <w:szCs w:val="23"/>
          <w:highlight w:val="white"/>
        </w:rPr>
        <w:t>2023)</w:t>
      </w:r>
      <w:r w:rsidR="00A516C0" w:rsidRPr="004B5B65">
        <w:rPr>
          <w:rFonts w:ascii="Source Sans Pro" w:eastAsia="Source Sans Pro" w:hAnsi="Source Sans Pro" w:cs="Source Sans Pro"/>
          <w:sz w:val="23"/>
          <w:szCs w:val="23"/>
          <w:highlight w:val="white"/>
        </w:rPr>
        <w:t xml:space="preserve"> </w:t>
      </w:r>
      <w:r w:rsidR="00F77139" w:rsidRPr="004B5B65">
        <w:rPr>
          <w:rFonts w:ascii="Source Sans Pro" w:eastAsia="Source Sans Pro" w:hAnsi="Source Sans Pro" w:cs="Source Sans Pro"/>
          <w:sz w:val="23"/>
          <w:szCs w:val="23"/>
          <w:highlight w:val="white"/>
        </w:rPr>
        <w:t>‘</w:t>
      </w:r>
      <w:r w:rsidR="004B5B65" w:rsidRPr="004B5B65">
        <w:rPr>
          <w:rFonts w:ascii="Source Sans Pro" w:eastAsia="Source Sans Pro" w:hAnsi="Source Sans Pro" w:cs="Source Sans Pro"/>
          <w:i/>
          <w:iCs/>
          <w:sz w:val="23"/>
          <w:szCs w:val="23"/>
        </w:rPr>
        <w:t>What is Teaching? The Complete List of Teaching Styles and Skills</w:t>
      </w:r>
      <w:r w:rsidR="004B5B65" w:rsidRPr="004B5B65">
        <w:rPr>
          <w:rFonts w:ascii="Source Sans Pro" w:eastAsia="Source Sans Pro" w:hAnsi="Source Sans Pro" w:cs="Source Sans Pro"/>
          <w:i/>
          <w:iCs/>
          <w:sz w:val="23"/>
          <w:szCs w:val="23"/>
        </w:rPr>
        <w:t>’</w:t>
      </w:r>
      <w:r w:rsidR="004B5B65" w:rsidRPr="004B5B65">
        <w:rPr>
          <w:rFonts w:ascii="Source Sans Pro" w:eastAsia="Source Sans Pro" w:hAnsi="Source Sans Pro" w:cs="Source Sans Pro"/>
          <w:sz w:val="23"/>
          <w:szCs w:val="23"/>
        </w:rPr>
        <w:t>(online), available from</w:t>
      </w:r>
      <w:r w:rsidR="004B5B65" w:rsidRPr="004B5B65">
        <w:rPr>
          <w:rFonts w:ascii="Source Sans Pro" w:hAnsi="Source Sans Pro"/>
          <w:sz w:val="23"/>
          <w:szCs w:val="23"/>
        </w:rPr>
        <w:t xml:space="preserve"> </w:t>
      </w:r>
      <w:hyperlink r:id="rId23" w:history="1">
        <w:r w:rsidR="004B5B65" w:rsidRPr="004B5B65">
          <w:rPr>
            <w:rStyle w:val="Hyperlink"/>
            <w:rFonts w:ascii="Source Sans Pro" w:eastAsia="Source Sans Pro" w:hAnsi="Source Sans Pro" w:cs="Source Sans Pro"/>
            <w:color w:val="auto"/>
            <w:sz w:val="23"/>
            <w:szCs w:val="23"/>
          </w:rPr>
          <w:t>https://lmshero.com/what-is-teaching/#:~:text=Styles%20of%20Teaching%201%20Authority%2F%20Lecture%20Teaching%20Style,Style%20...%205%20Hybrid%2F%20Blended%20Teaching%20Style%20</w:t>
        </w:r>
      </w:hyperlink>
      <w:r w:rsidR="004B5B65" w:rsidRPr="004B5B65">
        <w:rPr>
          <w:rFonts w:ascii="Source Sans Pro" w:eastAsia="Source Sans Pro" w:hAnsi="Source Sans Pro" w:cs="Source Sans Pro"/>
          <w:sz w:val="23"/>
          <w:szCs w:val="23"/>
        </w:rPr>
        <w:t xml:space="preserve"> (accessed on 2</w:t>
      </w:r>
      <w:r w:rsidR="004B5B65" w:rsidRPr="004B5B65">
        <w:rPr>
          <w:rFonts w:ascii="Source Sans Pro" w:eastAsia="Source Sans Pro" w:hAnsi="Source Sans Pro" w:cs="Source Sans Pro"/>
          <w:sz w:val="23"/>
          <w:szCs w:val="23"/>
          <w:vertAlign w:val="superscript"/>
        </w:rPr>
        <w:t>nd</w:t>
      </w:r>
      <w:r w:rsidR="004B5B65" w:rsidRPr="004B5B65">
        <w:rPr>
          <w:rFonts w:ascii="Source Sans Pro" w:eastAsia="Source Sans Pro" w:hAnsi="Source Sans Pro" w:cs="Source Sans Pro"/>
          <w:sz w:val="23"/>
          <w:szCs w:val="23"/>
        </w:rPr>
        <w:t xml:space="preserve"> of December 2022)</w:t>
      </w:r>
    </w:p>
    <w:p w14:paraId="6A8CCB72" w14:textId="77777777" w:rsidR="004B5B65" w:rsidRPr="004B5B65" w:rsidRDefault="004B5B65" w:rsidP="00940E38">
      <w:pPr>
        <w:rPr>
          <w:rFonts w:ascii="Source Sans Pro" w:eastAsia="Source Sans Pro" w:hAnsi="Source Sans Pro" w:cs="Source Sans Pro"/>
          <w:sz w:val="23"/>
          <w:szCs w:val="23"/>
          <w:highlight w:val="white"/>
        </w:rPr>
      </w:pPr>
    </w:p>
    <w:p w14:paraId="52F449B2" w14:textId="01CC427B"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 xml:space="preserve">Theatre Centre (2019) </w:t>
      </w:r>
      <w:r w:rsidRPr="004B5B65">
        <w:rPr>
          <w:rFonts w:ascii="Source Sans Pro" w:eastAsia="Source Sans Pro" w:hAnsi="Source Sans Pro" w:cs="Source Sans Pro"/>
          <w:i/>
          <w:sz w:val="23"/>
          <w:szCs w:val="23"/>
          <w:highlight w:val="white"/>
        </w:rPr>
        <w:t xml:space="preserve">‘Relationships and sex education resources’ </w:t>
      </w:r>
      <w:r w:rsidRPr="004B5B65">
        <w:rPr>
          <w:rFonts w:ascii="Source Sans Pro" w:eastAsia="Source Sans Pro" w:hAnsi="Source Sans Pro" w:cs="Source Sans Pro"/>
          <w:sz w:val="23"/>
          <w:szCs w:val="23"/>
          <w:highlight w:val="white"/>
        </w:rPr>
        <w:t xml:space="preserve">(online) available from: </w:t>
      </w:r>
      <w:hyperlink r:id="rId24">
        <w:r w:rsidRPr="004B5B65">
          <w:rPr>
            <w:rFonts w:ascii="Source Sans Pro" w:eastAsia="Source Sans Pro" w:hAnsi="Source Sans Pro" w:cs="Source Sans Pro"/>
            <w:sz w:val="23"/>
            <w:szCs w:val="23"/>
            <w:highlight w:val="white"/>
            <w:u w:val="single"/>
          </w:rPr>
          <w:t>https://www.theatre-centre.co.uk/projects/relationships-and-sex-education-resources/</w:t>
        </w:r>
      </w:hyperlink>
      <w:r w:rsidRPr="004B5B65">
        <w:rPr>
          <w:rFonts w:ascii="Source Sans Pro" w:eastAsia="Source Sans Pro" w:hAnsi="Source Sans Pro" w:cs="Source Sans Pro"/>
          <w:sz w:val="23"/>
          <w:szCs w:val="23"/>
          <w:highlight w:val="white"/>
        </w:rPr>
        <w:t xml:space="preserve"> (accessed on </w:t>
      </w:r>
      <w:r w:rsidR="00011FBE">
        <w:rPr>
          <w:rFonts w:ascii="Source Sans Pro" w:eastAsia="Source Sans Pro" w:hAnsi="Source Sans Pro" w:cs="Source Sans Pro"/>
          <w:sz w:val="23"/>
          <w:szCs w:val="23"/>
          <w:highlight w:val="white"/>
        </w:rPr>
        <w:t>8</w:t>
      </w:r>
      <w:r w:rsidR="00011FBE" w:rsidRPr="00011FBE">
        <w:rPr>
          <w:rFonts w:ascii="Source Sans Pro" w:eastAsia="Source Sans Pro" w:hAnsi="Source Sans Pro" w:cs="Source Sans Pro"/>
          <w:sz w:val="23"/>
          <w:szCs w:val="23"/>
          <w:highlight w:val="white"/>
          <w:vertAlign w:val="superscript"/>
        </w:rPr>
        <w:t>th</w:t>
      </w:r>
      <w:r w:rsidRPr="004B5B65">
        <w:rPr>
          <w:rFonts w:ascii="Source Sans Pro" w:eastAsia="Source Sans Pro" w:hAnsi="Source Sans Pro" w:cs="Source Sans Pro"/>
          <w:sz w:val="23"/>
          <w:szCs w:val="23"/>
          <w:highlight w:val="white"/>
        </w:rPr>
        <w:t xml:space="preserve"> January 2023)</w:t>
      </w:r>
    </w:p>
    <w:p w14:paraId="00BC16AC" w14:textId="77777777" w:rsidR="00940E38" w:rsidRPr="004B5B65" w:rsidRDefault="00940E38" w:rsidP="00940E38">
      <w:pPr>
        <w:rPr>
          <w:rFonts w:ascii="Source Sans Pro" w:eastAsia="Source Sans Pro" w:hAnsi="Source Sans Pro" w:cs="Source Sans Pro"/>
          <w:sz w:val="23"/>
          <w:szCs w:val="23"/>
          <w:highlight w:val="white"/>
        </w:rPr>
      </w:pPr>
    </w:p>
    <w:p w14:paraId="4ABE7244" w14:textId="77777777"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Wood, J., McKay, A., Wentland, J. and Byers, S.E. (2022) ‘Attitudes towards sexual health education in schools: A national survey of parents in Canada’, </w:t>
      </w:r>
      <w:r w:rsidRPr="004B5B65">
        <w:rPr>
          <w:rFonts w:ascii="Source Sans Pro" w:eastAsia="Source Sans Pro" w:hAnsi="Source Sans Pro" w:cs="Source Sans Pro"/>
          <w:i/>
          <w:sz w:val="23"/>
          <w:szCs w:val="23"/>
          <w:highlight w:val="white"/>
        </w:rPr>
        <w:t xml:space="preserve">The Canadian Journal of Human Sexuality, </w:t>
      </w:r>
      <w:r w:rsidRPr="004B5B65">
        <w:rPr>
          <w:rFonts w:ascii="Source Sans Pro" w:eastAsia="Source Sans Pro" w:hAnsi="Source Sans Pro" w:cs="Source Sans Pro"/>
          <w:sz w:val="23"/>
          <w:szCs w:val="23"/>
          <w:highlight w:val="white"/>
        </w:rPr>
        <w:t xml:space="preserve">30 (1), p. 39–55. Available from: </w:t>
      </w:r>
      <w:hyperlink r:id="rId25">
        <w:r w:rsidRPr="004B5B65">
          <w:rPr>
            <w:rFonts w:ascii="Source Sans Pro" w:hAnsi="Source Sans Pro"/>
            <w:sz w:val="23"/>
            <w:szCs w:val="23"/>
            <w:u w:val="single"/>
          </w:rPr>
          <w:t>https://doi.org/10.3138/cjhs.2020-0049</w:t>
        </w:r>
      </w:hyperlink>
      <w:r w:rsidRPr="004B5B65">
        <w:rPr>
          <w:rFonts w:ascii="Source Sans Pro" w:hAnsi="Source Sans Pro"/>
          <w:sz w:val="23"/>
          <w:szCs w:val="23"/>
        </w:rPr>
        <w:t xml:space="preserve"> </w:t>
      </w:r>
    </w:p>
    <w:p w14:paraId="073273DF" w14:textId="77777777" w:rsidR="00940E38" w:rsidRPr="004B5B65" w:rsidRDefault="00940E38" w:rsidP="00940E38">
      <w:pPr>
        <w:rPr>
          <w:rFonts w:ascii="Source Sans Pro" w:eastAsia="Source Sans Pro" w:hAnsi="Source Sans Pro" w:cs="Source Sans Pro"/>
          <w:sz w:val="23"/>
          <w:szCs w:val="23"/>
          <w:highlight w:val="white"/>
        </w:rPr>
      </w:pPr>
    </w:p>
    <w:p w14:paraId="3593F6CC" w14:textId="77777777"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World Health Organization (2022), ‘</w:t>
      </w:r>
      <w:r w:rsidRPr="004B5B65">
        <w:rPr>
          <w:rFonts w:ascii="Source Sans Pro" w:eastAsia="Source Sans Pro" w:hAnsi="Source Sans Pro" w:cs="Source Sans Pro"/>
          <w:i/>
          <w:sz w:val="23"/>
          <w:szCs w:val="23"/>
          <w:highlight w:val="white"/>
        </w:rPr>
        <w:t xml:space="preserve">sexual health’ </w:t>
      </w:r>
      <w:r w:rsidRPr="004B5B65">
        <w:rPr>
          <w:rFonts w:ascii="Source Sans Pro" w:eastAsia="Source Sans Pro" w:hAnsi="Source Sans Pro" w:cs="Source Sans Pro"/>
          <w:sz w:val="23"/>
          <w:szCs w:val="23"/>
          <w:highlight w:val="white"/>
        </w:rPr>
        <w:t xml:space="preserve">(online) available from </w:t>
      </w:r>
      <w:hyperlink r:id="rId26" w:anchor="tab=tab_1">
        <w:r w:rsidRPr="004B5B65">
          <w:rPr>
            <w:rFonts w:ascii="Source Sans Pro" w:eastAsia="Source Sans Pro" w:hAnsi="Source Sans Pro" w:cs="Source Sans Pro"/>
            <w:sz w:val="23"/>
            <w:szCs w:val="23"/>
            <w:highlight w:val="white"/>
            <w:u w:val="single"/>
          </w:rPr>
          <w:t>https://www.who.int/health-topics/sexual-health#tab=tab_1</w:t>
        </w:r>
      </w:hyperlink>
      <w:r w:rsidRPr="004B5B65">
        <w:rPr>
          <w:rFonts w:ascii="Source Sans Pro" w:eastAsia="Source Sans Pro" w:hAnsi="Source Sans Pro" w:cs="Source Sans Pro"/>
          <w:sz w:val="23"/>
          <w:szCs w:val="23"/>
          <w:highlight w:val="white"/>
        </w:rPr>
        <w:t xml:space="preserve"> (accessed on 1</w:t>
      </w:r>
      <w:r w:rsidRPr="004B5B65">
        <w:rPr>
          <w:rFonts w:ascii="Source Sans Pro" w:eastAsia="Source Sans Pro" w:hAnsi="Source Sans Pro" w:cs="Source Sans Pro"/>
          <w:sz w:val="23"/>
          <w:szCs w:val="23"/>
          <w:highlight w:val="white"/>
          <w:vertAlign w:val="superscript"/>
        </w:rPr>
        <w:t>st</w:t>
      </w:r>
      <w:r w:rsidRPr="004B5B65">
        <w:rPr>
          <w:rFonts w:ascii="Source Sans Pro" w:eastAsia="Source Sans Pro" w:hAnsi="Source Sans Pro" w:cs="Source Sans Pro"/>
          <w:sz w:val="23"/>
          <w:szCs w:val="23"/>
          <w:highlight w:val="white"/>
        </w:rPr>
        <w:t xml:space="preserve"> January 2023)</w:t>
      </w:r>
    </w:p>
    <w:p w14:paraId="086FC036" w14:textId="77777777" w:rsidR="00940E38" w:rsidRPr="004B5B65" w:rsidRDefault="00940E38" w:rsidP="00940E38">
      <w:pPr>
        <w:rPr>
          <w:rFonts w:ascii="Source Sans Pro" w:eastAsia="Source Sans Pro" w:hAnsi="Source Sans Pro" w:cs="Source Sans Pro"/>
          <w:sz w:val="23"/>
          <w:szCs w:val="23"/>
          <w:highlight w:val="white"/>
        </w:rPr>
      </w:pPr>
    </w:p>
    <w:p w14:paraId="422D91C3" w14:textId="77777777" w:rsidR="00940E38" w:rsidRPr="004B5B65" w:rsidRDefault="00940E38" w:rsidP="00940E38">
      <w:pPr>
        <w:rPr>
          <w:rFonts w:ascii="Source Sans Pro" w:eastAsia="Source Sans Pro" w:hAnsi="Source Sans Pro" w:cs="Source Sans Pro"/>
          <w:sz w:val="23"/>
          <w:szCs w:val="23"/>
          <w:highlight w:val="white"/>
        </w:rPr>
      </w:pPr>
      <w:r w:rsidRPr="004B5B65">
        <w:rPr>
          <w:rFonts w:ascii="Source Sans Pro" w:eastAsia="Source Sans Pro" w:hAnsi="Source Sans Pro" w:cs="Source Sans Pro"/>
          <w:sz w:val="23"/>
          <w:szCs w:val="23"/>
          <w:highlight w:val="white"/>
        </w:rPr>
        <w:t>Youngminds (2022)</w:t>
      </w:r>
      <w:r w:rsidRPr="004B5B65">
        <w:rPr>
          <w:rFonts w:ascii="Source Sans Pro" w:eastAsia="Source Sans Pro" w:hAnsi="Source Sans Pro" w:cs="Source Sans Pro"/>
          <w:i/>
          <w:sz w:val="23"/>
          <w:szCs w:val="23"/>
          <w:highlight w:val="white"/>
        </w:rPr>
        <w:t xml:space="preserve"> ‘Impact Report 2022’ </w:t>
      </w:r>
      <w:r w:rsidRPr="004B5B65">
        <w:rPr>
          <w:rFonts w:ascii="Source Sans Pro" w:eastAsia="Source Sans Pro" w:hAnsi="Source Sans Pro" w:cs="Source Sans Pro"/>
          <w:sz w:val="23"/>
          <w:szCs w:val="23"/>
          <w:highlight w:val="white"/>
        </w:rPr>
        <w:t xml:space="preserve">(online) available from </w:t>
      </w:r>
      <w:hyperlink r:id="rId27">
        <w:r w:rsidRPr="004B5B65">
          <w:rPr>
            <w:rFonts w:ascii="Source Sans Pro" w:eastAsia="Source Sans Pro" w:hAnsi="Source Sans Pro" w:cs="Source Sans Pro"/>
            <w:sz w:val="23"/>
            <w:szCs w:val="23"/>
            <w:highlight w:val="white"/>
            <w:u w:val="single"/>
          </w:rPr>
          <w:t>https://www.youngminds.org.uk/about-us/reports-and-impact/impact-report-2022/</w:t>
        </w:r>
      </w:hyperlink>
      <w:r w:rsidRPr="004B5B65">
        <w:rPr>
          <w:rFonts w:ascii="Source Sans Pro" w:eastAsia="Source Sans Pro" w:hAnsi="Source Sans Pro" w:cs="Source Sans Pro"/>
          <w:sz w:val="23"/>
          <w:szCs w:val="23"/>
          <w:highlight w:val="white"/>
        </w:rPr>
        <w:t xml:space="preserve"> (accessed on 1</w:t>
      </w:r>
      <w:r w:rsidRPr="004B5B65">
        <w:rPr>
          <w:rFonts w:ascii="Source Sans Pro" w:eastAsia="Source Sans Pro" w:hAnsi="Source Sans Pro" w:cs="Source Sans Pro"/>
          <w:sz w:val="23"/>
          <w:szCs w:val="23"/>
          <w:highlight w:val="white"/>
          <w:vertAlign w:val="superscript"/>
        </w:rPr>
        <w:t>st</w:t>
      </w:r>
      <w:r w:rsidRPr="004B5B65">
        <w:rPr>
          <w:rFonts w:ascii="Source Sans Pro" w:eastAsia="Source Sans Pro" w:hAnsi="Source Sans Pro" w:cs="Source Sans Pro"/>
          <w:sz w:val="23"/>
          <w:szCs w:val="23"/>
          <w:highlight w:val="white"/>
        </w:rPr>
        <w:t xml:space="preserve"> January 2023)</w:t>
      </w:r>
    </w:p>
    <w:p w14:paraId="3F9521C2" w14:textId="4F82F3B5" w:rsidR="00F81AC0" w:rsidRPr="004B5B65" w:rsidRDefault="00F81AC0" w:rsidP="00940E38">
      <w:pPr>
        <w:rPr>
          <w:rFonts w:ascii="Source Sans Pro" w:hAnsi="Source Sans Pro"/>
          <w:sz w:val="23"/>
          <w:szCs w:val="23"/>
        </w:rPr>
      </w:pPr>
    </w:p>
    <w:sectPr w:rsidR="00F81AC0" w:rsidRPr="004B5B65">
      <w:headerReference w:type="default" r:id="rId28"/>
      <w:footerReference w:type="default" r:id="rId2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559D7" w14:textId="77777777" w:rsidR="000C284E" w:rsidRDefault="000C284E" w:rsidP="000C284E">
      <w:pPr>
        <w:spacing w:after="0" w:line="240" w:lineRule="auto"/>
      </w:pPr>
      <w:r>
        <w:separator/>
      </w:r>
    </w:p>
  </w:endnote>
  <w:endnote w:type="continuationSeparator" w:id="0">
    <w:p w14:paraId="5E7D50BD" w14:textId="77777777" w:rsidR="000C284E" w:rsidRDefault="000C284E" w:rsidP="000C2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Dreaming Outloud Pro">
    <w:charset w:val="00"/>
    <w:family w:val="script"/>
    <w:pitch w:val="variable"/>
    <w:sig w:usb0="800000EF" w:usb1="0000000A" w:usb2="00000008" w:usb3="00000000" w:csb0="00000001" w:csb1="00000000"/>
  </w:font>
  <w:font w:name="&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E70F2" w14:textId="77777777" w:rsidR="008C6CA5" w:rsidRDefault="00A170A1">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2</w:t>
    </w:r>
    <w:r>
      <w:rPr>
        <w:b/>
        <w:color w:val="000000"/>
        <w:sz w:val="24"/>
        <w:szCs w:val="24"/>
      </w:rPr>
      <w:fldChar w:fldCharType="end"/>
    </w:r>
  </w:p>
  <w:p w14:paraId="0A3FB03C" w14:textId="77777777" w:rsidR="008C6CA5" w:rsidRDefault="00A170A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2B22F" w14:textId="77777777" w:rsidR="000C284E" w:rsidRDefault="000C284E" w:rsidP="000C284E">
      <w:pPr>
        <w:spacing w:after="0" w:line="240" w:lineRule="auto"/>
      </w:pPr>
      <w:r>
        <w:separator/>
      </w:r>
    </w:p>
  </w:footnote>
  <w:footnote w:type="continuationSeparator" w:id="0">
    <w:p w14:paraId="3FD1499A" w14:textId="77777777" w:rsidR="000C284E" w:rsidRDefault="000C284E" w:rsidP="000C28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0531F" w14:textId="7299B15F" w:rsidR="008C6CA5" w:rsidRDefault="000C284E">
    <w:pPr>
      <w:pBdr>
        <w:top w:val="nil"/>
        <w:left w:val="nil"/>
        <w:bottom w:val="nil"/>
        <w:right w:val="nil"/>
        <w:between w:val="nil"/>
      </w:pBdr>
      <w:tabs>
        <w:tab w:val="center" w:pos="4513"/>
        <w:tab w:val="right" w:pos="9026"/>
      </w:tabs>
      <w:spacing w:after="0" w:line="240" w:lineRule="auto"/>
      <w:rPr>
        <w:color w:val="000000"/>
      </w:rPr>
    </w:pPr>
    <w:r>
      <w:rPr>
        <w:color w:val="000000"/>
      </w:rPr>
      <w:t>Aimee Williams</w:t>
    </w:r>
    <w:r w:rsidR="00687CEA">
      <w:rPr>
        <w:color w:val="000000"/>
      </w:rPr>
      <w:t xml:space="preserve">                                      2205102</w:t>
    </w:r>
    <w:r w:rsidR="00A170A1">
      <w:rPr>
        <w:color w:val="000000"/>
      </w:rPr>
      <w:tab/>
    </w:r>
    <w:r w:rsidR="00687CEA">
      <w:rPr>
        <w:color w:val="000000"/>
      </w:rPr>
      <w:t xml:space="preserve">     </w:t>
    </w:r>
    <w:r w:rsidR="00EA0069">
      <w:rPr>
        <w:color w:val="000000"/>
      </w:rPr>
      <w:t xml:space="preserve">     </w:t>
    </w:r>
    <w:r w:rsidR="00687CEA">
      <w:rPr>
        <w:color w:val="000000"/>
      </w:rPr>
      <w:t xml:space="preserve">       </w:t>
    </w:r>
    <w:r w:rsidR="00A170A1">
      <w:rPr>
        <w:color w:val="000000"/>
      </w:rPr>
      <w:t>Changemakers: Creativity and Value Creation</w:t>
    </w:r>
    <w:r w:rsidR="00A170A1">
      <w:rPr>
        <w:color w:val="00000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72CC"/>
    <w:multiLevelType w:val="multilevel"/>
    <w:tmpl w:val="7414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7226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AC0"/>
    <w:rsid w:val="000024A2"/>
    <w:rsid w:val="00011EDE"/>
    <w:rsid w:val="00011FBE"/>
    <w:rsid w:val="0002569F"/>
    <w:rsid w:val="000324C6"/>
    <w:rsid w:val="000A7FED"/>
    <w:rsid w:val="000B3E11"/>
    <w:rsid w:val="000C284E"/>
    <w:rsid w:val="00215AE5"/>
    <w:rsid w:val="002406E0"/>
    <w:rsid w:val="0028605C"/>
    <w:rsid w:val="00295B7E"/>
    <w:rsid w:val="002D04CD"/>
    <w:rsid w:val="003146AE"/>
    <w:rsid w:val="00315A16"/>
    <w:rsid w:val="003B3240"/>
    <w:rsid w:val="003C664B"/>
    <w:rsid w:val="004642EA"/>
    <w:rsid w:val="004B5B65"/>
    <w:rsid w:val="005000FF"/>
    <w:rsid w:val="00574139"/>
    <w:rsid w:val="005D6BB3"/>
    <w:rsid w:val="005D7164"/>
    <w:rsid w:val="0064098E"/>
    <w:rsid w:val="00656C3B"/>
    <w:rsid w:val="00687CEA"/>
    <w:rsid w:val="006C2A75"/>
    <w:rsid w:val="006C36F1"/>
    <w:rsid w:val="006F3F26"/>
    <w:rsid w:val="006F4782"/>
    <w:rsid w:val="00731FB0"/>
    <w:rsid w:val="00753276"/>
    <w:rsid w:val="007553B7"/>
    <w:rsid w:val="007A2F5A"/>
    <w:rsid w:val="008015FC"/>
    <w:rsid w:val="008E5D53"/>
    <w:rsid w:val="008F2EBE"/>
    <w:rsid w:val="0091517C"/>
    <w:rsid w:val="00924AE2"/>
    <w:rsid w:val="00940E38"/>
    <w:rsid w:val="00982F4B"/>
    <w:rsid w:val="009C39A0"/>
    <w:rsid w:val="00A170A1"/>
    <w:rsid w:val="00A516C0"/>
    <w:rsid w:val="00A541A1"/>
    <w:rsid w:val="00A566A2"/>
    <w:rsid w:val="00AB11EF"/>
    <w:rsid w:val="00AE2260"/>
    <w:rsid w:val="00B0477B"/>
    <w:rsid w:val="00B41131"/>
    <w:rsid w:val="00B70688"/>
    <w:rsid w:val="00BA1B4B"/>
    <w:rsid w:val="00BC28A1"/>
    <w:rsid w:val="00C029AE"/>
    <w:rsid w:val="00C15AC9"/>
    <w:rsid w:val="00C3749B"/>
    <w:rsid w:val="00C543FB"/>
    <w:rsid w:val="00C66600"/>
    <w:rsid w:val="00CB4869"/>
    <w:rsid w:val="00D4594A"/>
    <w:rsid w:val="00DF3847"/>
    <w:rsid w:val="00E119A3"/>
    <w:rsid w:val="00E24BEC"/>
    <w:rsid w:val="00E951CD"/>
    <w:rsid w:val="00EA0069"/>
    <w:rsid w:val="00ED15A8"/>
    <w:rsid w:val="00ED3D68"/>
    <w:rsid w:val="00EF1BC4"/>
    <w:rsid w:val="00F11070"/>
    <w:rsid w:val="00F736A8"/>
    <w:rsid w:val="00F77139"/>
    <w:rsid w:val="00F81AC0"/>
    <w:rsid w:val="00F9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07798"/>
  <w15:chartTrackingRefBased/>
  <w15:docId w15:val="{0BA2D897-E6D2-471F-A6A4-ABCE9FC3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E38"/>
    <w:rPr>
      <w:rFonts w:ascii="Calibri" w:eastAsia="Calibri" w:hAnsi="Calibri" w:cs="Calibri"/>
      <w:lang w:eastAsia="en-GB"/>
    </w:rPr>
  </w:style>
  <w:style w:type="paragraph" w:styleId="Heading1">
    <w:name w:val="heading 1"/>
    <w:basedOn w:val="Normal"/>
    <w:next w:val="Normal"/>
    <w:link w:val="Heading1Char"/>
    <w:uiPriority w:val="9"/>
    <w:qFormat/>
    <w:rsid w:val="007A2F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0E38"/>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940E38"/>
    <w:pPr>
      <w:spacing w:after="100"/>
      <w:ind w:left="220"/>
    </w:pPr>
  </w:style>
  <w:style w:type="character" w:styleId="Hyperlink">
    <w:name w:val="Hyperlink"/>
    <w:basedOn w:val="DefaultParagraphFont"/>
    <w:uiPriority w:val="99"/>
    <w:unhideWhenUsed/>
    <w:rsid w:val="00940E38"/>
    <w:rPr>
      <w:color w:val="0563C1" w:themeColor="hyperlink"/>
      <w:u w:val="single"/>
    </w:rPr>
  </w:style>
  <w:style w:type="character" w:styleId="FollowedHyperlink">
    <w:name w:val="FollowedHyperlink"/>
    <w:basedOn w:val="DefaultParagraphFont"/>
    <w:uiPriority w:val="99"/>
    <w:semiHidden/>
    <w:unhideWhenUsed/>
    <w:rsid w:val="004642EA"/>
    <w:rPr>
      <w:color w:val="954F72" w:themeColor="followedHyperlink"/>
      <w:u w:val="single"/>
    </w:rPr>
  </w:style>
  <w:style w:type="character" w:styleId="UnresolvedMention">
    <w:name w:val="Unresolved Mention"/>
    <w:basedOn w:val="DefaultParagraphFont"/>
    <w:uiPriority w:val="99"/>
    <w:semiHidden/>
    <w:unhideWhenUsed/>
    <w:rsid w:val="004B5B65"/>
    <w:rPr>
      <w:color w:val="605E5C"/>
      <w:shd w:val="clear" w:color="auto" w:fill="E1DFDD"/>
    </w:rPr>
  </w:style>
  <w:style w:type="character" w:customStyle="1" w:styleId="Heading1Char">
    <w:name w:val="Heading 1 Char"/>
    <w:basedOn w:val="DefaultParagraphFont"/>
    <w:link w:val="Heading1"/>
    <w:uiPriority w:val="9"/>
    <w:rsid w:val="007A2F5A"/>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0A7FED"/>
    <w:rPr>
      <w:b/>
      <w:bCs/>
    </w:rPr>
  </w:style>
  <w:style w:type="paragraph" w:styleId="Bibliography">
    <w:name w:val="Bibliography"/>
    <w:basedOn w:val="Normal"/>
    <w:next w:val="Normal"/>
    <w:uiPriority w:val="37"/>
    <w:unhideWhenUsed/>
    <w:rsid w:val="000C284E"/>
  </w:style>
  <w:style w:type="paragraph" w:styleId="Header">
    <w:name w:val="header"/>
    <w:basedOn w:val="Normal"/>
    <w:link w:val="HeaderChar"/>
    <w:uiPriority w:val="99"/>
    <w:unhideWhenUsed/>
    <w:rsid w:val="000C2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84E"/>
    <w:rPr>
      <w:rFonts w:ascii="Calibri" w:eastAsia="Calibri" w:hAnsi="Calibri" w:cs="Calibri"/>
      <w:lang w:eastAsia="en-GB"/>
    </w:rPr>
  </w:style>
  <w:style w:type="paragraph" w:styleId="Footer">
    <w:name w:val="footer"/>
    <w:basedOn w:val="Normal"/>
    <w:link w:val="FooterChar"/>
    <w:uiPriority w:val="99"/>
    <w:unhideWhenUsed/>
    <w:rsid w:val="000C2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84E"/>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838327">
      <w:bodyDiv w:val="1"/>
      <w:marLeft w:val="0"/>
      <w:marRight w:val="0"/>
      <w:marTop w:val="0"/>
      <w:marBottom w:val="0"/>
      <w:divBdr>
        <w:top w:val="none" w:sz="0" w:space="0" w:color="auto"/>
        <w:left w:val="none" w:sz="0" w:space="0" w:color="auto"/>
        <w:bottom w:val="none" w:sz="0" w:space="0" w:color="auto"/>
        <w:right w:val="none" w:sz="0" w:space="0" w:color="auto"/>
      </w:divBdr>
    </w:div>
    <w:div w:id="851651268">
      <w:bodyDiv w:val="1"/>
      <w:marLeft w:val="0"/>
      <w:marRight w:val="0"/>
      <w:marTop w:val="0"/>
      <w:marBottom w:val="0"/>
      <w:divBdr>
        <w:top w:val="none" w:sz="0" w:space="0" w:color="auto"/>
        <w:left w:val="none" w:sz="0" w:space="0" w:color="auto"/>
        <w:bottom w:val="none" w:sz="0" w:space="0" w:color="auto"/>
        <w:right w:val="none" w:sz="0" w:space="0" w:color="auto"/>
      </w:divBdr>
    </w:div>
    <w:div w:id="941063019">
      <w:bodyDiv w:val="1"/>
      <w:marLeft w:val="0"/>
      <w:marRight w:val="0"/>
      <w:marTop w:val="0"/>
      <w:marBottom w:val="0"/>
      <w:divBdr>
        <w:top w:val="none" w:sz="0" w:space="0" w:color="auto"/>
        <w:left w:val="none" w:sz="0" w:space="0" w:color="auto"/>
        <w:bottom w:val="none" w:sz="0" w:space="0" w:color="auto"/>
        <w:right w:val="none" w:sz="0" w:space="0" w:color="auto"/>
      </w:divBdr>
    </w:div>
    <w:div w:id="962537220">
      <w:bodyDiv w:val="1"/>
      <w:marLeft w:val="0"/>
      <w:marRight w:val="0"/>
      <w:marTop w:val="0"/>
      <w:marBottom w:val="0"/>
      <w:divBdr>
        <w:top w:val="none" w:sz="0" w:space="0" w:color="auto"/>
        <w:left w:val="none" w:sz="0" w:space="0" w:color="auto"/>
        <w:bottom w:val="none" w:sz="0" w:space="0" w:color="auto"/>
        <w:right w:val="none" w:sz="0" w:space="0" w:color="auto"/>
      </w:divBdr>
    </w:div>
    <w:div w:id="1010527598">
      <w:bodyDiv w:val="1"/>
      <w:marLeft w:val="0"/>
      <w:marRight w:val="0"/>
      <w:marTop w:val="0"/>
      <w:marBottom w:val="0"/>
      <w:divBdr>
        <w:top w:val="none" w:sz="0" w:space="0" w:color="auto"/>
        <w:left w:val="none" w:sz="0" w:space="0" w:color="auto"/>
        <w:bottom w:val="none" w:sz="0" w:space="0" w:color="auto"/>
        <w:right w:val="none" w:sz="0" w:space="0" w:color="auto"/>
      </w:divBdr>
    </w:div>
    <w:div w:id="1817254666">
      <w:bodyDiv w:val="1"/>
      <w:marLeft w:val="0"/>
      <w:marRight w:val="0"/>
      <w:marTop w:val="0"/>
      <w:marBottom w:val="0"/>
      <w:divBdr>
        <w:top w:val="none" w:sz="0" w:space="0" w:color="auto"/>
        <w:left w:val="none" w:sz="0" w:space="0" w:color="auto"/>
        <w:bottom w:val="none" w:sz="0" w:space="0" w:color="auto"/>
        <w:right w:val="none" w:sz="0" w:space="0" w:color="auto"/>
      </w:divBdr>
    </w:div>
    <w:div w:id="2114592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llingwoodblogger.wordpress.com/2023/01/16/a-facilitators-guide-to-a-better-sex-education-workshop-two/" TargetMode="External"/><Relationship Id="rId18" Type="http://schemas.openxmlformats.org/officeDocument/2006/relationships/image" Target="media/image8.png"/><Relationship Id="rId26" Type="http://schemas.openxmlformats.org/officeDocument/2006/relationships/hyperlink" Target="https://www.who.int/health-topics/sexual-health" TargetMode="External"/><Relationship Id="rId3" Type="http://schemas.openxmlformats.org/officeDocument/2006/relationships/styles" Target="styles.xml"/><Relationship Id="rId21" Type="http://schemas.openxmlformats.org/officeDocument/2006/relationships/hyperlink" Target="https://www.glamourmagazine.co.uk/article/sex-education-uk-schools" TargetMode="External"/><Relationship Id="rId7" Type="http://schemas.openxmlformats.org/officeDocument/2006/relationships/endnotes" Target="endnotes.xml"/><Relationship Id="rId12" Type="http://schemas.openxmlformats.org/officeDocument/2006/relationships/hyperlink" Target="https://collingwoodblogger.wordpress.com/2023/01/16/a-facilitators-guide-to-a-better-sex-education-workshop-one/" TargetMode="External"/><Relationship Id="rId17" Type="http://schemas.openxmlformats.org/officeDocument/2006/relationships/image" Target="media/image7.png"/><Relationship Id="rId25" Type="http://schemas.openxmlformats.org/officeDocument/2006/relationships/hyperlink" Target="https://doi.org/10.3138/cjhs.2020-0049"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assets.publishing.service.gov.uk/government/uploads/system/uploads/attachment_data/file/1090195/Relationships_Education_RSE_and_Health_Education.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atre-centre.co.uk/projects/relationships-and-sex-education-resource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lmshero.com/what-is-teaching/#:~:text=Styles%20of%20Teaching%201%20Authority%2F%20Lecture%20Teaching%20Style,Style%20...%205%20Hybrid%2F%20Blended%20Teaching%20Style%20"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1080/00313831.2022.211648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llingwoodblogger.wordpress.com/2023/01/16/a-facilitators-guide-to-a-better-sex-education-workshop-three/" TargetMode="External"/><Relationship Id="rId22" Type="http://schemas.openxmlformats.org/officeDocument/2006/relationships/hyperlink" Target="https://fumble.org.uk/about-us/" TargetMode="External"/><Relationship Id="rId27" Type="http://schemas.openxmlformats.org/officeDocument/2006/relationships/hyperlink" Target="https://www.youngminds.org.uk/about-us/reports-and-impact/impact-report-20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LMS23</b:Tag>
    <b:SourceType>InternetSite</b:SourceType>
    <b:Guid>{C54751E0-1D44-436A-B787-98DD2A8D9A4C}</b:Guid>
    <b:Author>
      <b:Author>
        <b:NameList>
          <b:Person>
            <b:Last>Hero</b:Last>
            <b:First>LMS</b:First>
          </b:Person>
        </b:NameList>
      </b:Author>
    </b:Author>
    <b:Year>2023</b:Year>
    <b:URL>https://lmshero.com/what-is-teaching/#:~:text=Styles%20of%20Teaching%201%20Authority%2F%20Lecture%20Teaching%20Style,Style%20...%205%20Hybrid%2F%20Blended%20Teaching%20Style%20</b:URL>
    <b:Title>What is Teaching? The Complete List of Teaching Styles and Skills </b:Title>
    <b:InternetSiteTitle>LMS Hero</b:InternetSiteTitle>
    <b:RefOrder>1</b:RefOrder>
  </b:Source>
  <b:Source>
    <b:Tag>Cla02</b:Tag>
    <b:SourceType>Book</b:SourceType>
    <b:Guid>{0B407D07-452C-4F3C-B080-846229EE824A}</b:Guid>
    <b:Author>
      <b:Author>
        <b:Corporate>Clark Baim, Sally Brookes, Alun Mountford,</b:Corporate>
      </b:Author>
    </b:Author>
    <b:Title>Geese Theatre Handbook: Drama with Offenders and People at Risk. </b:Title>
    <b:Year>2002</b:Year>
    <b:City>Winchester</b:City>
    <b:Publisher>Waterside Press</b:Publisher>
    <b:RefOrder>2</b:RefOrder>
  </b:Source>
</b:Sources>
</file>

<file path=customXml/itemProps1.xml><?xml version="1.0" encoding="utf-8"?>
<ds:datastoreItem xmlns:ds="http://schemas.openxmlformats.org/officeDocument/2006/customXml" ds:itemID="{ABDC53C2-F6C5-4CDD-949E-0B26B206C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10</Pages>
  <Words>2439</Words>
  <Characters>13904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60</cp:revision>
  <dcterms:created xsi:type="dcterms:W3CDTF">2023-01-19T22:14:00Z</dcterms:created>
  <dcterms:modified xsi:type="dcterms:W3CDTF">2023-01-20T11:40:00Z</dcterms:modified>
</cp:coreProperties>
</file>