
<file path=[Content_Types].xml><?xml version="1.0" encoding="utf-8"?>
<Types xmlns="http://schemas.openxmlformats.org/package/2006/content-types">
  <Override PartName="/word/footnotes.xml" ContentType="application/vnd.openxmlformats-officedocument.wordprocessingml.footnot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C624A" w:rsidRDefault="009B7CD1" w:rsidP="003E0414">
      <w:pPr>
        <w:rPr>
          <w:rFonts w:ascii="Arial" w:hAnsi="Arial" w:cs="Arial"/>
          <w:b/>
          <w:sz w:val="36"/>
        </w:rPr>
      </w:pPr>
      <w:r>
        <w:rPr>
          <w:rFonts w:ascii="Arial" w:hAnsi="Arial" w:cs="Arial"/>
          <w:b/>
          <w:sz w:val="36"/>
        </w:rPr>
        <w:t>The Opportunities and Challenges F</w:t>
      </w:r>
      <w:r w:rsidR="003C624A">
        <w:rPr>
          <w:rFonts w:ascii="Arial" w:hAnsi="Arial" w:cs="Arial"/>
          <w:b/>
          <w:sz w:val="36"/>
        </w:rPr>
        <w:t xml:space="preserve">aced </w:t>
      </w:r>
      <w:r>
        <w:rPr>
          <w:rFonts w:ascii="Arial" w:hAnsi="Arial" w:cs="Arial"/>
          <w:b/>
          <w:sz w:val="36"/>
        </w:rPr>
        <w:t>when I</w:t>
      </w:r>
      <w:r w:rsidR="003A18B7">
        <w:rPr>
          <w:rFonts w:ascii="Arial" w:hAnsi="Arial" w:cs="Arial"/>
          <w:b/>
          <w:sz w:val="36"/>
        </w:rPr>
        <w:t>ntegr</w:t>
      </w:r>
      <w:r>
        <w:rPr>
          <w:rFonts w:ascii="Arial" w:hAnsi="Arial" w:cs="Arial"/>
          <w:b/>
          <w:sz w:val="36"/>
        </w:rPr>
        <w:t>ating E</w:t>
      </w:r>
      <w:r w:rsidR="003A18B7">
        <w:rPr>
          <w:rFonts w:ascii="Arial" w:hAnsi="Arial" w:cs="Arial"/>
          <w:b/>
          <w:sz w:val="36"/>
        </w:rPr>
        <w:t>ducation for Sustainable Development into Early Y</w:t>
      </w:r>
      <w:r w:rsidR="003C624A">
        <w:rPr>
          <w:rFonts w:ascii="Arial" w:hAnsi="Arial" w:cs="Arial"/>
          <w:b/>
          <w:sz w:val="36"/>
        </w:rPr>
        <w:t>ears practice.</w:t>
      </w:r>
    </w:p>
    <w:p w:rsidR="003C624A" w:rsidRDefault="003C624A" w:rsidP="003E0414">
      <w:pPr>
        <w:rPr>
          <w:rFonts w:ascii="Arial" w:hAnsi="Arial" w:cs="Arial"/>
          <w:sz w:val="24"/>
        </w:rPr>
      </w:pPr>
      <w:r w:rsidRPr="003C624A">
        <w:rPr>
          <w:rFonts w:ascii="Arial" w:hAnsi="Arial" w:cs="Arial"/>
          <w:sz w:val="24"/>
        </w:rPr>
        <w:t>By Kimberley Whitby</w:t>
      </w:r>
    </w:p>
    <w:p w:rsidR="003C624A" w:rsidRDefault="003C624A" w:rsidP="003E0414">
      <w:pPr>
        <w:rPr>
          <w:rFonts w:ascii="Arial" w:hAnsi="Arial" w:cs="Arial"/>
          <w:sz w:val="24"/>
        </w:rPr>
      </w:pPr>
      <w:r>
        <w:rPr>
          <w:rFonts w:ascii="Arial" w:hAnsi="Arial" w:cs="Arial"/>
          <w:sz w:val="24"/>
        </w:rPr>
        <w:t>Published online: 4 December 2017</w:t>
      </w:r>
    </w:p>
    <w:p w:rsidR="003C624A" w:rsidRDefault="003C624A" w:rsidP="003E0414">
      <w:pPr>
        <w:rPr>
          <w:rFonts w:ascii="Arial" w:hAnsi="Arial" w:cs="Arial"/>
          <w:sz w:val="24"/>
        </w:rPr>
      </w:pPr>
    </w:p>
    <w:p w:rsidR="003C624A" w:rsidRDefault="003C624A" w:rsidP="003E0414">
      <w:pPr>
        <w:rPr>
          <w:rFonts w:ascii="Arial" w:hAnsi="Arial" w:cs="Arial"/>
          <w:sz w:val="24"/>
        </w:rPr>
      </w:pPr>
      <w:r>
        <w:rPr>
          <w:rFonts w:ascii="Arial" w:hAnsi="Arial" w:cs="Arial"/>
          <w:b/>
          <w:sz w:val="28"/>
        </w:rPr>
        <w:t>What is the ESD?</w:t>
      </w:r>
      <w:r>
        <w:rPr>
          <w:rFonts w:ascii="Arial" w:hAnsi="Arial" w:cs="Arial"/>
          <w:sz w:val="24"/>
        </w:rPr>
        <w:t xml:space="preserve">                                                                                                               Education for Sustainable Development (ESD) empowers learners to make decisions and actions for the environment around them, whilst respecting cultural diversity (UNESCO, no date). The Education for Sustainable Development is holistic of which promotes learning content and outcomes, pedagogy and the learning environment (UNESCO, no date). </w:t>
      </w:r>
      <w:r w:rsidR="003A18B7">
        <w:rPr>
          <w:rFonts w:ascii="Arial" w:hAnsi="Arial" w:cs="Arial"/>
          <w:sz w:val="24"/>
        </w:rPr>
        <w:t>The aim of this organisation is to integrate critical issues, such as climate change, biodiversity and sustainable consumption and production (SCP) into the curriculum.</w:t>
      </w:r>
    </w:p>
    <w:p w:rsidR="003A18B7" w:rsidRDefault="003A18B7" w:rsidP="003E0414">
      <w:pPr>
        <w:rPr>
          <w:rFonts w:ascii="Arial" w:hAnsi="Arial" w:cs="Arial"/>
          <w:sz w:val="24"/>
        </w:rPr>
      </w:pPr>
      <w:r>
        <w:rPr>
          <w:rFonts w:ascii="Arial" w:hAnsi="Arial" w:cs="Arial"/>
          <w:b/>
          <w:sz w:val="28"/>
        </w:rPr>
        <w:t xml:space="preserve">What is the ESDGC? </w:t>
      </w:r>
      <w:r w:rsidR="00EC157F">
        <w:rPr>
          <w:rFonts w:ascii="Arial" w:hAnsi="Arial" w:cs="Arial"/>
          <w:b/>
          <w:sz w:val="28"/>
        </w:rPr>
        <w:t xml:space="preserve">                                                                                                                     </w:t>
      </w:r>
      <w:r>
        <w:rPr>
          <w:rFonts w:ascii="Arial" w:hAnsi="Arial" w:cs="Arial"/>
          <w:sz w:val="24"/>
        </w:rPr>
        <w:t xml:space="preserve">The Education for Sustainable Development and Global Citizenship (ESDGC) aims </w:t>
      </w:r>
      <w:r w:rsidR="001F6780">
        <w:rPr>
          <w:rFonts w:ascii="Arial" w:hAnsi="Arial" w:cs="Arial"/>
          <w:sz w:val="24"/>
        </w:rPr>
        <w:t>to provide individuals at all stages of education an understanding of the impacts of their decisions and choices, the economy and the environment. The ESDGC is delivered in settings across Wales and challenges learners to contribute to other individuals lives. This organisation is embedded in a wide range of subjects across the curriculum and is being mainstreamed in all education sectors. The Education for Sustainable Development and Global Citizenship is designed around 7 themes, these 7 themes are:-</w:t>
      </w:r>
    </w:p>
    <w:p w:rsidR="001F6780" w:rsidRDefault="001F6780" w:rsidP="003E0414">
      <w:pPr>
        <w:pStyle w:val="ListParagraph"/>
        <w:numPr>
          <w:ilvl w:val="0"/>
          <w:numId w:val="1"/>
        </w:numPr>
        <w:rPr>
          <w:rFonts w:ascii="Arial" w:hAnsi="Arial" w:cs="Arial"/>
          <w:sz w:val="24"/>
        </w:rPr>
      </w:pPr>
      <w:r>
        <w:rPr>
          <w:rFonts w:ascii="Arial" w:hAnsi="Arial" w:cs="Arial"/>
          <w:sz w:val="24"/>
        </w:rPr>
        <w:t>The Natural Environment</w:t>
      </w:r>
    </w:p>
    <w:p w:rsidR="001F6780" w:rsidRDefault="001F6780" w:rsidP="003E0414">
      <w:pPr>
        <w:pStyle w:val="ListParagraph"/>
        <w:numPr>
          <w:ilvl w:val="0"/>
          <w:numId w:val="1"/>
        </w:numPr>
        <w:rPr>
          <w:rFonts w:ascii="Arial" w:hAnsi="Arial" w:cs="Arial"/>
          <w:sz w:val="24"/>
        </w:rPr>
      </w:pPr>
      <w:r>
        <w:rPr>
          <w:rFonts w:ascii="Arial" w:hAnsi="Arial" w:cs="Arial"/>
          <w:sz w:val="24"/>
        </w:rPr>
        <w:t>Consumption and Waste</w:t>
      </w:r>
    </w:p>
    <w:p w:rsidR="001F6780" w:rsidRDefault="001F6780" w:rsidP="003E0414">
      <w:pPr>
        <w:pStyle w:val="ListParagraph"/>
        <w:numPr>
          <w:ilvl w:val="0"/>
          <w:numId w:val="1"/>
        </w:numPr>
        <w:rPr>
          <w:rFonts w:ascii="Arial" w:hAnsi="Arial" w:cs="Arial"/>
          <w:sz w:val="24"/>
        </w:rPr>
      </w:pPr>
      <w:r>
        <w:rPr>
          <w:rFonts w:ascii="Arial" w:hAnsi="Arial" w:cs="Arial"/>
          <w:sz w:val="24"/>
        </w:rPr>
        <w:t>Climate Change</w:t>
      </w:r>
    </w:p>
    <w:p w:rsidR="001F6780" w:rsidRDefault="001F6780" w:rsidP="003E0414">
      <w:pPr>
        <w:pStyle w:val="ListParagraph"/>
        <w:numPr>
          <w:ilvl w:val="0"/>
          <w:numId w:val="1"/>
        </w:numPr>
        <w:rPr>
          <w:rFonts w:ascii="Arial" w:hAnsi="Arial" w:cs="Arial"/>
          <w:sz w:val="24"/>
        </w:rPr>
      </w:pPr>
      <w:r>
        <w:rPr>
          <w:rFonts w:ascii="Arial" w:hAnsi="Arial" w:cs="Arial"/>
          <w:sz w:val="24"/>
        </w:rPr>
        <w:t>Wealth and Poverty</w:t>
      </w:r>
    </w:p>
    <w:p w:rsidR="001F6780" w:rsidRDefault="001F6780" w:rsidP="003E0414">
      <w:pPr>
        <w:pStyle w:val="ListParagraph"/>
        <w:numPr>
          <w:ilvl w:val="0"/>
          <w:numId w:val="1"/>
        </w:numPr>
        <w:rPr>
          <w:rFonts w:ascii="Arial" w:hAnsi="Arial" w:cs="Arial"/>
          <w:sz w:val="24"/>
        </w:rPr>
      </w:pPr>
      <w:r>
        <w:rPr>
          <w:rFonts w:ascii="Arial" w:hAnsi="Arial" w:cs="Arial"/>
          <w:sz w:val="24"/>
        </w:rPr>
        <w:t>Identity and Culture</w:t>
      </w:r>
    </w:p>
    <w:p w:rsidR="001F6780" w:rsidRDefault="001F6780" w:rsidP="003E0414">
      <w:pPr>
        <w:pStyle w:val="ListParagraph"/>
        <w:numPr>
          <w:ilvl w:val="0"/>
          <w:numId w:val="1"/>
        </w:numPr>
        <w:rPr>
          <w:rFonts w:ascii="Arial" w:hAnsi="Arial" w:cs="Arial"/>
          <w:sz w:val="24"/>
        </w:rPr>
      </w:pPr>
      <w:r>
        <w:rPr>
          <w:rFonts w:ascii="Arial" w:hAnsi="Arial" w:cs="Arial"/>
          <w:sz w:val="24"/>
        </w:rPr>
        <w:t>Choices and Decisions</w:t>
      </w:r>
    </w:p>
    <w:p w:rsidR="001F6780" w:rsidRDefault="001F6780" w:rsidP="003E0414">
      <w:pPr>
        <w:pStyle w:val="ListParagraph"/>
        <w:numPr>
          <w:ilvl w:val="0"/>
          <w:numId w:val="1"/>
        </w:numPr>
        <w:rPr>
          <w:rFonts w:ascii="Arial" w:hAnsi="Arial" w:cs="Arial"/>
          <w:sz w:val="24"/>
        </w:rPr>
      </w:pPr>
      <w:r>
        <w:rPr>
          <w:rFonts w:ascii="Arial" w:hAnsi="Arial" w:cs="Arial"/>
          <w:sz w:val="24"/>
        </w:rPr>
        <w:t>Health</w:t>
      </w:r>
    </w:p>
    <w:p w:rsidR="00A8512D" w:rsidRDefault="001F6780" w:rsidP="003E0414">
      <w:pPr>
        <w:rPr>
          <w:rFonts w:ascii="Arial" w:hAnsi="Arial" w:cs="Arial"/>
          <w:sz w:val="24"/>
        </w:rPr>
      </w:pPr>
      <w:r>
        <w:rPr>
          <w:rFonts w:ascii="Arial" w:hAnsi="Arial" w:cs="Arial"/>
          <w:sz w:val="24"/>
        </w:rPr>
        <w:t>The ESDGC believe in children being competent and allowing them to think for themselves. This links with the UN Conventio</w:t>
      </w:r>
      <w:r w:rsidR="00464CF4">
        <w:rPr>
          <w:rFonts w:ascii="Arial" w:hAnsi="Arial" w:cs="Arial"/>
          <w:sz w:val="24"/>
        </w:rPr>
        <w:t xml:space="preserve">n on the Rights of the Child (UNCRC) who in article 12 states that children have the right to their own opinion and adults are to take this seriously (UNICEF, 2017). The ESDGC is the link between society, economy </w:t>
      </w:r>
      <w:r w:rsidR="00D24698">
        <w:rPr>
          <w:rFonts w:ascii="Arial" w:hAnsi="Arial" w:cs="Arial"/>
          <w:sz w:val="24"/>
        </w:rPr>
        <w:t>and the environment and our own lives and people in the world. The ESDGC is the needs and rights of both past and present generations and the relationship between power, resources and human rights. The ESDGC is the local and global implications of everything we do and the actions that individuals and organisations can take in response local and global issues (DCELLS, 2008).</w:t>
      </w:r>
    </w:p>
    <w:p w:rsidR="001F6780" w:rsidRDefault="00A8512D" w:rsidP="003E0414">
      <w:pPr>
        <w:rPr>
          <w:rFonts w:ascii="Arial" w:hAnsi="Arial" w:cs="Arial"/>
          <w:sz w:val="24"/>
        </w:rPr>
      </w:pPr>
      <w:r>
        <w:rPr>
          <w:rFonts w:ascii="Arial" w:hAnsi="Arial" w:cs="Arial"/>
          <w:sz w:val="24"/>
        </w:rPr>
        <w:lastRenderedPageBreak/>
        <w:t xml:space="preserve">The ESDGC is part of the Estyn Report, this is to ensure that the ESDGC is effectively presented within settings in Wales (The Welsh Government, 2017). </w:t>
      </w:r>
      <w:r w:rsidR="00464CF4">
        <w:rPr>
          <w:rFonts w:ascii="Arial" w:hAnsi="Arial" w:cs="Arial"/>
          <w:sz w:val="24"/>
        </w:rPr>
        <w:t xml:space="preserve"> </w:t>
      </w:r>
      <w:r w:rsidR="001972D7">
        <w:rPr>
          <w:rFonts w:ascii="Arial" w:hAnsi="Arial" w:cs="Arial"/>
          <w:sz w:val="24"/>
        </w:rPr>
        <w:t>Estyn is the inspectorate for Education and training in Wales (Estyn, no date). They are in control of inspection relating to quality and standards in settings. T</w:t>
      </w:r>
      <w:r w:rsidR="002C6267">
        <w:rPr>
          <w:rFonts w:ascii="Arial" w:hAnsi="Arial" w:cs="Arial"/>
          <w:sz w:val="24"/>
        </w:rPr>
        <w:t xml:space="preserve">he purpose of Estyn is to identify the quality and standards in education and training in Wales. Estyn </w:t>
      </w:r>
      <w:r w:rsidR="008A7FFC">
        <w:rPr>
          <w:rFonts w:ascii="Arial" w:hAnsi="Arial" w:cs="Arial"/>
          <w:sz w:val="24"/>
        </w:rPr>
        <w:t>is responsible for inspecting a number of settings, such as nurseries and those funded from local authorities, primary and secondary schools, special schools, welsh for adults and many more. Estyn is also responsible for providing information on quality and standards in education and training in Wales to National Assembly for Wales and others and makes public good practice based on inspection evidence (The Estyn Report, 2014). According to the Estyn Report (2014), a key concept of the Welsh Government is the promotion of the ESDGC. The Welsh Government aims to encourage schools to provide opportunities individuals to consider global issues. The purpose of the Estyn report is to provide a position statement about education and sustainable development and global citizenship in schools and further education in Wales (Estyn Report</w:t>
      </w:r>
      <w:r w:rsidR="00036224">
        <w:rPr>
          <w:rFonts w:ascii="Arial" w:hAnsi="Arial" w:cs="Arial"/>
          <w:sz w:val="24"/>
        </w:rPr>
        <w:t>, 2016</w:t>
      </w:r>
      <w:r w:rsidR="008A7FFC">
        <w:rPr>
          <w:rFonts w:ascii="Arial" w:hAnsi="Arial" w:cs="Arial"/>
          <w:sz w:val="24"/>
        </w:rPr>
        <w:t>)</w:t>
      </w:r>
      <w:r w:rsidR="00036224">
        <w:rPr>
          <w:rFonts w:ascii="Arial" w:hAnsi="Arial" w:cs="Arial"/>
          <w:sz w:val="24"/>
        </w:rPr>
        <w:t xml:space="preserve">. It is through the Estyn report where strengths and weaknesses of the ESDGC are identified.                               </w:t>
      </w:r>
      <w:r w:rsidR="001972D7">
        <w:rPr>
          <w:rFonts w:ascii="Arial" w:hAnsi="Arial" w:cs="Arial"/>
          <w:sz w:val="24"/>
        </w:rPr>
        <w:t xml:space="preserve">                                 </w:t>
      </w:r>
      <w:r w:rsidR="00036224">
        <w:rPr>
          <w:rFonts w:ascii="Arial" w:hAnsi="Arial" w:cs="Arial"/>
          <w:sz w:val="24"/>
        </w:rPr>
        <w:t xml:space="preserve">             Although the opportunities to integrate Education for Sustainable Development into Early Years Practice is initially a good and effective area, it has been found out during the Estyn investigation that the benefits of the ESDGC and the purpose of this is not very clear to practitioners, and this alone causes challenges to identify advantages of this area. It has been said that practitioners and settings are more aware and focused upon sustainable development rather than global citizenship. </w:t>
      </w:r>
      <w:r w:rsidR="00EC157F">
        <w:rPr>
          <w:rFonts w:ascii="Arial" w:hAnsi="Arial" w:cs="Arial"/>
          <w:sz w:val="24"/>
        </w:rPr>
        <w:t>In 2010, the ESDGC became a key learning concept to be assessed by Estyn (Tinney, 2013). However the ESDGC has been monitored since 2006 by Estyn where it was identified that settings were focusing upon factors linking to the environment and sustainability, rather than global citizenship and economic and cultural issues. This was a challenge in regards to integrating education for sustainable development into early years practice. It was argued that settings generally had more confidence and support for sustainable development than global citizenship - which limited a child's learning and development then too. However, the lack of knowledge and understanding here from the practitioners in the setting is down to the lack of support and information given. This is something that can be overcome as the ESDGC have courses devoted to them to support and prevent this from happening in order to support early years learning and a practitioners understanding (Welsh Government, 2017).</w:t>
      </w:r>
    </w:p>
    <w:p w:rsidR="004153CA" w:rsidRDefault="004153CA" w:rsidP="003E0414">
      <w:pPr>
        <w:rPr>
          <w:rFonts w:ascii="Arial" w:hAnsi="Arial" w:cs="Arial"/>
          <w:sz w:val="24"/>
        </w:rPr>
      </w:pPr>
    </w:p>
    <w:p w:rsidR="004153CA" w:rsidRDefault="00EC157F" w:rsidP="003E0414">
      <w:pPr>
        <w:rPr>
          <w:rFonts w:ascii="Arial" w:hAnsi="Arial" w:cs="Arial"/>
          <w:sz w:val="24"/>
        </w:rPr>
      </w:pPr>
      <w:r>
        <w:rPr>
          <w:rFonts w:ascii="Arial" w:hAnsi="Arial" w:cs="Arial"/>
          <w:b/>
          <w:sz w:val="32"/>
        </w:rPr>
        <w:t xml:space="preserve">Why do practitioners and settings not integrate Education for Sustainable Development into their early years curriculum?     </w:t>
      </w:r>
      <w:r>
        <w:rPr>
          <w:rFonts w:ascii="Arial" w:hAnsi="Arial" w:cs="Arial"/>
          <w:sz w:val="24"/>
        </w:rPr>
        <w:t>The reasons behind why the ESDGC is not integrated in the early years curriculum has been argued throughout many findings. It is through the Estyn report (2006) that these findings were brought to light. The findings this particula</w:t>
      </w:r>
      <w:r w:rsidR="00C22F6B">
        <w:rPr>
          <w:rFonts w:ascii="Arial" w:hAnsi="Arial" w:cs="Arial"/>
          <w:sz w:val="24"/>
        </w:rPr>
        <w:t xml:space="preserve">r report identified that practitioners did not have a clear and consistent understanding of the ESDGC, this included the definition behind it and the purpose and the benefits it provided. Knowledge was also brought upon the enthusiasm in promoting sustainable development, this was very little and </w:t>
      </w:r>
      <w:r w:rsidR="00C22F6B">
        <w:rPr>
          <w:rFonts w:ascii="Arial" w:hAnsi="Arial" w:cs="Arial"/>
          <w:sz w:val="24"/>
        </w:rPr>
        <w:lastRenderedPageBreak/>
        <w:t xml:space="preserve">it was shown through evidence on the Estyn report that </w:t>
      </w:r>
      <w:r w:rsidR="004153CA">
        <w:rPr>
          <w:rFonts w:ascii="Arial" w:hAnsi="Arial" w:cs="Arial"/>
          <w:sz w:val="24"/>
        </w:rPr>
        <w:t xml:space="preserve">practitioners lacked knowledge upon how and where they could promote skills and understanding with the ESDGC. How could they possibly integrate and support a child's learning on global citizenship and sustainable development when they lacked that knowledge and understanding themselves? </w:t>
      </w:r>
      <w:proofErr w:type="spellStart"/>
      <w:r w:rsidR="004153CA">
        <w:rPr>
          <w:rFonts w:ascii="Arial" w:hAnsi="Arial" w:cs="Arial"/>
          <w:sz w:val="24"/>
        </w:rPr>
        <w:t>Siraj</w:t>
      </w:r>
      <w:proofErr w:type="spellEnd"/>
      <w:r w:rsidR="004153CA">
        <w:rPr>
          <w:rFonts w:ascii="Arial" w:hAnsi="Arial" w:cs="Arial"/>
          <w:sz w:val="24"/>
        </w:rPr>
        <w:t xml:space="preserve">, </w:t>
      </w:r>
      <w:proofErr w:type="spellStart"/>
      <w:r w:rsidR="004153CA">
        <w:rPr>
          <w:rFonts w:ascii="Arial" w:hAnsi="Arial" w:cs="Arial"/>
          <w:sz w:val="24"/>
        </w:rPr>
        <w:t>Blachford</w:t>
      </w:r>
      <w:proofErr w:type="spellEnd"/>
      <w:r w:rsidR="004153CA">
        <w:rPr>
          <w:rFonts w:ascii="Arial" w:hAnsi="Arial" w:cs="Arial"/>
          <w:sz w:val="24"/>
        </w:rPr>
        <w:t xml:space="preserve">, J. (2010) suggests that it is a child's parent or practitioner who make important contributions to children's understanding of sustainable development and culture. </w:t>
      </w:r>
      <w:r w:rsidR="00C961E6">
        <w:rPr>
          <w:rFonts w:ascii="Arial" w:hAnsi="Arial" w:cs="Arial"/>
          <w:sz w:val="24"/>
        </w:rPr>
        <w:t>This is supported by Erik Erikson (1994), a theorist who's theory was that parent and practitioners play a vital role in supporting a child's development to support a positive outcome. He stressed that social and emotional development is a key component to the early childhood curriculum (Bonnay, S. 2017).</w:t>
      </w:r>
    </w:p>
    <w:p w:rsidR="00EC157F" w:rsidRDefault="004153CA" w:rsidP="003E0414">
      <w:pPr>
        <w:rPr>
          <w:rFonts w:ascii="Arial" w:hAnsi="Arial" w:cs="Arial"/>
          <w:sz w:val="24"/>
        </w:rPr>
      </w:pPr>
      <w:r>
        <w:rPr>
          <w:rFonts w:ascii="Arial" w:hAnsi="Arial" w:cs="Arial"/>
          <w:sz w:val="24"/>
        </w:rPr>
        <w:t xml:space="preserve">Another challenge faced in regards to the ESDGC being part of the early years curriculum is the time consuming. Tinney (2013) a theorist explored the interpretations and barriers that the ESDGC faced by those working in the early years and the results identified challenges linking to the lack of time and that the education of sustainable development was under the 'add on' category. A subject that was not prioritised as well as other subjects. Practitioners reported the ESDGC as difficult to include and that there was a lack of time provided to teach the ESDGC to its full potential (Boyd, D et al., 2017). </w:t>
      </w:r>
      <w:r w:rsidR="00203149">
        <w:rPr>
          <w:rFonts w:ascii="Arial" w:hAnsi="Arial" w:cs="Arial"/>
          <w:sz w:val="24"/>
        </w:rPr>
        <w:t>To critique this opinion, DCELLS (2008)  emphasises on the importance of the ESGDC and the opinion on it being cross-curricular and not</w:t>
      </w:r>
      <w:r w:rsidR="00A71FD1">
        <w:rPr>
          <w:rFonts w:ascii="Arial" w:hAnsi="Arial" w:cs="Arial"/>
          <w:sz w:val="24"/>
        </w:rPr>
        <w:t xml:space="preserve"> just an 'add on' as suggested.</w:t>
      </w:r>
      <w:r w:rsidR="00203149">
        <w:rPr>
          <w:rFonts w:ascii="Arial" w:hAnsi="Arial" w:cs="Arial"/>
          <w:sz w:val="24"/>
        </w:rPr>
        <w:t xml:space="preserve"> </w:t>
      </w:r>
      <w:r>
        <w:rPr>
          <w:rFonts w:ascii="Arial" w:hAnsi="Arial" w:cs="Arial"/>
          <w:sz w:val="24"/>
        </w:rPr>
        <w:t>If practitioners recognised that the ESDGC was in fact suitable to be imbedded in all of the Foundation Phase areas of learning then this would have been beneficial.</w:t>
      </w:r>
    </w:p>
    <w:p w:rsidR="009B7CD1" w:rsidRDefault="009B7CD1" w:rsidP="003E0414">
      <w:pPr>
        <w:rPr>
          <w:rFonts w:ascii="Arial" w:hAnsi="Arial" w:cs="Arial"/>
          <w:sz w:val="24"/>
        </w:rPr>
      </w:pPr>
    </w:p>
    <w:p w:rsidR="00A71FD1" w:rsidRDefault="009930FF" w:rsidP="003E0414">
      <w:pPr>
        <w:rPr>
          <w:rFonts w:ascii="Arial" w:hAnsi="Arial" w:cs="Arial"/>
          <w:sz w:val="24"/>
        </w:rPr>
      </w:pPr>
      <w:r>
        <w:rPr>
          <w:rFonts w:ascii="Arial" w:hAnsi="Arial" w:cs="Arial"/>
          <w:b/>
          <w:sz w:val="28"/>
        </w:rPr>
        <w:t>Natural links to the Foundation Phase Framework</w:t>
      </w:r>
      <w:r>
        <w:rPr>
          <w:rFonts w:ascii="Arial" w:hAnsi="Arial" w:cs="Arial"/>
          <w:sz w:val="28"/>
        </w:rPr>
        <w:t xml:space="preserve">                                               </w:t>
      </w:r>
      <w:r>
        <w:rPr>
          <w:rFonts w:ascii="Arial" w:hAnsi="Arial" w:cs="Arial"/>
          <w:sz w:val="24"/>
        </w:rPr>
        <w:t xml:space="preserve">The ESDGC is made up of 7 themes and this is something that links to the Foundation Phase Framework that is also made up of 7 areas of learning. Though these are very similar, they are also very different but both have the child's best interests at heart. The ESDGC's 7 themes are:- the natural environment; consumption and waste; climate change; wealth and poverty; identity and culture; choices and decisions; and health. However, the ESDGC has lacked interpreting the age range they focus upon. Whereas the 7 areas of learning from the Foundation Phase Framework include a much more expanding range of subjects and provide a curriculum suitable for those aged between 3 and 7 years old. The 7 areas of learning for this framework include: personal and social development; well-being and cultural diversity; language, literacy and communication skills; mathematical development; welsh language development; knowledge and understanding of the world; physical development; and creative development. This curriculum also ensures that well-being and cultural diversity and personal and social development is developed across the curriculum and focused upon especially.                                                                                        The differences between these 2 is the provision on particular subjects, </w:t>
      </w:r>
      <w:r w:rsidR="00733EF1">
        <w:rPr>
          <w:rFonts w:ascii="Arial" w:hAnsi="Arial" w:cs="Arial"/>
          <w:sz w:val="24"/>
        </w:rPr>
        <w:t xml:space="preserve">however they both aim to support and expand a child's knowledge and understanding to the best of their ability. Although the Foundation Phase is a form of practical relevant curriculum that practitioners are very much aware upon, the ESDGC naturally links to the Foundation Phase Framework effectively - if practitioners were supported and made aware of how this </w:t>
      </w:r>
      <w:r w:rsidR="00733EF1">
        <w:rPr>
          <w:rFonts w:ascii="Arial" w:hAnsi="Arial" w:cs="Arial"/>
          <w:sz w:val="24"/>
        </w:rPr>
        <w:lastRenderedPageBreak/>
        <w:t xml:space="preserve">is and how this can be supported. </w:t>
      </w:r>
      <w:r w:rsidR="00ED5785">
        <w:rPr>
          <w:rFonts w:ascii="Arial" w:hAnsi="Arial" w:cs="Arial"/>
          <w:sz w:val="24"/>
        </w:rPr>
        <w:t xml:space="preserve">Whereas the Foundation Phase Framework is a holistic curriculum for the early years, there are links between them and the ESDGC in relation to 'knowledge and understanding of the world', both expanding a child's learning about the natural world and the impact they have on the environment around them. It is argued however, that the ESDGC should be interpreted in all subjects across the curriculum. Not just the obvious and traditional ones such as geography, biology or science (Tinney, 2010 and Symons, 1996). </w:t>
      </w:r>
      <w:r w:rsidR="00EF0E7A">
        <w:rPr>
          <w:rFonts w:ascii="Arial" w:hAnsi="Arial" w:cs="Arial"/>
          <w:sz w:val="24"/>
        </w:rPr>
        <w:t xml:space="preserve">                                                                                                                     </w:t>
      </w:r>
      <w:r w:rsidR="00B146FC">
        <w:rPr>
          <w:rFonts w:ascii="Arial" w:hAnsi="Arial" w:cs="Arial"/>
          <w:sz w:val="24"/>
        </w:rPr>
        <w:t xml:space="preserve">   There are a number of theorists a authors who highlight the similarities and links between Early Childhood Education and the principles of the ESDGC, for example Davis, 2009 emphasises </w:t>
      </w:r>
      <w:r w:rsidR="00EF0E7A">
        <w:rPr>
          <w:rFonts w:ascii="Arial" w:hAnsi="Arial" w:cs="Arial"/>
          <w:sz w:val="24"/>
        </w:rPr>
        <w:t>on the holistic, integrated and child-led learning throughout. Although it had been argued that the ESD is not highly integrated through literature and according Elliot and Davis (2009)</w:t>
      </w:r>
      <w:r w:rsidR="00D4755D">
        <w:rPr>
          <w:rFonts w:ascii="Arial" w:hAnsi="Arial" w:cs="Arial"/>
          <w:sz w:val="24"/>
        </w:rPr>
        <w:t xml:space="preserve"> the integration of ESD was slow being put into practice. It was suggested that this was down to the mis-conception that early years aged children were unable to understand the issues and efforts that their involvement would have to the environment. Reverting back to the Foundation Phase having a centre approach to holistic development of individuals and the aims to support the development on their skills across the curriculum and on their previous learning knowledge and skills (DCELLS, 2008). This naturally links to the ESD that emphasised on holistic and integrated learning, this will build upon experiences instead of viewing them as 'empty vessels to be filled with knowledge' (Pearson and </w:t>
      </w:r>
      <w:proofErr w:type="spellStart"/>
      <w:r w:rsidR="00D4755D">
        <w:rPr>
          <w:rFonts w:ascii="Arial" w:hAnsi="Arial" w:cs="Arial"/>
          <w:sz w:val="24"/>
        </w:rPr>
        <w:t>Degotardi</w:t>
      </w:r>
      <w:proofErr w:type="spellEnd"/>
      <w:r w:rsidR="00D4755D">
        <w:rPr>
          <w:rFonts w:ascii="Arial" w:hAnsi="Arial" w:cs="Arial"/>
          <w:sz w:val="24"/>
        </w:rPr>
        <w:t>, 2009).                                                                                            As part of the Foundation Phase, they ensure children are listened to and their opinions and suggestions are taken into consideration (DCELLS, 2008). The ESDGC agrees that citizenship and a child's participation is important. This underpins part of the UN Convention of the Rights of the Child (UNCRC)'s principles who state under article 12 that children have the right to a voice and freedom to express their views.</w:t>
      </w:r>
    </w:p>
    <w:p w:rsidR="006F5943" w:rsidRDefault="006F5943" w:rsidP="003E0414">
      <w:pPr>
        <w:rPr>
          <w:rFonts w:ascii="Arial" w:hAnsi="Arial" w:cs="Arial"/>
          <w:sz w:val="24"/>
        </w:rPr>
      </w:pPr>
    </w:p>
    <w:p w:rsidR="00CB275F" w:rsidRDefault="00CB275F" w:rsidP="003E0414">
      <w:pPr>
        <w:rPr>
          <w:rFonts w:ascii="Arial" w:hAnsi="Arial" w:cs="Arial"/>
          <w:sz w:val="24"/>
        </w:rPr>
      </w:pPr>
      <w:r>
        <w:rPr>
          <w:rFonts w:ascii="Arial" w:hAnsi="Arial" w:cs="Arial"/>
          <w:b/>
          <w:sz w:val="28"/>
        </w:rPr>
        <w:t>Linking to theory</w:t>
      </w:r>
      <w:r>
        <w:rPr>
          <w:rFonts w:ascii="Arial" w:hAnsi="Arial" w:cs="Arial"/>
          <w:sz w:val="24"/>
        </w:rPr>
        <w:t xml:space="preserve">                                                                                                                         Some authors note that although early years education has an outdoor learning focus, this may not be Education of Sustainable Development in terms of using the outdoor sustainability or understanding an focusing on nature. Theorists such as Dewey (1998) and Froebel (1826, 2005) emphasise on the benefits holistic development has on children being outdoors. </w:t>
      </w:r>
      <w:r w:rsidR="00C961E6">
        <w:rPr>
          <w:rFonts w:ascii="Arial" w:hAnsi="Arial" w:cs="Arial"/>
          <w:sz w:val="24"/>
        </w:rPr>
        <w:t>John Dewey, 1998 was the first prominent educational theorist to provide an analysis of play. His theory being that play leads to great development in Early Years. Dewey believed play was fundamental to children, linking to Friedrich Froebel (1852) who also emphasised that children learn through play. Play being an essential factor to a child's learning and development can be interpreted to a number of subjects along the curriculum in setting. Jean Piaget (1980), another theorist is someone who believed in children's development being separated into states and theorized that children learn through direct and active interaction with the environment (Bonnay, S. 2017).</w:t>
      </w:r>
    </w:p>
    <w:p w:rsidR="006519C1" w:rsidRDefault="006519C1" w:rsidP="003E0414">
      <w:pPr>
        <w:rPr>
          <w:rFonts w:ascii="Arial" w:hAnsi="Arial" w:cs="Arial"/>
          <w:sz w:val="24"/>
        </w:rPr>
      </w:pPr>
    </w:p>
    <w:p w:rsidR="00C961E6" w:rsidRDefault="0067711F" w:rsidP="003E0414">
      <w:pPr>
        <w:rPr>
          <w:rFonts w:ascii="Arial" w:hAnsi="Arial" w:cs="Arial"/>
          <w:sz w:val="24"/>
        </w:rPr>
      </w:pPr>
      <w:r>
        <w:rPr>
          <w:rFonts w:ascii="Arial" w:hAnsi="Arial" w:cs="Arial"/>
          <w:b/>
          <w:sz w:val="28"/>
        </w:rPr>
        <w:lastRenderedPageBreak/>
        <w:t xml:space="preserve">Education for Sustainable Development                                                            </w:t>
      </w:r>
      <w:r>
        <w:rPr>
          <w:rFonts w:ascii="Arial" w:hAnsi="Arial" w:cs="Arial"/>
          <w:sz w:val="24"/>
        </w:rPr>
        <w:t xml:space="preserve">Enabling children to participate in creating and be involved with the future is at the heart of Global Education. Children learn more effectively when they actively explore their surroundings. Dewey (1998) expressed concern that a weakness to settings was that they were not based on natural contexts and he believed this was effecting a child's ability to understand processes and the environment. </w:t>
      </w:r>
      <w:r w:rsidR="007076E2">
        <w:rPr>
          <w:rFonts w:ascii="Arial" w:hAnsi="Arial" w:cs="Arial"/>
          <w:sz w:val="24"/>
        </w:rPr>
        <w:t>Froebel too expressed his view upon the outdoor environment and experiences being implemented as he believed children should have interaction with the natural world. Outdoor learning supports and promotes effective practice. The outdoor environment has a number of characteristics and features for children to benefit from. Outdoor learning is just as equal and has the same value as indoor learning. It has been stated by Outdoor Matters (2011) that outdoor learning has a positive impact on children's well-being and development. The Early Years Foundation Stage believe and express that it is through outdoor learning that ensures a child to lead a healthy and active lifestyle as well as offering the opportunities for physical activity, freedom and movement.</w:t>
      </w:r>
    </w:p>
    <w:p w:rsidR="007076E2" w:rsidRDefault="007076E2" w:rsidP="003E0414">
      <w:pPr>
        <w:rPr>
          <w:rFonts w:ascii="Arial" w:hAnsi="Arial" w:cs="Arial"/>
          <w:sz w:val="24"/>
        </w:rPr>
      </w:pPr>
      <w:r>
        <w:rPr>
          <w:rFonts w:ascii="Arial" w:hAnsi="Arial" w:cs="Arial"/>
          <w:sz w:val="24"/>
        </w:rPr>
        <w:t xml:space="preserve">This in relation to Education for Sustainable Development in Early Years practice offers opportunities for children to not only have these benefits, but also have an understanding on the world around them </w:t>
      </w:r>
      <w:proofErr w:type="spellStart"/>
      <w:r>
        <w:rPr>
          <w:rFonts w:ascii="Arial" w:hAnsi="Arial" w:cs="Arial"/>
          <w:sz w:val="24"/>
        </w:rPr>
        <w:t>ad</w:t>
      </w:r>
      <w:proofErr w:type="spellEnd"/>
      <w:r>
        <w:rPr>
          <w:rFonts w:ascii="Arial" w:hAnsi="Arial" w:cs="Arial"/>
          <w:sz w:val="24"/>
        </w:rPr>
        <w:t xml:space="preserve"> the idea of leading a sustainable and global opportunity. Practitioners can encourage a hole setting approach in order to promote ESD by ensuring everyone is following the same learning aims and all doing their bit in order to support sustainability and global citizenship. Practitioners can encourage a whole setting approach by ensuring the themes and principles of the ESGDC is made aware of by embedding them through their curriculum or planning. </w:t>
      </w:r>
      <w:r w:rsidR="0006372A">
        <w:rPr>
          <w:rFonts w:ascii="Arial" w:hAnsi="Arial" w:cs="Arial"/>
          <w:sz w:val="24"/>
        </w:rPr>
        <w:t>This is something that is happening in some settings, but not all. The settings in which it is part of are those who have the knowledge and understanding and know the principles behind the ESGDC and believe in allowing young children to participate and do their bit on leading a sustainable and global life. Settings encourage children to learn from the outdoors and ensure children have opportunities to be outdoors for a number of things regularly, whether this be play, forest school or activities. Those who do not encourage the whole setting approach may not be aware or have the knowledge and understanding behind the matter. This is a misconception of the ESDGC as some practitioners may not believe that children are able to have their say and do their bit as they are too young  - however others will argue that children are never too young, and that the younger they begin to learn and understand the better, as this will continue to benefit them throughout their life and their learning development.</w:t>
      </w:r>
    </w:p>
    <w:p w:rsidR="0006372A" w:rsidRDefault="0006372A" w:rsidP="003E0414">
      <w:pPr>
        <w:rPr>
          <w:rFonts w:ascii="Arial" w:hAnsi="Arial" w:cs="Arial"/>
          <w:sz w:val="24"/>
        </w:rPr>
      </w:pPr>
      <w:r>
        <w:rPr>
          <w:rFonts w:ascii="Arial" w:hAnsi="Arial" w:cs="Arial"/>
          <w:sz w:val="24"/>
        </w:rPr>
        <w:t xml:space="preserve">The Education of Sustainable Development is not just embedded in settings, but there are also organisations of whom support the principles and themes in order to maintain a sustainable </w:t>
      </w:r>
      <w:r w:rsidR="00AC48EA">
        <w:rPr>
          <w:rFonts w:ascii="Arial" w:hAnsi="Arial" w:cs="Arial"/>
          <w:sz w:val="24"/>
        </w:rPr>
        <w:t>lifestyle</w:t>
      </w:r>
      <w:r>
        <w:rPr>
          <w:rFonts w:ascii="Arial" w:hAnsi="Arial" w:cs="Arial"/>
          <w:sz w:val="24"/>
        </w:rPr>
        <w:t>. These organisations provide opportunities for partnership working, these include;</w:t>
      </w:r>
    </w:p>
    <w:p w:rsidR="0006372A" w:rsidRDefault="0006372A" w:rsidP="003E0414">
      <w:pPr>
        <w:pStyle w:val="ListParagraph"/>
        <w:numPr>
          <w:ilvl w:val="0"/>
          <w:numId w:val="2"/>
        </w:numPr>
        <w:rPr>
          <w:rFonts w:ascii="Arial" w:hAnsi="Arial" w:cs="Arial"/>
          <w:sz w:val="24"/>
        </w:rPr>
      </w:pPr>
      <w:r>
        <w:rPr>
          <w:rFonts w:ascii="Arial" w:hAnsi="Arial" w:cs="Arial"/>
          <w:sz w:val="24"/>
        </w:rPr>
        <w:t xml:space="preserve">Oxfam; </w:t>
      </w:r>
      <w:r w:rsidR="00AC48EA">
        <w:rPr>
          <w:rFonts w:ascii="Arial" w:hAnsi="Arial" w:cs="Arial"/>
          <w:sz w:val="24"/>
        </w:rPr>
        <w:t>Oxfam</w:t>
      </w:r>
      <w:r>
        <w:rPr>
          <w:rFonts w:ascii="Arial" w:hAnsi="Arial" w:cs="Arial"/>
          <w:sz w:val="24"/>
        </w:rPr>
        <w:t xml:space="preserve"> are a global movement of individuals who believe poverty is inevitable. They ensure people all around the world have access to clean water to drink and support access to food and essentials in order to survive. They also ensure that the most vulnerable are safe and kept away from harm. Oxfam also support </w:t>
      </w:r>
      <w:r>
        <w:rPr>
          <w:rFonts w:ascii="Arial" w:hAnsi="Arial" w:cs="Arial"/>
          <w:sz w:val="24"/>
        </w:rPr>
        <w:lastRenderedPageBreak/>
        <w:t xml:space="preserve">women's rights and </w:t>
      </w:r>
      <w:r w:rsidR="005A3CCC">
        <w:rPr>
          <w:rFonts w:ascii="Arial" w:hAnsi="Arial" w:cs="Arial"/>
          <w:sz w:val="24"/>
        </w:rPr>
        <w:t>support justice for a more sustainable and equal world.  (Oxfam, 2017)</w:t>
      </w:r>
    </w:p>
    <w:p w:rsidR="0006372A" w:rsidRDefault="0006372A" w:rsidP="003E0414">
      <w:pPr>
        <w:pStyle w:val="ListParagraph"/>
        <w:numPr>
          <w:ilvl w:val="0"/>
          <w:numId w:val="2"/>
        </w:numPr>
        <w:rPr>
          <w:rFonts w:ascii="Arial" w:hAnsi="Arial" w:cs="Arial"/>
          <w:sz w:val="24"/>
        </w:rPr>
      </w:pPr>
      <w:r>
        <w:rPr>
          <w:rFonts w:ascii="Arial" w:hAnsi="Arial" w:cs="Arial"/>
          <w:sz w:val="24"/>
        </w:rPr>
        <w:t>Amnesty</w:t>
      </w:r>
      <w:r w:rsidR="005A3CCC">
        <w:rPr>
          <w:rFonts w:ascii="Arial" w:hAnsi="Arial" w:cs="Arial"/>
          <w:sz w:val="24"/>
        </w:rPr>
        <w:t xml:space="preserve"> - Amnesty are an International UK </w:t>
      </w:r>
      <w:r w:rsidR="00AC48EA">
        <w:rPr>
          <w:rFonts w:ascii="Arial" w:hAnsi="Arial" w:cs="Arial"/>
          <w:sz w:val="24"/>
        </w:rPr>
        <w:t>organisation</w:t>
      </w:r>
      <w:r w:rsidR="005A3CCC">
        <w:rPr>
          <w:rFonts w:ascii="Arial" w:hAnsi="Arial" w:cs="Arial"/>
          <w:sz w:val="24"/>
        </w:rPr>
        <w:t xml:space="preserve"> who work to protect and support women, men and children where freedom, truth and dignity are denied. They are the world's largest human rights organisation (Amnesty, 2017).</w:t>
      </w:r>
    </w:p>
    <w:p w:rsidR="0006372A" w:rsidRDefault="0006372A" w:rsidP="003E0414">
      <w:pPr>
        <w:pStyle w:val="ListParagraph"/>
        <w:numPr>
          <w:ilvl w:val="0"/>
          <w:numId w:val="2"/>
        </w:numPr>
        <w:rPr>
          <w:rFonts w:ascii="Arial" w:hAnsi="Arial" w:cs="Arial"/>
          <w:sz w:val="24"/>
        </w:rPr>
      </w:pPr>
      <w:r>
        <w:rPr>
          <w:rFonts w:ascii="Arial" w:hAnsi="Arial" w:cs="Arial"/>
          <w:sz w:val="24"/>
        </w:rPr>
        <w:t>World Wildlife Fund</w:t>
      </w:r>
      <w:r w:rsidR="00AC48EA">
        <w:rPr>
          <w:rFonts w:ascii="Arial" w:hAnsi="Arial" w:cs="Arial"/>
          <w:sz w:val="24"/>
        </w:rPr>
        <w:t xml:space="preserve"> - WWF is the world's leading independent conservation organisation, their mission is to create a world where wildlife and individuals can thrive together.</w:t>
      </w:r>
    </w:p>
    <w:p w:rsidR="00320EC1" w:rsidRDefault="00320EC1" w:rsidP="003E0414">
      <w:pPr>
        <w:rPr>
          <w:rFonts w:ascii="Arial" w:hAnsi="Arial" w:cs="Arial"/>
          <w:sz w:val="24"/>
        </w:rPr>
      </w:pPr>
      <w:r>
        <w:rPr>
          <w:rFonts w:ascii="Arial" w:hAnsi="Arial" w:cs="Arial"/>
          <w:sz w:val="24"/>
        </w:rPr>
        <w:t>These organisations all support the natural world around us and allow opportunities and encourage individuals to work together in order to support living a sustainable environment. It is important for individuals and the wider community to engage and work together to support this. The more the support the environment get's, the more effective it will become.</w:t>
      </w:r>
    </w:p>
    <w:p w:rsidR="00010382" w:rsidRDefault="00010382" w:rsidP="003E0414">
      <w:pPr>
        <w:rPr>
          <w:rFonts w:ascii="Arial" w:hAnsi="Arial" w:cs="Arial"/>
          <w:sz w:val="24"/>
        </w:rPr>
      </w:pPr>
      <w:r>
        <w:rPr>
          <w:rFonts w:ascii="Arial" w:hAnsi="Arial" w:cs="Arial"/>
          <w:b/>
          <w:sz w:val="28"/>
        </w:rPr>
        <w:t xml:space="preserve">Beneficial or Irrelevant?                                                                                        </w:t>
      </w:r>
      <w:r>
        <w:rPr>
          <w:rFonts w:ascii="Arial" w:hAnsi="Arial" w:cs="Arial"/>
          <w:sz w:val="24"/>
        </w:rPr>
        <w:t xml:space="preserve">Arguably, the idea of the Education for Sustainable Development being embedded in the early years practice has both challenges and opportunities. Through relevant research, the ESD has proven to be more beneficial than a challenge. Though it can be seen to be a challenge, with practitioners not being aware of what the ESDGC contains and promotes, and with it being seen as a time consuming curriculum, it has also been proven to be something that will benefit children and individuals with a number of opportunities and expand their knowledge and understanding. It is through evaluating the pros and cons of the ESD being embedded into the early years practice that it offers more opportunities than challenges. That in the long run and to benefit the future generation, the sooner opportunities to support the ESDGC </w:t>
      </w:r>
      <w:r w:rsidR="004C5CD1">
        <w:rPr>
          <w:rFonts w:ascii="Arial" w:hAnsi="Arial" w:cs="Arial"/>
          <w:sz w:val="24"/>
        </w:rPr>
        <w:t xml:space="preserve">is embedded, the more opportunities and knowledge and understanding children will have and the environment will be a more effective and sustainable environment. </w:t>
      </w:r>
      <w:r w:rsidR="00E60934">
        <w:rPr>
          <w:rFonts w:ascii="Arial" w:hAnsi="Arial" w:cs="Arial"/>
          <w:sz w:val="24"/>
        </w:rPr>
        <w:t>With ESDGC being embedded in early years practice, settings and practitioners will be providing a more effective practice.</w:t>
      </w:r>
    </w:p>
    <w:p w:rsidR="00A93779" w:rsidRDefault="00A93779" w:rsidP="003E0414">
      <w:pPr>
        <w:rPr>
          <w:rFonts w:ascii="Arial" w:hAnsi="Arial" w:cs="Arial"/>
          <w:sz w:val="24"/>
        </w:rPr>
      </w:pPr>
    </w:p>
    <w:p w:rsidR="00A93779" w:rsidRDefault="00A93779" w:rsidP="003E0414">
      <w:pPr>
        <w:rPr>
          <w:rFonts w:ascii="Arial" w:hAnsi="Arial" w:cs="Arial"/>
          <w:sz w:val="24"/>
        </w:rPr>
      </w:pPr>
    </w:p>
    <w:p w:rsidR="00A93779" w:rsidRDefault="00A93779" w:rsidP="003E0414">
      <w:pPr>
        <w:rPr>
          <w:rFonts w:ascii="Arial" w:hAnsi="Arial" w:cs="Arial"/>
          <w:sz w:val="24"/>
        </w:rPr>
      </w:pPr>
    </w:p>
    <w:p w:rsidR="00A93779" w:rsidRDefault="00A93779" w:rsidP="003E0414">
      <w:pPr>
        <w:rPr>
          <w:rFonts w:ascii="Arial" w:hAnsi="Arial" w:cs="Arial"/>
          <w:sz w:val="24"/>
        </w:rPr>
      </w:pPr>
    </w:p>
    <w:p w:rsidR="00A93779" w:rsidRDefault="00A93779" w:rsidP="003E0414">
      <w:pPr>
        <w:rPr>
          <w:rFonts w:ascii="Arial" w:hAnsi="Arial" w:cs="Arial"/>
          <w:sz w:val="24"/>
        </w:rPr>
      </w:pPr>
    </w:p>
    <w:p w:rsidR="00A93779" w:rsidRDefault="00A93779" w:rsidP="003E0414">
      <w:pPr>
        <w:rPr>
          <w:rFonts w:ascii="Arial" w:hAnsi="Arial" w:cs="Arial"/>
          <w:sz w:val="24"/>
        </w:rPr>
      </w:pPr>
    </w:p>
    <w:p w:rsidR="00A93779" w:rsidRDefault="00A93779" w:rsidP="003E0414">
      <w:pPr>
        <w:rPr>
          <w:rFonts w:ascii="Arial" w:hAnsi="Arial" w:cs="Arial"/>
          <w:sz w:val="24"/>
        </w:rPr>
      </w:pPr>
    </w:p>
    <w:p w:rsidR="00A93779" w:rsidRDefault="00A93779" w:rsidP="003E0414">
      <w:pPr>
        <w:rPr>
          <w:rFonts w:ascii="Arial" w:hAnsi="Arial" w:cs="Arial"/>
          <w:sz w:val="24"/>
        </w:rPr>
      </w:pPr>
    </w:p>
    <w:p w:rsidR="00A93779" w:rsidRDefault="00A93779" w:rsidP="003E0414">
      <w:pPr>
        <w:rPr>
          <w:rFonts w:ascii="Arial" w:hAnsi="Arial" w:cs="Arial"/>
          <w:sz w:val="24"/>
        </w:rPr>
      </w:pPr>
    </w:p>
    <w:p w:rsidR="00A93779" w:rsidRDefault="00A93779" w:rsidP="003E0414">
      <w:pPr>
        <w:rPr>
          <w:rFonts w:ascii="Arial" w:hAnsi="Arial" w:cs="Arial"/>
          <w:sz w:val="24"/>
        </w:rPr>
      </w:pPr>
    </w:p>
    <w:p w:rsidR="00A93779" w:rsidRPr="00E01B22" w:rsidRDefault="00A93779" w:rsidP="00A93779">
      <w:pPr>
        <w:spacing w:line="360" w:lineRule="auto"/>
        <w:rPr>
          <w:rFonts w:ascii="Arial" w:hAnsi="Arial" w:cs="Arial"/>
          <w:sz w:val="24"/>
          <w:szCs w:val="24"/>
          <w:u w:val="single"/>
        </w:rPr>
      </w:pPr>
      <w:r w:rsidRPr="00E01B22">
        <w:rPr>
          <w:rFonts w:ascii="Arial" w:hAnsi="Arial" w:cs="Arial"/>
          <w:sz w:val="24"/>
          <w:szCs w:val="24"/>
          <w:u w:val="single"/>
        </w:rPr>
        <w:lastRenderedPageBreak/>
        <w:t>Reference List</w:t>
      </w:r>
    </w:p>
    <w:p w:rsidR="00A93779" w:rsidRPr="00E01B22" w:rsidRDefault="00A93779" w:rsidP="00A93779">
      <w:pPr>
        <w:spacing w:line="360" w:lineRule="auto"/>
        <w:jc w:val="both"/>
        <w:rPr>
          <w:rFonts w:ascii="Arial" w:hAnsi="Arial" w:cs="Arial"/>
          <w:sz w:val="24"/>
          <w:szCs w:val="24"/>
        </w:rPr>
      </w:pPr>
      <w:r w:rsidRPr="00E01B22">
        <w:rPr>
          <w:rFonts w:ascii="Arial" w:hAnsi="Arial" w:cs="Arial"/>
          <w:sz w:val="24"/>
          <w:szCs w:val="24"/>
        </w:rPr>
        <w:t>Amnesty (2017) 'About Amnesty' https://www.amnesty.org.uk/issues/about-amnesty [Accessed 1 December 2017]</w:t>
      </w:r>
    </w:p>
    <w:p w:rsidR="00A93779" w:rsidRPr="00E01B22" w:rsidRDefault="00A93779" w:rsidP="00A93779">
      <w:pPr>
        <w:spacing w:line="360" w:lineRule="auto"/>
        <w:jc w:val="both"/>
        <w:rPr>
          <w:rFonts w:ascii="Arial" w:hAnsi="Arial" w:cs="Arial"/>
          <w:sz w:val="24"/>
          <w:szCs w:val="24"/>
        </w:rPr>
      </w:pPr>
      <w:r w:rsidRPr="00E01B22">
        <w:rPr>
          <w:rFonts w:ascii="Arial" w:hAnsi="Arial" w:cs="Arial"/>
          <w:sz w:val="24"/>
          <w:szCs w:val="24"/>
        </w:rPr>
        <w:t>Bonnay, S (2017) 'A History of Early Childhood Education' http://thespoke.earlychildhoodaustralia.org.au/early-childhood-education-now/ [Accessed 2 December 2017]</w:t>
      </w:r>
    </w:p>
    <w:p w:rsidR="00A93779" w:rsidRPr="00E01B22" w:rsidRDefault="00A93779" w:rsidP="00A93779">
      <w:pPr>
        <w:spacing w:line="360" w:lineRule="auto"/>
        <w:jc w:val="both"/>
        <w:rPr>
          <w:rFonts w:ascii="Arial" w:hAnsi="Arial" w:cs="Arial"/>
          <w:sz w:val="24"/>
          <w:szCs w:val="24"/>
        </w:rPr>
      </w:pPr>
      <w:r w:rsidRPr="00E01B22">
        <w:rPr>
          <w:rFonts w:ascii="Arial" w:hAnsi="Arial" w:cs="Arial"/>
          <w:sz w:val="24"/>
          <w:szCs w:val="24"/>
        </w:rPr>
        <w:t xml:space="preserve">Boyd, D., </w:t>
      </w:r>
      <w:proofErr w:type="spellStart"/>
      <w:r w:rsidRPr="00E01B22">
        <w:rPr>
          <w:rFonts w:ascii="Arial" w:hAnsi="Arial" w:cs="Arial"/>
          <w:sz w:val="24"/>
          <w:szCs w:val="24"/>
        </w:rPr>
        <w:t>Hirst</w:t>
      </w:r>
      <w:proofErr w:type="spellEnd"/>
      <w:r w:rsidRPr="00E01B22">
        <w:rPr>
          <w:rFonts w:ascii="Arial" w:hAnsi="Arial" w:cs="Arial"/>
          <w:sz w:val="24"/>
          <w:szCs w:val="24"/>
        </w:rPr>
        <w:t xml:space="preserve">, N and </w:t>
      </w:r>
      <w:proofErr w:type="spellStart"/>
      <w:r w:rsidRPr="00E01B22">
        <w:rPr>
          <w:rFonts w:ascii="Arial" w:hAnsi="Arial" w:cs="Arial"/>
          <w:sz w:val="24"/>
          <w:szCs w:val="24"/>
        </w:rPr>
        <w:t>Siraj</w:t>
      </w:r>
      <w:proofErr w:type="spellEnd"/>
      <w:r w:rsidRPr="00E01B22">
        <w:rPr>
          <w:rFonts w:ascii="Arial" w:hAnsi="Arial" w:cs="Arial"/>
          <w:sz w:val="24"/>
          <w:szCs w:val="24"/>
        </w:rPr>
        <w:t xml:space="preserve">-Blatchford, J. (2017) </w:t>
      </w:r>
      <w:r w:rsidRPr="00E01B22">
        <w:rPr>
          <w:rFonts w:ascii="Arial" w:hAnsi="Arial" w:cs="Arial"/>
          <w:i/>
          <w:sz w:val="24"/>
          <w:szCs w:val="24"/>
        </w:rPr>
        <w:t>Understanding Sustainability in Early Childhood Education.</w:t>
      </w:r>
      <w:r w:rsidRPr="00E01B22">
        <w:rPr>
          <w:rFonts w:ascii="Arial" w:hAnsi="Arial" w:cs="Arial"/>
          <w:sz w:val="24"/>
          <w:szCs w:val="24"/>
        </w:rPr>
        <w:t xml:space="preserve"> [E-Book] Available at: https://books.google.co.uk/books?id=DNcrDwAAQBAJ&amp;printsec=frontcover&amp;source=gbs_ge_summary_r&amp;cad=0#v=onepage&amp;q&amp;f=false] Accessed 02 December 2017]. </w:t>
      </w:r>
    </w:p>
    <w:p w:rsidR="00A93779" w:rsidRPr="00E01B22" w:rsidRDefault="00A93779" w:rsidP="00A93779">
      <w:pPr>
        <w:spacing w:after="120" w:line="360" w:lineRule="auto"/>
        <w:contextualSpacing/>
        <w:jc w:val="both"/>
        <w:rPr>
          <w:rFonts w:ascii="Arial" w:eastAsiaTheme="minorEastAsia" w:hAnsi="Arial" w:cs="Arial"/>
          <w:kern w:val="24"/>
          <w:sz w:val="24"/>
          <w:szCs w:val="24"/>
          <w:lang w:eastAsia="en-GB"/>
        </w:rPr>
      </w:pPr>
      <w:r w:rsidRPr="00E01B22">
        <w:rPr>
          <w:rFonts w:ascii="Arial" w:eastAsiaTheme="minorEastAsia" w:hAnsi="Arial" w:cs="Arial"/>
          <w:kern w:val="24"/>
          <w:sz w:val="24"/>
          <w:szCs w:val="24"/>
          <w:lang w:eastAsia="en-GB"/>
        </w:rPr>
        <w:t xml:space="preserve">DCELLS (2008) </w:t>
      </w:r>
      <w:r w:rsidRPr="00E01B22">
        <w:rPr>
          <w:rFonts w:ascii="Arial" w:eastAsiaTheme="minorEastAsia" w:hAnsi="Arial" w:cs="Arial"/>
          <w:i/>
          <w:iCs/>
          <w:kern w:val="24"/>
          <w:sz w:val="24"/>
          <w:szCs w:val="24"/>
          <w:lang w:val="en-US" w:eastAsia="en-GB"/>
        </w:rPr>
        <w:t xml:space="preserve">Education for Sustainable Development and Global Citizenship. Information for Teacher Trainees and New Teachers in Wales. </w:t>
      </w:r>
      <w:r w:rsidRPr="00E01B22">
        <w:rPr>
          <w:rFonts w:ascii="Arial" w:eastAsiaTheme="minorEastAsia" w:hAnsi="Arial" w:cs="Arial"/>
          <w:kern w:val="24"/>
          <w:sz w:val="24"/>
          <w:szCs w:val="24"/>
          <w:lang w:val="en-US" w:eastAsia="en-GB"/>
        </w:rPr>
        <w:t xml:space="preserve"> Cardiff: Welsh Assembly Government.</w:t>
      </w:r>
    </w:p>
    <w:p w:rsidR="00A93779" w:rsidRPr="00E01B22" w:rsidRDefault="00A93779" w:rsidP="00A93779">
      <w:pPr>
        <w:spacing w:line="360" w:lineRule="auto"/>
        <w:jc w:val="both"/>
        <w:rPr>
          <w:rFonts w:ascii="Arial" w:hAnsi="Arial" w:cs="Arial"/>
          <w:sz w:val="24"/>
          <w:szCs w:val="24"/>
        </w:rPr>
      </w:pPr>
      <w:r w:rsidRPr="00E01B22">
        <w:rPr>
          <w:rFonts w:ascii="Arial" w:hAnsi="Arial" w:cs="Arial"/>
          <w:sz w:val="24"/>
          <w:szCs w:val="24"/>
        </w:rPr>
        <w:t xml:space="preserve">Department for Education and Skills. (2015) </w:t>
      </w:r>
      <w:r w:rsidRPr="00E01B22">
        <w:rPr>
          <w:rFonts w:ascii="Arial" w:hAnsi="Arial" w:cs="Arial"/>
          <w:i/>
          <w:sz w:val="24"/>
          <w:szCs w:val="24"/>
        </w:rPr>
        <w:t>Foundation Phase Framework</w:t>
      </w:r>
      <w:r w:rsidRPr="00E01B22">
        <w:rPr>
          <w:rFonts w:ascii="Arial" w:hAnsi="Arial" w:cs="Arial"/>
          <w:sz w:val="24"/>
          <w:szCs w:val="24"/>
        </w:rPr>
        <w:t xml:space="preserve">: </w:t>
      </w:r>
      <w:r w:rsidRPr="00E01B22">
        <w:rPr>
          <w:rFonts w:ascii="Arial" w:hAnsi="Arial" w:cs="Arial"/>
          <w:i/>
          <w:sz w:val="24"/>
          <w:szCs w:val="24"/>
        </w:rPr>
        <w:t>Curriculum for Wales.</w:t>
      </w:r>
      <w:r w:rsidRPr="00E01B22">
        <w:rPr>
          <w:rFonts w:ascii="Arial" w:hAnsi="Arial" w:cs="Arial"/>
          <w:sz w:val="24"/>
          <w:szCs w:val="24"/>
        </w:rPr>
        <w:t xml:space="preserve"> Cardiff: Welsh Government.</w:t>
      </w:r>
    </w:p>
    <w:p w:rsidR="00A93779" w:rsidRPr="00E01B22" w:rsidRDefault="00A93779" w:rsidP="00A93779">
      <w:pPr>
        <w:spacing w:line="360" w:lineRule="auto"/>
        <w:jc w:val="both"/>
        <w:rPr>
          <w:rFonts w:ascii="Arial" w:hAnsi="Arial" w:cs="Arial"/>
          <w:sz w:val="24"/>
          <w:szCs w:val="24"/>
        </w:rPr>
      </w:pPr>
      <w:r w:rsidRPr="00E01B22">
        <w:rPr>
          <w:rFonts w:ascii="Arial" w:hAnsi="Arial" w:cs="Arial"/>
          <w:sz w:val="24"/>
          <w:szCs w:val="24"/>
        </w:rPr>
        <w:t>Estyn (no date) 'About Us' https://www.estyn.gov.wales/about-us [Accessed 29 November 2017]</w:t>
      </w:r>
    </w:p>
    <w:p w:rsidR="00A93779" w:rsidRPr="00E01B22" w:rsidRDefault="00A93779" w:rsidP="00A93779">
      <w:pPr>
        <w:spacing w:line="360" w:lineRule="auto"/>
        <w:jc w:val="both"/>
        <w:rPr>
          <w:rFonts w:ascii="Arial" w:hAnsi="Arial" w:cs="Arial"/>
          <w:sz w:val="24"/>
          <w:szCs w:val="24"/>
        </w:rPr>
      </w:pPr>
      <w:r w:rsidRPr="00E01B22">
        <w:rPr>
          <w:rFonts w:ascii="Arial" w:hAnsi="Arial" w:cs="Arial"/>
          <w:sz w:val="24"/>
          <w:szCs w:val="24"/>
        </w:rPr>
        <w:t xml:space="preserve">Estyn (2014) </w:t>
      </w:r>
      <w:r w:rsidRPr="00E01B22">
        <w:rPr>
          <w:rFonts w:ascii="Arial" w:hAnsi="Arial" w:cs="Arial"/>
          <w:i/>
          <w:sz w:val="24"/>
          <w:szCs w:val="24"/>
        </w:rPr>
        <w:t xml:space="preserve">Progress in education for sustainable development and global citizenship. </w:t>
      </w:r>
      <w:r w:rsidRPr="00E01B22">
        <w:rPr>
          <w:rFonts w:ascii="Arial" w:hAnsi="Arial" w:cs="Arial"/>
          <w:sz w:val="24"/>
          <w:szCs w:val="24"/>
        </w:rPr>
        <w:t>Cardiff: Estyn Inspection.</w:t>
      </w:r>
    </w:p>
    <w:p w:rsidR="00A93779" w:rsidRPr="00E01B22" w:rsidRDefault="00A93779" w:rsidP="00A93779">
      <w:pPr>
        <w:spacing w:line="360" w:lineRule="auto"/>
        <w:jc w:val="both"/>
        <w:rPr>
          <w:rFonts w:ascii="Arial" w:hAnsi="Arial" w:cs="Arial"/>
          <w:sz w:val="24"/>
          <w:szCs w:val="24"/>
        </w:rPr>
      </w:pPr>
      <w:r w:rsidRPr="00E01B22">
        <w:rPr>
          <w:rFonts w:ascii="Arial" w:hAnsi="Arial" w:cs="Arial"/>
          <w:sz w:val="24"/>
          <w:szCs w:val="24"/>
        </w:rPr>
        <w:t>Higher Education Funding Council for Wales (no date) 'Education for sustainable development and global citizenship' https://www.hefcw.ac.uk/about_he_in_wales/welsh_govt_priorities_and_policies/edu_sustainable_dev_glob_cit.aspx [Accessed 30 November 2017]</w:t>
      </w:r>
    </w:p>
    <w:p w:rsidR="00A93779" w:rsidRPr="00E01B22" w:rsidRDefault="00A93779" w:rsidP="00A93779">
      <w:pPr>
        <w:spacing w:line="360" w:lineRule="auto"/>
        <w:jc w:val="both"/>
        <w:rPr>
          <w:rFonts w:ascii="Arial" w:hAnsi="Arial" w:cs="Arial"/>
          <w:sz w:val="24"/>
          <w:szCs w:val="24"/>
        </w:rPr>
      </w:pPr>
      <w:r w:rsidRPr="00E01B22">
        <w:rPr>
          <w:rFonts w:ascii="Arial" w:hAnsi="Arial" w:cs="Arial"/>
          <w:sz w:val="24"/>
          <w:szCs w:val="24"/>
        </w:rPr>
        <w:t>Outdoor Matters (2011) 'Effective practice' http://outdoormatters.co.uk/wp-content/uploads/2011/03/EYFS-Effective-PracticeOutdoor-Learning.pdf [Accessed 2 December 2017]</w:t>
      </w:r>
    </w:p>
    <w:p w:rsidR="00A93779" w:rsidRPr="00E01B22" w:rsidRDefault="00A93779" w:rsidP="00A93779">
      <w:pPr>
        <w:spacing w:line="360" w:lineRule="auto"/>
        <w:jc w:val="both"/>
        <w:rPr>
          <w:rFonts w:ascii="Arial" w:hAnsi="Arial" w:cs="Arial"/>
          <w:sz w:val="24"/>
          <w:szCs w:val="24"/>
        </w:rPr>
      </w:pPr>
      <w:r w:rsidRPr="00E01B22">
        <w:rPr>
          <w:rFonts w:ascii="Arial" w:hAnsi="Arial" w:cs="Arial"/>
          <w:sz w:val="24"/>
          <w:szCs w:val="24"/>
        </w:rPr>
        <w:t>Oxfam (2017) 'What we do' https://www.oxfam.org.uk/what-we-do [Accessed 2 December 2017]</w:t>
      </w:r>
    </w:p>
    <w:p w:rsidR="00A93779" w:rsidRPr="00E01B22" w:rsidRDefault="00A93779" w:rsidP="00A93779">
      <w:pPr>
        <w:spacing w:line="360" w:lineRule="auto"/>
        <w:jc w:val="both"/>
        <w:rPr>
          <w:rFonts w:ascii="Arial" w:hAnsi="Arial" w:cs="Arial"/>
          <w:sz w:val="24"/>
          <w:szCs w:val="24"/>
        </w:rPr>
      </w:pPr>
      <w:proofErr w:type="spellStart"/>
      <w:r w:rsidRPr="00E01B22">
        <w:rPr>
          <w:rFonts w:ascii="Arial" w:hAnsi="Arial" w:cs="Arial"/>
          <w:sz w:val="24"/>
          <w:szCs w:val="24"/>
        </w:rPr>
        <w:lastRenderedPageBreak/>
        <w:t>Siraj</w:t>
      </w:r>
      <w:proofErr w:type="spellEnd"/>
      <w:r w:rsidRPr="00E01B22">
        <w:rPr>
          <w:rFonts w:ascii="Arial" w:hAnsi="Arial" w:cs="Arial"/>
          <w:sz w:val="24"/>
          <w:szCs w:val="24"/>
        </w:rPr>
        <w:t xml:space="preserve">-Blatchford, J and Smith, K (no date) </w:t>
      </w:r>
      <w:r w:rsidRPr="00E01B22">
        <w:rPr>
          <w:rFonts w:ascii="Arial" w:hAnsi="Arial" w:cs="Arial"/>
          <w:i/>
          <w:sz w:val="24"/>
          <w:szCs w:val="24"/>
        </w:rPr>
        <w:t xml:space="preserve">Education for Sustainable </w:t>
      </w:r>
      <w:proofErr w:type="spellStart"/>
      <w:r w:rsidRPr="00E01B22">
        <w:rPr>
          <w:rFonts w:ascii="Arial" w:hAnsi="Arial" w:cs="Arial"/>
          <w:i/>
          <w:sz w:val="24"/>
          <w:szCs w:val="24"/>
        </w:rPr>
        <w:t>Devvelopment</w:t>
      </w:r>
      <w:proofErr w:type="spellEnd"/>
      <w:r w:rsidRPr="00E01B22">
        <w:rPr>
          <w:rFonts w:ascii="Arial" w:hAnsi="Arial" w:cs="Arial"/>
          <w:i/>
          <w:sz w:val="24"/>
          <w:szCs w:val="24"/>
        </w:rPr>
        <w:t xml:space="preserve"> in the Early Years. </w:t>
      </w:r>
      <w:r w:rsidRPr="00E01B22">
        <w:rPr>
          <w:rFonts w:ascii="Arial" w:hAnsi="Arial" w:cs="Arial"/>
          <w:sz w:val="24"/>
          <w:szCs w:val="24"/>
        </w:rPr>
        <w:t>[Online] http://www.327matters.org/Docs/ESD%20Book%20Master.pdf [Accessed 30 November 2017]</w:t>
      </w:r>
    </w:p>
    <w:p w:rsidR="00A93779" w:rsidRPr="00E01B22" w:rsidRDefault="00A93779" w:rsidP="00A93779">
      <w:pPr>
        <w:spacing w:line="360" w:lineRule="auto"/>
        <w:jc w:val="both"/>
        <w:rPr>
          <w:rFonts w:ascii="Arial" w:hAnsi="Arial" w:cs="Arial"/>
          <w:sz w:val="24"/>
          <w:szCs w:val="24"/>
        </w:rPr>
      </w:pPr>
      <w:r w:rsidRPr="00E01B22">
        <w:rPr>
          <w:rFonts w:ascii="Arial" w:hAnsi="Arial" w:cs="Arial"/>
          <w:sz w:val="24"/>
          <w:szCs w:val="24"/>
        </w:rPr>
        <w:t xml:space="preserve">Tinny, G and </w:t>
      </w:r>
      <w:proofErr w:type="spellStart"/>
      <w:r w:rsidRPr="00E01B22">
        <w:rPr>
          <w:rFonts w:ascii="Arial" w:hAnsi="Arial" w:cs="Arial"/>
          <w:sz w:val="24"/>
          <w:szCs w:val="24"/>
        </w:rPr>
        <w:t>Hirst</w:t>
      </w:r>
      <w:proofErr w:type="spellEnd"/>
      <w:r w:rsidRPr="00E01B22">
        <w:rPr>
          <w:rFonts w:ascii="Arial" w:hAnsi="Arial" w:cs="Arial"/>
          <w:sz w:val="24"/>
          <w:szCs w:val="24"/>
        </w:rPr>
        <w:t xml:space="preserve">, N. () 'Early Childhood Education for Sustainability Within Wales'. </w:t>
      </w:r>
      <w:r w:rsidRPr="00E01B22">
        <w:rPr>
          <w:rFonts w:ascii="Arial" w:hAnsi="Arial" w:cs="Arial"/>
          <w:i/>
          <w:sz w:val="24"/>
          <w:szCs w:val="24"/>
        </w:rPr>
        <w:t>Understanding sustainability in early childhood education: case studies and approaches from across the UK. http://moodle.uwtsd.ac.uk/pluginfile.php/115747/mod_resource/content/1/EAEE5005TIN104.pdf [Accessed 1 December 2017]</w:t>
      </w:r>
    </w:p>
    <w:p w:rsidR="00A93779" w:rsidRPr="00E01B22" w:rsidRDefault="00A93779" w:rsidP="00A93779">
      <w:pPr>
        <w:spacing w:line="360" w:lineRule="auto"/>
        <w:jc w:val="both"/>
        <w:rPr>
          <w:rFonts w:ascii="Arial" w:hAnsi="Arial" w:cs="Arial"/>
          <w:sz w:val="24"/>
          <w:szCs w:val="24"/>
        </w:rPr>
      </w:pPr>
      <w:r w:rsidRPr="00E01B22">
        <w:rPr>
          <w:rFonts w:ascii="Arial" w:eastAsiaTheme="minorEastAsia" w:hAnsi="Arial" w:cs="Arial"/>
          <w:kern w:val="24"/>
          <w:sz w:val="24"/>
          <w:szCs w:val="24"/>
          <w:lang w:eastAsia="en-GB"/>
        </w:rPr>
        <w:t xml:space="preserve">United Nations Educational, Scientific and Cultural Organisation (no date) 'What is ESD?'  </w:t>
      </w:r>
      <w:r w:rsidRPr="00E01B22">
        <w:rPr>
          <w:rFonts w:ascii="Arial" w:hAnsi="Arial" w:cs="Arial"/>
          <w:sz w:val="24"/>
          <w:szCs w:val="24"/>
        </w:rPr>
        <w:t>https://en.unesco.org/themes/education-sustainable-development/what-is-esd [Accessed 24th November 2017]</w:t>
      </w:r>
    </w:p>
    <w:p w:rsidR="00A93779" w:rsidRPr="00E01B22" w:rsidRDefault="00A93779" w:rsidP="00A93779">
      <w:pPr>
        <w:spacing w:line="360" w:lineRule="auto"/>
        <w:jc w:val="both"/>
        <w:rPr>
          <w:rFonts w:ascii="Arial" w:hAnsi="Arial" w:cs="Arial"/>
          <w:sz w:val="24"/>
          <w:szCs w:val="24"/>
        </w:rPr>
      </w:pPr>
      <w:r w:rsidRPr="00E01B22">
        <w:rPr>
          <w:rFonts w:ascii="Arial" w:hAnsi="Arial" w:cs="Arial"/>
          <w:sz w:val="24"/>
          <w:szCs w:val="24"/>
        </w:rPr>
        <w:t xml:space="preserve">Welsh Government (2017) 'Education for Sustainable </w:t>
      </w:r>
      <w:proofErr w:type="spellStart"/>
      <w:r w:rsidRPr="00E01B22">
        <w:rPr>
          <w:rFonts w:ascii="Arial" w:hAnsi="Arial" w:cs="Arial"/>
          <w:sz w:val="24"/>
          <w:szCs w:val="24"/>
        </w:rPr>
        <w:t>Deveopment</w:t>
      </w:r>
      <w:proofErr w:type="spellEnd"/>
      <w:r w:rsidRPr="00E01B22">
        <w:rPr>
          <w:rFonts w:ascii="Arial" w:hAnsi="Arial" w:cs="Arial"/>
          <w:sz w:val="24"/>
          <w:szCs w:val="24"/>
        </w:rPr>
        <w:t xml:space="preserve"> and Global Citizenship' http://gov.wales/topics/educationandskills/allsectorpolicies/europeanandinternational/sustainabledevelop/?lang=en [Accessed 30 November 2017]</w:t>
      </w:r>
    </w:p>
    <w:p w:rsidR="00A93779" w:rsidRPr="00E01B22" w:rsidRDefault="00A93779" w:rsidP="00A93779">
      <w:pPr>
        <w:spacing w:line="360" w:lineRule="auto"/>
        <w:jc w:val="both"/>
        <w:rPr>
          <w:rFonts w:ascii="Arial" w:hAnsi="Arial" w:cs="Arial"/>
          <w:sz w:val="24"/>
          <w:szCs w:val="24"/>
        </w:rPr>
      </w:pPr>
      <w:r w:rsidRPr="00E01B22">
        <w:rPr>
          <w:rFonts w:ascii="Arial" w:hAnsi="Arial" w:cs="Arial"/>
          <w:sz w:val="24"/>
          <w:szCs w:val="24"/>
        </w:rPr>
        <w:t>WWF (no date) 'Who we are' https://www.wwf.org.uk/who-we-are [Accessed 1 December 2017]</w:t>
      </w:r>
    </w:p>
    <w:p w:rsidR="00A93779" w:rsidRPr="00DE1F4E" w:rsidRDefault="00A93779" w:rsidP="00A93779">
      <w:pPr>
        <w:jc w:val="both"/>
        <w:rPr>
          <w:rFonts w:ascii="Arial" w:hAnsi="Arial" w:cs="Arial"/>
          <w:sz w:val="24"/>
          <w:u w:val="single"/>
        </w:rPr>
      </w:pPr>
    </w:p>
    <w:p w:rsidR="00A93779" w:rsidRPr="00010382" w:rsidRDefault="00A93779" w:rsidP="00A93779">
      <w:pPr>
        <w:jc w:val="both"/>
        <w:rPr>
          <w:rFonts w:ascii="Arial" w:hAnsi="Arial" w:cs="Arial"/>
          <w:sz w:val="24"/>
        </w:rPr>
      </w:pPr>
    </w:p>
    <w:sectPr w:rsidR="00A93779" w:rsidRPr="00010382" w:rsidSect="003C624A">
      <w:headerReference w:type="default" r:id="rId7"/>
      <w:footerReference w:type="default" r:id="rId8"/>
      <w:pgSz w:w="11906" w:h="16838"/>
      <w:pgMar w:top="1440" w:right="1080" w:bottom="1440" w:left="108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C025F" w:rsidRDefault="005C025F" w:rsidP="004C5CD1">
      <w:pPr>
        <w:spacing w:after="0" w:line="240" w:lineRule="auto"/>
      </w:pPr>
      <w:r>
        <w:separator/>
      </w:r>
    </w:p>
  </w:endnote>
  <w:endnote w:type="continuationSeparator" w:id="0">
    <w:p w:rsidR="005C025F" w:rsidRDefault="005C025F" w:rsidP="004C5CD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3436407"/>
      <w:docPartObj>
        <w:docPartGallery w:val="Page Numbers (Bottom of Page)"/>
        <w:docPartUnique/>
      </w:docPartObj>
    </w:sdtPr>
    <w:sdtContent>
      <w:p w:rsidR="004C5CD1" w:rsidRDefault="004C5CD1">
        <w:pPr>
          <w:pStyle w:val="Footer"/>
          <w:jc w:val="center"/>
        </w:pPr>
        <w:fldSimple w:instr=" PAGE   \* MERGEFORMAT ">
          <w:r w:rsidR="00A93779">
            <w:rPr>
              <w:noProof/>
            </w:rPr>
            <w:t>1</w:t>
          </w:r>
        </w:fldSimple>
      </w:p>
    </w:sdtContent>
  </w:sdt>
  <w:p w:rsidR="004C5CD1" w:rsidRDefault="004C5CD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C025F" w:rsidRDefault="005C025F" w:rsidP="004C5CD1">
      <w:pPr>
        <w:spacing w:after="0" w:line="240" w:lineRule="auto"/>
      </w:pPr>
      <w:r>
        <w:separator/>
      </w:r>
    </w:p>
  </w:footnote>
  <w:footnote w:type="continuationSeparator" w:id="0">
    <w:p w:rsidR="005C025F" w:rsidRDefault="005C025F" w:rsidP="004C5CD1">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C5CD1" w:rsidRDefault="004C5CD1">
    <w:pPr>
      <w:pStyle w:val="Header"/>
    </w:pPr>
    <w:r>
      <w:t>1502754</w:t>
    </w:r>
    <w:r>
      <w:tab/>
    </w:r>
    <w:r>
      <w:tab/>
      <w:t>EAEC6010-C</w:t>
    </w:r>
  </w:p>
  <w:p w:rsidR="004C5CD1" w:rsidRDefault="004C5CD1">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EA511E0"/>
    <w:multiLevelType w:val="hybridMultilevel"/>
    <w:tmpl w:val="D646D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5751EA9"/>
    <w:multiLevelType w:val="hybridMultilevel"/>
    <w:tmpl w:val="E0688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3C624A"/>
    <w:rsid w:val="00010382"/>
    <w:rsid w:val="00036224"/>
    <w:rsid w:val="0006372A"/>
    <w:rsid w:val="001972D7"/>
    <w:rsid w:val="001F6780"/>
    <w:rsid w:val="00203149"/>
    <w:rsid w:val="002C6267"/>
    <w:rsid w:val="00320EC1"/>
    <w:rsid w:val="003A18B7"/>
    <w:rsid w:val="003C624A"/>
    <w:rsid w:val="003E0414"/>
    <w:rsid w:val="004153CA"/>
    <w:rsid w:val="00464CF4"/>
    <w:rsid w:val="004C1847"/>
    <w:rsid w:val="004C5CD1"/>
    <w:rsid w:val="005A3CCC"/>
    <w:rsid w:val="005C025F"/>
    <w:rsid w:val="006519C1"/>
    <w:rsid w:val="0067711F"/>
    <w:rsid w:val="006F5943"/>
    <w:rsid w:val="007076E2"/>
    <w:rsid w:val="00733EF1"/>
    <w:rsid w:val="00734370"/>
    <w:rsid w:val="007C76F4"/>
    <w:rsid w:val="008A7FFC"/>
    <w:rsid w:val="009930FF"/>
    <w:rsid w:val="009B7CD1"/>
    <w:rsid w:val="00A71FD1"/>
    <w:rsid w:val="00A8512D"/>
    <w:rsid w:val="00A8617C"/>
    <w:rsid w:val="00A93779"/>
    <w:rsid w:val="00AC48EA"/>
    <w:rsid w:val="00B146FC"/>
    <w:rsid w:val="00C22F6B"/>
    <w:rsid w:val="00C961E6"/>
    <w:rsid w:val="00CB275F"/>
    <w:rsid w:val="00D24698"/>
    <w:rsid w:val="00D4755D"/>
    <w:rsid w:val="00DE6B06"/>
    <w:rsid w:val="00E60934"/>
    <w:rsid w:val="00EC157F"/>
    <w:rsid w:val="00ED5785"/>
    <w:rsid w:val="00EF0E7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C184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6780"/>
    <w:pPr>
      <w:ind w:left="720"/>
      <w:contextualSpacing/>
    </w:pPr>
  </w:style>
  <w:style w:type="paragraph" w:styleId="Header">
    <w:name w:val="header"/>
    <w:basedOn w:val="Normal"/>
    <w:link w:val="HeaderChar"/>
    <w:uiPriority w:val="99"/>
    <w:unhideWhenUsed/>
    <w:rsid w:val="004C5C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5CD1"/>
  </w:style>
  <w:style w:type="paragraph" w:styleId="Footer">
    <w:name w:val="footer"/>
    <w:basedOn w:val="Normal"/>
    <w:link w:val="FooterChar"/>
    <w:uiPriority w:val="99"/>
    <w:unhideWhenUsed/>
    <w:rsid w:val="004C5C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5CD1"/>
  </w:style>
  <w:style w:type="paragraph" w:styleId="BalloonText">
    <w:name w:val="Balloon Text"/>
    <w:basedOn w:val="Normal"/>
    <w:link w:val="BalloonTextChar"/>
    <w:uiPriority w:val="99"/>
    <w:semiHidden/>
    <w:unhideWhenUsed/>
    <w:rsid w:val="004C5CD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5CD1"/>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35048A"/>
    <w:rsid w:val="0035048A"/>
    <w:rsid w:val="00CC446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17ACC816B244BDE9D540DB72455937E">
    <w:name w:val="617ACC816B244BDE9D540DB72455937E"/>
    <w:rsid w:val="0035048A"/>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3157</Words>
  <Characters>17995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21110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Kim Whitby</dc:creator>
  <cp:lastModifiedBy>Kim Whitby</cp:lastModifiedBy>
  <cp:revision>2</cp:revision>
  <dcterms:created xsi:type="dcterms:W3CDTF">2017-12-03T18:08:00Z</dcterms:created>
  <dcterms:modified xsi:type="dcterms:W3CDTF">2017-12-03T18:08:00Z</dcterms:modified>
</cp:coreProperties>
</file>