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83F51" w14:textId="77777777" w:rsidR="00DA186A" w:rsidRPr="00DA186A" w:rsidRDefault="00DA186A" w:rsidP="00DA186A">
      <w:pPr>
        <w:spacing w:after="0" w:line="240" w:lineRule="auto"/>
        <w:jc w:val="right"/>
        <w:rPr>
          <w:rFonts w:ascii="Arial" w:eastAsia="Times New Roman" w:hAnsi="Arial" w:cs="Arial"/>
          <w:b/>
          <w:kern w:val="0"/>
          <w:sz w:val="28"/>
          <w:szCs w:val="28"/>
          <w:lang w:val="en-GB" w:eastAsia="en-GB"/>
          <w14:ligatures w14:val="none"/>
        </w:rPr>
      </w:pPr>
      <w:r w:rsidRPr="00DA186A">
        <w:rPr>
          <w:rFonts w:ascii="Arial" w:eastAsia="Times New Roman" w:hAnsi="Arial" w:cs="Arial"/>
          <w:noProof/>
          <w:kern w:val="0"/>
          <w:sz w:val="20"/>
          <w:szCs w:val="20"/>
          <w:lang w:val="en-GB" w:eastAsia="en-GB"/>
          <w14:ligatures w14:val="none"/>
        </w:rPr>
        <w:drawing>
          <wp:anchor distT="0" distB="0" distL="114300" distR="114300" simplePos="0" relativeHeight="251659264" behindDoc="0" locked="0" layoutInCell="1" allowOverlap="1" wp14:anchorId="154A37ED" wp14:editId="5B50411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A186A">
        <w:rPr>
          <w:rFonts w:ascii="Arial" w:eastAsia="Times New Roman" w:hAnsi="Arial" w:cs="Arial"/>
          <w:kern w:val="0"/>
          <w:sz w:val="20"/>
          <w:szCs w:val="20"/>
          <w:lang w:val="en-GB" w:eastAsia="en-GB"/>
          <w14:ligatures w14:val="none"/>
        </w:rPr>
        <w:t xml:space="preserve"> </w:t>
      </w:r>
      <w:r w:rsidRPr="00DA186A">
        <w:rPr>
          <w:rFonts w:ascii="Arial" w:eastAsia="Times New Roman" w:hAnsi="Arial" w:cs="Arial"/>
          <w:kern w:val="0"/>
          <w:sz w:val="20"/>
          <w:szCs w:val="20"/>
          <w:lang w:val="en-GB" w:eastAsia="en-GB"/>
          <w14:ligatures w14:val="none"/>
        </w:rPr>
        <w:br w:type="textWrapping" w:clear="all"/>
      </w:r>
      <w:r w:rsidRPr="00DA186A">
        <w:rPr>
          <w:rFonts w:ascii="Arial" w:eastAsia="Times New Roman" w:hAnsi="Arial" w:cs="Arial"/>
          <w:b/>
          <w:kern w:val="0"/>
          <w:sz w:val="28"/>
          <w:szCs w:val="28"/>
          <w:lang w:val="en-GB" w:eastAsia="en-GB"/>
          <w14:ligatures w14:val="none"/>
        </w:rPr>
        <w:t>APPENDIX GA36a</w:t>
      </w:r>
    </w:p>
    <w:p w14:paraId="6FA1B3AE" w14:textId="77777777" w:rsidR="00DA186A" w:rsidRPr="00DA186A" w:rsidRDefault="00DA186A" w:rsidP="00DA186A">
      <w:pPr>
        <w:spacing w:after="0" w:line="240" w:lineRule="auto"/>
        <w:rPr>
          <w:rFonts w:ascii="Arial" w:eastAsia="Times New Roman" w:hAnsi="Arial" w:cs="Arial"/>
          <w:kern w:val="0"/>
          <w:sz w:val="20"/>
          <w:szCs w:val="20"/>
          <w:lang w:val="en-GB"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DA186A" w:rsidRPr="00DA186A" w14:paraId="5793B965" w14:textId="77777777" w:rsidTr="003141FA">
        <w:tc>
          <w:tcPr>
            <w:tcW w:w="9922" w:type="dxa"/>
            <w:shd w:val="clear" w:color="auto" w:fill="C0C0C0"/>
          </w:tcPr>
          <w:p w14:paraId="29770F53" w14:textId="77777777" w:rsidR="00DA186A" w:rsidRPr="00DA186A" w:rsidRDefault="00DA186A" w:rsidP="00DA186A">
            <w:pPr>
              <w:keepNext/>
              <w:keepLines/>
              <w:spacing w:before="80" w:after="40" w:line="240" w:lineRule="auto"/>
              <w:outlineLvl w:val="3"/>
              <w:rPr>
                <w:rFonts w:ascii="Arial" w:eastAsiaTheme="majorEastAsia" w:hAnsi="Arial" w:cs="Arial"/>
                <w:b/>
                <w:i/>
                <w:iCs/>
                <w:color w:val="2E74B5" w:themeColor="accent1" w:themeShade="BF"/>
                <w:kern w:val="0"/>
                <w:sz w:val="20"/>
                <w:szCs w:val="20"/>
                <w:lang w:val="en-GB" w:eastAsia="en-GB"/>
                <w14:ligatures w14:val="none"/>
              </w:rPr>
            </w:pPr>
            <w:r w:rsidRPr="00DA186A">
              <w:rPr>
                <w:rFonts w:ascii="Arial" w:eastAsiaTheme="majorEastAsia" w:hAnsi="Arial" w:cs="Arial"/>
                <w:b/>
                <w:i/>
                <w:iCs/>
                <w:color w:val="2E74B5" w:themeColor="accent1" w:themeShade="BF"/>
                <w:kern w:val="0"/>
                <w:sz w:val="20"/>
                <w:szCs w:val="20"/>
                <w:lang w:val="en-GB" w:eastAsia="en-GB"/>
                <w14:ligatures w14:val="none"/>
              </w:rPr>
              <w:t xml:space="preserve">LEVEL 4 ASSESSMENT SPECIFICATION </w:t>
            </w:r>
          </w:p>
        </w:tc>
      </w:tr>
    </w:tbl>
    <w:p w14:paraId="593C3427" w14:textId="77777777" w:rsidR="00DA186A" w:rsidRPr="00DA186A" w:rsidRDefault="00DA186A" w:rsidP="00DA186A">
      <w:pPr>
        <w:spacing w:after="0" w:line="240" w:lineRule="auto"/>
        <w:jc w:val="center"/>
        <w:rPr>
          <w:rFonts w:ascii="Arial" w:eastAsia="Times New Roman" w:hAnsi="Arial" w:cs="Arial"/>
          <w:b/>
          <w:i/>
          <w:kern w:val="0"/>
          <w:sz w:val="32"/>
          <w:szCs w:val="20"/>
          <w:lang w:val="en-GB" w:eastAsia="en-GB"/>
          <w14:ligatures w14:val="none"/>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A186A" w:rsidRPr="00DA186A" w14:paraId="46E0D5A3" w14:textId="77777777" w:rsidTr="003141FA">
        <w:tc>
          <w:tcPr>
            <w:tcW w:w="2093" w:type="dxa"/>
            <w:shd w:val="pct15" w:color="auto" w:fill="auto"/>
          </w:tcPr>
          <w:p w14:paraId="75A99B8C"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Student name:</w:t>
            </w:r>
          </w:p>
        </w:tc>
        <w:tc>
          <w:tcPr>
            <w:tcW w:w="3293" w:type="dxa"/>
          </w:tcPr>
          <w:p w14:paraId="06C152D5"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 xml:space="preserve">Dominic </w:t>
            </w:r>
            <w:proofErr w:type="spellStart"/>
            <w:r w:rsidRPr="00DA186A">
              <w:rPr>
                <w:rFonts w:ascii="Arial" w:eastAsia="Times New Roman" w:hAnsi="Arial" w:cs="Arial"/>
                <w:b/>
                <w:kern w:val="0"/>
                <w:lang w:val="en-GB" w:eastAsia="en-GB"/>
                <w14:ligatures w14:val="none"/>
              </w:rPr>
              <w:t>Sidoli</w:t>
            </w:r>
            <w:proofErr w:type="spellEnd"/>
            <w:r w:rsidRPr="00DA186A">
              <w:rPr>
                <w:rFonts w:ascii="Arial" w:eastAsia="Times New Roman" w:hAnsi="Arial" w:cs="Arial"/>
                <w:b/>
                <w:kern w:val="0"/>
                <w:lang w:val="en-GB" w:eastAsia="en-GB"/>
                <w14:ligatures w14:val="none"/>
              </w:rPr>
              <w:t xml:space="preserve"> </w:t>
            </w:r>
          </w:p>
        </w:tc>
        <w:tc>
          <w:tcPr>
            <w:tcW w:w="2268" w:type="dxa"/>
            <w:shd w:val="clear" w:color="auto" w:fill="D9D9D9"/>
          </w:tcPr>
          <w:p w14:paraId="41936A5A"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Student ID number:</w:t>
            </w:r>
          </w:p>
        </w:tc>
        <w:tc>
          <w:tcPr>
            <w:tcW w:w="2268" w:type="dxa"/>
          </w:tcPr>
          <w:p w14:paraId="4F63E8A5" w14:textId="38272151" w:rsidR="00DA186A" w:rsidRPr="00DA186A" w:rsidRDefault="00E62343" w:rsidP="00DA186A">
            <w:pPr>
              <w:spacing w:before="120" w:after="120" w:line="240" w:lineRule="auto"/>
              <w:jc w:val="both"/>
              <w:rPr>
                <w:rFonts w:ascii="Arial" w:eastAsia="Times New Roman" w:hAnsi="Arial" w:cs="Arial"/>
                <w:b/>
                <w:kern w:val="0"/>
                <w:lang w:val="en-GB" w:eastAsia="en-GB"/>
                <w14:ligatures w14:val="none"/>
              </w:rPr>
            </w:pPr>
            <w:r>
              <w:rPr>
                <w:rFonts w:ascii="Arial" w:eastAsia="Times New Roman" w:hAnsi="Arial" w:cs="Arial"/>
                <w:b/>
                <w:kern w:val="0"/>
                <w:lang w:val="en-GB" w:eastAsia="en-GB"/>
                <w14:ligatures w14:val="none"/>
              </w:rPr>
              <w:t>2413945</w:t>
            </w:r>
          </w:p>
        </w:tc>
      </w:tr>
      <w:tr w:rsidR="00DA186A" w:rsidRPr="00DA186A" w14:paraId="5BAC15E1" w14:textId="77777777" w:rsidTr="003141FA">
        <w:tc>
          <w:tcPr>
            <w:tcW w:w="2093" w:type="dxa"/>
            <w:shd w:val="pct15" w:color="auto" w:fill="auto"/>
          </w:tcPr>
          <w:p w14:paraId="3A70A3EF"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Programme:</w:t>
            </w:r>
          </w:p>
        </w:tc>
        <w:tc>
          <w:tcPr>
            <w:tcW w:w="7829" w:type="dxa"/>
            <w:gridSpan w:val="3"/>
          </w:tcPr>
          <w:p w14:paraId="0E4DD9E0"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BSc Supply Chain and Logistics</w:t>
            </w:r>
          </w:p>
        </w:tc>
      </w:tr>
      <w:tr w:rsidR="00DA186A" w:rsidRPr="00DA186A" w14:paraId="6C9D721C" w14:textId="77777777" w:rsidTr="003141FA">
        <w:tc>
          <w:tcPr>
            <w:tcW w:w="2093" w:type="dxa"/>
            <w:shd w:val="pct15" w:color="auto" w:fill="auto"/>
          </w:tcPr>
          <w:p w14:paraId="73D038B8"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Module:</w:t>
            </w:r>
          </w:p>
        </w:tc>
        <w:tc>
          <w:tcPr>
            <w:tcW w:w="7829" w:type="dxa"/>
            <w:gridSpan w:val="3"/>
          </w:tcPr>
          <w:p w14:paraId="161CDED6"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Warehousing and Inventory Operations</w:t>
            </w:r>
          </w:p>
        </w:tc>
      </w:tr>
      <w:tr w:rsidR="00DA186A" w:rsidRPr="00DA186A" w14:paraId="17846D8A" w14:textId="77777777" w:rsidTr="003141FA">
        <w:tc>
          <w:tcPr>
            <w:tcW w:w="2093" w:type="dxa"/>
            <w:shd w:val="pct15" w:color="auto" w:fill="auto"/>
          </w:tcPr>
          <w:p w14:paraId="6F2F891D"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Module code:</w:t>
            </w:r>
          </w:p>
        </w:tc>
        <w:tc>
          <w:tcPr>
            <w:tcW w:w="3293" w:type="dxa"/>
          </w:tcPr>
          <w:p w14:paraId="0DAC21F0"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ACMA 4024</w:t>
            </w:r>
          </w:p>
        </w:tc>
        <w:tc>
          <w:tcPr>
            <w:tcW w:w="2268" w:type="dxa"/>
            <w:shd w:val="clear" w:color="auto" w:fill="D9D9D9"/>
          </w:tcPr>
          <w:p w14:paraId="1F9EA62B" w14:textId="77777777" w:rsidR="00DA186A" w:rsidRPr="00DA186A" w:rsidRDefault="00DA186A" w:rsidP="00DA186A">
            <w:pPr>
              <w:keepNext/>
              <w:keepLines/>
              <w:spacing w:before="160" w:after="80" w:line="240" w:lineRule="auto"/>
              <w:outlineLvl w:val="1"/>
              <w:rPr>
                <w:rFonts w:ascii="Arial" w:eastAsiaTheme="majorEastAsia" w:hAnsi="Arial" w:cs="Arial"/>
                <w:color w:val="2E74B5" w:themeColor="accent1" w:themeShade="BF"/>
                <w:kern w:val="0"/>
                <w:lang w:val="en-GB" w:eastAsia="en-GB"/>
                <w14:ligatures w14:val="none"/>
              </w:rPr>
            </w:pPr>
            <w:r w:rsidRPr="00DA186A">
              <w:rPr>
                <w:rFonts w:ascii="Arial" w:eastAsiaTheme="majorEastAsia" w:hAnsi="Arial" w:cs="Arial"/>
                <w:color w:val="2E74B5" w:themeColor="accent1" w:themeShade="BF"/>
                <w:kern w:val="0"/>
                <w:lang w:val="en-GB" w:eastAsia="en-GB"/>
                <w14:ligatures w14:val="none"/>
              </w:rPr>
              <w:t>Contribution to Overall Module Assessment (%):</w:t>
            </w:r>
          </w:p>
        </w:tc>
        <w:tc>
          <w:tcPr>
            <w:tcW w:w="2268" w:type="dxa"/>
          </w:tcPr>
          <w:p w14:paraId="24597905"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100%</w:t>
            </w:r>
          </w:p>
        </w:tc>
      </w:tr>
      <w:tr w:rsidR="00DA186A" w:rsidRPr="00DA186A" w14:paraId="197DA1A2" w14:textId="77777777" w:rsidTr="003141FA">
        <w:tc>
          <w:tcPr>
            <w:tcW w:w="2093" w:type="dxa"/>
            <w:shd w:val="pct15" w:color="auto" w:fill="auto"/>
          </w:tcPr>
          <w:p w14:paraId="4E6B0DDD"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Lecturer:</w:t>
            </w:r>
          </w:p>
        </w:tc>
        <w:tc>
          <w:tcPr>
            <w:tcW w:w="3293" w:type="dxa"/>
          </w:tcPr>
          <w:p w14:paraId="7BFFC31B"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Andrew Thorn</w:t>
            </w:r>
          </w:p>
        </w:tc>
        <w:tc>
          <w:tcPr>
            <w:tcW w:w="2268" w:type="dxa"/>
            <w:shd w:val="clear" w:color="auto" w:fill="D9D9D9"/>
          </w:tcPr>
          <w:p w14:paraId="1DECCB43"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Internal Verifier:</w:t>
            </w:r>
          </w:p>
        </w:tc>
        <w:tc>
          <w:tcPr>
            <w:tcW w:w="2268" w:type="dxa"/>
          </w:tcPr>
          <w:p w14:paraId="203E84E9"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Kelvin Lake</w:t>
            </w:r>
          </w:p>
        </w:tc>
      </w:tr>
      <w:tr w:rsidR="00DA186A" w:rsidRPr="00DA186A" w14:paraId="68AD197C" w14:textId="77777777" w:rsidTr="003141FA">
        <w:tc>
          <w:tcPr>
            <w:tcW w:w="2093" w:type="dxa"/>
            <w:shd w:val="pct15" w:color="auto" w:fill="auto"/>
          </w:tcPr>
          <w:p w14:paraId="03AE862B"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Assignment Title:</w:t>
            </w:r>
          </w:p>
        </w:tc>
        <w:tc>
          <w:tcPr>
            <w:tcW w:w="3293" w:type="dxa"/>
          </w:tcPr>
          <w:p w14:paraId="595DC994"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Inventory Concerns</w:t>
            </w:r>
          </w:p>
        </w:tc>
        <w:tc>
          <w:tcPr>
            <w:tcW w:w="2268" w:type="dxa"/>
            <w:shd w:val="pct15" w:color="auto" w:fill="auto"/>
          </w:tcPr>
          <w:p w14:paraId="7E0B282D"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Word count (or equivalent):</w:t>
            </w:r>
          </w:p>
        </w:tc>
        <w:tc>
          <w:tcPr>
            <w:tcW w:w="2268" w:type="dxa"/>
          </w:tcPr>
          <w:p w14:paraId="0D113864"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1,500 words</w:t>
            </w:r>
          </w:p>
        </w:tc>
      </w:tr>
      <w:tr w:rsidR="00DA186A" w:rsidRPr="00DA186A" w14:paraId="319124A3" w14:textId="77777777" w:rsidTr="003141FA">
        <w:tc>
          <w:tcPr>
            <w:tcW w:w="2093" w:type="dxa"/>
            <w:shd w:val="pct15" w:color="auto" w:fill="auto"/>
          </w:tcPr>
          <w:p w14:paraId="53B79CFC"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Submission deadline:</w:t>
            </w:r>
          </w:p>
        </w:tc>
        <w:tc>
          <w:tcPr>
            <w:tcW w:w="3293" w:type="dxa"/>
          </w:tcPr>
          <w:p w14:paraId="460E61D0"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p>
        </w:tc>
        <w:tc>
          <w:tcPr>
            <w:tcW w:w="2268" w:type="dxa"/>
            <w:shd w:val="pct15" w:color="auto" w:fill="auto"/>
          </w:tcPr>
          <w:p w14:paraId="30CB427A"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Return date of provisional marks &amp; written feedback:</w:t>
            </w:r>
          </w:p>
        </w:tc>
        <w:tc>
          <w:tcPr>
            <w:tcW w:w="2268" w:type="dxa"/>
          </w:tcPr>
          <w:p w14:paraId="00C21AF7"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p>
        </w:tc>
      </w:tr>
      <w:tr w:rsidR="00DA186A" w:rsidRPr="00DA186A" w14:paraId="5C471FDA" w14:textId="77777777" w:rsidTr="003141FA">
        <w:tc>
          <w:tcPr>
            <w:tcW w:w="2093" w:type="dxa"/>
            <w:shd w:val="pct15" w:color="auto" w:fill="auto"/>
          </w:tcPr>
          <w:p w14:paraId="28374FD1"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Submission method:</w:t>
            </w:r>
          </w:p>
        </w:tc>
        <w:tc>
          <w:tcPr>
            <w:tcW w:w="7829" w:type="dxa"/>
            <w:gridSpan w:val="3"/>
          </w:tcPr>
          <w:p w14:paraId="6CFDD8A8" w14:textId="77777777" w:rsidR="00DA186A" w:rsidRPr="00DA186A" w:rsidRDefault="00DA186A" w:rsidP="00DA186A">
            <w:pPr>
              <w:spacing w:after="0" w:line="240" w:lineRule="auto"/>
              <w:rPr>
                <w:rFonts w:ascii="Arial" w:eastAsia="Times New Roman" w:hAnsi="Arial" w:cs="Arial"/>
                <w:kern w:val="0"/>
                <w:lang w:val="en-GB" w:eastAsia="en-GB"/>
                <w14:ligatures w14:val="none"/>
              </w:rPr>
            </w:pPr>
            <w:r w:rsidRPr="00DA186A">
              <w:rPr>
                <w:rFonts w:ascii="Arial" w:eastAsia="Times New Roman" w:hAnsi="Arial" w:cs="Arial"/>
                <w:kern w:val="0"/>
                <w:lang w:val="en-GB"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6D916A"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 xml:space="preserve">Alternative submission method (if applicable): </w:t>
            </w:r>
          </w:p>
          <w:p w14:paraId="437072CA" w14:textId="77777777" w:rsidR="00DA186A" w:rsidRPr="00DA186A" w:rsidRDefault="00DA186A" w:rsidP="00DA186A">
            <w:pPr>
              <w:spacing w:before="120" w:after="120" w:line="240" w:lineRule="auto"/>
              <w:jc w:val="both"/>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Late submission of the assessment will result in a late penalty mark:</w:t>
            </w:r>
          </w:p>
          <w:p w14:paraId="4BF07CB5" w14:textId="77777777" w:rsidR="00DA186A" w:rsidRPr="00DA186A" w:rsidRDefault="00DA186A" w:rsidP="00DA186A">
            <w:pPr>
              <w:spacing w:before="120" w:after="120" w:line="240" w:lineRule="auto"/>
              <w:jc w:val="both"/>
              <w:rPr>
                <w:rFonts w:ascii="Arial" w:eastAsia="Times New Roman" w:hAnsi="Arial" w:cs="Arial"/>
                <w:kern w:val="0"/>
                <w:lang w:val="en-GB" w:eastAsia="en-GB"/>
                <w14:ligatures w14:val="none"/>
              </w:rPr>
            </w:pPr>
            <w:r w:rsidRPr="00DA186A">
              <w:rPr>
                <w:rFonts w:ascii="Arial" w:eastAsia="Times New Roman" w:hAnsi="Arial" w:cs="Arial"/>
                <w:kern w:val="0"/>
                <w:lang w:val="en-GB" w:eastAsia="en-GB"/>
                <w14:ligatures w14:val="none"/>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3ED16F9" w14:textId="77777777" w:rsidR="00DA186A" w:rsidRPr="00DA186A" w:rsidRDefault="00DA186A" w:rsidP="00DA186A">
            <w:pPr>
              <w:spacing w:after="0" w:line="240" w:lineRule="auto"/>
              <w:rPr>
                <w:rFonts w:ascii="Arial" w:eastAsia="Times New Roman" w:hAnsi="Arial" w:cs="Arial"/>
                <w:kern w:val="0"/>
                <w:lang w:val="en-GB" w:eastAsia="en-GB"/>
                <w14:ligatures w14:val="none"/>
              </w:rPr>
            </w:pPr>
            <w:r w:rsidRPr="00DA186A">
              <w:rPr>
                <w:rFonts w:ascii="Arial" w:eastAsia="Times New Roman" w:hAnsi="Arial" w:cs="Arial"/>
                <w:kern w:val="0"/>
                <w:lang w:val="en-GB" w:eastAsia="en-GB"/>
                <w14:ligatures w14:val="none"/>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p w14:paraId="19974BE4" w14:textId="77777777" w:rsidR="00DA186A" w:rsidRPr="00DA186A" w:rsidRDefault="00DA186A" w:rsidP="00DA186A">
            <w:pPr>
              <w:spacing w:after="0" w:line="240" w:lineRule="auto"/>
              <w:rPr>
                <w:rFonts w:ascii="Arial" w:eastAsia="Times New Roman" w:hAnsi="Arial" w:cs="Arial"/>
                <w:kern w:val="0"/>
                <w:lang w:val="en-GB" w:eastAsia="en-GB"/>
                <w14:ligatures w14:val="none"/>
              </w:rPr>
            </w:pPr>
          </w:p>
        </w:tc>
      </w:tr>
      <w:tr w:rsidR="00DA186A" w:rsidRPr="00DA186A" w14:paraId="71E26504" w14:textId="77777777" w:rsidTr="003141FA">
        <w:tc>
          <w:tcPr>
            <w:tcW w:w="2093" w:type="dxa"/>
            <w:shd w:val="pct15" w:color="auto" w:fill="auto"/>
          </w:tcPr>
          <w:p w14:paraId="2F9DC69D" w14:textId="77777777" w:rsidR="00DA186A" w:rsidRPr="00DA186A" w:rsidRDefault="00DA186A" w:rsidP="00DA186A">
            <w:pPr>
              <w:spacing w:before="120" w:after="120" w:line="240" w:lineRule="auto"/>
              <w:rPr>
                <w:rFonts w:ascii="Arial" w:eastAsia="Times New Roman" w:hAnsi="Arial" w:cs="Arial"/>
                <w:b/>
                <w:kern w:val="0"/>
                <w:lang w:val="en-GB" w:eastAsia="en-GB"/>
                <w14:ligatures w14:val="none"/>
              </w:rPr>
            </w:pPr>
            <w:r w:rsidRPr="00DA186A">
              <w:rPr>
                <w:rFonts w:ascii="Arial" w:eastAsia="Times New Roman" w:hAnsi="Arial" w:cs="Arial"/>
                <w:b/>
                <w:kern w:val="0"/>
                <w:lang w:val="en-GB" w:eastAsia="en-GB"/>
                <w14:ligatures w14:val="none"/>
              </w:rPr>
              <w:t>Academic honesty / referencing:</w:t>
            </w:r>
          </w:p>
        </w:tc>
        <w:tc>
          <w:tcPr>
            <w:tcW w:w="7829" w:type="dxa"/>
            <w:gridSpan w:val="3"/>
          </w:tcPr>
          <w:p w14:paraId="52D93566" w14:textId="77777777" w:rsidR="00DA186A" w:rsidRPr="00DA186A" w:rsidRDefault="00DA186A" w:rsidP="00DA186A">
            <w:pPr>
              <w:spacing w:before="120" w:after="120" w:line="240" w:lineRule="auto"/>
              <w:jc w:val="both"/>
              <w:rPr>
                <w:rFonts w:ascii="Arial" w:eastAsia="Times New Roman" w:hAnsi="Arial" w:cs="Arial"/>
                <w:kern w:val="0"/>
                <w:lang w:val="en-GB" w:eastAsia="en-GB"/>
                <w14:ligatures w14:val="none"/>
              </w:rPr>
            </w:pPr>
            <w:r w:rsidRPr="00DA186A">
              <w:rPr>
                <w:rFonts w:ascii="Arial" w:eastAsia="Times New Roman" w:hAnsi="Arial" w:cs="Arial"/>
                <w:kern w:val="0"/>
                <w:lang w:val="en-GB" w:eastAsia="en-GB"/>
                <w14:ligatures w14:val="none"/>
              </w:rPr>
              <w:t xml:space="preserve">Academic honesty is required. In the main body of your </w:t>
            </w:r>
            <w:proofErr w:type="gramStart"/>
            <w:r w:rsidRPr="00DA186A">
              <w:rPr>
                <w:rFonts w:ascii="Arial" w:eastAsia="Times New Roman" w:hAnsi="Arial" w:cs="Arial"/>
                <w:kern w:val="0"/>
                <w:lang w:val="en-GB" w:eastAsia="en-GB"/>
                <w14:ligatures w14:val="none"/>
              </w:rPr>
              <w:t>submission</w:t>
            </w:r>
            <w:proofErr w:type="gramEnd"/>
            <w:r w:rsidRPr="00DA186A">
              <w:rPr>
                <w:rFonts w:ascii="Arial" w:eastAsia="Times New Roman" w:hAnsi="Arial" w:cs="Arial"/>
                <w:kern w:val="0"/>
                <w:lang w:val="en-GB" w:eastAsia="en-GB"/>
                <w14:ligatures w14:val="none"/>
              </w:rPr>
              <w:t xml:space="preserve"> you must give credit to authors on whose research and ideas your work is based. Append to your submission a reference list that indicates the books, articles, etc. that you have used, cited or quoted </w:t>
            </w:r>
            <w:proofErr w:type="gramStart"/>
            <w:r w:rsidRPr="00DA186A">
              <w:rPr>
                <w:rFonts w:ascii="Arial" w:eastAsia="Times New Roman" w:hAnsi="Arial" w:cs="Arial"/>
                <w:kern w:val="0"/>
                <w:lang w:val="en-GB" w:eastAsia="en-GB"/>
                <w14:ligatures w14:val="none"/>
              </w:rPr>
              <w:t>in order to</w:t>
            </w:r>
            <w:proofErr w:type="gramEnd"/>
            <w:r w:rsidRPr="00DA186A">
              <w:rPr>
                <w:rFonts w:ascii="Arial" w:eastAsia="Times New Roman" w:hAnsi="Arial" w:cs="Arial"/>
                <w:kern w:val="0"/>
                <w:lang w:val="en-GB" w:eastAsia="en-GB"/>
                <w14:ligatures w14:val="none"/>
              </w:rPr>
              <w:t xml:space="preserve"> complete this assessment.  </w:t>
            </w:r>
          </w:p>
        </w:tc>
      </w:tr>
    </w:tbl>
    <w:p w14:paraId="7A548D90" w14:textId="77777777" w:rsidR="00E62343" w:rsidRDefault="00E62343">
      <w:pPr>
        <w:rPr>
          <w:b/>
          <w:bCs/>
          <w:sz w:val="24"/>
          <w:szCs w:val="24"/>
          <w:lang w:val="en-GB"/>
        </w:rPr>
      </w:pPr>
    </w:p>
    <w:p w14:paraId="4132F495" w14:textId="77777777" w:rsidR="00E62343" w:rsidRDefault="00E62343">
      <w:pPr>
        <w:rPr>
          <w:b/>
          <w:bCs/>
          <w:sz w:val="24"/>
          <w:szCs w:val="24"/>
          <w:lang w:val="en-GB"/>
        </w:rPr>
      </w:pPr>
    </w:p>
    <w:p w14:paraId="3FFD92A2" w14:textId="63B54FAB" w:rsidR="00E62343" w:rsidRDefault="00E62343" w:rsidP="00E62343">
      <w:pPr>
        <w:jc w:val="center"/>
        <w:rPr>
          <w:rFonts w:ascii="Calibri" w:hAnsi="Calibri" w:cs="Calibri"/>
          <w:sz w:val="72"/>
          <w:szCs w:val="72"/>
        </w:rPr>
      </w:pPr>
      <w:r>
        <w:rPr>
          <w:rFonts w:ascii="Calibri" w:hAnsi="Calibri" w:cs="Calibri"/>
          <w:sz w:val="72"/>
          <w:szCs w:val="72"/>
        </w:rPr>
        <w:t xml:space="preserve">Warehousing and Inventory Operations (ACMA4024) -Dominic </w:t>
      </w:r>
      <w:proofErr w:type="spellStart"/>
      <w:r>
        <w:rPr>
          <w:rFonts w:ascii="Calibri" w:hAnsi="Calibri" w:cs="Calibri"/>
          <w:sz w:val="72"/>
          <w:szCs w:val="72"/>
        </w:rPr>
        <w:t>Sidoli</w:t>
      </w:r>
      <w:proofErr w:type="spellEnd"/>
    </w:p>
    <w:p w14:paraId="2D10C271" w14:textId="77777777" w:rsidR="00E62343" w:rsidRDefault="00E62343" w:rsidP="00E62343">
      <w:pPr>
        <w:rPr>
          <w:b/>
          <w:bCs/>
          <w:sz w:val="24"/>
          <w:szCs w:val="24"/>
          <w:lang w:val="en-GB"/>
        </w:rPr>
      </w:pPr>
    </w:p>
    <w:p w14:paraId="5D3E9717" w14:textId="77777777" w:rsidR="00E62343" w:rsidRDefault="00E62343" w:rsidP="00E62343">
      <w:pPr>
        <w:rPr>
          <w:b/>
          <w:bCs/>
          <w:sz w:val="24"/>
          <w:szCs w:val="24"/>
          <w:lang w:val="en-GB"/>
        </w:rPr>
      </w:pPr>
    </w:p>
    <w:p w14:paraId="653B1565" w14:textId="77003001" w:rsidR="00E62343" w:rsidRPr="00E62343" w:rsidRDefault="00E62343" w:rsidP="00E62343">
      <w:pPr>
        <w:rPr>
          <w:b/>
          <w:bCs/>
          <w:sz w:val="24"/>
          <w:szCs w:val="24"/>
          <w:lang w:val="en-GB"/>
        </w:rPr>
      </w:pPr>
      <w:r w:rsidRPr="00E62343">
        <w:rPr>
          <w:b/>
          <w:bCs/>
          <w:sz w:val="24"/>
          <w:szCs w:val="24"/>
          <w:lang w:val="en-GB"/>
        </w:rPr>
        <w:t>Contents</w:t>
      </w:r>
    </w:p>
    <w:p w14:paraId="26B09DD5" w14:textId="26D863BC" w:rsidR="00E62343" w:rsidRPr="00E62343" w:rsidRDefault="00E62343" w:rsidP="00E62343">
      <w:pPr>
        <w:numPr>
          <w:ilvl w:val="0"/>
          <w:numId w:val="15"/>
        </w:numPr>
        <w:rPr>
          <w:b/>
          <w:bCs/>
          <w:sz w:val="24"/>
          <w:szCs w:val="24"/>
          <w:lang w:val="en-GB"/>
        </w:rPr>
      </w:pPr>
      <w:r w:rsidRPr="00E62343">
        <w:rPr>
          <w:b/>
          <w:bCs/>
          <w:sz w:val="24"/>
          <w:szCs w:val="24"/>
          <w:lang w:val="en-GB"/>
        </w:rPr>
        <w:t xml:space="preserve">Introduction ............................................................................. </w:t>
      </w:r>
      <w:r>
        <w:rPr>
          <w:b/>
          <w:bCs/>
          <w:sz w:val="24"/>
          <w:szCs w:val="24"/>
          <w:lang w:val="en-GB"/>
        </w:rPr>
        <w:t>3</w:t>
      </w:r>
    </w:p>
    <w:p w14:paraId="60A3BB8F" w14:textId="4449563E" w:rsidR="00E62343" w:rsidRPr="00E62343" w:rsidRDefault="00E62343" w:rsidP="00E62343">
      <w:pPr>
        <w:numPr>
          <w:ilvl w:val="0"/>
          <w:numId w:val="15"/>
        </w:numPr>
        <w:rPr>
          <w:b/>
          <w:bCs/>
          <w:sz w:val="24"/>
          <w:szCs w:val="24"/>
          <w:lang w:val="en-GB"/>
        </w:rPr>
      </w:pPr>
      <w:r w:rsidRPr="00E62343">
        <w:rPr>
          <w:b/>
          <w:bCs/>
          <w:sz w:val="24"/>
          <w:szCs w:val="24"/>
          <w:lang w:val="en-GB"/>
        </w:rPr>
        <w:t xml:space="preserve">Question 1: Reducing Damage to Customers’ Products ............. </w:t>
      </w:r>
      <w:r>
        <w:rPr>
          <w:b/>
          <w:bCs/>
          <w:sz w:val="24"/>
          <w:szCs w:val="24"/>
          <w:lang w:val="en-GB"/>
        </w:rPr>
        <w:t>3</w:t>
      </w:r>
      <w:r w:rsidRPr="00E62343">
        <w:rPr>
          <w:b/>
          <w:bCs/>
          <w:sz w:val="24"/>
          <w:szCs w:val="24"/>
          <w:lang w:val="en-GB"/>
        </w:rPr>
        <w:br/>
        <w:t xml:space="preserve">  2.1 Improvement of Handling Procedures ..................................... </w:t>
      </w:r>
      <w:r>
        <w:rPr>
          <w:b/>
          <w:bCs/>
          <w:sz w:val="24"/>
          <w:szCs w:val="24"/>
          <w:lang w:val="en-GB"/>
        </w:rPr>
        <w:t>3</w:t>
      </w:r>
      <w:r w:rsidRPr="00E62343">
        <w:rPr>
          <w:b/>
          <w:bCs/>
          <w:sz w:val="24"/>
          <w:szCs w:val="24"/>
          <w:lang w:val="en-GB"/>
        </w:rPr>
        <w:br/>
        <w:t>  2.2 Staff Training and Competency Development .......................... 3</w:t>
      </w:r>
      <w:r w:rsidRPr="00E62343">
        <w:rPr>
          <w:b/>
          <w:bCs/>
          <w:sz w:val="24"/>
          <w:szCs w:val="24"/>
          <w:lang w:val="en-GB"/>
        </w:rPr>
        <w:br/>
        <w:t xml:space="preserve">  2.3 Upgrading and Maintaining Handling Equipment .................... </w:t>
      </w:r>
      <w:r>
        <w:rPr>
          <w:b/>
          <w:bCs/>
          <w:sz w:val="24"/>
          <w:szCs w:val="24"/>
          <w:lang w:val="en-GB"/>
        </w:rPr>
        <w:t>4</w:t>
      </w:r>
      <w:r w:rsidRPr="00E62343">
        <w:rPr>
          <w:b/>
          <w:bCs/>
          <w:sz w:val="24"/>
          <w:szCs w:val="24"/>
          <w:lang w:val="en-GB"/>
        </w:rPr>
        <w:br/>
        <w:t>  2.4 Storage and Packaging Standards ........................................... 4</w:t>
      </w:r>
      <w:r w:rsidRPr="00E62343">
        <w:rPr>
          <w:b/>
          <w:bCs/>
          <w:sz w:val="24"/>
          <w:szCs w:val="24"/>
          <w:lang w:val="en-GB"/>
        </w:rPr>
        <w:br/>
        <w:t xml:space="preserve">  2.5 Warehouse Layout and Flow Design ........................................ </w:t>
      </w:r>
      <w:r>
        <w:rPr>
          <w:b/>
          <w:bCs/>
          <w:sz w:val="24"/>
          <w:szCs w:val="24"/>
          <w:lang w:val="en-GB"/>
        </w:rPr>
        <w:t>4</w:t>
      </w:r>
      <w:r w:rsidRPr="00E62343">
        <w:rPr>
          <w:b/>
          <w:bCs/>
          <w:sz w:val="24"/>
          <w:szCs w:val="24"/>
          <w:lang w:val="en-GB"/>
        </w:rPr>
        <w:br/>
        <w:t xml:space="preserve">  2.6 Performance Monitoring and Quality Control ......................... </w:t>
      </w:r>
      <w:r>
        <w:rPr>
          <w:b/>
          <w:bCs/>
          <w:sz w:val="24"/>
          <w:szCs w:val="24"/>
          <w:lang w:val="en-GB"/>
        </w:rPr>
        <w:t>5</w:t>
      </w:r>
    </w:p>
    <w:p w14:paraId="045F4C39" w14:textId="672733A2" w:rsidR="00E62343" w:rsidRPr="00E62343" w:rsidRDefault="00E62343" w:rsidP="00E62343">
      <w:pPr>
        <w:numPr>
          <w:ilvl w:val="0"/>
          <w:numId w:val="15"/>
        </w:numPr>
        <w:rPr>
          <w:b/>
          <w:bCs/>
          <w:sz w:val="24"/>
          <w:szCs w:val="24"/>
          <w:lang w:val="en-GB"/>
        </w:rPr>
      </w:pPr>
      <w:r w:rsidRPr="00E62343">
        <w:rPr>
          <w:b/>
          <w:bCs/>
          <w:sz w:val="24"/>
          <w:szCs w:val="24"/>
          <w:lang w:val="en-GB"/>
        </w:rPr>
        <w:t xml:space="preserve">Question 2: Reducing Stockouts and Improving Service Levels .... </w:t>
      </w:r>
      <w:r>
        <w:rPr>
          <w:b/>
          <w:bCs/>
          <w:sz w:val="24"/>
          <w:szCs w:val="24"/>
          <w:lang w:val="en-GB"/>
        </w:rPr>
        <w:t>5</w:t>
      </w:r>
      <w:r w:rsidRPr="00E62343">
        <w:rPr>
          <w:b/>
          <w:bCs/>
          <w:sz w:val="24"/>
          <w:szCs w:val="24"/>
          <w:lang w:val="en-GB"/>
        </w:rPr>
        <w:br/>
        <w:t xml:space="preserve">  3.1 Inventory Accuracy and Real-Time Visibility ............................ </w:t>
      </w:r>
      <w:r>
        <w:rPr>
          <w:b/>
          <w:bCs/>
          <w:sz w:val="24"/>
          <w:szCs w:val="24"/>
          <w:lang w:val="en-GB"/>
        </w:rPr>
        <w:t>5</w:t>
      </w:r>
      <w:r w:rsidRPr="00E62343">
        <w:rPr>
          <w:b/>
          <w:bCs/>
          <w:sz w:val="24"/>
          <w:szCs w:val="24"/>
          <w:lang w:val="en-GB"/>
        </w:rPr>
        <w:br/>
        <w:t xml:space="preserve">  3.2 Demand Forecasting and Replenishment Planning .................. </w:t>
      </w:r>
      <w:r>
        <w:rPr>
          <w:b/>
          <w:bCs/>
          <w:sz w:val="24"/>
          <w:szCs w:val="24"/>
          <w:lang w:val="en-GB"/>
        </w:rPr>
        <w:t>5</w:t>
      </w:r>
      <w:r w:rsidRPr="00E62343">
        <w:rPr>
          <w:b/>
          <w:bCs/>
          <w:sz w:val="24"/>
          <w:szCs w:val="24"/>
          <w:lang w:val="en-GB"/>
        </w:rPr>
        <w:br/>
        <w:t xml:space="preserve">  3.3 Automated Replenishment Systems ........................................ </w:t>
      </w:r>
      <w:r>
        <w:rPr>
          <w:b/>
          <w:bCs/>
          <w:sz w:val="24"/>
          <w:szCs w:val="24"/>
          <w:lang w:val="en-GB"/>
        </w:rPr>
        <w:t>5</w:t>
      </w:r>
      <w:r w:rsidRPr="00E62343">
        <w:rPr>
          <w:b/>
          <w:bCs/>
          <w:sz w:val="24"/>
          <w:szCs w:val="24"/>
          <w:lang w:val="en-GB"/>
        </w:rPr>
        <w:br/>
        <w:t xml:space="preserve">  3.4 Returns Management and Reverse Logistics ........................... </w:t>
      </w:r>
      <w:r>
        <w:rPr>
          <w:b/>
          <w:bCs/>
          <w:sz w:val="24"/>
          <w:szCs w:val="24"/>
          <w:lang w:val="en-GB"/>
        </w:rPr>
        <w:t>5</w:t>
      </w:r>
      <w:r w:rsidRPr="00E62343">
        <w:rPr>
          <w:b/>
          <w:bCs/>
          <w:sz w:val="24"/>
          <w:szCs w:val="24"/>
          <w:lang w:val="en-GB"/>
        </w:rPr>
        <w:br/>
        <w:t xml:space="preserve">  3.5 Staff Training, Engagement and Incentives ............................ </w:t>
      </w:r>
      <w:r>
        <w:rPr>
          <w:b/>
          <w:bCs/>
          <w:sz w:val="24"/>
          <w:szCs w:val="24"/>
          <w:lang w:val="en-GB"/>
        </w:rPr>
        <w:t>5</w:t>
      </w:r>
    </w:p>
    <w:p w14:paraId="56FBD011" w14:textId="21662387" w:rsidR="00E62343" w:rsidRPr="00E62343" w:rsidRDefault="00E62343" w:rsidP="00E62343">
      <w:pPr>
        <w:numPr>
          <w:ilvl w:val="0"/>
          <w:numId w:val="15"/>
        </w:numPr>
        <w:rPr>
          <w:b/>
          <w:bCs/>
          <w:sz w:val="24"/>
          <w:szCs w:val="24"/>
          <w:lang w:val="en-GB"/>
        </w:rPr>
      </w:pPr>
      <w:r w:rsidRPr="00E62343">
        <w:rPr>
          <w:b/>
          <w:bCs/>
          <w:sz w:val="24"/>
          <w:szCs w:val="24"/>
          <w:lang w:val="en-GB"/>
        </w:rPr>
        <w:t xml:space="preserve">Conclusion ............................................................................... </w:t>
      </w:r>
      <w:r>
        <w:rPr>
          <w:b/>
          <w:bCs/>
          <w:sz w:val="24"/>
          <w:szCs w:val="24"/>
          <w:lang w:val="en-GB"/>
        </w:rPr>
        <w:t>6</w:t>
      </w:r>
    </w:p>
    <w:p w14:paraId="156A0035" w14:textId="6A6379D0" w:rsidR="00E62343" w:rsidRPr="00E62343" w:rsidRDefault="00E62343" w:rsidP="00E62343">
      <w:pPr>
        <w:numPr>
          <w:ilvl w:val="0"/>
          <w:numId w:val="15"/>
        </w:numPr>
        <w:rPr>
          <w:b/>
          <w:bCs/>
          <w:sz w:val="24"/>
          <w:szCs w:val="24"/>
          <w:lang w:val="en-GB"/>
        </w:rPr>
      </w:pPr>
      <w:r w:rsidRPr="00E62343">
        <w:rPr>
          <w:b/>
          <w:bCs/>
          <w:sz w:val="24"/>
          <w:szCs w:val="24"/>
          <w:lang w:val="en-GB"/>
        </w:rPr>
        <w:t xml:space="preserve">References ............................................................................... </w:t>
      </w:r>
      <w:r>
        <w:rPr>
          <w:b/>
          <w:bCs/>
          <w:sz w:val="24"/>
          <w:szCs w:val="24"/>
          <w:lang w:val="en-GB"/>
        </w:rPr>
        <w:t>7</w:t>
      </w:r>
    </w:p>
    <w:p w14:paraId="0C9BB3F3" w14:textId="77777777" w:rsidR="00E62343" w:rsidRDefault="00E62343" w:rsidP="00E62343">
      <w:pPr>
        <w:rPr>
          <w:b/>
          <w:bCs/>
          <w:sz w:val="24"/>
          <w:szCs w:val="24"/>
          <w:lang w:val="en-GB"/>
        </w:rPr>
      </w:pPr>
    </w:p>
    <w:p w14:paraId="77EB27B6" w14:textId="77777777" w:rsidR="00E62343" w:rsidRDefault="00E62343">
      <w:pPr>
        <w:rPr>
          <w:b/>
          <w:bCs/>
          <w:sz w:val="24"/>
          <w:szCs w:val="24"/>
          <w:lang w:val="en-GB"/>
        </w:rPr>
      </w:pPr>
    </w:p>
    <w:p w14:paraId="1A664F60" w14:textId="77777777" w:rsidR="00E62343" w:rsidRDefault="00E62343">
      <w:pPr>
        <w:rPr>
          <w:b/>
          <w:bCs/>
          <w:sz w:val="24"/>
          <w:szCs w:val="24"/>
          <w:lang w:val="en-GB"/>
        </w:rPr>
      </w:pPr>
    </w:p>
    <w:p w14:paraId="52857554" w14:textId="6DBFD78A" w:rsidR="006014C2" w:rsidRPr="00CC42E4" w:rsidRDefault="00DA186A" w:rsidP="00CA1AAB">
      <w:pPr>
        <w:spacing w:line="360" w:lineRule="auto"/>
        <w:rPr>
          <w:b/>
          <w:bCs/>
          <w:sz w:val="24"/>
          <w:szCs w:val="24"/>
          <w:lang w:val="en-GB"/>
        </w:rPr>
      </w:pPr>
      <w:r w:rsidRPr="00CC42E4">
        <w:rPr>
          <w:b/>
          <w:bCs/>
          <w:sz w:val="24"/>
          <w:szCs w:val="24"/>
          <w:lang w:val="en-GB"/>
        </w:rPr>
        <w:lastRenderedPageBreak/>
        <w:t xml:space="preserve">Introduction – </w:t>
      </w:r>
    </w:p>
    <w:p w14:paraId="16DE29E7" w14:textId="5200FB29" w:rsidR="00DA186A" w:rsidRPr="00CC42E4" w:rsidRDefault="00DA186A" w:rsidP="00CA1AAB">
      <w:pPr>
        <w:spacing w:line="360" w:lineRule="auto"/>
        <w:rPr>
          <w:sz w:val="24"/>
          <w:szCs w:val="24"/>
          <w:lang w:val="en-GB"/>
        </w:rPr>
      </w:pPr>
      <w:r w:rsidRPr="00CC42E4">
        <w:rPr>
          <w:sz w:val="24"/>
          <w:szCs w:val="24"/>
          <w:lang w:val="en-GB"/>
        </w:rPr>
        <w:t xml:space="preserve">Target 10 operates a network of large-scale </w:t>
      </w:r>
      <w:r w:rsidR="002C46D0" w:rsidRPr="00CC42E4">
        <w:rPr>
          <w:sz w:val="24"/>
          <w:szCs w:val="24"/>
          <w:lang w:val="en-GB"/>
        </w:rPr>
        <w:t>warehouses;</w:t>
      </w:r>
      <w:r w:rsidRPr="00CC42E4">
        <w:rPr>
          <w:sz w:val="24"/>
          <w:szCs w:val="24"/>
          <w:lang w:val="en-GB"/>
        </w:rPr>
        <w:t xml:space="preserve"> they each cover around 200,00</w:t>
      </w:r>
      <w:r w:rsidR="002C46D0" w:rsidRPr="00CC42E4">
        <w:rPr>
          <w:sz w:val="24"/>
          <w:szCs w:val="24"/>
          <w:lang w:val="en-GB"/>
        </w:rPr>
        <w:t>0</w:t>
      </w:r>
      <w:r w:rsidRPr="00CC42E4">
        <w:rPr>
          <w:sz w:val="24"/>
          <w:szCs w:val="24"/>
          <w:lang w:val="en-GB"/>
        </w:rPr>
        <w:t xml:space="preserve"> square feet and serve a diverse range of online retail clients.</w:t>
      </w:r>
      <w:r w:rsidR="002C46D0" w:rsidRPr="00CC42E4">
        <w:rPr>
          <w:sz w:val="24"/>
          <w:szCs w:val="24"/>
          <w:lang w:val="en-GB"/>
        </w:rPr>
        <w:t xml:space="preserve"> As customers expect </w:t>
      </w:r>
      <w:r w:rsidR="00CC42E4" w:rsidRPr="00CC42E4">
        <w:rPr>
          <w:sz w:val="24"/>
          <w:szCs w:val="24"/>
          <w:lang w:val="en-GB"/>
        </w:rPr>
        <w:t>more</w:t>
      </w:r>
      <w:r w:rsidR="002C46D0" w:rsidRPr="00CC42E4">
        <w:rPr>
          <w:sz w:val="24"/>
          <w:szCs w:val="24"/>
          <w:lang w:val="en-GB"/>
        </w:rPr>
        <w:t xml:space="preserve"> from retailers, for example speed, accuracy and product quality from Target 10. The company’s role in maintaining robust inventory management and a reliable fulfilment process has become critically important. </w:t>
      </w:r>
      <w:r w:rsidR="00D32EF5" w:rsidRPr="00CC42E4">
        <w:rPr>
          <w:sz w:val="24"/>
          <w:szCs w:val="24"/>
          <w:lang w:val="en-GB"/>
        </w:rPr>
        <w:t>However,</w:t>
      </w:r>
      <w:r w:rsidR="002C46D0" w:rsidRPr="00CC42E4">
        <w:rPr>
          <w:sz w:val="24"/>
          <w:szCs w:val="24"/>
          <w:lang w:val="en-GB"/>
        </w:rPr>
        <w:t xml:space="preserve"> in recent years there have been a few operational challenges, these include frequent inventory stockouts, delayed replenishment and preventable product damage. These have begun to undermine service performance and expectations from our customers. </w:t>
      </w:r>
      <w:r w:rsidR="00D32EF5" w:rsidRPr="00CC42E4">
        <w:rPr>
          <w:sz w:val="24"/>
          <w:szCs w:val="24"/>
          <w:lang w:val="en-GB"/>
        </w:rPr>
        <w:t>This has not just resulted in the implication of customer satisfaction, but also resulted in substantial financial penalties, with service credits now accounting for approximately 15% of company turnover.  Further strain on target 10 is the growing volume of customer returns that puts extra pressure on warehouse efficiency.</w:t>
      </w:r>
    </w:p>
    <w:p w14:paraId="3AE66B93" w14:textId="126F088A" w:rsidR="00D32EF5" w:rsidRPr="00CC42E4" w:rsidRDefault="00D32EF5" w:rsidP="00CA1AAB">
      <w:pPr>
        <w:spacing w:line="360" w:lineRule="auto"/>
        <w:rPr>
          <w:sz w:val="24"/>
          <w:szCs w:val="24"/>
          <w:lang w:val="en-GB"/>
        </w:rPr>
      </w:pPr>
      <w:r w:rsidRPr="00CC42E4">
        <w:rPr>
          <w:sz w:val="24"/>
          <w:szCs w:val="24"/>
          <w:lang w:val="en-GB"/>
        </w:rPr>
        <w:t xml:space="preserve">In this report ill examine the steps Target 10 can take to significantly reduce damage to customers </w:t>
      </w:r>
      <w:r w:rsidR="008618A6" w:rsidRPr="00CC42E4">
        <w:rPr>
          <w:sz w:val="24"/>
          <w:szCs w:val="24"/>
          <w:lang w:val="en-GB"/>
        </w:rPr>
        <w:t>products and</w:t>
      </w:r>
      <w:r w:rsidRPr="00CC42E4">
        <w:rPr>
          <w:sz w:val="24"/>
          <w:szCs w:val="24"/>
          <w:lang w:val="en-GB"/>
        </w:rPr>
        <w:t xml:space="preserve"> explore approaches to help try and minimise stockouts while also enhancing overall service levels. </w:t>
      </w:r>
      <w:r w:rsidR="008618A6" w:rsidRPr="00CC42E4">
        <w:rPr>
          <w:sz w:val="24"/>
          <w:szCs w:val="24"/>
          <w:lang w:val="en-GB"/>
        </w:rPr>
        <w:t>This issue</w:t>
      </w:r>
      <w:r w:rsidRPr="00CC42E4">
        <w:rPr>
          <w:sz w:val="24"/>
          <w:szCs w:val="24"/>
          <w:lang w:val="en-GB"/>
        </w:rPr>
        <w:t xml:space="preserve"> will need to be addressed to look at operational inefficiencies, allowing the company to strengthen its [</w:t>
      </w:r>
      <w:r w:rsidR="008618A6" w:rsidRPr="00CC42E4">
        <w:rPr>
          <w:sz w:val="24"/>
          <w:szCs w:val="24"/>
          <w:lang w:val="en-GB"/>
        </w:rPr>
        <w:t>performance</w:t>
      </w:r>
      <w:r w:rsidRPr="00CC42E4">
        <w:rPr>
          <w:sz w:val="24"/>
          <w:szCs w:val="24"/>
          <w:lang w:val="en-GB"/>
        </w:rPr>
        <w:t xml:space="preserve"> improve </w:t>
      </w:r>
      <w:r w:rsidR="008618A6" w:rsidRPr="00CC42E4">
        <w:rPr>
          <w:sz w:val="24"/>
          <w:szCs w:val="24"/>
          <w:lang w:val="en-GB"/>
        </w:rPr>
        <w:t xml:space="preserve">customer satisfaction and confidence and most importantly improve profitability across its warehouse network. </w:t>
      </w:r>
    </w:p>
    <w:p w14:paraId="2F373C0D" w14:textId="11355823" w:rsidR="00B902ED" w:rsidRPr="00CC42E4" w:rsidRDefault="00B902ED" w:rsidP="00CA1AAB">
      <w:pPr>
        <w:spacing w:line="360" w:lineRule="auto"/>
        <w:rPr>
          <w:sz w:val="24"/>
          <w:szCs w:val="24"/>
          <w:lang w:val="en-GB"/>
        </w:rPr>
      </w:pPr>
      <w:r w:rsidRPr="00CC42E4">
        <w:rPr>
          <w:b/>
          <w:bCs/>
          <w:sz w:val="24"/>
          <w:szCs w:val="24"/>
          <w:lang w:val="en-GB"/>
        </w:rPr>
        <w:t>Question 1</w:t>
      </w:r>
      <w:r w:rsidRPr="00CC42E4">
        <w:rPr>
          <w:sz w:val="24"/>
          <w:szCs w:val="24"/>
          <w:lang w:val="en-GB"/>
        </w:rPr>
        <w:t xml:space="preserve"> - What steps the company can take to ensure that there is a significant reduction in current level of damages to customers products reported.</w:t>
      </w:r>
    </w:p>
    <w:p w14:paraId="298712A5" w14:textId="13F2F30D" w:rsidR="00B902ED" w:rsidRPr="00CC42E4" w:rsidRDefault="00B902ED" w:rsidP="00CA1AAB">
      <w:pPr>
        <w:spacing w:line="360" w:lineRule="auto"/>
        <w:rPr>
          <w:sz w:val="24"/>
          <w:szCs w:val="24"/>
        </w:rPr>
      </w:pPr>
      <w:r w:rsidRPr="00CC42E4">
        <w:rPr>
          <w:sz w:val="24"/>
          <w:szCs w:val="24"/>
          <w:lang w:val="en-GB"/>
        </w:rPr>
        <w:t>There are a few things that Target 10 can take in order to reduce damage to its customers produc</w:t>
      </w:r>
      <w:r w:rsidR="00CE375C" w:rsidRPr="00CC42E4">
        <w:rPr>
          <w:sz w:val="24"/>
          <w:szCs w:val="24"/>
          <w:lang w:val="en-GB"/>
        </w:rPr>
        <w:t xml:space="preserve">ts, </w:t>
      </w:r>
      <w:r w:rsidR="00E852E2" w:rsidRPr="00CC42E4">
        <w:rPr>
          <w:sz w:val="24"/>
          <w:szCs w:val="24"/>
          <w:lang w:val="en-GB"/>
        </w:rPr>
        <w:t>firstly</w:t>
      </w:r>
      <w:r w:rsidR="00CE375C" w:rsidRPr="00CC42E4">
        <w:rPr>
          <w:sz w:val="24"/>
          <w:szCs w:val="24"/>
          <w:lang w:val="en-GB"/>
        </w:rPr>
        <w:t xml:space="preserve"> this could be by improvement of handling pr</w:t>
      </w:r>
      <w:r w:rsidR="00ED3100" w:rsidRPr="00CC42E4">
        <w:rPr>
          <w:sz w:val="24"/>
          <w:szCs w:val="24"/>
          <w:lang w:val="en-GB"/>
        </w:rPr>
        <w:t xml:space="preserve">ocedures. By implementing the standardisation of material-handling protocols across all </w:t>
      </w:r>
      <w:r w:rsidR="00CC5150">
        <w:rPr>
          <w:sz w:val="24"/>
          <w:szCs w:val="24"/>
          <w:lang w:val="en-GB"/>
        </w:rPr>
        <w:t>T</w:t>
      </w:r>
      <w:r w:rsidR="00ED3100" w:rsidRPr="00CC42E4">
        <w:rPr>
          <w:sz w:val="24"/>
          <w:szCs w:val="24"/>
          <w:lang w:val="en-GB"/>
        </w:rPr>
        <w:t>arget 10’s warehouses. Some of the emerging trends in warehouse material handling include advanced automation.</w:t>
      </w:r>
      <w:r w:rsidR="00E852E2" w:rsidRPr="00CC42E4">
        <w:rPr>
          <w:sz w:val="24"/>
          <w:szCs w:val="24"/>
          <w:lang w:val="en-GB"/>
        </w:rPr>
        <w:t xml:space="preserve"> These include robotics, AI and automated storage solution. This helps by reducing manual intervention and enhancing precision, avoiding human error causing damage. </w:t>
      </w:r>
      <w:r w:rsidR="00E852E2" w:rsidRPr="00CC42E4">
        <w:rPr>
          <w:sz w:val="24"/>
          <w:szCs w:val="24"/>
        </w:rPr>
        <w:t xml:space="preserve">(WareIQ, 2025). Target 10 could also provide fresher training on proper lifting </w:t>
      </w:r>
      <w:r w:rsidR="00250CF4" w:rsidRPr="00CC42E4">
        <w:rPr>
          <w:sz w:val="24"/>
          <w:szCs w:val="24"/>
        </w:rPr>
        <w:lastRenderedPageBreak/>
        <w:t>techniques,</w:t>
      </w:r>
      <w:r w:rsidR="00E852E2" w:rsidRPr="00CC42E4">
        <w:rPr>
          <w:sz w:val="24"/>
          <w:szCs w:val="24"/>
        </w:rPr>
        <w:t xml:space="preserve"> stacking and movement of goods</w:t>
      </w:r>
      <w:r w:rsidR="00250CF4" w:rsidRPr="00CC42E4">
        <w:rPr>
          <w:sz w:val="24"/>
          <w:szCs w:val="24"/>
        </w:rPr>
        <w:t xml:space="preserve">, this could involve manual handling courses. (Mahendra, 2025). </w:t>
      </w:r>
    </w:p>
    <w:p w14:paraId="7093D8D5" w14:textId="3825A435" w:rsidR="004774EB" w:rsidRPr="00CC42E4" w:rsidRDefault="004774EB" w:rsidP="00CA1AAB">
      <w:pPr>
        <w:spacing w:line="360" w:lineRule="auto"/>
        <w:rPr>
          <w:sz w:val="24"/>
          <w:szCs w:val="24"/>
        </w:rPr>
      </w:pPr>
      <w:r w:rsidRPr="00CC42E4">
        <w:rPr>
          <w:sz w:val="24"/>
          <w:szCs w:val="24"/>
        </w:rPr>
        <w:t xml:space="preserve">Secondly, target 10 could invest in staff training and competitiveness. This could be conducting regular training for employees on product-specific handling requirements, this could be especially important for high-value items, or fragile. Target 10 could also introduce competency tests to ensure that staff are meeting required skill levels. </w:t>
      </w:r>
      <w:r w:rsidR="003777D9" w:rsidRPr="00CC42E4">
        <w:rPr>
          <w:sz w:val="24"/>
          <w:szCs w:val="24"/>
        </w:rPr>
        <w:t xml:space="preserve">Another way target 10 could ensure a significant reduction in </w:t>
      </w:r>
      <w:r w:rsidR="001C6637" w:rsidRPr="00CC42E4">
        <w:rPr>
          <w:sz w:val="24"/>
          <w:szCs w:val="24"/>
        </w:rPr>
        <w:t>damage</w:t>
      </w:r>
      <w:r w:rsidR="003777D9" w:rsidRPr="00CC42E4">
        <w:rPr>
          <w:sz w:val="24"/>
          <w:szCs w:val="24"/>
        </w:rPr>
        <w:t xml:space="preserve"> to customer products could be upgrading and maintaining high quality of handling equipment. This could be by replacing and </w:t>
      </w:r>
      <w:r w:rsidR="00C74F3E" w:rsidRPr="00CC42E4">
        <w:rPr>
          <w:sz w:val="24"/>
          <w:szCs w:val="24"/>
        </w:rPr>
        <w:t>maintaining worn-out pallets and shelving, this can avoid damage to products from collapse.</w:t>
      </w:r>
      <w:r w:rsidR="001C6637" w:rsidRPr="00CC42E4">
        <w:rPr>
          <w:sz w:val="24"/>
          <w:szCs w:val="24"/>
        </w:rPr>
        <w:t xml:space="preserve"> Poor pallet management can lead to operational inefficiencies, increased costs and safety risks. (Ashpallet.com, 2025)</w:t>
      </w:r>
      <w:r w:rsidR="004F3451" w:rsidRPr="00CC42E4">
        <w:rPr>
          <w:sz w:val="24"/>
          <w:szCs w:val="24"/>
        </w:rPr>
        <w:t xml:space="preserve">. </w:t>
      </w:r>
    </w:p>
    <w:p w14:paraId="735C890C" w14:textId="279D0A6B" w:rsidR="00E852E2" w:rsidRPr="00CC42E4" w:rsidRDefault="00B30D80" w:rsidP="00CA1AAB">
      <w:pPr>
        <w:spacing w:line="360" w:lineRule="auto"/>
        <w:rPr>
          <w:sz w:val="24"/>
          <w:szCs w:val="24"/>
        </w:rPr>
      </w:pPr>
      <w:r w:rsidRPr="00CC42E4">
        <w:rPr>
          <w:sz w:val="24"/>
          <w:szCs w:val="24"/>
        </w:rPr>
        <w:t xml:space="preserve">An improvement in storage and packaging standards can also help with the reduction of damage to products, by working with clients and suppliers that products arrive in packaging that can withstand warehouse movement. It may also be beneficial for Target 10 to </w:t>
      </w:r>
      <w:r w:rsidR="00911E89" w:rsidRPr="00CC42E4">
        <w:rPr>
          <w:sz w:val="24"/>
          <w:szCs w:val="24"/>
        </w:rPr>
        <w:t>invest in</w:t>
      </w:r>
      <w:r w:rsidRPr="00CC42E4">
        <w:rPr>
          <w:sz w:val="24"/>
          <w:szCs w:val="24"/>
        </w:rPr>
        <w:t xml:space="preserve"> and introduce protective materials that could protect vulnerable items. These include padding, corner guards and shrink-wrap. </w:t>
      </w:r>
    </w:p>
    <w:p w14:paraId="7F2639D5" w14:textId="647689E3" w:rsidR="00911E89" w:rsidRPr="00CC42E4" w:rsidRDefault="00911E89" w:rsidP="00CA1AAB">
      <w:pPr>
        <w:spacing w:line="360" w:lineRule="auto"/>
        <w:rPr>
          <w:sz w:val="24"/>
          <w:szCs w:val="24"/>
        </w:rPr>
      </w:pPr>
      <w:r w:rsidRPr="00CC42E4">
        <w:rPr>
          <w:sz w:val="24"/>
          <w:szCs w:val="24"/>
        </w:rPr>
        <w:t>(Pawling Systems, 2025).</w:t>
      </w:r>
      <w:r w:rsidRPr="00CC42E4">
        <w:rPr>
          <w:noProof/>
          <w:sz w:val="24"/>
          <w:szCs w:val="24"/>
        </w:rPr>
        <w:drawing>
          <wp:inline distT="0" distB="0" distL="0" distR="0" wp14:anchorId="624C4C7C" wp14:editId="6842767D">
            <wp:extent cx="6042660" cy="2514547"/>
            <wp:effectExtent l="0" t="0" r="0" b="635"/>
            <wp:docPr id="1567447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447660" name=""/>
                    <pic:cNvPicPr/>
                  </pic:nvPicPr>
                  <pic:blipFill>
                    <a:blip r:embed="rId9"/>
                    <a:stretch>
                      <a:fillRect/>
                    </a:stretch>
                  </pic:blipFill>
                  <pic:spPr>
                    <a:xfrm>
                      <a:off x="0" y="0"/>
                      <a:ext cx="6048885" cy="2517138"/>
                    </a:xfrm>
                    <a:prstGeom prst="rect">
                      <a:avLst/>
                    </a:prstGeom>
                  </pic:spPr>
                </pic:pic>
              </a:graphicData>
            </a:graphic>
          </wp:inline>
        </w:drawing>
      </w:r>
    </w:p>
    <w:p w14:paraId="1D45A493" w14:textId="501EA582" w:rsidR="00911E89" w:rsidRPr="00CC42E4" w:rsidRDefault="00911E89" w:rsidP="00CA1AAB">
      <w:pPr>
        <w:spacing w:line="360" w:lineRule="auto"/>
        <w:rPr>
          <w:sz w:val="24"/>
          <w:szCs w:val="24"/>
        </w:rPr>
      </w:pPr>
      <w:r w:rsidRPr="00CC42E4">
        <w:rPr>
          <w:sz w:val="24"/>
          <w:szCs w:val="24"/>
        </w:rPr>
        <w:t xml:space="preserve">Another important measure that could be out in place to help avoid damage </w:t>
      </w:r>
      <w:r w:rsidR="00CC42E4" w:rsidRPr="00CC42E4">
        <w:rPr>
          <w:sz w:val="24"/>
          <w:szCs w:val="24"/>
        </w:rPr>
        <w:t>to</w:t>
      </w:r>
      <w:r w:rsidRPr="00CC42E4">
        <w:rPr>
          <w:sz w:val="24"/>
          <w:szCs w:val="24"/>
        </w:rPr>
        <w:t xml:space="preserve"> </w:t>
      </w:r>
      <w:r w:rsidR="00CC42E4" w:rsidRPr="00CC42E4">
        <w:rPr>
          <w:sz w:val="24"/>
          <w:szCs w:val="24"/>
        </w:rPr>
        <w:t>products</w:t>
      </w:r>
      <w:r w:rsidRPr="00CC42E4">
        <w:rPr>
          <w:sz w:val="24"/>
          <w:szCs w:val="24"/>
        </w:rPr>
        <w:t xml:space="preserve"> is to improve and enhance warehouse layout and flow design. </w:t>
      </w:r>
      <w:r w:rsidR="00EB3240" w:rsidRPr="00CC42E4">
        <w:rPr>
          <w:sz w:val="24"/>
          <w:szCs w:val="24"/>
        </w:rPr>
        <w:t xml:space="preserve">There are a few common </w:t>
      </w:r>
      <w:r w:rsidR="00EB3240" w:rsidRPr="00CC42E4">
        <w:rPr>
          <w:sz w:val="24"/>
          <w:szCs w:val="24"/>
        </w:rPr>
        <w:lastRenderedPageBreak/>
        <w:t xml:space="preserve">warehouse layout patterns to be considered, A U-shaped design, I-shaped design, L-shaped design. (Novak, 2019). For a warehouse of around 200,000 square feet, a Hybrid U-flow layout may be the most efficient and scalable. This design minimizes travel distance, allows for clear separation for inbound and outbound while keeping them close enough to keep it efficient.  (Kaizen </w:t>
      </w:r>
      <w:r w:rsidR="00DD1BA3" w:rsidRPr="00CC42E4">
        <w:rPr>
          <w:sz w:val="24"/>
          <w:szCs w:val="24"/>
        </w:rPr>
        <w:t>Chronicles,</w:t>
      </w:r>
      <w:r w:rsidR="00EB3240" w:rsidRPr="00CC42E4">
        <w:rPr>
          <w:sz w:val="24"/>
          <w:szCs w:val="24"/>
        </w:rPr>
        <w:t xml:space="preserve"> 2023)</w:t>
      </w:r>
      <w:r w:rsidR="0090705F" w:rsidRPr="00CC42E4">
        <w:rPr>
          <w:sz w:val="24"/>
          <w:szCs w:val="24"/>
        </w:rPr>
        <w:t>. There can also be an allocated area for fragile items, so staff know how to take extra care.</w:t>
      </w:r>
      <w:r w:rsidR="00872502" w:rsidRPr="00CC42E4">
        <w:rPr>
          <w:sz w:val="24"/>
          <w:szCs w:val="24"/>
        </w:rPr>
        <w:t xml:space="preserve"> </w:t>
      </w:r>
      <w:r w:rsidR="006865AA" w:rsidRPr="00CC42E4">
        <w:rPr>
          <w:sz w:val="24"/>
          <w:szCs w:val="24"/>
        </w:rPr>
        <w:t>And</w:t>
      </w:r>
      <w:r w:rsidR="00872502" w:rsidRPr="00CC42E4">
        <w:rPr>
          <w:sz w:val="24"/>
          <w:szCs w:val="24"/>
        </w:rPr>
        <w:t xml:space="preserve"> ensure there are clear pathways for equipment movement to reduce the chance of accidental damage.</w:t>
      </w:r>
      <w:r w:rsidR="00CC42E4" w:rsidRPr="00CC42E4">
        <w:rPr>
          <w:sz w:val="24"/>
          <w:szCs w:val="24"/>
        </w:rPr>
        <w:t xml:space="preserve"> The strengthening of performance monitoring and reporting could also help in the reduction damaged goods, by using dashboards to monitor KPIs such as handling incidents, damage rates and even equipment misuse. This can then allow damages to be tracked per shift, what products are most at risk, and help identify root causes. </w:t>
      </w:r>
    </w:p>
    <w:p w14:paraId="3EDB4C0C" w14:textId="6F39507A" w:rsidR="00911E89" w:rsidRPr="00CC42E4" w:rsidRDefault="006865AA" w:rsidP="00CA1AAB">
      <w:pPr>
        <w:spacing w:line="360" w:lineRule="auto"/>
        <w:rPr>
          <w:sz w:val="24"/>
          <w:szCs w:val="24"/>
        </w:rPr>
      </w:pPr>
      <w:r w:rsidRPr="00CC42E4">
        <w:rPr>
          <w:sz w:val="24"/>
          <w:szCs w:val="24"/>
        </w:rPr>
        <w:t xml:space="preserve">A very important stage that could be implemented at Target 10 would be to introduce robust quality control checks. This could include performing stringent inbound checks, to see if there is any damage upon arrival, and this can then prevent a damaged item being re-dispatched to customers. </w:t>
      </w:r>
      <w:r w:rsidR="0067163B" w:rsidRPr="00CC42E4">
        <w:rPr>
          <w:sz w:val="24"/>
          <w:szCs w:val="24"/>
        </w:rPr>
        <w:t>Also, the introduction of a barcode, or RFID system to help track items and reduce mishandling. RFID stands for Radio Frequency Identification. This is a technology that uses radio waves to identify and track objects. RFID systems enable real-time visibility of inventory, equipment, and assets—boosting operational efficiency and data accuracy. (Zheng, 2025)</w:t>
      </w:r>
    </w:p>
    <w:p w14:paraId="4F1D7A2E" w14:textId="43C6A572" w:rsidR="00CC42E4" w:rsidRPr="00CC42E4" w:rsidRDefault="0067163B" w:rsidP="00CA1AAB">
      <w:pPr>
        <w:spacing w:line="360" w:lineRule="auto"/>
        <w:rPr>
          <w:sz w:val="24"/>
          <w:szCs w:val="24"/>
        </w:rPr>
      </w:pPr>
      <w:r w:rsidRPr="00CC42E4">
        <w:rPr>
          <w:sz w:val="24"/>
          <w:szCs w:val="24"/>
        </w:rPr>
        <w:t xml:space="preserve">By implementing new training, operational and </w:t>
      </w:r>
      <w:r w:rsidR="00A118F9" w:rsidRPr="00CC42E4">
        <w:rPr>
          <w:sz w:val="24"/>
          <w:szCs w:val="24"/>
        </w:rPr>
        <w:t>equipment-related</w:t>
      </w:r>
      <w:r w:rsidRPr="00CC42E4">
        <w:rPr>
          <w:sz w:val="24"/>
          <w:szCs w:val="24"/>
        </w:rPr>
        <w:t xml:space="preserve"> improvements, these can significantly reduce product damage across Target 10 warehouse network. </w:t>
      </w:r>
      <w:r w:rsidR="00A118F9" w:rsidRPr="00CC42E4">
        <w:rPr>
          <w:sz w:val="24"/>
          <w:szCs w:val="24"/>
        </w:rPr>
        <w:t xml:space="preserve">Implementing this measure will not only lower the cost of services but may also help and rebuild customer trust and strengthen the company’s competitive position.  </w:t>
      </w:r>
    </w:p>
    <w:p w14:paraId="47E69551" w14:textId="77777777" w:rsidR="00CC42E4" w:rsidRDefault="00CC42E4" w:rsidP="00CA1AAB">
      <w:pPr>
        <w:spacing w:line="360" w:lineRule="auto"/>
      </w:pPr>
    </w:p>
    <w:p w14:paraId="02189BA6" w14:textId="66A0C9AF" w:rsidR="00CC42E4" w:rsidRPr="00CC42E4" w:rsidRDefault="00CC42E4" w:rsidP="00CA1AAB">
      <w:pPr>
        <w:spacing w:line="360" w:lineRule="auto"/>
        <w:rPr>
          <w:sz w:val="24"/>
          <w:szCs w:val="24"/>
        </w:rPr>
      </w:pPr>
      <w:r w:rsidRPr="00CC42E4">
        <w:rPr>
          <w:b/>
          <w:bCs/>
          <w:sz w:val="24"/>
          <w:szCs w:val="24"/>
          <w:lang w:val="en-GB"/>
        </w:rPr>
        <w:t xml:space="preserve">Question 2 </w:t>
      </w:r>
      <w:r w:rsidRPr="00CC42E4">
        <w:rPr>
          <w:sz w:val="24"/>
          <w:szCs w:val="24"/>
          <w:lang w:val="en-GB"/>
        </w:rPr>
        <w:t>- Discuss how the company can try to reduce stockouts and improve the level of service provided.</w:t>
      </w:r>
    </w:p>
    <w:p w14:paraId="005E2498" w14:textId="57B1E653" w:rsidR="00CC42E4" w:rsidRDefault="00E427F7" w:rsidP="00CA1AAB">
      <w:pPr>
        <w:spacing w:line="360" w:lineRule="auto"/>
        <w:rPr>
          <w:sz w:val="24"/>
          <w:szCs w:val="24"/>
        </w:rPr>
      </w:pPr>
      <w:r>
        <w:rPr>
          <w:sz w:val="24"/>
          <w:szCs w:val="24"/>
        </w:rPr>
        <w:t xml:space="preserve">There are a few ways in which Target 10 can reduce stockouts and improve service levels across its warehouse. </w:t>
      </w:r>
      <w:r w:rsidR="00FF5EA1">
        <w:rPr>
          <w:sz w:val="24"/>
          <w:szCs w:val="24"/>
        </w:rPr>
        <w:t>Firstly,</w:t>
      </w:r>
      <w:r>
        <w:rPr>
          <w:sz w:val="24"/>
          <w:szCs w:val="24"/>
        </w:rPr>
        <w:t xml:space="preserve"> it </w:t>
      </w:r>
      <w:r w:rsidR="00FF5EA1">
        <w:rPr>
          <w:sz w:val="24"/>
          <w:szCs w:val="24"/>
        </w:rPr>
        <w:t>needs to</w:t>
      </w:r>
      <w:r>
        <w:rPr>
          <w:sz w:val="24"/>
          <w:szCs w:val="24"/>
        </w:rPr>
        <w:t xml:space="preserve"> strengthen inventory accuracy and visibility, this </w:t>
      </w:r>
      <w:r>
        <w:rPr>
          <w:sz w:val="24"/>
          <w:szCs w:val="24"/>
        </w:rPr>
        <w:lastRenderedPageBreak/>
        <w:t>c</w:t>
      </w:r>
      <w:r w:rsidR="00FF5EA1">
        <w:rPr>
          <w:sz w:val="24"/>
          <w:szCs w:val="24"/>
        </w:rPr>
        <w:t xml:space="preserve">ould be done by implementing a few things, by implementing Real-Time inventory tracking. Integrating a warehouse management system (WMS). These systems </w:t>
      </w:r>
      <w:r w:rsidR="009C1C89">
        <w:rPr>
          <w:sz w:val="24"/>
          <w:szCs w:val="24"/>
        </w:rPr>
        <w:t>help</w:t>
      </w:r>
      <w:r w:rsidR="00FF5EA1">
        <w:rPr>
          <w:sz w:val="24"/>
          <w:szCs w:val="24"/>
        </w:rPr>
        <w:t xml:space="preserve"> companies manage and control daily warehouse operations, from the moment the goods arrive on site, they enter a distribution or fulfillment center until the moment they leave the warehouse. </w:t>
      </w:r>
      <w:r w:rsidR="00FF5EA1" w:rsidRPr="00FF5EA1">
        <w:rPr>
          <w:sz w:val="24"/>
          <w:szCs w:val="24"/>
        </w:rPr>
        <w:t>(SAP, 2024)</w:t>
      </w:r>
      <w:r w:rsidR="00FF5EA1">
        <w:rPr>
          <w:sz w:val="24"/>
          <w:szCs w:val="24"/>
        </w:rPr>
        <w:t xml:space="preserve">. This can also help with live visibility. </w:t>
      </w:r>
    </w:p>
    <w:p w14:paraId="02582CED" w14:textId="69CCCFF6" w:rsidR="00A91D30" w:rsidRDefault="00DE257F" w:rsidP="00CA1AAB">
      <w:pPr>
        <w:spacing w:line="360" w:lineRule="auto"/>
        <w:rPr>
          <w:sz w:val="24"/>
          <w:szCs w:val="24"/>
        </w:rPr>
      </w:pPr>
      <w:r>
        <w:rPr>
          <w:sz w:val="24"/>
          <w:szCs w:val="24"/>
        </w:rPr>
        <w:t>Another issue Target 10 faces is its problem with stockout, “</w:t>
      </w:r>
      <w:r w:rsidRPr="00DE257F">
        <w:rPr>
          <w:sz w:val="24"/>
          <w:szCs w:val="24"/>
        </w:rPr>
        <w:t>Stockouts occur when a business’ inventory of a particular item (or multiple products) depletes—making them temporarily unavailable for customers to buy</w:t>
      </w:r>
      <w:r>
        <w:rPr>
          <w:sz w:val="24"/>
          <w:szCs w:val="24"/>
        </w:rPr>
        <w:t>”</w:t>
      </w:r>
      <w:r w:rsidRPr="00DE257F">
        <w:rPr>
          <w:sz w:val="24"/>
          <w:szCs w:val="24"/>
        </w:rPr>
        <w:t>.</w:t>
      </w:r>
      <w:r>
        <w:rPr>
          <w:sz w:val="24"/>
          <w:szCs w:val="24"/>
        </w:rPr>
        <w:t xml:space="preserve"> </w:t>
      </w:r>
      <w:r w:rsidRPr="00DE257F">
        <w:rPr>
          <w:sz w:val="24"/>
          <w:szCs w:val="24"/>
        </w:rPr>
        <w:t>(Aviso, 2022)</w:t>
      </w:r>
      <w:r>
        <w:rPr>
          <w:sz w:val="24"/>
          <w:szCs w:val="24"/>
        </w:rPr>
        <w:t xml:space="preserve">. To deal with this an enhancement in replenishment planning would be required. </w:t>
      </w:r>
      <w:r w:rsidR="00A91D30">
        <w:rPr>
          <w:sz w:val="24"/>
          <w:szCs w:val="24"/>
        </w:rPr>
        <w:t xml:space="preserve">Firstly, by forecasting demand more accurately. Demand forecasting is a process of developing the best possible predictions of future consumer demand, this way inventory levels and pricing strategies </w:t>
      </w:r>
      <w:r w:rsidR="008713AC">
        <w:rPr>
          <w:sz w:val="24"/>
          <w:szCs w:val="24"/>
        </w:rPr>
        <w:t xml:space="preserve">can be predicted </w:t>
      </w:r>
      <w:r w:rsidR="00A91D30">
        <w:rPr>
          <w:sz w:val="24"/>
          <w:szCs w:val="24"/>
        </w:rPr>
        <w:t>using historical demand.</w:t>
      </w:r>
      <w:r w:rsidR="008713AC">
        <w:rPr>
          <w:sz w:val="24"/>
          <w:szCs w:val="24"/>
        </w:rPr>
        <w:t xml:space="preserve"> </w:t>
      </w:r>
      <w:r w:rsidR="008713AC" w:rsidRPr="008713AC">
        <w:rPr>
          <w:sz w:val="24"/>
          <w:szCs w:val="24"/>
        </w:rPr>
        <w:t>(Hoffman, 2023)</w:t>
      </w:r>
      <w:r w:rsidR="008713AC">
        <w:rPr>
          <w:sz w:val="24"/>
          <w:szCs w:val="24"/>
        </w:rPr>
        <w:t xml:space="preserve">. Replenishment can also be based on sales data, seasonality, lead time and consumer forecasts. Also, by introducing an automated replenishment system. This allows for inventory replenishment and continuous flows of goods to the storage systems, production lines and pick stations.  </w:t>
      </w:r>
      <w:r w:rsidR="008713AC" w:rsidRPr="008713AC">
        <w:rPr>
          <w:sz w:val="24"/>
          <w:szCs w:val="24"/>
        </w:rPr>
        <w:t>(</w:t>
      </w:r>
      <w:proofErr w:type="spellStart"/>
      <w:r w:rsidR="008713AC" w:rsidRPr="008713AC">
        <w:rPr>
          <w:sz w:val="24"/>
          <w:szCs w:val="24"/>
        </w:rPr>
        <w:t>Mecalux</w:t>
      </w:r>
      <w:proofErr w:type="spellEnd"/>
      <w:r w:rsidR="008713AC" w:rsidRPr="008713AC">
        <w:rPr>
          <w:sz w:val="24"/>
          <w:szCs w:val="24"/>
        </w:rPr>
        <w:t>, n.d.)</w:t>
      </w:r>
      <w:r w:rsidR="001936ED">
        <w:rPr>
          <w:sz w:val="24"/>
          <w:szCs w:val="24"/>
        </w:rPr>
        <w:t xml:space="preserve">. Including safety stock on service requirements could also be beneficial. </w:t>
      </w:r>
    </w:p>
    <w:p w14:paraId="1AE90021" w14:textId="03010043" w:rsidR="001936ED" w:rsidRDefault="001936ED" w:rsidP="00CA1AAB">
      <w:pPr>
        <w:spacing w:line="360" w:lineRule="auto"/>
        <w:rPr>
          <w:sz w:val="24"/>
          <w:szCs w:val="24"/>
        </w:rPr>
      </w:pPr>
      <w:r>
        <w:rPr>
          <w:sz w:val="24"/>
          <w:szCs w:val="24"/>
        </w:rPr>
        <w:t xml:space="preserve">Target 10 also needs to face its issues with customer </w:t>
      </w:r>
      <w:r w:rsidR="00282C3C">
        <w:rPr>
          <w:sz w:val="24"/>
          <w:szCs w:val="24"/>
        </w:rPr>
        <w:t>returns;</w:t>
      </w:r>
      <w:r>
        <w:rPr>
          <w:sz w:val="24"/>
          <w:szCs w:val="24"/>
        </w:rPr>
        <w:t xml:space="preserve"> this needs to be reduced. </w:t>
      </w:r>
      <w:r w:rsidR="00282C3C">
        <w:rPr>
          <w:sz w:val="24"/>
          <w:szCs w:val="24"/>
        </w:rPr>
        <w:t xml:space="preserve">This can be done by streamlining the process. Effective return processing not only minimizes operational </w:t>
      </w:r>
      <w:r w:rsidR="0082483C">
        <w:rPr>
          <w:sz w:val="24"/>
          <w:szCs w:val="24"/>
        </w:rPr>
        <w:t>disruptions but</w:t>
      </w:r>
      <w:r w:rsidR="00282C3C">
        <w:rPr>
          <w:sz w:val="24"/>
          <w:szCs w:val="24"/>
        </w:rPr>
        <w:t xml:space="preserve"> can also play a critical role in enhancing customer satisfaction, loyalty and return </w:t>
      </w:r>
      <w:r w:rsidR="0082483C">
        <w:rPr>
          <w:sz w:val="24"/>
          <w:szCs w:val="24"/>
        </w:rPr>
        <w:t>customs</w:t>
      </w:r>
      <w:r w:rsidR="00282C3C">
        <w:rPr>
          <w:sz w:val="24"/>
          <w:szCs w:val="24"/>
        </w:rPr>
        <w:t xml:space="preserve">. </w:t>
      </w:r>
      <w:r w:rsidR="00282C3C" w:rsidRPr="00282C3C">
        <w:rPr>
          <w:sz w:val="24"/>
          <w:szCs w:val="24"/>
        </w:rPr>
        <w:t>(</w:t>
      </w:r>
      <w:proofErr w:type="spellStart"/>
      <w:r w:rsidR="00282C3C" w:rsidRPr="00282C3C">
        <w:rPr>
          <w:sz w:val="24"/>
          <w:szCs w:val="24"/>
        </w:rPr>
        <w:t>Keyslogistics</w:t>
      </w:r>
      <w:proofErr w:type="spellEnd"/>
      <w:r w:rsidR="00282C3C" w:rsidRPr="00282C3C">
        <w:rPr>
          <w:sz w:val="24"/>
          <w:szCs w:val="24"/>
        </w:rPr>
        <w:t>, 2025)</w:t>
      </w:r>
      <w:r w:rsidR="0082483C">
        <w:rPr>
          <w:sz w:val="24"/>
          <w:szCs w:val="24"/>
        </w:rPr>
        <w:t xml:space="preserve">. </w:t>
      </w:r>
      <w:r w:rsidR="008321F2">
        <w:rPr>
          <w:sz w:val="24"/>
          <w:szCs w:val="24"/>
        </w:rPr>
        <w:t>Quick grading</w:t>
      </w:r>
      <w:r w:rsidR="0082483C">
        <w:rPr>
          <w:sz w:val="24"/>
          <w:szCs w:val="24"/>
        </w:rPr>
        <w:t xml:space="preserve"> can also be effective. Allowing for a faster streamline system</w:t>
      </w:r>
      <w:r w:rsidR="008321F2">
        <w:rPr>
          <w:sz w:val="24"/>
          <w:szCs w:val="24"/>
        </w:rPr>
        <w:t xml:space="preserve">. </w:t>
      </w:r>
    </w:p>
    <w:p w14:paraId="65AED5B9" w14:textId="6FD98740" w:rsidR="0082483C" w:rsidRDefault="00362A92" w:rsidP="00CA1AAB">
      <w:pPr>
        <w:spacing w:line="360" w:lineRule="auto"/>
        <w:rPr>
          <w:sz w:val="24"/>
          <w:szCs w:val="24"/>
        </w:rPr>
      </w:pPr>
      <w:r>
        <w:rPr>
          <w:noProof/>
          <w:sz w:val="24"/>
          <w:szCs w:val="24"/>
        </w:rPr>
        <w:drawing>
          <wp:anchor distT="0" distB="0" distL="114300" distR="114300" simplePos="0" relativeHeight="251661312" behindDoc="0" locked="0" layoutInCell="1" allowOverlap="1" wp14:anchorId="65747C1D" wp14:editId="1FCEEF08">
            <wp:simplePos x="0" y="0"/>
            <wp:positionH relativeFrom="column">
              <wp:posOffset>2087880</wp:posOffset>
            </wp:positionH>
            <wp:positionV relativeFrom="paragraph">
              <wp:posOffset>33655</wp:posOffset>
            </wp:positionV>
            <wp:extent cx="402590" cy="175260"/>
            <wp:effectExtent l="0" t="0" r="0" b="0"/>
            <wp:wrapThrough wrapText="bothSides">
              <wp:wrapPolygon edited="0">
                <wp:start x="10221" y="0"/>
                <wp:lineTo x="0" y="7043"/>
                <wp:lineTo x="0" y="11739"/>
                <wp:lineTo x="10221" y="18783"/>
                <wp:lineTo x="15331" y="18783"/>
                <wp:lineTo x="17375" y="9391"/>
                <wp:lineTo x="15331" y="0"/>
                <wp:lineTo x="10221" y="0"/>
              </wp:wrapPolygon>
            </wp:wrapThrough>
            <wp:docPr id="111153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590" cy="175260"/>
                    </a:xfrm>
                    <a:prstGeom prst="rect">
                      <a:avLst/>
                    </a:prstGeom>
                    <a:noFill/>
                  </pic:spPr>
                </pic:pic>
              </a:graphicData>
            </a:graphic>
            <wp14:sizeRelV relativeFrom="margin">
              <wp14:pctHeight>0</wp14:pctHeight>
            </wp14:sizeRelV>
          </wp:anchor>
        </w:drawing>
      </w:r>
      <w:r w:rsidR="0082483C">
        <w:rPr>
          <w:noProof/>
          <w:sz w:val="24"/>
          <w:szCs w:val="24"/>
        </w:rPr>
        <mc:AlternateContent>
          <mc:Choice Requires="wps">
            <w:drawing>
              <wp:anchor distT="0" distB="0" distL="114300" distR="114300" simplePos="0" relativeHeight="251660288" behindDoc="1" locked="0" layoutInCell="1" allowOverlap="1" wp14:anchorId="5B977778" wp14:editId="6C0E359F">
                <wp:simplePos x="0" y="0"/>
                <wp:positionH relativeFrom="column">
                  <wp:posOffset>289560</wp:posOffset>
                </wp:positionH>
                <wp:positionV relativeFrom="paragraph">
                  <wp:posOffset>109855</wp:posOffset>
                </wp:positionV>
                <wp:extent cx="312420" cy="0"/>
                <wp:effectExtent l="0" t="76200" r="11430" b="95250"/>
                <wp:wrapTight wrapText="bothSides">
                  <wp:wrapPolygon edited="0">
                    <wp:start x="14488" y="-1"/>
                    <wp:lineTo x="13171" y="-1"/>
                    <wp:lineTo x="13171" y="-1"/>
                    <wp:lineTo x="14488" y="-1"/>
                    <wp:lineTo x="19756" y="-1"/>
                    <wp:lineTo x="21073" y="-1"/>
                    <wp:lineTo x="21073" y="-1"/>
                    <wp:lineTo x="19756" y="-1"/>
                    <wp:lineTo x="14488" y="-1"/>
                  </wp:wrapPolygon>
                </wp:wrapTight>
                <wp:docPr id="891509687" name="Straight Arrow Connector 1"/>
                <wp:cNvGraphicFramePr/>
                <a:graphic xmlns:a="http://schemas.openxmlformats.org/drawingml/2006/main">
                  <a:graphicData uri="http://schemas.microsoft.com/office/word/2010/wordprocessingShape">
                    <wps:wsp>
                      <wps:cNvCnPr/>
                      <wps:spPr>
                        <a:xfrm>
                          <a:off x="0" y="0"/>
                          <a:ext cx="3124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253E8E2" id="_x0000_t32" coordsize="21600,21600" o:spt="32" o:oned="t" path="m,l21600,21600e" filled="f">
                <v:path arrowok="t" fillok="f" o:connecttype="none"/>
                <o:lock v:ext="edit" shapetype="t"/>
              </v:shapetype>
              <v:shape id="Straight Arrow Connector 1" o:spid="_x0000_s1026" type="#_x0000_t32" style="position:absolute;margin-left:22.8pt;margin-top:8.65pt;width:24.6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" strokecolor="#5b9bd5 [3204]" strokeweight=".5pt">
                <v:stroke endarrow="block" joinstyle="miter"/>
                <w10:wrap type="tight"/>
              </v:shape>
            </w:pict>
          </mc:Fallback>
        </mc:AlternateContent>
      </w:r>
      <w:r w:rsidR="0082483C">
        <w:rPr>
          <w:sz w:val="24"/>
          <w:szCs w:val="24"/>
        </w:rPr>
        <w:t xml:space="preserve">OK                Restock  </w:t>
      </w:r>
      <w:r>
        <w:rPr>
          <w:sz w:val="24"/>
          <w:szCs w:val="24"/>
        </w:rPr>
        <w:t xml:space="preserve">  </w:t>
      </w:r>
      <w:r w:rsidR="0082483C">
        <w:rPr>
          <w:sz w:val="24"/>
          <w:szCs w:val="24"/>
        </w:rPr>
        <w:t xml:space="preserve">Defected        Return to Vendor     Scrap </w:t>
      </w:r>
      <w:r>
        <w:rPr>
          <w:sz w:val="24"/>
          <w:szCs w:val="24"/>
        </w:rPr>
        <w:t xml:space="preserve">            </w:t>
      </w:r>
      <w:r w:rsidR="0082483C">
        <w:rPr>
          <w:sz w:val="24"/>
          <w:szCs w:val="24"/>
        </w:rPr>
        <w:t xml:space="preserve"> </w:t>
      </w:r>
      <w:r w:rsidR="0082483C">
        <w:rPr>
          <w:noProof/>
          <w:sz w:val="24"/>
          <w:szCs w:val="24"/>
        </w:rPr>
        <w:drawing>
          <wp:anchor distT="0" distB="0" distL="114300" distR="114300" simplePos="0" relativeHeight="251662336" behindDoc="0" locked="0" layoutInCell="1" allowOverlap="1" wp14:anchorId="1641437C" wp14:editId="72DB33AF">
            <wp:simplePos x="0" y="0"/>
            <wp:positionH relativeFrom="column">
              <wp:posOffset>4229100</wp:posOffset>
            </wp:positionH>
            <wp:positionV relativeFrom="paragraph">
              <wp:posOffset>3175</wp:posOffset>
            </wp:positionV>
            <wp:extent cx="402590" cy="164465"/>
            <wp:effectExtent l="0" t="0" r="0" b="6985"/>
            <wp:wrapNone/>
            <wp:docPr id="2011113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590" cy="164465"/>
                    </a:xfrm>
                    <a:prstGeom prst="rect">
                      <a:avLst/>
                    </a:prstGeom>
                    <a:noFill/>
                  </pic:spPr>
                </pic:pic>
              </a:graphicData>
            </a:graphic>
          </wp:anchor>
        </w:drawing>
      </w:r>
      <w:r w:rsidR="0082483C">
        <w:rPr>
          <w:sz w:val="24"/>
          <w:szCs w:val="24"/>
        </w:rPr>
        <w:t xml:space="preserve">Quarantine </w:t>
      </w:r>
    </w:p>
    <w:p w14:paraId="0597A673" w14:textId="3C84D64A" w:rsidR="00FD5D68" w:rsidRDefault="00C81084" w:rsidP="00CA1AAB">
      <w:pPr>
        <w:spacing w:line="360" w:lineRule="auto"/>
        <w:rPr>
          <w:sz w:val="24"/>
          <w:szCs w:val="24"/>
        </w:rPr>
      </w:pPr>
      <w:r>
        <w:rPr>
          <w:sz w:val="24"/>
          <w:szCs w:val="24"/>
        </w:rPr>
        <w:t xml:space="preserve">Equally important is trying to identify the causes of returns. Collaboration with customers to help try and fix packaging issues, or product data errors. </w:t>
      </w:r>
      <w:r w:rsidR="00B15731">
        <w:rPr>
          <w:sz w:val="24"/>
          <w:szCs w:val="24"/>
        </w:rPr>
        <w:t>Also,</w:t>
      </w:r>
      <w:r>
        <w:rPr>
          <w:sz w:val="24"/>
          <w:szCs w:val="24"/>
        </w:rPr>
        <w:t xml:space="preserve"> by tightening outbound accuracy as this often can drive returns.</w:t>
      </w:r>
      <w:r w:rsidR="00B74661">
        <w:rPr>
          <w:sz w:val="24"/>
          <w:szCs w:val="24"/>
        </w:rPr>
        <w:t xml:space="preserve"> </w:t>
      </w:r>
    </w:p>
    <w:p w14:paraId="3D4C88D7" w14:textId="2A097F18" w:rsidR="00B74661" w:rsidRPr="00B74661" w:rsidRDefault="00B74661" w:rsidP="00CA1AAB">
      <w:pPr>
        <w:spacing w:line="360" w:lineRule="auto"/>
        <w:rPr>
          <w:sz w:val="24"/>
          <w:szCs w:val="24"/>
        </w:rPr>
      </w:pPr>
      <w:r>
        <w:rPr>
          <w:sz w:val="24"/>
          <w:szCs w:val="24"/>
        </w:rPr>
        <w:t>An improvement in staff training and engagement can also help with the reduction of stockouts and improve customer satisfaction. This could</w:t>
      </w:r>
      <w:r w:rsidR="00BF2D35">
        <w:rPr>
          <w:sz w:val="24"/>
          <w:szCs w:val="24"/>
        </w:rPr>
        <w:t xml:space="preserve"> be by training staff on handling fragile goods, correct scanning procedures, accurate and safe picking and introducing FIFO </w:t>
      </w:r>
      <w:r w:rsidR="00BF2D35">
        <w:rPr>
          <w:sz w:val="24"/>
          <w:szCs w:val="24"/>
        </w:rPr>
        <w:lastRenderedPageBreak/>
        <w:t xml:space="preserve">and FEFO principles. </w:t>
      </w:r>
      <w:r w:rsidR="00BF2D35" w:rsidRPr="00BF2D35">
        <w:rPr>
          <w:sz w:val="24"/>
          <w:szCs w:val="24"/>
        </w:rPr>
        <w:t xml:space="preserve">FEFO is </w:t>
      </w:r>
      <w:r w:rsidR="00BF2D35">
        <w:rPr>
          <w:sz w:val="24"/>
          <w:szCs w:val="24"/>
        </w:rPr>
        <w:t xml:space="preserve">a </w:t>
      </w:r>
      <w:r w:rsidR="00BF2D35" w:rsidRPr="00BF2D35">
        <w:rPr>
          <w:sz w:val="24"/>
          <w:szCs w:val="24"/>
        </w:rPr>
        <w:t>stock rotation system that ensures products with the earliest expiration dates are used or dispatched first</w:t>
      </w:r>
      <w:r w:rsidR="00BF2D35">
        <w:rPr>
          <w:sz w:val="24"/>
          <w:szCs w:val="24"/>
        </w:rPr>
        <w:t xml:space="preserve">. </w:t>
      </w:r>
      <w:r w:rsidR="00BF2D35" w:rsidRPr="00BF2D35">
        <w:rPr>
          <w:sz w:val="24"/>
          <w:szCs w:val="24"/>
        </w:rPr>
        <w:t>(GMP Insiders, 2024)</w:t>
      </w:r>
      <w:r w:rsidR="00BF13E8">
        <w:rPr>
          <w:sz w:val="24"/>
          <w:szCs w:val="24"/>
        </w:rPr>
        <w:t xml:space="preserve">. Another way to better engage staff and keep them motivated is to offer incentive programs, reward teams who have the lowest damage, pick the most, and the most accuracy, and the team with the least amount of discrepancies. When employees see that their contributions and efforts are recognized, they are more inclined to put more effort into their tasks. </w:t>
      </w:r>
      <w:r w:rsidR="00BF13E8" w:rsidRPr="00BF13E8">
        <w:rPr>
          <w:sz w:val="24"/>
          <w:szCs w:val="24"/>
        </w:rPr>
        <w:t>(Dmitry Saprykin, 2025)</w:t>
      </w:r>
    </w:p>
    <w:p w14:paraId="1620B717" w14:textId="00E20F09" w:rsidR="00FD5D68" w:rsidRPr="00FD5D68" w:rsidRDefault="00BF13E8" w:rsidP="00CA1AAB">
      <w:pPr>
        <w:spacing w:line="360" w:lineRule="auto"/>
        <w:rPr>
          <w:lang w:val="en-GB"/>
        </w:rPr>
      </w:pPr>
      <w:r>
        <w:rPr>
          <w:lang w:val="en-GB"/>
        </w:rPr>
        <w:t xml:space="preserve">If Target 10 starts tightening its inventory controls, </w:t>
      </w:r>
      <w:r w:rsidR="00732152">
        <w:rPr>
          <w:lang w:val="en-GB"/>
        </w:rPr>
        <w:t>improving</w:t>
      </w:r>
      <w:r>
        <w:rPr>
          <w:lang w:val="en-GB"/>
        </w:rPr>
        <w:t xml:space="preserve"> its warehouse processes</w:t>
      </w:r>
      <w:r w:rsidR="00732152">
        <w:rPr>
          <w:lang w:val="en-GB"/>
        </w:rPr>
        <w:t xml:space="preserve">, automating replenishment, better staff training and incentives it can help significantly reduce stockouts and minimise damage to products helping improve customer satisfaction.  </w:t>
      </w:r>
    </w:p>
    <w:p w14:paraId="001C99A4" w14:textId="66B69D1A" w:rsidR="00FD5D68" w:rsidRPr="00732152" w:rsidRDefault="00732152" w:rsidP="00CA1AAB">
      <w:pPr>
        <w:spacing w:line="360" w:lineRule="auto"/>
        <w:rPr>
          <w:b/>
          <w:bCs/>
          <w:lang w:val="en-GB"/>
        </w:rPr>
      </w:pPr>
      <w:r w:rsidRPr="00732152">
        <w:rPr>
          <w:b/>
          <w:bCs/>
          <w:lang w:val="en-GB"/>
        </w:rPr>
        <w:t xml:space="preserve">Conclusion </w:t>
      </w:r>
    </w:p>
    <w:p w14:paraId="43A4268E" w14:textId="4E2B528B" w:rsidR="00CF1FE9" w:rsidRDefault="00B269A6" w:rsidP="00CA1AAB">
      <w:pPr>
        <w:spacing w:line="360" w:lineRule="auto"/>
      </w:pPr>
      <w:r>
        <w:t>In conclusion, Target 10 operates in an increasingly demanding environment where high service levels are expected from customers, inventory accuracy and integrity are increasingly important to maintaining customer trust and profitability</w:t>
      </w:r>
      <w:r w:rsidR="00AF68C8">
        <w:t xml:space="preserve">, these issues will have to be addressed. By implementing </w:t>
      </w:r>
      <w:r w:rsidR="009A2AC6">
        <w:t xml:space="preserve">a </w:t>
      </w:r>
      <w:r w:rsidR="000B0A1F">
        <w:t>standard</w:t>
      </w:r>
      <w:r w:rsidR="00AF68C8">
        <w:t xml:space="preserve"> handling procedure</w:t>
      </w:r>
      <w:r w:rsidR="009A2AC6">
        <w:t>,</w:t>
      </w:r>
      <w:r w:rsidR="00AF68C8">
        <w:t xml:space="preserve"> investing in new high-quality equipment</w:t>
      </w:r>
      <w:r w:rsidR="00E42DC5">
        <w:t xml:space="preserve">, </w:t>
      </w:r>
      <w:r w:rsidR="009A2AC6">
        <w:t>installing</w:t>
      </w:r>
      <w:r w:rsidR="00E42DC5">
        <w:t xml:space="preserve"> new warehouse design and offering better staff training and incentives </w:t>
      </w:r>
      <w:r w:rsidR="009A2AC6">
        <w:t xml:space="preserve">can help lower service credits, reduce waste and rebuild confidence among clients. </w:t>
      </w:r>
    </w:p>
    <w:p w14:paraId="05BED510" w14:textId="2E376854" w:rsidR="009A2AC6" w:rsidRDefault="009A2AC6" w:rsidP="00CA1AAB">
      <w:pPr>
        <w:spacing w:line="360" w:lineRule="auto"/>
      </w:pPr>
      <w:r>
        <w:t xml:space="preserve">To address stockouts and improving service levels there must be an enhancement in inventory visibility, through real-time tracking and warehouse management systems. This also needs </w:t>
      </w:r>
      <w:r w:rsidR="00E62343">
        <w:t>to be</w:t>
      </w:r>
      <w:r>
        <w:t xml:space="preserve"> </w:t>
      </w:r>
      <w:r w:rsidR="00E62343">
        <w:t>supported</w:t>
      </w:r>
      <w:r>
        <w:t xml:space="preserve"> by </w:t>
      </w:r>
      <w:r w:rsidR="00E62343">
        <w:t xml:space="preserve">demand forecasting and an automated replenishment system. </w:t>
      </w:r>
    </w:p>
    <w:p w14:paraId="0AFA1298" w14:textId="6D0C60CC" w:rsidR="009A2AC6" w:rsidRDefault="009A2AC6" w:rsidP="00CA1AAB">
      <w:pPr>
        <w:spacing w:line="360" w:lineRule="auto"/>
      </w:pPr>
      <w:r>
        <w:t>By taking a holistic approach that combines technology, people development and process improvement, Target 10 can strengthen operational performance across its network of warehouses. This will not only reduce its costs, but operational risks as well. Helping cement Target 10 in achieving long profitability in a highly competitive online retail logistics market.</w:t>
      </w:r>
    </w:p>
    <w:p w14:paraId="05B11BE1" w14:textId="6ED3850D" w:rsidR="00911E89" w:rsidRDefault="00430A2F">
      <w:r>
        <w:t xml:space="preserve"> </w:t>
      </w:r>
    </w:p>
    <w:p w14:paraId="081C7F6A" w14:textId="77777777" w:rsidR="00911E89" w:rsidRDefault="00911E89"/>
    <w:p w14:paraId="74B9B0C9" w14:textId="77777777" w:rsidR="00DE257F" w:rsidRDefault="00DE257F"/>
    <w:p w14:paraId="4D37CD13" w14:textId="77777777" w:rsidR="00732152" w:rsidRDefault="00732152"/>
    <w:p w14:paraId="4F49BA8A" w14:textId="77777777" w:rsidR="00732152" w:rsidRDefault="00732152"/>
    <w:p w14:paraId="3E29AC8A" w14:textId="59702443" w:rsidR="00E852E2" w:rsidRPr="00E852E2" w:rsidRDefault="00E852E2">
      <w:pPr>
        <w:rPr>
          <w:b/>
          <w:bCs/>
        </w:rPr>
      </w:pPr>
      <w:r w:rsidRPr="00E852E2">
        <w:rPr>
          <w:b/>
          <w:bCs/>
        </w:rPr>
        <w:lastRenderedPageBreak/>
        <w:t xml:space="preserve">References – </w:t>
      </w:r>
    </w:p>
    <w:p w14:paraId="7C2F211E" w14:textId="77777777" w:rsidR="009A2AC6" w:rsidRPr="009A2AC6" w:rsidRDefault="009A2AC6">
      <w:pPr>
        <w:rPr>
          <w:color w:val="000000" w:themeColor="text1"/>
        </w:rPr>
      </w:pPr>
      <w:r w:rsidRPr="009A2AC6">
        <w:rPr>
          <w:color w:val="000000" w:themeColor="text1"/>
        </w:rPr>
        <w:t>Ashpallet.com. (2025). </w:t>
      </w:r>
      <w:r w:rsidRPr="009A2AC6">
        <w:rPr>
          <w:i/>
          <w:iCs/>
          <w:color w:val="000000" w:themeColor="text1"/>
        </w:rPr>
        <w:t>Ash Pallet Management</w:t>
      </w:r>
      <w:r w:rsidRPr="009A2AC6">
        <w:rPr>
          <w:color w:val="000000" w:themeColor="text1"/>
        </w:rPr>
        <w:t>. [online] Available at: https://www.ashpallet.com/pallets101/pallet-management-best-practices-for-warehousing-and-logistics.php [Accessed 9 Dec. 2025].</w:t>
      </w:r>
    </w:p>
    <w:p w14:paraId="371678A8" w14:textId="77777777" w:rsidR="009A2AC6" w:rsidRPr="009A2AC6" w:rsidRDefault="009A2AC6">
      <w:pPr>
        <w:rPr>
          <w:color w:val="000000" w:themeColor="text1"/>
        </w:rPr>
      </w:pPr>
      <w:r w:rsidRPr="009A2AC6">
        <w:rPr>
          <w:color w:val="000000" w:themeColor="text1"/>
        </w:rPr>
        <w:t>Aviso, A. (2022). </w:t>
      </w:r>
      <w:r w:rsidRPr="009A2AC6">
        <w:rPr>
          <w:i/>
          <w:iCs/>
          <w:color w:val="000000" w:themeColor="text1"/>
        </w:rPr>
        <w:t>What Is a Stockout? Causes, Costs, Impact &amp; Prevention</w:t>
      </w:r>
      <w:r w:rsidRPr="009A2AC6">
        <w:rPr>
          <w:color w:val="000000" w:themeColor="text1"/>
        </w:rPr>
        <w:t xml:space="preserve">. [online] Fit Small Business. Available at: </w:t>
      </w:r>
      <w:hyperlink r:id="rId11" w:history="1">
        <w:r w:rsidRPr="009A2AC6">
          <w:rPr>
            <w:rStyle w:val="Hyperlink"/>
            <w:color w:val="000000" w:themeColor="text1"/>
            <w:u w:val="none"/>
          </w:rPr>
          <w:t>https://fitsmallbusiness.com/what-is-stockout/</w:t>
        </w:r>
      </w:hyperlink>
      <w:r w:rsidRPr="009A2AC6">
        <w:rPr>
          <w:color w:val="000000" w:themeColor="text1"/>
        </w:rPr>
        <w:t>.</w:t>
      </w:r>
    </w:p>
    <w:p w14:paraId="741F8923" w14:textId="77777777" w:rsidR="009A2AC6" w:rsidRPr="009A2AC6" w:rsidRDefault="009A2AC6">
      <w:pPr>
        <w:rPr>
          <w:color w:val="000000" w:themeColor="text1"/>
        </w:rPr>
      </w:pPr>
      <w:r w:rsidRPr="009A2AC6">
        <w:rPr>
          <w:color w:val="000000" w:themeColor="text1"/>
        </w:rPr>
        <w:t>Dmitry Saprykin (2025). </w:t>
      </w:r>
      <w:r w:rsidRPr="009A2AC6">
        <w:rPr>
          <w:i/>
          <w:iCs/>
          <w:color w:val="000000" w:themeColor="text1"/>
        </w:rPr>
        <w:t>39+ Benefits of Employee Incentive Programs [Tips for 2025]</w:t>
      </w:r>
      <w:r w:rsidRPr="009A2AC6">
        <w:rPr>
          <w:color w:val="000000" w:themeColor="text1"/>
        </w:rPr>
        <w:t xml:space="preserve">. [online] Matterapp.com. Available at: </w:t>
      </w:r>
      <w:hyperlink r:id="rId12" w:history="1">
        <w:r w:rsidRPr="009A2AC6">
          <w:rPr>
            <w:rStyle w:val="Hyperlink"/>
            <w:color w:val="000000" w:themeColor="text1"/>
            <w:u w:val="none"/>
          </w:rPr>
          <w:t>https://matterapp.com/blog/benefits-of-employee-incentive-programs</w:t>
        </w:r>
      </w:hyperlink>
      <w:r w:rsidRPr="009A2AC6">
        <w:rPr>
          <w:color w:val="000000" w:themeColor="text1"/>
        </w:rPr>
        <w:t>.</w:t>
      </w:r>
    </w:p>
    <w:p w14:paraId="78DD082F" w14:textId="77777777" w:rsidR="009A2AC6" w:rsidRPr="009A2AC6" w:rsidRDefault="009A2AC6">
      <w:pPr>
        <w:rPr>
          <w:color w:val="000000" w:themeColor="text1"/>
        </w:rPr>
      </w:pPr>
      <w:r w:rsidRPr="009A2AC6">
        <w:rPr>
          <w:color w:val="000000" w:themeColor="text1"/>
        </w:rPr>
        <w:t>GMP Insiders. (2024). </w:t>
      </w:r>
      <w:r w:rsidRPr="009A2AC6">
        <w:rPr>
          <w:i/>
          <w:iCs/>
          <w:color w:val="000000" w:themeColor="text1"/>
        </w:rPr>
        <w:t xml:space="preserve">FEFO Vs FIFO Vs LIFO: What Is </w:t>
      </w:r>
      <w:proofErr w:type="gramStart"/>
      <w:r w:rsidRPr="009A2AC6">
        <w:rPr>
          <w:i/>
          <w:iCs/>
          <w:color w:val="000000" w:themeColor="text1"/>
        </w:rPr>
        <w:t>The</w:t>
      </w:r>
      <w:proofErr w:type="gramEnd"/>
      <w:r w:rsidRPr="009A2AC6">
        <w:rPr>
          <w:i/>
          <w:iCs/>
          <w:color w:val="000000" w:themeColor="text1"/>
        </w:rPr>
        <w:t xml:space="preserve"> Difference?</w:t>
      </w:r>
      <w:r w:rsidRPr="009A2AC6">
        <w:rPr>
          <w:color w:val="000000" w:themeColor="text1"/>
        </w:rPr>
        <w:t xml:space="preserve"> [online] Available at: </w:t>
      </w:r>
      <w:hyperlink r:id="rId13" w:history="1">
        <w:r w:rsidRPr="009A2AC6">
          <w:rPr>
            <w:rStyle w:val="Hyperlink"/>
            <w:color w:val="000000" w:themeColor="text1"/>
            <w:u w:val="none"/>
          </w:rPr>
          <w:t>https://gmpinsiders.com/fefo-vs-fifo-vs-lifo/</w:t>
        </w:r>
      </w:hyperlink>
      <w:r w:rsidRPr="009A2AC6">
        <w:rPr>
          <w:color w:val="000000" w:themeColor="text1"/>
        </w:rPr>
        <w:t>.</w:t>
      </w:r>
    </w:p>
    <w:p w14:paraId="528FF8AC" w14:textId="77777777" w:rsidR="009A2AC6" w:rsidRPr="009A2AC6" w:rsidRDefault="009A2AC6" w:rsidP="008713AC">
      <w:pPr>
        <w:rPr>
          <w:color w:val="000000" w:themeColor="text1"/>
          <w:lang w:val="en-GB"/>
        </w:rPr>
      </w:pPr>
      <w:r w:rsidRPr="009A2AC6">
        <w:rPr>
          <w:color w:val="000000" w:themeColor="text1"/>
          <w:lang w:val="en-GB"/>
        </w:rPr>
        <w:t>Hoffman, S. (2023). </w:t>
      </w:r>
      <w:r w:rsidRPr="009A2AC6">
        <w:rPr>
          <w:i/>
          <w:iCs/>
          <w:color w:val="000000" w:themeColor="text1"/>
          <w:lang w:val="en-GB"/>
        </w:rPr>
        <w:t>Demand Forecasting: Types, Techniques, and Examples</w:t>
      </w:r>
      <w:r w:rsidRPr="009A2AC6">
        <w:rPr>
          <w:color w:val="000000" w:themeColor="text1"/>
          <w:lang w:val="en-GB"/>
        </w:rPr>
        <w:t>. [online] Software Connect. Available at: https://softwareconnect.com/learn/demand-forecasting-methods/.</w:t>
      </w:r>
    </w:p>
    <w:p w14:paraId="7843B33A" w14:textId="77777777" w:rsidR="009A2AC6" w:rsidRPr="009A2AC6" w:rsidRDefault="009A2AC6">
      <w:pPr>
        <w:rPr>
          <w:color w:val="000000" w:themeColor="text1"/>
        </w:rPr>
      </w:pPr>
      <w:r w:rsidRPr="009A2AC6">
        <w:rPr>
          <w:color w:val="000000" w:themeColor="text1"/>
        </w:rPr>
        <w:t xml:space="preserve">Kaizen </w:t>
      </w:r>
      <w:proofErr w:type="gramStart"/>
      <w:r w:rsidRPr="009A2AC6">
        <w:rPr>
          <w:color w:val="000000" w:themeColor="text1"/>
        </w:rPr>
        <w:t>Chronicles .</w:t>
      </w:r>
      <w:proofErr w:type="gramEnd"/>
      <w:r w:rsidRPr="009A2AC6">
        <w:rPr>
          <w:color w:val="000000" w:themeColor="text1"/>
        </w:rPr>
        <w:t xml:space="preserve"> (2023). </w:t>
      </w:r>
      <w:r w:rsidRPr="009A2AC6">
        <w:rPr>
          <w:i/>
          <w:iCs/>
          <w:color w:val="000000" w:themeColor="text1"/>
        </w:rPr>
        <w:t>U-Shaped Warehouse Layout</w:t>
      </w:r>
      <w:r w:rsidRPr="009A2AC6">
        <w:rPr>
          <w:color w:val="000000" w:themeColor="text1"/>
        </w:rPr>
        <w:t xml:space="preserve">. [online] Available at: </w:t>
      </w:r>
      <w:hyperlink r:id="rId14" w:history="1">
        <w:r w:rsidRPr="009A2AC6">
          <w:rPr>
            <w:rStyle w:val="Hyperlink"/>
            <w:color w:val="000000" w:themeColor="text1"/>
            <w:u w:val="none"/>
          </w:rPr>
          <w:t>https://clubkaizenblog.wordpress.com/2023/09/17/u-shaped-warehouse-layout/</w:t>
        </w:r>
      </w:hyperlink>
      <w:r w:rsidRPr="009A2AC6">
        <w:rPr>
          <w:color w:val="000000" w:themeColor="text1"/>
        </w:rPr>
        <w:t>.</w:t>
      </w:r>
    </w:p>
    <w:p w14:paraId="583FA29E" w14:textId="77777777" w:rsidR="009A2AC6" w:rsidRPr="009A2AC6" w:rsidRDefault="009A2AC6">
      <w:pPr>
        <w:rPr>
          <w:color w:val="000000" w:themeColor="text1"/>
        </w:rPr>
      </w:pPr>
      <w:proofErr w:type="spellStart"/>
      <w:r w:rsidRPr="009A2AC6">
        <w:rPr>
          <w:color w:val="000000" w:themeColor="text1"/>
        </w:rPr>
        <w:t>Keyslogistics</w:t>
      </w:r>
      <w:proofErr w:type="spellEnd"/>
      <w:r w:rsidRPr="009A2AC6">
        <w:rPr>
          <w:color w:val="000000" w:themeColor="text1"/>
        </w:rPr>
        <w:t>. (2025). </w:t>
      </w:r>
      <w:r w:rsidRPr="009A2AC6">
        <w:rPr>
          <w:i/>
          <w:iCs/>
          <w:color w:val="000000" w:themeColor="text1"/>
        </w:rPr>
        <w:t>Returns Processing: Definition, Process, Best Practices | Keys Logistics</w:t>
      </w:r>
      <w:r w:rsidRPr="009A2AC6">
        <w:rPr>
          <w:color w:val="000000" w:themeColor="text1"/>
        </w:rPr>
        <w:t xml:space="preserve">. [online] Available at: </w:t>
      </w:r>
      <w:hyperlink r:id="rId15" w:history="1">
        <w:r w:rsidRPr="009A2AC6">
          <w:rPr>
            <w:rStyle w:val="Hyperlink"/>
            <w:color w:val="000000" w:themeColor="text1"/>
            <w:u w:val="none"/>
          </w:rPr>
          <w:t>https://keyslogistics.com/returns-processing/</w:t>
        </w:r>
      </w:hyperlink>
      <w:r w:rsidRPr="009A2AC6">
        <w:rPr>
          <w:color w:val="000000" w:themeColor="text1"/>
        </w:rPr>
        <w:t>.</w:t>
      </w:r>
    </w:p>
    <w:p w14:paraId="1C4E6CA1" w14:textId="77777777" w:rsidR="009A2AC6" w:rsidRPr="009A2AC6" w:rsidRDefault="009A2AC6">
      <w:pPr>
        <w:rPr>
          <w:color w:val="000000" w:themeColor="text1"/>
        </w:rPr>
      </w:pPr>
      <w:r w:rsidRPr="009A2AC6">
        <w:rPr>
          <w:color w:val="000000" w:themeColor="text1"/>
        </w:rPr>
        <w:t>Mahendra (2025). </w:t>
      </w:r>
      <w:r w:rsidRPr="009A2AC6">
        <w:rPr>
          <w:i/>
          <w:iCs/>
          <w:color w:val="000000" w:themeColor="text1"/>
        </w:rPr>
        <w:t>Material Handling Safety Toolbox Talk (TBT) - HSE STUDY GUIDE</w:t>
      </w:r>
      <w:r w:rsidRPr="009A2AC6">
        <w:rPr>
          <w:color w:val="000000" w:themeColor="text1"/>
        </w:rPr>
        <w:t>. [online] HSE STUDY GUIDE. Available at: https://www.hsestudyguide.com/material-handling-safety-toolbox-talk/ [Accessed 9 Dec. 2025].</w:t>
      </w:r>
    </w:p>
    <w:p w14:paraId="07AA1F2E" w14:textId="77777777" w:rsidR="009A2AC6" w:rsidRPr="009A2AC6" w:rsidRDefault="009A2AC6">
      <w:pPr>
        <w:rPr>
          <w:color w:val="000000" w:themeColor="text1"/>
        </w:rPr>
      </w:pPr>
      <w:proofErr w:type="spellStart"/>
      <w:r w:rsidRPr="009A2AC6">
        <w:rPr>
          <w:color w:val="000000" w:themeColor="text1"/>
        </w:rPr>
        <w:t>Mecalux</w:t>
      </w:r>
      <w:proofErr w:type="spellEnd"/>
      <w:r w:rsidRPr="009A2AC6">
        <w:rPr>
          <w:color w:val="000000" w:themeColor="text1"/>
        </w:rPr>
        <w:t xml:space="preserve"> (n.d.). </w:t>
      </w:r>
      <w:r w:rsidRPr="009A2AC6">
        <w:rPr>
          <w:i/>
          <w:iCs/>
          <w:color w:val="000000" w:themeColor="text1"/>
        </w:rPr>
        <w:t>Automated replenishment systems: how do they work?</w:t>
      </w:r>
      <w:r w:rsidRPr="009A2AC6">
        <w:rPr>
          <w:color w:val="000000" w:themeColor="text1"/>
        </w:rPr>
        <w:t xml:space="preserve"> [online] www.mecalux.com. Available at: </w:t>
      </w:r>
      <w:hyperlink r:id="rId16" w:history="1">
        <w:r w:rsidRPr="009A2AC6">
          <w:rPr>
            <w:rStyle w:val="Hyperlink"/>
            <w:color w:val="000000" w:themeColor="text1"/>
            <w:u w:val="none"/>
          </w:rPr>
          <w:t>https://www.mecalux.com/blog/automated-replenishment</w:t>
        </w:r>
      </w:hyperlink>
      <w:r w:rsidRPr="009A2AC6">
        <w:rPr>
          <w:color w:val="000000" w:themeColor="text1"/>
        </w:rPr>
        <w:t>.</w:t>
      </w:r>
    </w:p>
    <w:p w14:paraId="247ACE27" w14:textId="77777777" w:rsidR="009A2AC6" w:rsidRPr="009A2AC6" w:rsidRDefault="009A2AC6">
      <w:pPr>
        <w:rPr>
          <w:color w:val="000000" w:themeColor="text1"/>
        </w:rPr>
      </w:pPr>
      <w:r w:rsidRPr="009A2AC6">
        <w:rPr>
          <w:color w:val="000000" w:themeColor="text1"/>
        </w:rPr>
        <w:t>Novak, J. (2019). </w:t>
      </w:r>
      <w:r w:rsidRPr="009A2AC6">
        <w:rPr>
          <w:i/>
          <w:iCs/>
          <w:color w:val="000000" w:themeColor="text1"/>
        </w:rPr>
        <w:t>Planning Your Warehouse Layout: 5 Steps to Cost-efficient Warehouse Floor Plans</w:t>
      </w:r>
      <w:r w:rsidRPr="009A2AC6">
        <w:rPr>
          <w:color w:val="000000" w:themeColor="text1"/>
        </w:rPr>
        <w:t xml:space="preserve">. [online] Fit Small Business. Available at: </w:t>
      </w:r>
      <w:hyperlink r:id="rId17" w:history="1">
        <w:r w:rsidRPr="009A2AC6">
          <w:rPr>
            <w:rStyle w:val="Hyperlink"/>
            <w:color w:val="000000" w:themeColor="text1"/>
            <w:u w:val="none"/>
          </w:rPr>
          <w:t>https://fitsmallbusiness.com/warehouse-layout/</w:t>
        </w:r>
      </w:hyperlink>
      <w:r w:rsidRPr="009A2AC6">
        <w:rPr>
          <w:color w:val="000000" w:themeColor="text1"/>
        </w:rPr>
        <w:t>.</w:t>
      </w:r>
    </w:p>
    <w:p w14:paraId="1643689D" w14:textId="77777777" w:rsidR="009A2AC6" w:rsidRPr="009A2AC6" w:rsidRDefault="009A2AC6">
      <w:pPr>
        <w:rPr>
          <w:color w:val="000000" w:themeColor="text1"/>
        </w:rPr>
      </w:pPr>
      <w:r w:rsidRPr="009A2AC6">
        <w:rPr>
          <w:color w:val="000000" w:themeColor="text1"/>
        </w:rPr>
        <w:t>Pawling Systems. (2025). </w:t>
      </w:r>
      <w:r w:rsidRPr="009A2AC6">
        <w:rPr>
          <w:i/>
          <w:iCs/>
          <w:color w:val="000000" w:themeColor="text1"/>
        </w:rPr>
        <w:t>Home</w:t>
      </w:r>
      <w:r w:rsidRPr="009A2AC6">
        <w:rPr>
          <w:color w:val="000000" w:themeColor="text1"/>
        </w:rPr>
        <w:t xml:space="preserve">. [online] Available at: </w:t>
      </w:r>
      <w:hyperlink r:id="rId18" w:history="1">
        <w:r w:rsidRPr="009A2AC6">
          <w:rPr>
            <w:rStyle w:val="Hyperlink"/>
            <w:color w:val="000000" w:themeColor="text1"/>
            <w:u w:val="none"/>
          </w:rPr>
          <w:t>https://pawlingsystems.com/</w:t>
        </w:r>
      </w:hyperlink>
      <w:r w:rsidRPr="009A2AC6">
        <w:rPr>
          <w:color w:val="000000" w:themeColor="text1"/>
        </w:rPr>
        <w:t>.</w:t>
      </w:r>
    </w:p>
    <w:p w14:paraId="33111C96" w14:textId="77777777" w:rsidR="009A2AC6" w:rsidRPr="009A2AC6" w:rsidRDefault="009A2AC6">
      <w:pPr>
        <w:rPr>
          <w:color w:val="000000" w:themeColor="text1"/>
        </w:rPr>
      </w:pPr>
      <w:r w:rsidRPr="009A2AC6">
        <w:rPr>
          <w:color w:val="000000" w:themeColor="text1"/>
        </w:rPr>
        <w:t>SAP (2024). </w:t>
      </w:r>
      <w:r w:rsidRPr="009A2AC6">
        <w:rPr>
          <w:i/>
          <w:iCs/>
          <w:color w:val="000000" w:themeColor="text1"/>
        </w:rPr>
        <w:t>What is a warehouse management system (WMS)? | SAP Insights</w:t>
      </w:r>
      <w:r w:rsidRPr="009A2AC6">
        <w:rPr>
          <w:color w:val="000000" w:themeColor="text1"/>
        </w:rPr>
        <w:t xml:space="preserve">. [online] SAP. Available at: </w:t>
      </w:r>
      <w:hyperlink r:id="rId19" w:history="1">
        <w:r w:rsidRPr="009A2AC6">
          <w:rPr>
            <w:rStyle w:val="Hyperlink"/>
            <w:color w:val="000000" w:themeColor="text1"/>
            <w:u w:val="none"/>
          </w:rPr>
          <w:t>https://www.sap.com/products/scm/extended-warehouse-management/what-is-a-wms.html</w:t>
        </w:r>
      </w:hyperlink>
      <w:r w:rsidRPr="009A2AC6">
        <w:rPr>
          <w:color w:val="000000" w:themeColor="text1"/>
        </w:rPr>
        <w:t>.</w:t>
      </w:r>
    </w:p>
    <w:p w14:paraId="32828042" w14:textId="77777777" w:rsidR="009A2AC6" w:rsidRPr="009A2AC6" w:rsidRDefault="009A2AC6">
      <w:pPr>
        <w:rPr>
          <w:color w:val="000000" w:themeColor="text1"/>
        </w:rPr>
      </w:pPr>
      <w:r w:rsidRPr="009A2AC6">
        <w:rPr>
          <w:color w:val="000000" w:themeColor="text1"/>
        </w:rPr>
        <w:t>WareIQ. (2025). </w:t>
      </w:r>
      <w:r w:rsidRPr="009A2AC6">
        <w:rPr>
          <w:i/>
          <w:iCs/>
          <w:color w:val="000000" w:themeColor="text1"/>
        </w:rPr>
        <w:t>Best Practices for Warehouse Material Handling [2025]</w:t>
      </w:r>
      <w:r w:rsidRPr="009A2AC6">
        <w:rPr>
          <w:color w:val="000000" w:themeColor="text1"/>
        </w:rPr>
        <w:t xml:space="preserve">. [online] Available at: </w:t>
      </w:r>
      <w:hyperlink r:id="rId20" w:history="1">
        <w:r w:rsidRPr="009A2AC6">
          <w:rPr>
            <w:rStyle w:val="Hyperlink"/>
            <w:color w:val="000000" w:themeColor="text1"/>
            <w:u w:val="none"/>
          </w:rPr>
          <w:t>https://wareiq.com/resources/blogs/warehouse-material-handling/</w:t>
        </w:r>
      </w:hyperlink>
      <w:r w:rsidRPr="009A2AC6">
        <w:rPr>
          <w:color w:val="000000" w:themeColor="text1"/>
        </w:rPr>
        <w:t>.</w:t>
      </w:r>
    </w:p>
    <w:p w14:paraId="537F2EAE" w14:textId="77777777" w:rsidR="009A2AC6" w:rsidRPr="009A2AC6" w:rsidRDefault="009A2AC6">
      <w:pPr>
        <w:rPr>
          <w:color w:val="000000" w:themeColor="text1"/>
        </w:rPr>
      </w:pPr>
      <w:r w:rsidRPr="009A2AC6">
        <w:rPr>
          <w:color w:val="000000" w:themeColor="text1"/>
        </w:rPr>
        <w:t>Zheng (2025). </w:t>
      </w:r>
      <w:r w:rsidRPr="009A2AC6">
        <w:rPr>
          <w:i/>
          <w:iCs/>
          <w:color w:val="000000" w:themeColor="text1"/>
        </w:rPr>
        <w:t>What Are Chip Cards? Definition, Uses, and Benefits</w:t>
      </w:r>
      <w:r w:rsidRPr="009A2AC6">
        <w:rPr>
          <w:color w:val="000000" w:themeColor="text1"/>
        </w:rPr>
        <w:t xml:space="preserve">. [online] RFID Card. Available at: </w:t>
      </w:r>
      <w:hyperlink r:id="rId21" w:history="1">
        <w:r w:rsidRPr="009A2AC6">
          <w:rPr>
            <w:rStyle w:val="Hyperlink"/>
            <w:color w:val="000000" w:themeColor="text1"/>
            <w:u w:val="none"/>
          </w:rPr>
          <w:t>https://www.rfidcard.com/rfid-system-explained/</w:t>
        </w:r>
      </w:hyperlink>
      <w:r w:rsidRPr="009A2AC6">
        <w:rPr>
          <w:color w:val="000000" w:themeColor="text1"/>
        </w:rPr>
        <w:t>.</w:t>
      </w:r>
    </w:p>
    <w:p w14:paraId="4F8F3475" w14:textId="77777777" w:rsidR="00BF13E8" w:rsidRDefault="00BF13E8"/>
    <w:sectPr w:rsidR="00BF13E8">
      <w:headerReference w:type="even" r:id="rId22"/>
      <w:headerReference w:type="default" r:id="rId23"/>
      <w:footerReference w:type="default" r:id="rId24"/>
      <w:head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729D8" w14:textId="77777777" w:rsidR="007B2FFB" w:rsidRDefault="007B2FFB" w:rsidP="00CE375C">
      <w:pPr>
        <w:spacing w:after="0" w:line="240" w:lineRule="auto"/>
      </w:pPr>
      <w:r>
        <w:separator/>
      </w:r>
    </w:p>
  </w:endnote>
  <w:endnote w:type="continuationSeparator" w:id="0">
    <w:p w14:paraId="76CA35B2" w14:textId="77777777" w:rsidR="007B2FFB" w:rsidRDefault="007B2FFB" w:rsidP="00CE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658017"/>
      <w:docPartObj>
        <w:docPartGallery w:val="Page Numbers (Bottom of Page)"/>
        <w:docPartUnique/>
      </w:docPartObj>
    </w:sdtPr>
    <w:sdtEndPr>
      <w:rPr>
        <w:noProof/>
      </w:rPr>
    </w:sdtEndPr>
    <w:sdtContent>
      <w:p w14:paraId="5965847C" w14:textId="3A369AEF" w:rsidR="00E62343" w:rsidRDefault="00E623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5EC412" w14:textId="77777777" w:rsidR="00E62343" w:rsidRDefault="00E62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8D685" w14:textId="77777777" w:rsidR="007B2FFB" w:rsidRDefault="007B2FFB" w:rsidP="00CE375C">
      <w:pPr>
        <w:spacing w:after="0" w:line="240" w:lineRule="auto"/>
      </w:pPr>
      <w:r>
        <w:separator/>
      </w:r>
    </w:p>
  </w:footnote>
  <w:footnote w:type="continuationSeparator" w:id="0">
    <w:p w14:paraId="483D35B9" w14:textId="77777777" w:rsidR="007B2FFB" w:rsidRDefault="007B2FFB" w:rsidP="00CE3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7B4B" w14:textId="3DFBEDD0" w:rsidR="00CE375C" w:rsidRDefault="00CE375C">
    <w:pPr>
      <w:pStyle w:val="Header"/>
    </w:pPr>
    <w:r>
      <w:rPr>
        <w:noProof/>
      </w:rPr>
      <mc:AlternateContent>
        <mc:Choice Requires="wps">
          <w:drawing>
            <wp:anchor distT="0" distB="0" distL="0" distR="0" simplePos="0" relativeHeight="251659264" behindDoc="0" locked="0" layoutInCell="1" allowOverlap="1" wp14:anchorId="04DF0C6C" wp14:editId="4D600D4B">
              <wp:simplePos x="635" y="635"/>
              <wp:positionH relativeFrom="page">
                <wp:align>center</wp:align>
              </wp:positionH>
              <wp:positionV relativeFrom="page">
                <wp:align>top</wp:align>
              </wp:positionV>
              <wp:extent cx="927100" cy="357505"/>
              <wp:effectExtent l="0" t="0" r="6350" b="4445"/>
              <wp:wrapNone/>
              <wp:docPr id="2109107892"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09A31B07" w14:textId="51508919" w:rsidR="00CE375C" w:rsidRPr="00CE375C" w:rsidRDefault="00CE375C" w:rsidP="00CE375C">
                          <w:pPr>
                            <w:spacing w:after="0"/>
                            <w:rPr>
                              <w:rFonts w:ascii="Aptos" w:eastAsia="Aptos" w:hAnsi="Aptos" w:cs="Aptos"/>
                              <w:noProof/>
                              <w:color w:val="FF8C00"/>
                              <w:sz w:val="20"/>
                              <w:szCs w:val="20"/>
                            </w:rPr>
                          </w:pPr>
                          <w:r w:rsidRPr="00CE375C">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4DF0C6C" id="_x0000_t202" coordsize="21600,21600" o:spt="202" path="m,l,21600r21600,l21600,xe">
              <v:stroke joinstyle="miter"/>
              <v:path gradientshapeok="t" o:connecttype="rect"/>
            </v:shapetype>
            <v:shape id="Text Box 3" o:spid="_x0000_s1026" type="#_x0000_t202" alt="C2 - Confidential" style="position:absolute;margin-left:0;margin-top:0;width:73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" filled="f" stroked="f">
              <v:textbox style="mso-fit-shape-to-text:t" inset="0,15pt,0,0">
                <w:txbxContent>
                  <w:p w14:paraId="09A31B07" w14:textId="51508919" w:rsidR="00CE375C" w:rsidRPr="00CE375C" w:rsidRDefault="00CE375C" w:rsidP="00CE375C">
                    <w:pPr>
                      <w:spacing w:after="0"/>
                      <w:rPr>
                        <w:rFonts w:ascii="Aptos" w:eastAsia="Aptos" w:hAnsi="Aptos" w:cs="Aptos"/>
                        <w:noProof/>
                        <w:color w:val="FF8C00"/>
                        <w:sz w:val="20"/>
                        <w:szCs w:val="20"/>
                      </w:rPr>
                    </w:pPr>
                    <w:r w:rsidRPr="00CE375C">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5AA30" w14:textId="7699E750" w:rsidR="00CE375C" w:rsidRDefault="00CE375C">
    <w:pPr>
      <w:pStyle w:val="Header"/>
    </w:pPr>
    <w:r>
      <w:rPr>
        <w:noProof/>
      </w:rPr>
      <mc:AlternateContent>
        <mc:Choice Requires="wps">
          <w:drawing>
            <wp:anchor distT="0" distB="0" distL="0" distR="0" simplePos="0" relativeHeight="251660288" behindDoc="0" locked="0" layoutInCell="1" allowOverlap="1" wp14:anchorId="7B8922FB" wp14:editId="522962DF">
              <wp:simplePos x="914400" y="457200"/>
              <wp:positionH relativeFrom="page">
                <wp:align>center</wp:align>
              </wp:positionH>
              <wp:positionV relativeFrom="page">
                <wp:align>top</wp:align>
              </wp:positionV>
              <wp:extent cx="927100" cy="357505"/>
              <wp:effectExtent l="0" t="0" r="6350" b="4445"/>
              <wp:wrapNone/>
              <wp:docPr id="1031237224" name="Text Box 4"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2FEC4466" w14:textId="1608BEC5" w:rsidR="00CE375C" w:rsidRPr="00CE375C" w:rsidRDefault="00CE375C" w:rsidP="00CE375C">
                          <w:pPr>
                            <w:spacing w:after="0"/>
                            <w:rPr>
                              <w:rFonts w:ascii="Aptos" w:eastAsia="Aptos" w:hAnsi="Aptos" w:cs="Aptos"/>
                              <w:noProof/>
                              <w:color w:val="FF8C00"/>
                              <w:sz w:val="20"/>
                              <w:szCs w:val="20"/>
                            </w:rPr>
                          </w:pPr>
                          <w:r w:rsidRPr="00CE375C">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B8922FB" id="_x0000_t202" coordsize="21600,21600" o:spt="202" path="m,l,21600r21600,l21600,xe">
              <v:stroke joinstyle="miter"/>
              <v:path gradientshapeok="t" o:connecttype="rect"/>
            </v:shapetype>
            <v:shape id="Text Box 4" o:spid="_x0000_s1027" type="#_x0000_t202" alt="C2 - Confidential" style="position:absolute;margin-left:0;margin-top:0;width:73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" filled="f" stroked="f">
              <v:textbox style="mso-fit-shape-to-text:t" inset="0,15pt,0,0">
                <w:txbxContent>
                  <w:p w14:paraId="2FEC4466" w14:textId="1608BEC5" w:rsidR="00CE375C" w:rsidRPr="00CE375C" w:rsidRDefault="00CE375C" w:rsidP="00CE375C">
                    <w:pPr>
                      <w:spacing w:after="0"/>
                      <w:rPr>
                        <w:rFonts w:ascii="Aptos" w:eastAsia="Aptos" w:hAnsi="Aptos" w:cs="Aptos"/>
                        <w:noProof/>
                        <w:color w:val="FF8C00"/>
                        <w:sz w:val="20"/>
                        <w:szCs w:val="20"/>
                      </w:rPr>
                    </w:pPr>
                    <w:r w:rsidRPr="00CE375C">
                      <w:rPr>
                        <w:rFonts w:ascii="Aptos" w:eastAsia="Aptos" w:hAnsi="Aptos" w:cs="Aptos"/>
                        <w:noProof/>
                        <w:color w:val="FF8C00"/>
                        <w:sz w:val="20"/>
                        <w:szCs w:val="20"/>
                      </w:rPr>
                      <w:t>C2 - Confidential</w:t>
                    </w:r>
                  </w:p>
                </w:txbxContent>
              </v:textbox>
              <w10:wrap anchorx="page" anchory="page"/>
            </v:shape>
          </w:pict>
        </mc:Fallback>
      </mc:AlternateContent>
    </w:r>
    <w:r w:rsidR="00E62343">
      <w:t>2413945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E922A" w14:textId="523F295B" w:rsidR="00CE375C" w:rsidRDefault="00CE375C">
    <w:pPr>
      <w:pStyle w:val="Header"/>
    </w:pPr>
    <w:r>
      <w:rPr>
        <w:noProof/>
      </w:rPr>
      <mc:AlternateContent>
        <mc:Choice Requires="wps">
          <w:drawing>
            <wp:anchor distT="0" distB="0" distL="0" distR="0" simplePos="0" relativeHeight="251658240" behindDoc="0" locked="0" layoutInCell="1" allowOverlap="1" wp14:anchorId="5C2271DB" wp14:editId="7894A9D9">
              <wp:simplePos x="635" y="635"/>
              <wp:positionH relativeFrom="page">
                <wp:align>center</wp:align>
              </wp:positionH>
              <wp:positionV relativeFrom="page">
                <wp:align>top</wp:align>
              </wp:positionV>
              <wp:extent cx="927100" cy="357505"/>
              <wp:effectExtent l="0" t="0" r="6350" b="4445"/>
              <wp:wrapNone/>
              <wp:docPr id="1474919190"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100" cy="357505"/>
                      </a:xfrm>
                      <a:prstGeom prst="rect">
                        <a:avLst/>
                      </a:prstGeom>
                      <a:noFill/>
                      <a:ln>
                        <a:noFill/>
                      </a:ln>
                    </wps:spPr>
                    <wps:txbx>
                      <w:txbxContent>
                        <w:p w14:paraId="36659048" w14:textId="715CF711" w:rsidR="00CE375C" w:rsidRPr="00CE375C" w:rsidRDefault="00CE375C" w:rsidP="00CE375C">
                          <w:pPr>
                            <w:spacing w:after="0"/>
                            <w:rPr>
                              <w:rFonts w:ascii="Aptos" w:eastAsia="Aptos" w:hAnsi="Aptos" w:cs="Aptos"/>
                              <w:noProof/>
                              <w:color w:val="FF8C00"/>
                              <w:sz w:val="20"/>
                              <w:szCs w:val="20"/>
                            </w:rPr>
                          </w:pPr>
                          <w:r w:rsidRPr="00CE375C">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C2271DB" id="_x0000_t202" coordsize="21600,21600" o:spt="202" path="m,l,21600r21600,l21600,xe">
              <v:stroke joinstyle="miter"/>
              <v:path gradientshapeok="t" o:connecttype="rect"/>
            </v:shapetype>
            <v:shape id="Text Box 2" o:spid="_x0000_s1028" type="#_x0000_t202" alt="C2 - Confidential" style="position:absolute;margin-left:0;margin-top:0;width:73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" filled="f" stroked="f">
              <v:textbox style="mso-fit-shape-to-text:t" inset="0,15pt,0,0">
                <w:txbxContent>
                  <w:p w14:paraId="36659048" w14:textId="715CF711" w:rsidR="00CE375C" w:rsidRPr="00CE375C" w:rsidRDefault="00CE375C" w:rsidP="00CE375C">
                    <w:pPr>
                      <w:spacing w:after="0"/>
                      <w:rPr>
                        <w:rFonts w:ascii="Aptos" w:eastAsia="Aptos" w:hAnsi="Aptos" w:cs="Aptos"/>
                        <w:noProof/>
                        <w:color w:val="FF8C00"/>
                        <w:sz w:val="20"/>
                        <w:szCs w:val="20"/>
                      </w:rPr>
                    </w:pPr>
                    <w:r w:rsidRPr="00CE375C">
                      <w:rPr>
                        <w:rFonts w:ascii="Aptos" w:eastAsia="Aptos" w:hAnsi="Aptos" w:cs="Aptos"/>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2558B"/>
    <w:multiLevelType w:val="multilevel"/>
    <w:tmpl w:val="F68E3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24D3C"/>
    <w:multiLevelType w:val="multilevel"/>
    <w:tmpl w:val="8652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75852"/>
    <w:multiLevelType w:val="multilevel"/>
    <w:tmpl w:val="042A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D642B"/>
    <w:multiLevelType w:val="multilevel"/>
    <w:tmpl w:val="26E8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22583"/>
    <w:multiLevelType w:val="multilevel"/>
    <w:tmpl w:val="BD78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4D28C8"/>
    <w:multiLevelType w:val="multilevel"/>
    <w:tmpl w:val="9024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B02FA"/>
    <w:multiLevelType w:val="multilevel"/>
    <w:tmpl w:val="D0525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9760A2"/>
    <w:multiLevelType w:val="multilevel"/>
    <w:tmpl w:val="D6089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917D71"/>
    <w:multiLevelType w:val="multilevel"/>
    <w:tmpl w:val="6088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F95262"/>
    <w:multiLevelType w:val="multilevel"/>
    <w:tmpl w:val="728A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CB03C2"/>
    <w:multiLevelType w:val="multilevel"/>
    <w:tmpl w:val="91AA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0E4F55"/>
    <w:multiLevelType w:val="multilevel"/>
    <w:tmpl w:val="530A1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2D4598"/>
    <w:multiLevelType w:val="multilevel"/>
    <w:tmpl w:val="3D3E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EE6921"/>
    <w:multiLevelType w:val="multilevel"/>
    <w:tmpl w:val="E30CD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4116E"/>
    <w:multiLevelType w:val="multilevel"/>
    <w:tmpl w:val="94F0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242283">
    <w:abstractNumId w:val="5"/>
  </w:num>
  <w:num w:numId="2" w16cid:durableId="1899976652">
    <w:abstractNumId w:val="8"/>
  </w:num>
  <w:num w:numId="3" w16cid:durableId="7801480">
    <w:abstractNumId w:val="11"/>
  </w:num>
  <w:num w:numId="4" w16cid:durableId="290865750">
    <w:abstractNumId w:val="1"/>
  </w:num>
  <w:num w:numId="5" w16cid:durableId="723988674">
    <w:abstractNumId w:val="3"/>
  </w:num>
  <w:num w:numId="6" w16cid:durableId="2122988303">
    <w:abstractNumId w:val="7"/>
  </w:num>
  <w:num w:numId="7" w16cid:durableId="2130201484">
    <w:abstractNumId w:val="13"/>
  </w:num>
  <w:num w:numId="8" w16cid:durableId="2132746057">
    <w:abstractNumId w:val="0"/>
  </w:num>
  <w:num w:numId="9" w16cid:durableId="657223359">
    <w:abstractNumId w:val="10"/>
  </w:num>
  <w:num w:numId="10" w16cid:durableId="475025646">
    <w:abstractNumId w:val="12"/>
  </w:num>
  <w:num w:numId="11" w16cid:durableId="2091996417">
    <w:abstractNumId w:val="14"/>
  </w:num>
  <w:num w:numId="12" w16cid:durableId="862941372">
    <w:abstractNumId w:val="9"/>
  </w:num>
  <w:num w:numId="13" w16cid:durableId="830675209">
    <w:abstractNumId w:val="4"/>
  </w:num>
  <w:num w:numId="14" w16cid:durableId="1928616178">
    <w:abstractNumId w:val="2"/>
  </w:num>
  <w:num w:numId="15" w16cid:durableId="5187350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6A"/>
    <w:rsid w:val="000B0A1F"/>
    <w:rsid w:val="000F2758"/>
    <w:rsid w:val="000F487D"/>
    <w:rsid w:val="001936ED"/>
    <w:rsid w:val="001C6637"/>
    <w:rsid w:val="00250CF4"/>
    <w:rsid w:val="00282C3C"/>
    <w:rsid w:val="002C46D0"/>
    <w:rsid w:val="00350E1A"/>
    <w:rsid w:val="00362A92"/>
    <w:rsid w:val="003777D9"/>
    <w:rsid w:val="00430A2F"/>
    <w:rsid w:val="004774EB"/>
    <w:rsid w:val="004F3451"/>
    <w:rsid w:val="00526A0D"/>
    <w:rsid w:val="006014C2"/>
    <w:rsid w:val="0067163B"/>
    <w:rsid w:val="006865AA"/>
    <w:rsid w:val="006C248A"/>
    <w:rsid w:val="00732152"/>
    <w:rsid w:val="007B2FFB"/>
    <w:rsid w:val="0082483C"/>
    <w:rsid w:val="008321F2"/>
    <w:rsid w:val="008618A6"/>
    <w:rsid w:val="008713AC"/>
    <w:rsid w:val="00872502"/>
    <w:rsid w:val="0090705F"/>
    <w:rsid w:val="00911E89"/>
    <w:rsid w:val="009A2AC6"/>
    <w:rsid w:val="009C1C89"/>
    <w:rsid w:val="00A118F9"/>
    <w:rsid w:val="00A32AF4"/>
    <w:rsid w:val="00A91D30"/>
    <w:rsid w:val="00AF68C8"/>
    <w:rsid w:val="00B15731"/>
    <w:rsid w:val="00B269A6"/>
    <w:rsid w:val="00B30D80"/>
    <w:rsid w:val="00B74661"/>
    <w:rsid w:val="00B902ED"/>
    <w:rsid w:val="00BD0FA7"/>
    <w:rsid w:val="00BF13E8"/>
    <w:rsid w:val="00BF2D35"/>
    <w:rsid w:val="00C74F3E"/>
    <w:rsid w:val="00C81084"/>
    <w:rsid w:val="00CA1AAB"/>
    <w:rsid w:val="00CC42E4"/>
    <w:rsid w:val="00CC5150"/>
    <w:rsid w:val="00CE0B76"/>
    <w:rsid w:val="00CE375C"/>
    <w:rsid w:val="00CF0210"/>
    <w:rsid w:val="00CF1FE9"/>
    <w:rsid w:val="00D32EF5"/>
    <w:rsid w:val="00DA186A"/>
    <w:rsid w:val="00DA6008"/>
    <w:rsid w:val="00DD1BA3"/>
    <w:rsid w:val="00DE257F"/>
    <w:rsid w:val="00E11F21"/>
    <w:rsid w:val="00E427F7"/>
    <w:rsid w:val="00E42DC5"/>
    <w:rsid w:val="00E62343"/>
    <w:rsid w:val="00E852E2"/>
    <w:rsid w:val="00EB3240"/>
    <w:rsid w:val="00ED3100"/>
    <w:rsid w:val="00FD5D68"/>
    <w:rsid w:val="00FF5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03E3"/>
  <w15:chartTrackingRefBased/>
  <w15:docId w15:val="{493A93CD-D6C2-4390-B8A5-E5A34563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86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186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A186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A186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A186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A1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86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186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A186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186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A186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A1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86A"/>
    <w:rPr>
      <w:rFonts w:eastAsiaTheme="majorEastAsia" w:cstheme="majorBidi"/>
      <w:color w:val="272727" w:themeColor="text1" w:themeTint="D8"/>
    </w:rPr>
  </w:style>
  <w:style w:type="paragraph" w:styleId="Title">
    <w:name w:val="Title"/>
    <w:basedOn w:val="Normal"/>
    <w:next w:val="Normal"/>
    <w:link w:val="TitleChar"/>
    <w:uiPriority w:val="10"/>
    <w:qFormat/>
    <w:rsid w:val="00DA1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86A"/>
    <w:pPr>
      <w:spacing w:before="160"/>
      <w:jc w:val="center"/>
    </w:pPr>
    <w:rPr>
      <w:i/>
      <w:iCs/>
      <w:color w:val="404040" w:themeColor="text1" w:themeTint="BF"/>
    </w:rPr>
  </w:style>
  <w:style w:type="character" w:customStyle="1" w:styleId="QuoteChar">
    <w:name w:val="Quote Char"/>
    <w:basedOn w:val="DefaultParagraphFont"/>
    <w:link w:val="Quote"/>
    <w:uiPriority w:val="29"/>
    <w:rsid w:val="00DA186A"/>
    <w:rPr>
      <w:i/>
      <w:iCs/>
      <w:color w:val="404040" w:themeColor="text1" w:themeTint="BF"/>
    </w:rPr>
  </w:style>
  <w:style w:type="paragraph" w:styleId="ListParagraph">
    <w:name w:val="List Paragraph"/>
    <w:basedOn w:val="Normal"/>
    <w:uiPriority w:val="34"/>
    <w:qFormat/>
    <w:rsid w:val="00DA186A"/>
    <w:pPr>
      <w:ind w:left="720"/>
      <w:contextualSpacing/>
    </w:pPr>
  </w:style>
  <w:style w:type="character" w:styleId="IntenseEmphasis">
    <w:name w:val="Intense Emphasis"/>
    <w:basedOn w:val="DefaultParagraphFont"/>
    <w:uiPriority w:val="21"/>
    <w:qFormat/>
    <w:rsid w:val="00DA186A"/>
    <w:rPr>
      <w:i/>
      <w:iCs/>
      <w:color w:val="2E74B5" w:themeColor="accent1" w:themeShade="BF"/>
    </w:rPr>
  </w:style>
  <w:style w:type="paragraph" w:styleId="IntenseQuote">
    <w:name w:val="Intense Quote"/>
    <w:basedOn w:val="Normal"/>
    <w:next w:val="Normal"/>
    <w:link w:val="IntenseQuoteChar"/>
    <w:uiPriority w:val="30"/>
    <w:qFormat/>
    <w:rsid w:val="00DA186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186A"/>
    <w:rPr>
      <w:i/>
      <w:iCs/>
      <w:color w:val="2E74B5" w:themeColor="accent1" w:themeShade="BF"/>
    </w:rPr>
  </w:style>
  <w:style w:type="character" w:styleId="IntenseReference">
    <w:name w:val="Intense Reference"/>
    <w:basedOn w:val="DefaultParagraphFont"/>
    <w:uiPriority w:val="32"/>
    <w:qFormat/>
    <w:rsid w:val="00DA186A"/>
    <w:rPr>
      <w:b/>
      <w:bCs/>
      <w:smallCaps/>
      <w:color w:val="2E74B5" w:themeColor="accent1" w:themeShade="BF"/>
      <w:spacing w:val="5"/>
    </w:rPr>
  </w:style>
  <w:style w:type="paragraph" w:styleId="Header">
    <w:name w:val="header"/>
    <w:basedOn w:val="Normal"/>
    <w:link w:val="HeaderChar"/>
    <w:uiPriority w:val="99"/>
    <w:unhideWhenUsed/>
    <w:rsid w:val="00CE3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375C"/>
  </w:style>
  <w:style w:type="character" w:styleId="Hyperlink">
    <w:name w:val="Hyperlink"/>
    <w:basedOn w:val="DefaultParagraphFont"/>
    <w:uiPriority w:val="99"/>
    <w:unhideWhenUsed/>
    <w:rsid w:val="00250CF4"/>
    <w:rPr>
      <w:color w:val="0563C1" w:themeColor="hyperlink"/>
      <w:u w:val="single"/>
    </w:rPr>
  </w:style>
  <w:style w:type="character" w:styleId="UnresolvedMention">
    <w:name w:val="Unresolved Mention"/>
    <w:basedOn w:val="DefaultParagraphFont"/>
    <w:uiPriority w:val="99"/>
    <w:semiHidden/>
    <w:unhideWhenUsed/>
    <w:rsid w:val="00250CF4"/>
    <w:rPr>
      <w:color w:val="605E5C"/>
      <w:shd w:val="clear" w:color="auto" w:fill="E1DFDD"/>
    </w:rPr>
  </w:style>
  <w:style w:type="paragraph" w:styleId="Footer">
    <w:name w:val="footer"/>
    <w:basedOn w:val="Normal"/>
    <w:link w:val="FooterChar"/>
    <w:uiPriority w:val="99"/>
    <w:unhideWhenUsed/>
    <w:rsid w:val="00E62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gmpinsiders.com/fefo-vs-fifo-vs-lifo/" TargetMode="External"/><Relationship Id="rId18" Type="http://schemas.openxmlformats.org/officeDocument/2006/relationships/hyperlink" Target="https://pawlingsystems.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fidcard.com/rfid-system-explained/" TargetMode="External"/><Relationship Id="rId7" Type="http://schemas.openxmlformats.org/officeDocument/2006/relationships/image" Target="media/image1.png"/><Relationship Id="rId12" Type="http://schemas.openxmlformats.org/officeDocument/2006/relationships/hyperlink" Target="https://matterapp.com/blog/benefits-of-employee-incentive-programs" TargetMode="External"/><Relationship Id="rId17" Type="http://schemas.openxmlformats.org/officeDocument/2006/relationships/hyperlink" Target="https://fitsmallbusiness.com/warehouse-layout/"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mecalux.com/blog/automated-replenishment" TargetMode="External"/><Relationship Id="rId20" Type="http://schemas.openxmlformats.org/officeDocument/2006/relationships/hyperlink" Target="https://wareiq.com/resources/blogs/warehouse-material-handl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tsmallbusiness.com/what-is-stockou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keyslogistics.com/returns-processing/" TargetMode="External"/><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sap.com/products/scm/extended-warehouse-management/what-is-a-wms.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clubkaizenblog.wordpress.com/2023/09/17/u-shaped-warehouse-layout/"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2438</Words>
  <Characters>13901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SIDOLI Dom (SAFRAN SEATS)</dc:creator>
  <cp:keywords/>
  <dc:description/>
  <cp:lastModifiedBy>SIDOLI Dom (SAFRAN SEATS)</cp:lastModifiedBy>
  <cp:revision>3</cp:revision>
  <dcterms:created xsi:type="dcterms:W3CDTF">2025-12-16T11:55:00Z</dcterms:created>
  <dcterms:modified xsi:type="dcterms:W3CDTF">2025-12-16T11:59:00Z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57e97b16,7db66eb4,3d776e68</vt:lpwstr>
  </property>
  <property fmtid="{D5CDD505-2E9C-101B-9397-08002B2CF9AE}" pid="3" name="ClassificationContentMarkingHeaderFontProps">
    <vt:lpwstr>#ff8c00,10,Aptos</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2025-12-09T11:05:54Z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f8c45b2c-7ede-4c3b-9fb6-138c74061f67</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