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C3D88" w14:textId="77777777" w:rsidR="00B42D00" w:rsidRPr="00CE1491" w:rsidRDefault="00B42D00" w:rsidP="00B42D00">
      <w:pPr>
        <w:jc w:val="center"/>
        <w:textAlignment w:val="baseline"/>
        <w:rPr>
          <w:rFonts w:ascii="Segoe UI" w:eastAsia="Times New Roman" w:hAnsi="Segoe UI" w:cs="Segoe UI"/>
          <w:sz w:val="18"/>
          <w:szCs w:val="18"/>
          <w:lang w:eastAsia="en-GB"/>
        </w:rPr>
      </w:pPr>
      <w:r w:rsidRPr="00CE1491">
        <w:rPr>
          <w:rFonts w:ascii="Segoe UI" w:eastAsia="Times New Roman" w:hAnsi="Segoe UI" w:cs="Segoe UI"/>
          <w:noProof/>
          <w:sz w:val="18"/>
          <w:szCs w:val="18"/>
          <w:lang w:eastAsia="en-GB"/>
        </w:rPr>
        <w:drawing>
          <wp:inline distT="0" distB="0" distL="0" distR="0" wp14:anchorId="45A7579F" wp14:editId="3FD93DD0">
            <wp:extent cx="1524000" cy="635000"/>
            <wp:effectExtent l="0" t="0" r="0" b="0"/>
            <wp:docPr id="3" name="Picture 3"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with medium confidence"/>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0" cy="635000"/>
                    </a:xfrm>
                    <a:prstGeom prst="rect">
                      <a:avLst/>
                    </a:prstGeom>
                    <a:noFill/>
                    <a:ln>
                      <a:noFill/>
                    </a:ln>
                  </pic:spPr>
                </pic:pic>
              </a:graphicData>
            </a:graphic>
          </wp:inline>
        </w:drawing>
      </w:r>
      <w:r w:rsidRPr="00CE1491">
        <w:rPr>
          <w:rFonts w:ascii="Arial" w:eastAsia="Times New Roman" w:hAnsi="Arial" w:cs="Arial"/>
          <w:lang w:eastAsia="en-GB"/>
        </w:rPr>
        <w:t> </w:t>
      </w:r>
    </w:p>
    <w:p w14:paraId="771175A0" w14:textId="77777777" w:rsidR="00B42D00" w:rsidRPr="00CE1491" w:rsidRDefault="00B42D00" w:rsidP="00B42D00">
      <w:pPr>
        <w:jc w:val="cente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 </w:t>
      </w:r>
    </w:p>
    <w:p w14:paraId="73DA788D" w14:textId="77777777" w:rsidR="00B42D00" w:rsidRPr="00CE1491" w:rsidRDefault="00B42D00" w:rsidP="00B42D00">
      <w:pPr>
        <w:jc w:val="cente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 </w:t>
      </w:r>
    </w:p>
    <w:p w14:paraId="1F4FBC20" w14:textId="77777777" w:rsidR="00B42D00" w:rsidRPr="00CE1491" w:rsidRDefault="00B42D00" w:rsidP="00B42D00">
      <w:pPr>
        <w:jc w:val="cente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 </w:t>
      </w:r>
    </w:p>
    <w:p w14:paraId="50F0D7B0" w14:textId="77777777" w:rsidR="00B42D00" w:rsidRPr="00CE1491" w:rsidRDefault="00B42D00" w:rsidP="00B42D00">
      <w:pPr>
        <w:jc w:val="center"/>
        <w:textAlignment w:val="baseline"/>
        <w:rPr>
          <w:rFonts w:ascii="Segoe UI" w:eastAsia="Times New Roman" w:hAnsi="Segoe UI" w:cs="Segoe UI"/>
          <w:sz w:val="18"/>
          <w:szCs w:val="18"/>
          <w:lang w:eastAsia="en-GB"/>
        </w:rPr>
      </w:pPr>
      <w:r w:rsidRPr="00CE1491">
        <w:rPr>
          <w:rFonts w:ascii="Arial" w:eastAsia="Times New Roman" w:hAnsi="Arial" w:cs="Arial"/>
          <w:b/>
          <w:bCs/>
          <w:lang w:eastAsia="en-GB"/>
        </w:rPr>
        <w:t>Component 1</w:t>
      </w:r>
      <w:r w:rsidRPr="00CE1491">
        <w:rPr>
          <w:rFonts w:ascii="Arial" w:eastAsia="Times New Roman" w:hAnsi="Arial" w:cs="Arial"/>
          <w:lang w:eastAsia="en-GB"/>
        </w:rPr>
        <w:t> </w:t>
      </w:r>
    </w:p>
    <w:p w14:paraId="428F6064" w14:textId="77777777" w:rsidR="00B42D00" w:rsidRPr="00CE1491" w:rsidRDefault="00B42D00" w:rsidP="00B42D00">
      <w:pPr>
        <w:jc w:val="cente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 </w:t>
      </w:r>
    </w:p>
    <w:p w14:paraId="1171B3EC" w14:textId="77777777" w:rsidR="00B42D00" w:rsidRPr="00CE1491" w:rsidRDefault="00B42D00" w:rsidP="00B42D00">
      <w:pPr>
        <w:jc w:val="cente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 </w:t>
      </w:r>
    </w:p>
    <w:p w14:paraId="5210252C" w14:textId="77777777" w:rsidR="00B42D00" w:rsidRPr="00CE1491" w:rsidRDefault="00B42D00" w:rsidP="00B42D00">
      <w:pP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Student Name: </w:t>
      </w:r>
      <w:proofErr w:type="spellStart"/>
      <w:r w:rsidRPr="00CE1491">
        <w:rPr>
          <w:rFonts w:ascii="Arial" w:eastAsia="Times New Roman" w:hAnsi="Arial" w:cs="Arial"/>
          <w:lang w:eastAsia="en-GB"/>
        </w:rPr>
        <w:t>Osahon</w:t>
      </w:r>
      <w:proofErr w:type="spellEnd"/>
      <w:r w:rsidRPr="00CE1491">
        <w:rPr>
          <w:rFonts w:ascii="Arial" w:eastAsia="Times New Roman" w:hAnsi="Arial" w:cs="Arial"/>
          <w:lang w:eastAsia="en-GB"/>
        </w:rPr>
        <w:t xml:space="preserve"> </w:t>
      </w:r>
      <w:proofErr w:type="spellStart"/>
      <w:r w:rsidRPr="00CE1491">
        <w:rPr>
          <w:rFonts w:ascii="Arial" w:eastAsia="Times New Roman" w:hAnsi="Arial" w:cs="Arial"/>
          <w:lang w:eastAsia="en-GB"/>
        </w:rPr>
        <w:t>Ogunmu</w:t>
      </w:r>
      <w:proofErr w:type="spellEnd"/>
      <w:r w:rsidRPr="00CE1491">
        <w:rPr>
          <w:rFonts w:ascii="Arial" w:eastAsia="Times New Roman" w:hAnsi="Arial" w:cs="Arial"/>
          <w:lang w:eastAsia="en-GB"/>
        </w:rPr>
        <w:t> </w:t>
      </w:r>
    </w:p>
    <w:p w14:paraId="506EEAEA" w14:textId="77777777" w:rsidR="00B42D00" w:rsidRPr="00CE1491" w:rsidRDefault="00B42D00" w:rsidP="00B42D00">
      <w:pP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Student Number:2133768 </w:t>
      </w:r>
    </w:p>
    <w:p w14:paraId="4A36FC5B" w14:textId="77777777" w:rsidR="00B42D00" w:rsidRPr="00CE1491" w:rsidRDefault="00B42D00" w:rsidP="00B42D00">
      <w:pPr>
        <w:textAlignment w:val="baseline"/>
        <w:rPr>
          <w:rFonts w:ascii="Segoe UI" w:eastAsia="Times New Roman" w:hAnsi="Segoe UI" w:cs="Segoe UI"/>
          <w:sz w:val="18"/>
          <w:szCs w:val="18"/>
          <w:lang w:eastAsia="en-GB"/>
        </w:rPr>
      </w:pPr>
      <w:r w:rsidRPr="00CE1491">
        <w:rPr>
          <w:rFonts w:ascii="Arial" w:eastAsia="Times New Roman" w:hAnsi="Arial" w:cs="Arial"/>
          <w:b/>
          <w:bCs/>
          <w:lang w:eastAsia="en-GB"/>
        </w:rPr>
        <w:t>Module Name: Introduction</w:t>
      </w:r>
      <w:r w:rsidRPr="00CE1491">
        <w:rPr>
          <w:rFonts w:ascii="Arial" w:eastAsia="Times New Roman" w:hAnsi="Arial" w:cs="Arial"/>
          <w:lang w:eastAsia="en-GB"/>
        </w:rPr>
        <w:t xml:space="preserve"> to Public Health </w:t>
      </w:r>
    </w:p>
    <w:p w14:paraId="3A7C17BC" w14:textId="45E70E6C" w:rsidR="00B42D00" w:rsidRDefault="00B42D00" w:rsidP="00B42D00">
      <w:pPr>
        <w:textAlignment w:val="baseline"/>
        <w:rPr>
          <w:rFonts w:ascii="Arial" w:eastAsia="Times New Roman" w:hAnsi="Arial" w:cs="Arial"/>
          <w:lang w:eastAsia="en-GB"/>
        </w:rPr>
      </w:pPr>
      <w:r w:rsidRPr="00CE1491">
        <w:rPr>
          <w:rFonts w:ascii="Arial" w:eastAsia="Times New Roman" w:hAnsi="Arial" w:cs="Arial"/>
          <w:b/>
          <w:bCs/>
          <w:lang w:eastAsia="en-GB"/>
        </w:rPr>
        <w:t xml:space="preserve">Module </w:t>
      </w:r>
      <w:proofErr w:type="gramStart"/>
      <w:r w:rsidRPr="00CE1491">
        <w:rPr>
          <w:rFonts w:ascii="Arial" w:eastAsia="Times New Roman" w:hAnsi="Arial" w:cs="Arial"/>
          <w:b/>
          <w:bCs/>
          <w:lang w:eastAsia="en-GB"/>
        </w:rPr>
        <w:t>Code:</w:t>
      </w:r>
      <w:r w:rsidRPr="00CE1491">
        <w:rPr>
          <w:rFonts w:ascii="Arial" w:eastAsia="Times New Roman" w:hAnsi="Arial" w:cs="Arial"/>
          <w:lang w:eastAsia="en-GB"/>
        </w:rPr>
        <w:t>LCHS</w:t>
      </w:r>
      <w:proofErr w:type="gramEnd"/>
      <w:r w:rsidRPr="00CE1491">
        <w:rPr>
          <w:rFonts w:ascii="Arial" w:eastAsia="Times New Roman" w:hAnsi="Arial" w:cs="Arial"/>
          <w:lang w:eastAsia="en-GB"/>
        </w:rPr>
        <w:t>4004 </w:t>
      </w:r>
    </w:p>
    <w:p w14:paraId="712A4AAF" w14:textId="77777777" w:rsidR="0007329C" w:rsidRPr="00CE1491" w:rsidRDefault="0007329C" w:rsidP="0007329C">
      <w:pPr>
        <w:textAlignment w:val="baseline"/>
        <w:rPr>
          <w:rFonts w:ascii="Segoe UI" w:eastAsia="Times New Roman" w:hAnsi="Segoe UI" w:cs="Segoe UI"/>
          <w:sz w:val="18"/>
          <w:szCs w:val="18"/>
          <w:lang w:eastAsia="en-GB"/>
        </w:rPr>
      </w:pPr>
      <w:r w:rsidRPr="00CE1491">
        <w:rPr>
          <w:rFonts w:ascii="Arial" w:eastAsia="Times New Roman" w:hAnsi="Arial" w:cs="Arial"/>
          <w:b/>
          <w:bCs/>
          <w:lang w:eastAsia="en-GB"/>
        </w:rPr>
        <w:t>Lecturer Name: Bianca Sanfilippo</w:t>
      </w:r>
      <w:r w:rsidRPr="00CE1491">
        <w:rPr>
          <w:rFonts w:ascii="Arial" w:eastAsia="Times New Roman" w:hAnsi="Arial" w:cs="Arial"/>
          <w:lang w:eastAsia="en-GB"/>
        </w:rPr>
        <w:t> </w:t>
      </w:r>
    </w:p>
    <w:p w14:paraId="4C212884" w14:textId="649C1803" w:rsidR="0007329C" w:rsidRPr="00CE1491" w:rsidRDefault="0007329C" w:rsidP="00B42D00">
      <w:pPr>
        <w:textAlignment w:val="baseline"/>
        <w:rPr>
          <w:rFonts w:ascii="Segoe UI" w:eastAsia="Times New Roman" w:hAnsi="Segoe UI" w:cs="Segoe UI"/>
          <w:sz w:val="18"/>
          <w:szCs w:val="18"/>
          <w:lang w:eastAsia="en-GB"/>
        </w:rPr>
      </w:pPr>
    </w:p>
    <w:p w14:paraId="44D923B9" w14:textId="0C25203E" w:rsidR="00B42D00" w:rsidRDefault="00B42D00" w:rsidP="00232C78"/>
    <w:p w14:paraId="0752AF89" w14:textId="0A24D96A" w:rsidR="00B42D00" w:rsidRDefault="00B42D00" w:rsidP="00232C78"/>
    <w:p w14:paraId="42B5654A" w14:textId="43FBA10C" w:rsidR="00B42D00" w:rsidRDefault="00B42D00" w:rsidP="00232C78"/>
    <w:p w14:paraId="275E290B" w14:textId="6259631C" w:rsidR="00B42D00" w:rsidRDefault="00B42D00" w:rsidP="00232C78"/>
    <w:p w14:paraId="1A3C1A64" w14:textId="77777777" w:rsidR="00B42D00" w:rsidRDefault="00B42D00" w:rsidP="00232C78"/>
    <w:p w14:paraId="1B9C4886" w14:textId="1A6C3926" w:rsidR="00232C78" w:rsidRDefault="00232C78" w:rsidP="00232C78">
      <w:r>
        <w:t xml:space="preserve">Tuberculosis is a disease that can be spread and can be treated. It has two main stages: infection and disease. 1 People who have active tuberculosis in their lungs or larynx are usually the only ones who can infect others. This usually happens when they cough, sneeze, or release other tiny infectious particles that someone else inhales. In the United States, tuberculosis cases and deaths had been going down for more than 30 years. But in the mid-1980s and early 1990s, this trend changed. Between 1985 and 1992, the number of people who were diagnosed with tuberculosis rose by 20%, from 22,201 to 26,673. (CDC, 2000b). 2 The number of cases per 100,000 people went from 9.3 in 1985 to 10.5 in 1992, which is a 12 percent increase. From 1985 to 1989, the number of deaths went from 1,752 to 1,970. Especially worrying was the rise in the number of Mycobacterium tuberculosis strains that are resistant to multiple drugs and are more dangerous. At the beginning of the 1980s, about 0.5% of new cases of tuberculosis were resistant to the two main drugs used to treat it (isoniazid and </w:t>
      </w:r>
      <w:proofErr w:type="spellStart"/>
      <w:r>
        <w:t>rifampin</w:t>
      </w:r>
      <w:proofErr w:type="spellEnd"/>
      <w:r>
        <w:t>). By 1991, the number had reached 3.5%. (</w:t>
      </w:r>
      <w:proofErr w:type="spellStart"/>
      <w:r>
        <w:t>Edlin</w:t>
      </w:r>
      <w:proofErr w:type="spellEnd"/>
      <w:r>
        <w:t xml:space="preserve">, 1992). </w:t>
      </w:r>
    </w:p>
    <w:p w14:paraId="55970D9A" w14:textId="77777777" w:rsidR="00232C78" w:rsidRDefault="00232C78" w:rsidP="00232C78">
      <w:r>
        <w:t>Tuberculosis (TB) is an infection caused by bacteria that is spread by inhaling tiny droplets from a coughing or sneezing person. NHS 24</w:t>
      </w:r>
      <w:proofErr w:type="gramStart"/>
      <w:r>
        <w:t>,.(</w:t>
      </w:r>
      <w:proofErr w:type="gramEnd"/>
      <w:r>
        <w:t xml:space="preserve">2022) (2022) </w:t>
      </w:r>
    </w:p>
    <w:p w14:paraId="1EF1B8E2" w14:textId="77777777" w:rsidR="00232C78" w:rsidRDefault="00232C78" w:rsidP="00232C78">
      <w:r>
        <w:t xml:space="preserve">About 10.6 million people got tuberculosis (TB) around the world in the year 2021. There are 1.2 million children, 3.4 million women, and 6 million men. Tuberculosis, or TB, is now found in all countries and in people of all ages. But TB can be cured and avoided. 27 Oct 2022., (WHO 2022) (WHO 2022) </w:t>
      </w:r>
    </w:p>
    <w:p w14:paraId="3A4E6F7F" w14:textId="77777777" w:rsidR="00232C78" w:rsidRDefault="00232C78" w:rsidP="00232C78">
      <w:r>
        <w:t xml:space="preserve">A quick look at the case study </w:t>
      </w:r>
    </w:p>
    <w:p w14:paraId="6E183A38" w14:textId="77777777" w:rsidR="00232C78" w:rsidRDefault="00232C78" w:rsidP="00232C78">
      <w:r>
        <w:t xml:space="preserve">A 67-year-old Hispanic man went to the emergency room of a hospital because he had night sweats, lost weight, felt sick, had shortness of breath, and coughed a lot for three weeks. A chest x-ray (CXR) showed that there was a lot of cavitary disease on both sides. As required by hospital policy, sputum samples were taken. Acid-Fast Bacilli (AFB) tests showed 10 organisms per high power field, which meant he had active pulmonary TB. D.E. Griffith, B.J. Seaworth (2017). </w:t>
      </w:r>
    </w:p>
    <w:p w14:paraId="327E6371" w14:textId="77777777" w:rsidR="00232C78" w:rsidRDefault="00232C78" w:rsidP="00232C78">
      <w:r>
        <w:t xml:space="preserve">Strategies used in the UK to track how often Tuberculosis happens (TB) </w:t>
      </w:r>
    </w:p>
    <w:p w14:paraId="35B9AB83" w14:textId="77777777" w:rsidR="00232C78" w:rsidRDefault="00232C78" w:rsidP="00232C78">
      <w:r>
        <w:lastRenderedPageBreak/>
        <w:t xml:space="preserve">To figure out how often a disease happens, researchers collect and analyse data on mortality and morbidity. The Public Health England (PHE) and the National Health Service (NHS) came up with the Collaborative Tuberculosis Strategy for England to deal with the problem of tuberculosis in the UK. The goal of the strategy is for the number of TB cases to go down every year, for health inequalities to get better, and for TB to be completely gone as a health problem in England. To reach these goals and make a big difference in the fight against tuberculosis, the strategy lists 10 key areas where changes need to be made. The areas of action are: improving access to services and making sure early diagnosis, giving everyone access to high-quality diagnostics, improving treatment and care services, ensuring comprehensive contact tracing, increasing the number of people who get the BCG vaccine, reducing drug-resistant TB, fighting TB in underserved populations, systematically implementing new entrant latent TB screening, strengthening surveillance monitoring, and making sure there is enough staff to deliver TB services ( Collaborative Tuberculosis Strategy for England 2015) The signs of morbidity are... Statistics on deaths are a good way to figure out how healthy a community is. The importance of mortality statistics comes from both how important death is in a person's life and how they can be used to improve the health of the public when used to measure and track the health of a whole community. In the field of public health, mortality statistics are often used as the basis for making plans and policies to prevent or reduce early death and improve our quality of life. Hynes </w:t>
      </w:r>
      <w:proofErr w:type="spellStart"/>
      <w:proofErr w:type="gramStart"/>
      <w:r>
        <w:t>M,et</w:t>
      </w:r>
      <w:proofErr w:type="spellEnd"/>
      <w:r>
        <w:t xml:space="preserve"> al.</w:t>
      </w:r>
      <w:proofErr w:type="gramEnd"/>
      <w:r>
        <w:t xml:space="preserve"> </w:t>
      </w:r>
    </w:p>
    <w:p w14:paraId="2EF582AE" w14:textId="77777777" w:rsidR="00232C78" w:rsidRDefault="00232C78" w:rsidP="00232C78"/>
    <w:p w14:paraId="1BA308A2" w14:textId="77777777" w:rsidR="00232C78" w:rsidRDefault="00232C78" w:rsidP="00232C78">
      <w:r>
        <w:t xml:space="preserve">Strategies used in the UK to keep track of TB include surveillance. Surveillance is one way to keep track of the number of cases of TB. </w:t>
      </w:r>
    </w:p>
    <w:p w14:paraId="588EE3E6" w14:textId="77777777" w:rsidR="00232C78" w:rsidRDefault="00232C78" w:rsidP="00232C78"/>
    <w:p w14:paraId="7CC9DF78" w14:textId="77777777" w:rsidR="00232C78" w:rsidRDefault="00232C78" w:rsidP="00232C78">
      <w:r>
        <w:t xml:space="preserve">Data analysis, such as looking for trends, comparing data from different times and places, and checking the ages, genders, and conditions of people who have been affected by the disease are all things that help the disease spread. Between January 1, 2011, and December 31, 2015, Public Health England recorded the country of birth for 96% of all TB cases that were reported in the UK. And the cases were put into groups based on the notification. For cases of TB in people who were born outside of the EU, the time they spent in the UK and the TB notification, Population divisor Estimates of the population and data on migration are used together to get person-year denominators for TB cases that have been seen. The office for National Statistics (Public Health England) was used to get estimates of the resident population. These estimates were then broken down by country of birth and year. There is no one place to get information about how many people move into and out of the UK (Hawkins, 2017). Screening before entry: The Public Health England (PHE) pre-entry screening monitoring system was used to find out how many people with active TB were found through PES in each country (Public Health England). To figure out how many cases of TB were turned away from recent migrant groups, the number of cases found through PES was changed based on the visa approval rate by country and type of visa (Home Office). Through surveillance, we can keep an eye on how the virus changes, how the disease affects the health care system, and how the infections spread. </w:t>
      </w:r>
    </w:p>
    <w:p w14:paraId="678EF487" w14:textId="77777777" w:rsidR="00232C78" w:rsidRDefault="00232C78" w:rsidP="00232C78"/>
    <w:p w14:paraId="7247DBA5" w14:textId="77777777" w:rsidR="00232C78" w:rsidRDefault="00232C78" w:rsidP="00232C78">
      <w:r>
        <w:t xml:space="preserve">Strategies used in the UK to control TB include communication, surveillance, research, and making sure that TB is on the agendas for preventing health inequalities and reducing health disparities. </w:t>
      </w:r>
    </w:p>
    <w:p w14:paraId="49C24BC4" w14:textId="77777777" w:rsidR="00232C78" w:rsidRDefault="00232C78" w:rsidP="00232C78">
      <w:r>
        <w:t xml:space="preserve">The </w:t>
      </w:r>
      <w:proofErr w:type="gramStart"/>
      <w:r>
        <w:t>first priority</w:t>
      </w:r>
      <w:proofErr w:type="gramEnd"/>
      <w:r>
        <w:t xml:space="preserve"> of the Action Plan is to get services back up and running. This is because the COVID-19 pandemic has had a big effect on finding, controlling, and preventing infectious </w:t>
      </w:r>
      <w:r>
        <w:lastRenderedPageBreak/>
        <w:t>diseases, like TB. For TB, this includes not getting a diagnosis, getting a diagnosis late, showing up late, and starting treatment late. The most likely result will be more cases of active disease and latent infection that are not found or reported. This is likely to lead to more illness and disease spread. Using a "people-</w:t>
      </w:r>
      <w:proofErr w:type="spellStart"/>
      <w:r>
        <w:t>centered</w:t>
      </w:r>
      <w:proofErr w:type="spellEnd"/>
      <w:r>
        <w:t xml:space="preserve">" approach, it will be important to improve the patient pathway from the start of symptoms or the discovery of an infection, to stop the spread of the disease, to use the latest technology, treatment, and diagnostics, like Whole Genome Sequencing (WGS). The national TB surveillance system is a key part of the Action Plan. It helps keep track of efforts to prevent and control TB in England and helps improve services. The TB Unit of UKHSA has been reorganised to include new partnership positions that work across UKHSA and the NHS. They will work with the established regional TB Control Boards to carry out the Action Plan. Since 2011, the number of new cases of tuberculosis has dropped by a lot. Most new infections happen outside of the UK, and only about 25% of new infections happen in England. But in 2019, the rate of decline changed. It went up by 2.4%, and then in 2020, the number of cases went down. Due to the large effects of the COVID-19 pandemic, TB notifications and the outcomes of those with TB will need to be kept an eye on. </w:t>
      </w:r>
    </w:p>
    <w:p w14:paraId="3DE17DBD" w14:textId="77777777" w:rsidR="00232C78" w:rsidRDefault="00232C78" w:rsidP="00232C78"/>
    <w:p w14:paraId="0EA185D8" w14:textId="77777777" w:rsidR="00232C78" w:rsidRDefault="00232C78" w:rsidP="00232C78"/>
    <w:p w14:paraId="65985C33" w14:textId="77777777" w:rsidR="00232C78" w:rsidRDefault="00232C78" w:rsidP="00232C78"/>
    <w:p w14:paraId="2115FB3A" w14:textId="77777777" w:rsidR="00232C78" w:rsidRDefault="00232C78" w:rsidP="00232C78"/>
    <w:p w14:paraId="6353ACB8" w14:textId="77777777" w:rsidR="00232C78" w:rsidRDefault="00232C78" w:rsidP="00232C78"/>
    <w:p w14:paraId="1C160815" w14:textId="77777777" w:rsidR="00232C78" w:rsidRDefault="00232C78" w:rsidP="00232C78"/>
    <w:p w14:paraId="1440BD10" w14:textId="77777777" w:rsidR="00232C78" w:rsidRDefault="00232C78" w:rsidP="00232C78"/>
    <w:p w14:paraId="12A1C178" w14:textId="77777777" w:rsidR="00232C78" w:rsidRDefault="00232C78" w:rsidP="00232C78"/>
    <w:p w14:paraId="6287C3FA" w14:textId="77777777" w:rsidR="00232C78" w:rsidRDefault="00232C78" w:rsidP="00232C78"/>
    <w:p w14:paraId="0D762E2E" w14:textId="77777777" w:rsidR="00232C78" w:rsidRDefault="00232C78" w:rsidP="00232C78"/>
    <w:p w14:paraId="09D664D2" w14:textId="77777777" w:rsidR="00232C78" w:rsidRDefault="00232C78" w:rsidP="00232C78"/>
    <w:p w14:paraId="00E6720F" w14:textId="77777777" w:rsidR="00232C78" w:rsidRDefault="00232C78" w:rsidP="00232C78"/>
    <w:p w14:paraId="23B24B8B" w14:textId="77777777" w:rsidR="00232C78" w:rsidRDefault="00232C78" w:rsidP="00232C78"/>
    <w:p w14:paraId="0A08DFC7" w14:textId="77777777" w:rsidR="00232C78" w:rsidRDefault="00232C78" w:rsidP="00232C78"/>
    <w:p w14:paraId="117D90D4" w14:textId="77777777" w:rsidR="00232C78" w:rsidRDefault="00232C78" w:rsidP="00232C78">
      <w:r>
        <w:t xml:space="preserve">• Conclusion </w:t>
      </w:r>
    </w:p>
    <w:p w14:paraId="129DA83B" w14:textId="6C38168E" w:rsidR="00AE5F8A" w:rsidRPr="00AE5F8A" w:rsidRDefault="00232C78" w:rsidP="00AE5F8A">
      <w:r>
        <w:t xml:space="preserve">People coming into the UK from countries with a high rate of tuberculosis (TB) infection need to be watched more closely. This can be done by checking if they have been vaccinated against TB at the point of destination and again at the point of entry into the UK. People coming into the UK from China must show a valid negative Covid-19 vaccination certificate. The UK should use the same methods to keep an eye on people coming in from countries with a high rate of tuberculosis (TB), and the UK needs to go above and beyond working with EU countries. The UK also needs to use the same method the US used to reduce the rate of TB infection, because history has shown </w:t>
      </w:r>
      <w:r w:rsidR="00AE5F8A" w:rsidRPr="00CE1491">
        <w:rPr>
          <w:rFonts w:ascii="Arial" w:eastAsia="Times New Roman" w:hAnsi="Arial" w:cs="Arial"/>
          <w:lang w:eastAsia="en-GB"/>
        </w:rPr>
        <w:t>that the (TB)</w:t>
      </w:r>
      <w:proofErr w:type="gramStart"/>
      <w:r w:rsidR="00AE5F8A" w:rsidRPr="00CE1491">
        <w:rPr>
          <w:rFonts w:ascii="Arial" w:eastAsia="Times New Roman" w:hAnsi="Arial" w:cs="Arial"/>
          <w:lang w:eastAsia="en-GB"/>
        </w:rPr>
        <w:t>infection  rate</w:t>
      </w:r>
      <w:proofErr w:type="gramEnd"/>
      <w:r w:rsidR="00AE5F8A" w:rsidRPr="00CE1491">
        <w:rPr>
          <w:rFonts w:ascii="Arial" w:eastAsia="Times New Roman" w:hAnsi="Arial" w:cs="Arial"/>
          <w:lang w:eastAsia="en-GB"/>
        </w:rPr>
        <w:t xml:space="preserve"> have reduce drastically in the US.  </w:t>
      </w:r>
    </w:p>
    <w:p w14:paraId="60A770C2" w14:textId="77777777" w:rsidR="00AE5F8A" w:rsidRDefault="00AE5F8A" w:rsidP="00232C78"/>
    <w:p w14:paraId="6BFF216D" w14:textId="35B2326F" w:rsidR="00430B93" w:rsidRDefault="00430B93" w:rsidP="00232C78"/>
    <w:p w14:paraId="10458C17" w14:textId="571C17EF" w:rsidR="00430B93" w:rsidRDefault="00430B93" w:rsidP="00232C78"/>
    <w:p w14:paraId="6BCF13E6" w14:textId="023B43DD" w:rsidR="00430B93" w:rsidRDefault="00430B93" w:rsidP="00232C78"/>
    <w:p w14:paraId="36A71894" w14:textId="4366AE73" w:rsidR="00430B93" w:rsidRDefault="00430B93" w:rsidP="00232C78"/>
    <w:p w14:paraId="553F4399" w14:textId="77112BE8" w:rsidR="00430B93" w:rsidRDefault="00430B93" w:rsidP="00232C78"/>
    <w:p w14:paraId="4DD1A024" w14:textId="0CFD8459" w:rsidR="00430B93" w:rsidRPr="00CE1491" w:rsidRDefault="00430B93" w:rsidP="00430B93">
      <w:pPr>
        <w:textAlignment w:val="baseline"/>
        <w:rPr>
          <w:rFonts w:ascii="Segoe UI" w:eastAsia="Times New Roman" w:hAnsi="Segoe UI" w:cs="Segoe UI"/>
          <w:sz w:val="18"/>
          <w:szCs w:val="18"/>
          <w:lang w:eastAsia="en-GB"/>
        </w:rPr>
      </w:pPr>
    </w:p>
    <w:p w14:paraId="3E2B297B" w14:textId="30C486A8" w:rsidR="003E149A" w:rsidRDefault="003E149A" w:rsidP="00430B93">
      <w:pPr>
        <w:textAlignment w:val="baseline"/>
        <w:rPr>
          <w:rFonts w:ascii="Arial" w:eastAsia="Times New Roman" w:hAnsi="Arial" w:cs="Arial"/>
          <w:lang w:eastAsia="en-GB"/>
        </w:rPr>
      </w:pPr>
      <w:r>
        <w:rPr>
          <w:rFonts w:ascii="Arial" w:eastAsia="Times New Roman" w:hAnsi="Arial" w:cs="Arial"/>
          <w:lang w:eastAsia="en-GB"/>
        </w:rPr>
        <w:lastRenderedPageBreak/>
        <w:t xml:space="preserve">                       Reference List </w:t>
      </w:r>
    </w:p>
    <w:p w14:paraId="42C4A878" w14:textId="0D7FE3BB" w:rsidR="003E149A" w:rsidRDefault="003E149A" w:rsidP="00430B93">
      <w:pPr>
        <w:textAlignment w:val="baseline"/>
        <w:rPr>
          <w:rFonts w:ascii="Arial" w:eastAsia="Times New Roman" w:hAnsi="Arial" w:cs="Arial"/>
          <w:lang w:eastAsia="en-GB"/>
        </w:rPr>
      </w:pPr>
    </w:p>
    <w:p w14:paraId="7E503D98" w14:textId="77777777" w:rsidR="003E149A" w:rsidRDefault="003E149A" w:rsidP="00430B93">
      <w:pPr>
        <w:textAlignment w:val="baseline"/>
        <w:rPr>
          <w:rFonts w:ascii="Arial" w:eastAsia="Times New Roman" w:hAnsi="Arial" w:cs="Arial"/>
          <w:lang w:eastAsia="en-GB"/>
        </w:rPr>
      </w:pPr>
    </w:p>
    <w:p w14:paraId="7DF957F2" w14:textId="17DE1728" w:rsidR="00430B93" w:rsidRPr="00CE1491" w:rsidRDefault="00430B93" w:rsidP="00430B93">
      <w:pP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 xml:space="preserve">World Health </w:t>
      </w:r>
      <w:proofErr w:type="gramStart"/>
      <w:r w:rsidRPr="00CE1491">
        <w:rPr>
          <w:rFonts w:ascii="Arial" w:eastAsia="Times New Roman" w:hAnsi="Arial" w:cs="Arial"/>
          <w:lang w:eastAsia="en-GB"/>
        </w:rPr>
        <w:t>Organisation ,.(</w:t>
      </w:r>
      <w:proofErr w:type="gramEnd"/>
      <w:r w:rsidRPr="00CE1491">
        <w:rPr>
          <w:rFonts w:ascii="Arial" w:eastAsia="Times New Roman" w:hAnsi="Arial" w:cs="Arial"/>
          <w:lang w:eastAsia="en-GB"/>
        </w:rPr>
        <w:t>2022) . </w:t>
      </w:r>
    </w:p>
    <w:p w14:paraId="355F3E33" w14:textId="77777777" w:rsidR="00430B93" w:rsidRDefault="00430B93" w:rsidP="00430B93">
      <w:pPr>
        <w:textAlignment w:val="baseline"/>
        <w:rPr>
          <w:rFonts w:ascii="Arial" w:eastAsia="Times New Roman" w:hAnsi="Arial" w:cs="Arial"/>
          <w:lang w:eastAsia="en-GB"/>
        </w:rPr>
      </w:pPr>
      <w:r w:rsidRPr="00CE1491">
        <w:rPr>
          <w:rFonts w:ascii="Arial" w:eastAsia="Times New Roman" w:hAnsi="Arial" w:cs="Arial"/>
          <w:lang w:eastAsia="en-GB"/>
        </w:rPr>
        <w:t>Collaborative Tuberculosis Strategy for England</w:t>
      </w:r>
      <w:proofErr w:type="gramStart"/>
      <w:r w:rsidRPr="00CE1491">
        <w:rPr>
          <w:rFonts w:ascii="Arial" w:eastAsia="Times New Roman" w:hAnsi="Arial" w:cs="Arial"/>
          <w:lang w:eastAsia="en-GB"/>
        </w:rPr>
        <w:t>.,(</w:t>
      </w:r>
      <w:proofErr w:type="gramEnd"/>
      <w:r w:rsidRPr="00CE1491">
        <w:rPr>
          <w:rFonts w:ascii="Arial" w:eastAsia="Times New Roman" w:hAnsi="Arial" w:cs="Arial"/>
          <w:lang w:eastAsia="en-GB"/>
        </w:rPr>
        <w:t>2015)</w:t>
      </w:r>
      <w:r>
        <w:rPr>
          <w:rFonts w:ascii="Arial" w:eastAsia="Times New Roman" w:hAnsi="Arial" w:cs="Arial"/>
          <w:lang w:eastAsia="en-GB"/>
        </w:rPr>
        <w:t>.</w:t>
      </w:r>
    </w:p>
    <w:p w14:paraId="32741AA1" w14:textId="54D61E8F" w:rsidR="00430B93" w:rsidRPr="00CE1491" w:rsidRDefault="00430B93" w:rsidP="00430B93">
      <w:pP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 xml:space="preserve">Griffith </w:t>
      </w:r>
      <w:proofErr w:type="spellStart"/>
      <w:proofErr w:type="gramStart"/>
      <w:r w:rsidRPr="00CE1491">
        <w:rPr>
          <w:rFonts w:ascii="Arial" w:eastAsia="Times New Roman" w:hAnsi="Arial" w:cs="Arial"/>
          <w:lang w:eastAsia="en-GB"/>
        </w:rPr>
        <w:t>D.E.,Seaworth</w:t>
      </w:r>
      <w:proofErr w:type="spellEnd"/>
      <w:proofErr w:type="gramEnd"/>
      <w:r w:rsidRPr="00CE1491">
        <w:rPr>
          <w:rFonts w:ascii="Arial" w:eastAsia="Times New Roman" w:hAnsi="Arial" w:cs="Arial"/>
          <w:lang w:eastAsia="en-GB"/>
        </w:rPr>
        <w:t xml:space="preserve"> B.J.,(2017) Accessed;6 January 2023). </w:t>
      </w:r>
    </w:p>
    <w:p w14:paraId="2B2E6B34" w14:textId="77777777" w:rsidR="00430B93" w:rsidRPr="00CE1491" w:rsidRDefault="00430B93" w:rsidP="00430B93">
      <w:pP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 xml:space="preserve">Hynes </w:t>
      </w:r>
      <w:proofErr w:type="spellStart"/>
      <w:proofErr w:type="gramStart"/>
      <w:r w:rsidRPr="00CE1491">
        <w:rPr>
          <w:rFonts w:ascii="Arial" w:eastAsia="Times New Roman" w:hAnsi="Arial" w:cs="Arial"/>
          <w:lang w:eastAsia="en-GB"/>
        </w:rPr>
        <w:t>M,et</w:t>
      </w:r>
      <w:proofErr w:type="spellEnd"/>
      <w:r w:rsidRPr="00CE1491">
        <w:rPr>
          <w:rFonts w:ascii="Arial" w:eastAsia="Times New Roman" w:hAnsi="Arial" w:cs="Arial"/>
          <w:lang w:eastAsia="en-GB"/>
        </w:rPr>
        <w:t xml:space="preserve"> al.</w:t>
      </w:r>
      <w:proofErr w:type="gramEnd"/>
      <w:r w:rsidRPr="00CE1491">
        <w:rPr>
          <w:rFonts w:ascii="Arial" w:eastAsia="Times New Roman" w:hAnsi="Arial" w:cs="Arial"/>
          <w:lang w:eastAsia="en-GB"/>
        </w:rPr>
        <w:t> </w:t>
      </w:r>
    </w:p>
    <w:p w14:paraId="2ED38621" w14:textId="77777777" w:rsidR="00430B93" w:rsidRPr="00CE1491" w:rsidRDefault="00000000" w:rsidP="00430B93">
      <w:pPr>
        <w:textAlignment w:val="baseline"/>
        <w:rPr>
          <w:rFonts w:ascii="Segoe UI" w:eastAsia="Times New Roman" w:hAnsi="Segoe UI" w:cs="Segoe UI"/>
          <w:sz w:val="18"/>
          <w:szCs w:val="18"/>
          <w:lang w:eastAsia="en-GB"/>
        </w:rPr>
      </w:pPr>
      <w:hyperlink r:id="rId5" w:tgtFrame="_blank" w:history="1">
        <w:r w:rsidR="00430B93" w:rsidRPr="00CE1491">
          <w:rPr>
            <w:rFonts w:ascii="Arial" w:eastAsia="Times New Roman" w:hAnsi="Arial" w:cs="Arial"/>
            <w:color w:val="0563C1"/>
            <w:u w:val="single"/>
            <w:lang w:eastAsia="en-GB"/>
          </w:rPr>
          <w:t>https://www.nhs.uk/conditions/tuberculosis-tb/</w:t>
        </w:r>
      </w:hyperlink>
      <w:r w:rsidR="00430B93" w:rsidRPr="00CE1491">
        <w:rPr>
          <w:rFonts w:ascii="Arial" w:eastAsia="Times New Roman" w:hAnsi="Arial" w:cs="Arial"/>
          <w:lang w:eastAsia="en-GB"/>
        </w:rPr>
        <w:t> </w:t>
      </w:r>
    </w:p>
    <w:p w14:paraId="03CD6A79" w14:textId="77777777" w:rsidR="00430B93" w:rsidRPr="00CE1491" w:rsidRDefault="00430B93" w:rsidP="00430B93">
      <w:pP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 xml:space="preserve">National Academies of Sciences, Engineering, and Medicine. 2001. Tuberculosis in the Workplace. Washington, DC: The National Academies Press. </w:t>
      </w:r>
      <w:hyperlink r:id="rId6" w:tgtFrame="_blank" w:history="1">
        <w:r w:rsidRPr="00CE1491">
          <w:rPr>
            <w:rFonts w:ascii="Arial" w:eastAsia="Times New Roman" w:hAnsi="Arial" w:cs="Arial"/>
            <w:color w:val="0563C1"/>
            <w:u w:val="single"/>
            <w:lang w:eastAsia="en-GB"/>
          </w:rPr>
          <w:t>https://doi.org/10.17226/10045</w:t>
        </w:r>
      </w:hyperlink>
      <w:r w:rsidRPr="00CE1491">
        <w:rPr>
          <w:rFonts w:ascii="Arial" w:eastAsia="Times New Roman" w:hAnsi="Arial" w:cs="Arial"/>
          <w:lang w:eastAsia="en-GB"/>
        </w:rPr>
        <w:t> </w:t>
      </w:r>
    </w:p>
    <w:p w14:paraId="7A7A4632" w14:textId="77777777" w:rsidR="00430B93" w:rsidRPr="00CE1491" w:rsidRDefault="00430B93" w:rsidP="00430B93">
      <w:pPr>
        <w:textAlignment w:val="baseline"/>
        <w:rPr>
          <w:rFonts w:ascii="Segoe UI" w:eastAsia="Times New Roman" w:hAnsi="Segoe UI" w:cs="Segoe UI"/>
          <w:sz w:val="18"/>
          <w:szCs w:val="18"/>
          <w:lang w:eastAsia="en-GB"/>
        </w:rPr>
      </w:pPr>
      <w:r w:rsidRPr="00CE1491">
        <w:rPr>
          <w:rFonts w:ascii="Arial" w:eastAsia="Times New Roman" w:hAnsi="Arial" w:cs="Arial"/>
          <w:lang w:eastAsia="en-GB"/>
        </w:rPr>
        <w:t>(</w:t>
      </w:r>
      <w:proofErr w:type="spellStart"/>
      <w:r w:rsidRPr="00CE1491">
        <w:rPr>
          <w:rFonts w:ascii="Arial" w:eastAsia="Times New Roman" w:hAnsi="Arial" w:cs="Arial"/>
          <w:lang w:eastAsia="en-GB"/>
        </w:rPr>
        <w:t>Edlin</w:t>
      </w:r>
      <w:proofErr w:type="spellEnd"/>
      <w:r w:rsidRPr="00CE1491">
        <w:rPr>
          <w:rFonts w:ascii="Arial" w:eastAsia="Times New Roman" w:hAnsi="Arial" w:cs="Arial"/>
          <w:lang w:eastAsia="en-GB"/>
        </w:rPr>
        <w:t>, 1992). </w:t>
      </w:r>
    </w:p>
    <w:p w14:paraId="3FE3ECBE" w14:textId="77777777" w:rsidR="00430B93" w:rsidRPr="00CE1491" w:rsidRDefault="00000000" w:rsidP="00430B93">
      <w:pPr>
        <w:textAlignment w:val="baseline"/>
        <w:rPr>
          <w:rFonts w:ascii="Segoe UI" w:eastAsia="Times New Roman" w:hAnsi="Segoe UI" w:cs="Segoe UI"/>
          <w:sz w:val="18"/>
          <w:szCs w:val="18"/>
          <w:lang w:eastAsia="en-GB"/>
        </w:rPr>
      </w:pPr>
      <w:hyperlink r:id="rId7" w:tgtFrame="_blank" w:history="1">
        <w:r w:rsidR="00430B93" w:rsidRPr="00CE1491">
          <w:rPr>
            <w:rFonts w:ascii="Arial" w:eastAsia="Times New Roman" w:hAnsi="Arial" w:cs="Arial"/>
            <w:color w:val="0563C1"/>
            <w:u w:val="single"/>
            <w:lang w:eastAsia="en-GB"/>
          </w:rPr>
          <w:t>tb.section@phe.gov.uk</w:t>
        </w:r>
      </w:hyperlink>
      <w:r w:rsidR="00430B93" w:rsidRPr="00CE1491">
        <w:rPr>
          <w:rFonts w:ascii="Arial" w:eastAsia="Times New Roman" w:hAnsi="Arial" w:cs="Arial"/>
          <w:lang w:eastAsia="en-GB"/>
        </w:rPr>
        <w:t> </w:t>
      </w:r>
    </w:p>
    <w:p w14:paraId="25FE032D" w14:textId="77777777" w:rsidR="00430B93" w:rsidRPr="00433A2A" w:rsidRDefault="00430B93" w:rsidP="00430B93">
      <w:pPr>
        <w:textAlignment w:val="baseline"/>
        <w:rPr>
          <w:rFonts w:ascii="Segoe UI" w:eastAsia="Times New Roman" w:hAnsi="Segoe UI" w:cs="Segoe UI"/>
          <w:sz w:val="18"/>
          <w:szCs w:val="18"/>
          <w:lang w:eastAsia="en-GB"/>
        </w:rPr>
      </w:pPr>
    </w:p>
    <w:p w14:paraId="68CE4FA0" w14:textId="77777777" w:rsidR="00430B93" w:rsidRDefault="00430B93" w:rsidP="00232C78"/>
    <w:sectPr w:rsidR="00430B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78"/>
    <w:rsid w:val="0007329C"/>
    <w:rsid w:val="00112BFE"/>
    <w:rsid w:val="00232C78"/>
    <w:rsid w:val="003E149A"/>
    <w:rsid w:val="00430B93"/>
    <w:rsid w:val="00AE5F8A"/>
    <w:rsid w:val="00B42D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C359813"/>
  <w15:chartTrackingRefBased/>
  <w15:docId w15:val="{1D3E7CF3-CF5A-794A-9589-4DD7539E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tb.section@phe.gov.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7226/10045" TargetMode="External"/><Relationship Id="rId5" Type="http://schemas.openxmlformats.org/officeDocument/2006/relationships/hyperlink" Target="https://www.nhs.uk/conditions/tuberculosis-tb/"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1341</Words>
  <Characters>7645</Characters>
  <Application>Microsoft Office Word</Application>
  <DocSecurity>0</DocSecurity>
  <Lines>63</Lines>
  <Paragraphs>17</Paragraphs>
  <ScaleCrop>false</ScaleCrop>
  <Company/>
  <LinksUpToDate>false</LinksUpToDate>
  <CharactersWithSpaces>8969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Osahon Ogunmu</dc:creator>
  <cp:keywords/>
  <dc:description/>
  <cp:lastModifiedBy>Osahon Ogunmu</cp:lastModifiedBy>
  <cp:revision>3</cp:revision>
  <dcterms:created xsi:type="dcterms:W3CDTF">2023-01-06T22:43:00Z</dcterms:created>
  <dcterms:modified xsi:type="dcterms:W3CDTF">2023-01-06T22:45:00Z</dcterms:modified>
</cp:coreProperties>
</file>