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21A566" w14:textId="77777777" w:rsidR="00DF1AF8" w:rsidRPr="00DF1AF8" w:rsidRDefault="00DF1AF8" w:rsidP="00DF1AF8">
      <w:pPr>
        <w:rPr>
          <w:b/>
          <w:bCs/>
        </w:rPr>
      </w:pPr>
      <w:r w:rsidRPr="00DF1AF8">
        <w:rPr>
          <w:b/>
          <w:bCs/>
        </w:rPr>
        <w:t>Mini-Report: Addressing the Shortage of Domiciliary Care Services in Birmingham</w:t>
      </w:r>
    </w:p>
    <w:p w14:paraId="5BD2F70C" w14:textId="77777777" w:rsidR="00DF1AF8" w:rsidRPr="00DF1AF8" w:rsidRDefault="00DF1AF8" w:rsidP="00DF1AF8">
      <w:r w:rsidRPr="00DF1AF8">
        <w:rPr>
          <w:b/>
          <w:bCs/>
        </w:rPr>
        <w:t>To:</w:t>
      </w:r>
      <w:r w:rsidRPr="00DF1AF8">
        <w:t xml:space="preserve"> Councillor Mariam Khan, Cabinet Member for Health and Social Care, Birmingham City Council</w:t>
      </w:r>
      <w:r w:rsidRPr="00DF1AF8">
        <w:br/>
      </w:r>
      <w:r w:rsidRPr="00DF1AF8">
        <w:rPr>
          <w:b/>
          <w:bCs/>
        </w:rPr>
        <w:t>Subject:</w:t>
      </w:r>
      <w:r w:rsidRPr="00DF1AF8">
        <w:t xml:space="preserve"> Addressing the shortage of domiciliary care services in Birmingham</w:t>
      </w:r>
      <w:r w:rsidRPr="00DF1AF8">
        <w:br/>
      </w:r>
      <w:r w:rsidRPr="00DF1AF8">
        <w:rPr>
          <w:b/>
          <w:bCs/>
        </w:rPr>
        <w:t>Date:</w:t>
      </w:r>
      <w:r w:rsidRPr="00DF1AF8">
        <w:t xml:space="preserve"> 20 September 2026</w:t>
      </w:r>
    </w:p>
    <w:p w14:paraId="475C5BA7" w14:textId="77777777" w:rsidR="00DF1AF8" w:rsidRPr="00DF1AF8" w:rsidRDefault="00DF1AF8" w:rsidP="00DF1AF8">
      <w:pPr>
        <w:rPr>
          <w:b/>
          <w:bCs/>
        </w:rPr>
      </w:pPr>
      <w:r w:rsidRPr="00DF1AF8">
        <w:rPr>
          <w:b/>
          <w:bCs/>
        </w:rPr>
        <w:t>Introduction</w:t>
      </w:r>
    </w:p>
    <w:p w14:paraId="3D34FCC5" w14:textId="77777777" w:rsidR="00DF1AF8" w:rsidRPr="00DF1AF8" w:rsidRDefault="00DF1AF8" w:rsidP="00DF1AF8">
      <w:r w:rsidRPr="00DF1AF8">
        <w:t>Domiciliary care, also known as home care, supports people in their own homes with personal care, medication, meals and daily activities. A shortage of suitable services can threaten independence, dignity, safety and wellbeing. Birmingham City Council has responsibilities under the Care Act 2014 to promote wellbeing, prevent or delay care needs and develop a sustainable care market. Section 5 requires local authorities to promote an efficient and effective market offering services that meet local people's needs.</w:t>
      </w:r>
    </w:p>
    <w:p w14:paraId="34D1E902" w14:textId="77777777" w:rsidR="00DF1AF8" w:rsidRPr="00DF1AF8" w:rsidRDefault="00DF1AF8" w:rsidP="00DF1AF8">
      <w:pPr>
        <w:rPr>
          <w:b/>
          <w:bCs/>
        </w:rPr>
      </w:pPr>
      <w:r w:rsidRPr="00DF1AF8">
        <w:rPr>
          <w:b/>
          <w:bCs/>
        </w:rPr>
        <w:t>Impact on the Community</w:t>
      </w:r>
    </w:p>
    <w:p w14:paraId="73E4CA97" w14:textId="77777777" w:rsidR="00DF1AF8" w:rsidRPr="00DF1AF8" w:rsidRDefault="00DF1AF8" w:rsidP="00DF1AF8">
      <w:r w:rsidRPr="00DF1AF8">
        <w:t>Insufficient home care can leave older people, disabled adults and individuals with long-term conditions struggling with personal hygiene, nutrition, medication and daily activities. Delayed support may increase isolation, accidents, hospital admissions and pressure on unpaid carers, affecting their employment, finances and health.</w:t>
      </w:r>
    </w:p>
    <w:p w14:paraId="2B3CED08" w14:textId="77777777" w:rsidR="00DF1AF8" w:rsidRPr="00DF1AF8" w:rsidRDefault="00DF1AF8" w:rsidP="00DF1AF8">
      <w:r w:rsidRPr="00DF1AF8">
        <w:t>The shortage also challenges the principles of person-centred care, independence, choice, dignity and respect. Under Section 1 of the Care Act 2014, local authorities must promote individual wellbeing, including physical and mental health, protection from abuse, personal dignity, control over daily life and participation in community activities.</w:t>
      </w:r>
    </w:p>
    <w:p w14:paraId="5B5E0E37" w14:textId="77777777" w:rsidR="00DF1AF8" w:rsidRPr="00DF1AF8" w:rsidRDefault="00DF1AF8" w:rsidP="00DF1AF8">
      <w:r w:rsidRPr="00DF1AF8">
        <w:t>Workforce shortages contribute to the problem. Skills for Care reported approximately 96,000 vacant adult social care posts in England in 2025/26, representing a 6.2% vacancy rate. Although improving, vacancies remain a concern for service capacity and continuity.</w:t>
      </w:r>
    </w:p>
    <w:p w14:paraId="42544AAB" w14:textId="77777777" w:rsidR="00DF1AF8" w:rsidRPr="00DF1AF8" w:rsidRDefault="00DF1AF8" w:rsidP="00DF1AF8">
      <w:pPr>
        <w:rPr>
          <w:b/>
          <w:bCs/>
        </w:rPr>
      </w:pPr>
      <w:r w:rsidRPr="00DF1AF8">
        <w:rPr>
          <w:b/>
          <w:bCs/>
        </w:rPr>
        <w:t>Equality, Diversity and Discrimination</w:t>
      </w:r>
    </w:p>
    <w:p w14:paraId="36C1512C" w14:textId="77777777" w:rsidR="00DF1AF8" w:rsidRPr="00DF1AF8" w:rsidRDefault="00DF1AF8" w:rsidP="00DF1AF8">
      <w:r w:rsidRPr="00DF1AF8">
        <w:t>Care services must be accessible, fair and respectful to everyone. The Equality Act 2010 protects people against discrimination related to protected characteristics, including disability, age, race, religion or belief, sex and sexual orientation. Discrimination may occur when people are refused appropriate support, treated disrespectfully or disadvantaged because services fail to consider their individual needs.</w:t>
      </w:r>
    </w:p>
    <w:p w14:paraId="3153D0AA" w14:textId="77777777" w:rsidR="00DF1AF8" w:rsidRPr="00DF1AF8" w:rsidRDefault="00DF1AF8" w:rsidP="00DF1AF8">
      <w:r w:rsidRPr="00DF1AF8">
        <w:t xml:space="preserve">Birmingham City Council and providers should apply equality, diversity and inclusion principles by offering reasonable adjustments, accessible information, interpreters </w:t>
      </w:r>
      <w:r w:rsidRPr="00DF1AF8">
        <w:lastRenderedPageBreak/>
        <w:t>where necessary and culturally appropriate support. Care plans should respect people's language, beliefs, dietary requirements, identities and personal preferences.</w:t>
      </w:r>
    </w:p>
    <w:p w14:paraId="7778CEC4" w14:textId="77777777" w:rsidR="00DF1AF8" w:rsidRPr="00DF1AF8" w:rsidRDefault="00DF1AF8" w:rsidP="00DF1AF8">
      <w:r w:rsidRPr="00DF1AF8">
        <w:t>Staff should receive training on equality, unconscious bias, cultural awareness, human rights, safeguarding and respectful communication. Providers must establish clear complaints procedures, confidential reporting arrangements and fair recruitment practices. Allegations of discrimination should be investigated promptly, with appropriate action taken. Regular equality monitoring can identify unequal access, waiting times or outcomes among different communities.</w:t>
      </w:r>
    </w:p>
    <w:p w14:paraId="70A11A34" w14:textId="77777777" w:rsidR="00DF1AF8" w:rsidRPr="00DF1AF8" w:rsidRDefault="00DF1AF8" w:rsidP="00DF1AF8">
      <w:r w:rsidRPr="00DF1AF8">
        <w:t xml:space="preserve">The Human Rights Act 1998 also supports respect for private and family life, dignity and autonomy. The Mental Capacity Act 2005 requires capacity to be assessed for particular </w:t>
      </w:r>
      <w:proofErr w:type="gramStart"/>
      <w:r w:rsidRPr="00DF1AF8">
        <w:t>decisions</w:t>
      </w:r>
      <w:proofErr w:type="gramEnd"/>
      <w:r w:rsidRPr="00DF1AF8">
        <w:t xml:space="preserve"> when necessary, presumes capacity unless established otherwise and supports people to make their own decisions. Care must be delivered without unnecessary restrictions and in accordance with applicable legal safeguards.</w:t>
      </w:r>
    </w:p>
    <w:p w14:paraId="6F773765" w14:textId="77777777" w:rsidR="00DF1AF8" w:rsidRPr="00DF1AF8" w:rsidRDefault="00DF1AF8" w:rsidP="00DF1AF8">
      <w:pPr>
        <w:rPr>
          <w:b/>
          <w:bCs/>
        </w:rPr>
      </w:pPr>
      <w:r w:rsidRPr="00DF1AF8">
        <w:rPr>
          <w:b/>
          <w:bCs/>
        </w:rPr>
        <w:t>Recommended Response</w:t>
      </w:r>
    </w:p>
    <w:p w14:paraId="4B951D4B" w14:textId="77777777" w:rsidR="00DF1AF8" w:rsidRPr="00DF1AF8" w:rsidRDefault="00DF1AF8" w:rsidP="00DF1AF8">
      <w:r w:rsidRPr="00DF1AF8">
        <w:t>Birmingham City Council should establish a Domiciliary Care Capacity and Workforce Programme with providers, NHS services, training organisations, community groups, service users and carers.</w:t>
      </w:r>
    </w:p>
    <w:p w14:paraId="3291ACF9" w14:textId="77777777" w:rsidR="00DF1AF8" w:rsidRPr="00DF1AF8" w:rsidRDefault="00DF1AF8" w:rsidP="00DF1AF8">
      <w:r w:rsidRPr="00DF1AF8">
        <w:t>First, the Council should analyse local demand, waiting times, unmet needs and provider capacity to identify underserved neighbourhoods. Its market position statements can guide commissioning and encourage providers to develop appropriate services.</w:t>
      </w:r>
    </w:p>
    <w:p w14:paraId="19A5A76C" w14:textId="77777777" w:rsidR="00DF1AF8" w:rsidRPr="00DF1AF8" w:rsidRDefault="00DF1AF8" w:rsidP="00DF1AF8">
      <w:r w:rsidRPr="00DF1AF8">
        <w:t>Second, the Council should strengthen recruitment and retention through partnerships with colleges and employment services, recognised qualifications, career development, fair pay and improved working conditions. Better training and staffing stability can improve continuity, safety and quality of care.</w:t>
      </w:r>
    </w:p>
    <w:p w14:paraId="0314A158" w14:textId="77777777" w:rsidR="00DF1AF8" w:rsidRPr="00DF1AF8" w:rsidRDefault="00DF1AF8" w:rsidP="00DF1AF8">
      <w:r w:rsidRPr="00DF1AF8">
        <w:t>Third, health and social care professionals should coordinate assessments, discharge planning, referrals and preventative support. This reflects the Care Act's duties concerning prevention and integration and may help people remain independent for longer.</w:t>
      </w:r>
    </w:p>
    <w:p w14:paraId="497E6EE8" w14:textId="77777777" w:rsidR="00DF1AF8" w:rsidRPr="00DF1AF8" w:rsidRDefault="00DF1AF8" w:rsidP="00DF1AF8">
      <w:r w:rsidRPr="00DF1AF8">
        <w:t>Fourth, the Council should involve people receiving care and unpaid carers in service design and evaluation. Individual assessments and care plans should reflect personal outcomes, preferences, communication needs and cultural requirements. Advocacy should be arranged where legally required, helping eligible people participate in decisions.</w:t>
      </w:r>
    </w:p>
    <w:p w14:paraId="12718E22" w14:textId="77777777" w:rsidR="00DF1AF8" w:rsidRPr="00DF1AF8" w:rsidRDefault="00DF1AF8" w:rsidP="00DF1AF8">
      <w:r w:rsidRPr="00DF1AF8">
        <w:t xml:space="preserve">Finally, providers should monitor discrimination complaints, safeguarding concerns, waiting times, workforce vacancies, continuity of care and satisfaction. The Care Quality Commission regulates relevant services, while the Equality and Human Rights </w:t>
      </w:r>
      <w:r w:rsidRPr="00DF1AF8">
        <w:lastRenderedPageBreak/>
        <w:t>Commission can address equality and human rights matters within its remit. Findings should inform service improvements and accountability.</w:t>
      </w:r>
    </w:p>
    <w:p w14:paraId="29665C49" w14:textId="77777777" w:rsidR="00DF1AF8" w:rsidRPr="00DF1AF8" w:rsidRDefault="00DF1AF8" w:rsidP="00DF1AF8">
      <w:pPr>
        <w:rPr>
          <w:b/>
          <w:bCs/>
        </w:rPr>
      </w:pPr>
      <w:r w:rsidRPr="00DF1AF8">
        <w:rPr>
          <w:b/>
          <w:bCs/>
        </w:rPr>
        <w:t>Conclusion</w:t>
      </w:r>
    </w:p>
    <w:p w14:paraId="56EF1D42" w14:textId="77777777" w:rsidR="00DF1AF8" w:rsidRPr="00DF1AF8" w:rsidRDefault="00DF1AF8" w:rsidP="00DF1AF8">
      <w:r w:rsidRPr="00DF1AF8">
        <w:t>Birmingham's domiciliary care shortage threatens independence, dignity, equality and wellbeing. A coordinated programme combining workforce development, effective commissioning, integrated services and community participation would address capacity pressures. Applying the Care Act 2014, Equality Act 2010, Human Rights Act 1998 and Mental Capacity Act 2005 would help ensure accessible, person-centred and non-discriminatory care for all residents.</w:t>
      </w:r>
    </w:p>
    <w:p w14:paraId="3F0CB8BB" w14:textId="77777777" w:rsidR="00DF1AF8" w:rsidRPr="00DF1AF8" w:rsidRDefault="00DF1AF8" w:rsidP="00DF1AF8">
      <w:pPr>
        <w:rPr>
          <w:b/>
          <w:bCs/>
        </w:rPr>
      </w:pPr>
      <w:r w:rsidRPr="00DF1AF8">
        <w:rPr>
          <w:b/>
          <w:bCs/>
        </w:rPr>
        <w:t>References</w:t>
      </w:r>
    </w:p>
    <w:p w14:paraId="6617A171" w14:textId="77777777" w:rsidR="00DF1AF8" w:rsidRPr="00DF1AF8" w:rsidRDefault="00DF1AF8" w:rsidP="00DF1AF8">
      <w:pPr>
        <w:numPr>
          <w:ilvl w:val="0"/>
          <w:numId w:val="1"/>
        </w:numPr>
      </w:pPr>
      <w:r w:rsidRPr="00DF1AF8">
        <w:t xml:space="preserve">Care Act 2014, c. 23. Available at: </w:t>
      </w:r>
      <w:hyperlink r:id="rId5" w:history="1">
        <w:r w:rsidRPr="00DF1AF8">
          <w:rPr>
            <w:rStyle w:val="Hyperlink"/>
          </w:rPr>
          <w:t>https://www.legislation.gov.uk/ukpga/2014/23/contents</w:t>
        </w:r>
      </w:hyperlink>
    </w:p>
    <w:p w14:paraId="33995F24" w14:textId="77777777" w:rsidR="00DF1AF8" w:rsidRPr="00DF1AF8" w:rsidRDefault="00DF1AF8" w:rsidP="00DF1AF8">
      <w:pPr>
        <w:numPr>
          <w:ilvl w:val="0"/>
          <w:numId w:val="1"/>
        </w:numPr>
      </w:pPr>
      <w:r w:rsidRPr="00DF1AF8">
        <w:t xml:space="preserve">Equality Act 2010, c. 15. Available at: </w:t>
      </w:r>
      <w:hyperlink r:id="rId6" w:history="1">
        <w:r w:rsidRPr="00DF1AF8">
          <w:rPr>
            <w:rStyle w:val="Hyperlink"/>
          </w:rPr>
          <w:t>https://www.legislation.gov.uk/ukpga/2010/15/contents</w:t>
        </w:r>
      </w:hyperlink>
    </w:p>
    <w:p w14:paraId="1DE3C1EB" w14:textId="77777777" w:rsidR="00DF1AF8" w:rsidRPr="00DF1AF8" w:rsidRDefault="00DF1AF8" w:rsidP="00DF1AF8">
      <w:pPr>
        <w:numPr>
          <w:ilvl w:val="0"/>
          <w:numId w:val="1"/>
        </w:numPr>
      </w:pPr>
      <w:r w:rsidRPr="00DF1AF8">
        <w:t xml:space="preserve">Human Rights Act 1998, c. 42. Available at: </w:t>
      </w:r>
      <w:hyperlink r:id="rId7" w:history="1">
        <w:r w:rsidRPr="00DF1AF8">
          <w:rPr>
            <w:rStyle w:val="Hyperlink"/>
          </w:rPr>
          <w:t>https://www.legislation.gov.uk/ukpga/1998/42/contents</w:t>
        </w:r>
      </w:hyperlink>
    </w:p>
    <w:p w14:paraId="4593260B" w14:textId="77777777" w:rsidR="00DF1AF8" w:rsidRPr="00DF1AF8" w:rsidRDefault="00DF1AF8" w:rsidP="00DF1AF8">
      <w:pPr>
        <w:numPr>
          <w:ilvl w:val="0"/>
          <w:numId w:val="1"/>
        </w:numPr>
      </w:pPr>
      <w:r w:rsidRPr="00DF1AF8">
        <w:t xml:space="preserve">Mental Capacity Act 2005, c. 9. Available at: </w:t>
      </w:r>
      <w:hyperlink r:id="rId8" w:history="1">
        <w:r w:rsidRPr="00DF1AF8">
          <w:rPr>
            <w:rStyle w:val="Hyperlink"/>
          </w:rPr>
          <w:t>https://www.legislation.gov.uk/ukpga/2005/9/contents</w:t>
        </w:r>
      </w:hyperlink>
    </w:p>
    <w:p w14:paraId="39274D63" w14:textId="77777777" w:rsidR="00DF1AF8" w:rsidRPr="00DF1AF8" w:rsidRDefault="00DF1AF8" w:rsidP="00DF1AF8">
      <w:pPr>
        <w:numPr>
          <w:ilvl w:val="0"/>
          <w:numId w:val="1"/>
        </w:numPr>
      </w:pPr>
      <w:r w:rsidRPr="00DF1AF8">
        <w:t xml:space="preserve">Skills for Care (2026). The size and structure of the adult social care sector and workforce in England. Available at: </w:t>
      </w:r>
      <w:hyperlink r:id="rId9" w:history="1">
        <w:r w:rsidRPr="00DF1AF8">
          <w:rPr>
            <w:rStyle w:val="Hyperlink"/>
          </w:rPr>
          <w:t>https://www.skillsforcare.org.uk/</w:t>
        </w:r>
      </w:hyperlink>
    </w:p>
    <w:p w14:paraId="7FD16C1F" w14:textId="77777777" w:rsidR="00D03BCD" w:rsidRPr="00DF1AF8" w:rsidRDefault="00D03BCD" w:rsidP="00DF1AF8"/>
    <w:sectPr w:rsidR="00D03BCD" w:rsidRPr="00DF1A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40025D"/>
    <w:multiLevelType w:val="multilevel"/>
    <w:tmpl w:val="98F0A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93728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AF8"/>
    <w:rsid w:val="00426AB5"/>
    <w:rsid w:val="00BA4B45"/>
    <w:rsid w:val="00D03BCD"/>
    <w:rsid w:val="00DF1AF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637EE"/>
  <w15:chartTrackingRefBased/>
  <w15:docId w15:val="{CD733F93-77AB-4AE7-9C9F-52B05DFCD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1A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1A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1A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1A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1A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1A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1A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1A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1A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1A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1A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1A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1A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1A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1A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1A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1A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1AF8"/>
    <w:rPr>
      <w:rFonts w:eastAsiaTheme="majorEastAsia" w:cstheme="majorBidi"/>
      <w:color w:val="272727" w:themeColor="text1" w:themeTint="D8"/>
    </w:rPr>
  </w:style>
  <w:style w:type="paragraph" w:styleId="Title">
    <w:name w:val="Title"/>
    <w:basedOn w:val="Normal"/>
    <w:next w:val="Normal"/>
    <w:link w:val="TitleChar"/>
    <w:uiPriority w:val="10"/>
    <w:qFormat/>
    <w:rsid w:val="00DF1A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1A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1A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1A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1AF8"/>
    <w:pPr>
      <w:spacing w:before="160"/>
      <w:jc w:val="center"/>
    </w:pPr>
    <w:rPr>
      <w:i/>
      <w:iCs/>
      <w:color w:val="404040" w:themeColor="text1" w:themeTint="BF"/>
    </w:rPr>
  </w:style>
  <w:style w:type="character" w:customStyle="1" w:styleId="QuoteChar">
    <w:name w:val="Quote Char"/>
    <w:basedOn w:val="DefaultParagraphFont"/>
    <w:link w:val="Quote"/>
    <w:uiPriority w:val="29"/>
    <w:rsid w:val="00DF1AF8"/>
    <w:rPr>
      <w:i/>
      <w:iCs/>
      <w:color w:val="404040" w:themeColor="text1" w:themeTint="BF"/>
    </w:rPr>
  </w:style>
  <w:style w:type="paragraph" w:styleId="ListParagraph">
    <w:name w:val="List Paragraph"/>
    <w:basedOn w:val="Normal"/>
    <w:uiPriority w:val="34"/>
    <w:qFormat/>
    <w:rsid w:val="00DF1AF8"/>
    <w:pPr>
      <w:ind w:left="720"/>
      <w:contextualSpacing/>
    </w:pPr>
  </w:style>
  <w:style w:type="character" w:styleId="IntenseEmphasis">
    <w:name w:val="Intense Emphasis"/>
    <w:basedOn w:val="DefaultParagraphFont"/>
    <w:uiPriority w:val="21"/>
    <w:qFormat/>
    <w:rsid w:val="00DF1AF8"/>
    <w:rPr>
      <w:i/>
      <w:iCs/>
      <w:color w:val="0F4761" w:themeColor="accent1" w:themeShade="BF"/>
    </w:rPr>
  </w:style>
  <w:style w:type="paragraph" w:styleId="IntenseQuote">
    <w:name w:val="Intense Quote"/>
    <w:basedOn w:val="Normal"/>
    <w:next w:val="Normal"/>
    <w:link w:val="IntenseQuoteChar"/>
    <w:uiPriority w:val="30"/>
    <w:qFormat/>
    <w:rsid w:val="00DF1A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1AF8"/>
    <w:rPr>
      <w:i/>
      <w:iCs/>
      <w:color w:val="0F4761" w:themeColor="accent1" w:themeShade="BF"/>
    </w:rPr>
  </w:style>
  <w:style w:type="character" w:styleId="IntenseReference">
    <w:name w:val="Intense Reference"/>
    <w:basedOn w:val="DefaultParagraphFont"/>
    <w:uiPriority w:val="32"/>
    <w:qFormat/>
    <w:rsid w:val="00DF1AF8"/>
    <w:rPr>
      <w:b/>
      <w:bCs/>
      <w:smallCaps/>
      <w:color w:val="0F4761" w:themeColor="accent1" w:themeShade="BF"/>
      <w:spacing w:val="5"/>
    </w:rPr>
  </w:style>
  <w:style w:type="character" w:styleId="Hyperlink">
    <w:name w:val="Hyperlink"/>
    <w:basedOn w:val="DefaultParagraphFont"/>
    <w:uiPriority w:val="99"/>
    <w:unhideWhenUsed/>
    <w:rsid w:val="00DF1AF8"/>
    <w:rPr>
      <w:color w:val="467886" w:themeColor="hyperlink"/>
      <w:u w:val="single"/>
    </w:rPr>
  </w:style>
  <w:style w:type="character" w:styleId="UnresolvedMention">
    <w:name w:val="Unresolved Mention"/>
    <w:basedOn w:val="DefaultParagraphFont"/>
    <w:uiPriority w:val="99"/>
    <w:semiHidden/>
    <w:unhideWhenUsed/>
    <w:rsid w:val="00DF1A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05/9/contents" TargetMode="External"/><Relationship Id="rId3" Type="http://schemas.openxmlformats.org/officeDocument/2006/relationships/settings" Target="settings.xml"/><Relationship Id="rId7" Type="http://schemas.openxmlformats.org/officeDocument/2006/relationships/hyperlink" Target="https://www.legislation.gov.uk/ukpga/1998/42/conten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lation.gov.uk/ukpga/2010/15/contents" TargetMode="External"/><Relationship Id="rId11" Type="http://schemas.openxmlformats.org/officeDocument/2006/relationships/theme" Target="theme/theme1.xml"/><Relationship Id="rId5" Type="http://schemas.openxmlformats.org/officeDocument/2006/relationships/hyperlink" Target="https://www.legislation.gov.uk/ukpga/2014/23/content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killsforcar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842</Words>
  <Characters>5680</Characters>
  <Application>Microsoft Office Word</Application>
  <DocSecurity>0</DocSecurity>
  <Lines>94</Lines>
  <Paragraphs>29</Paragraphs>
  <ScaleCrop>false</ScaleCrop>
  <Company/>
  <LinksUpToDate>false</LinksUpToDate>
  <CharactersWithSpaces>6493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Shahabuddin Sabawoon</dc:creator>
  <cp:keywords/>
  <dc:description/>
  <cp:lastModifiedBy>Shahabuddin Sabawoon</cp:lastModifiedBy>
  <cp:revision>1</cp:revision>
  <dcterms:created xsi:type="dcterms:W3CDTF">2026-10-11T16:04:00Z</dcterms:created>
  <dcterms:modified xsi:type="dcterms:W3CDTF">2026-10-11T16:09:00Z</dcterms:modified>
</cp:coreProperties>
</file>