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E65" w:rsidRDefault="007B583B" w:rsidP="00EB2E65">
      <w:r>
        <w:rPr>
          <w:rFonts w:ascii="Arial" w:hAnsi="Arial" w:cs="Arial"/>
          <w:b/>
          <w:sz w:val="28"/>
        </w:rPr>
        <w:t xml:space="preserve"> </w:t>
      </w:r>
      <w:r w:rsidR="00EB2E65">
        <w:rPr>
          <w:rFonts w:ascii="Arial" w:hAnsi="Arial" w:cs="Arial"/>
          <w:b/>
          <w:sz w:val="28"/>
        </w:rPr>
        <w:t xml:space="preserve">                            </w:t>
      </w:r>
      <w:r w:rsidR="00EB2E65">
        <w:rPr>
          <w:noProof/>
        </w:rPr>
        <w:drawing>
          <wp:inline distT="0" distB="0" distL="0" distR="0" wp14:anchorId="6F4A1B22" wp14:editId="08FFD114">
            <wp:extent cx="3381375" cy="13525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EB2E65">
        <w:fldChar w:fldCharType="begin"/>
      </w:r>
      <w:r w:rsidR="00EB2E65">
        <w:instrText xml:space="preserve"> INCLUDEPICTURE "C:\\Users\\AzZedin01\\Library\\Group Containers\\UBF8T346G9.ms\\WebArchiveCopyPasteTempFiles\\com.microsoft.Word\\8P2xdp3q1g646AAAAAElFTkSuQmCC" \* MERGEFORMAT </w:instrText>
      </w:r>
      <w:r w:rsidR="00EB2E65">
        <w:fldChar w:fldCharType="end"/>
      </w:r>
    </w:p>
    <w:p w:rsidR="00EB2E65" w:rsidRDefault="00EB2E65" w:rsidP="00EB2E65"/>
    <w:p w:rsidR="00EB2E65" w:rsidRPr="00884364" w:rsidRDefault="00EB2E65" w:rsidP="00884364">
      <w:pPr>
        <w:jc w:val="center"/>
        <w:rPr>
          <w:rFonts w:ascii="Arial" w:hAnsi="Arial" w:cs="Arial"/>
          <w:b/>
          <w:sz w:val="32"/>
          <w:szCs w:val="32"/>
        </w:rPr>
      </w:pPr>
      <w:r w:rsidRPr="00884364">
        <w:rPr>
          <w:rFonts w:ascii="Arial" w:hAnsi="Arial" w:cs="Arial"/>
          <w:b/>
          <w:sz w:val="32"/>
          <w:szCs w:val="32"/>
        </w:rPr>
        <w:t>Strategic Evaluation of Intel Corporation’s Operations in the South Korean Semiconductor Industry</w:t>
      </w:r>
    </w:p>
    <w:p w:rsidR="00EB2E65" w:rsidRPr="00A83D21" w:rsidRDefault="00EB2E65" w:rsidP="00884364">
      <w:pPr>
        <w:jc w:val="center"/>
        <w:rPr>
          <w:rFonts w:ascii="Arial" w:hAnsi="Arial" w:cs="Arial"/>
        </w:rPr>
      </w:pPr>
    </w:p>
    <w:p w:rsidR="00EB2E65" w:rsidRPr="00A83D21" w:rsidRDefault="00EB2E65" w:rsidP="00884364">
      <w:pPr>
        <w:jc w:val="center"/>
        <w:rPr>
          <w:rFonts w:ascii="Arial" w:hAnsi="Arial" w:cs="Arial"/>
          <w:sz w:val="24"/>
        </w:rPr>
      </w:pPr>
      <w:r w:rsidRPr="00E203BC">
        <w:rPr>
          <w:rFonts w:ascii="Arial" w:hAnsi="Arial" w:cs="Arial"/>
          <w:b/>
          <w:sz w:val="24"/>
        </w:rPr>
        <w:t>Student Name:</w:t>
      </w:r>
      <w:r w:rsidRPr="00A83D21">
        <w:rPr>
          <w:rFonts w:ascii="Arial" w:hAnsi="Arial" w:cs="Arial"/>
          <w:sz w:val="24"/>
        </w:rPr>
        <w:t xml:space="preserve"> Fabiha Rahman</w:t>
      </w:r>
    </w:p>
    <w:p w:rsidR="00EB2E65" w:rsidRPr="00A83D21" w:rsidRDefault="00EB2E65" w:rsidP="00884364">
      <w:pPr>
        <w:jc w:val="center"/>
        <w:rPr>
          <w:rFonts w:ascii="Arial" w:hAnsi="Arial" w:cs="Arial"/>
          <w:sz w:val="24"/>
        </w:rPr>
      </w:pPr>
      <w:r w:rsidRPr="00E203BC">
        <w:rPr>
          <w:rFonts w:ascii="Arial" w:hAnsi="Arial" w:cs="Arial"/>
          <w:b/>
          <w:sz w:val="24"/>
        </w:rPr>
        <w:t>Student ID:</w:t>
      </w:r>
      <w:r w:rsidRPr="00A83D21">
        <w:rPr>
          <w:rFonts w:ascii="Arial" w:hAnsi="Arial" w:cs="Arial"/>
          <w:sz w:val="24"/>
        </w:rPr>
        <w:t xml:space="preserve"> 2506578</w:t>
      </w:r>
    </w:p>
    <w:p w:rsidR="00EB2E65" w:rsidRPr="00A83D21" w:rsidRDefault="00EB2E65" w:rsidP="00884364">
      <w:pPr>
        <w:jc w:val="center"/>
        <w:rPr>
          <w:rFonts w:ascii="Arial" w:hAnsi="Arial" w:cs="Arial"/>
          <w:sz w:val="24"/>
        </w:rPr>
      </w:pPr>
      <w:r w:rsidRPr="00E203BC">
        <w:rPr>
          <w:rFonts w:ascii="Arial" w:hAnsi="Arial" w:cs="Arial"/>
          <w:b/>
          <w:sz w:val="24"/>
        </w:rPr>
        <w:t>Module Name:</w:t>
      </w:r>
      <w:r w:rsidRPr="00A83D21">
        <w:rPr>
          <w:rFonts w:ascii="Arial" w:hAnsi="Arial" w:cs="Arial"/>
          <w:sz w:val="24"/>
        </w:rPr>
        <w:t xml:space="preserve"> International Business Concepts</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r w:rsidRPr="00E203BC">
        <w:rPr>
          <w:rFonts w:ascii="Arial" w:hAnsi="Arial" w:cs="Arial"/>
          <w:b/>
          <w:sz w:val="24"/>
        </w:rPr>
        <w:t>Module Code:</w:t>
      </w:r>
      <w:r w:rsidRPr="00A83D21">
        <w:rPr>
          <w:rFonts w:ascii="Arial" w:hAnsi="Arial" w:cs="Arial"/>
          <w:sz w:val="24"/>
        </w:rPr>
        <w:t xml:space="preserve"> LCMB7034</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r w:rsidRPr="00E203BC">
        <w:rPr>
          <w:rFonts w:ascii="Arial" w:hAnsi="Arial" w:cs="Arial"/>
          <w:b/>
          <w:sz w:val="24"/>
        </w:rPr>
        <w:t>Lecturer’s Name:</w:t>
      </w:r>
      <w:r w:rsidRPr="00A83D21">
        <w:rPr>
          <w:rFonts w:ascii="Arial" w:hAnsi="Arial" w:cs="Arial"/>
          <w:sz w:val="24"/>
        </w:rPr>
        <w:t xml:space="preserve"> </w:t>
      </w:r>
      <w:r w:rsidRPr="00A83D21">
        <w:rPr>
          <w:rFonts w:ascii="Arial" w:hAnsi="Arial" w:cs="Arial"/>
          <w:color w:val="1D2125"/>
          <w:sz w:val="23"/>
          <w:szCs w:val="23"/>
          <w:shd w:val="clear" w:color="auto" w:fill="FFFFFF"/>
        </w:rPr>
        <w:t>Jean Wang</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p>
    <w:p w:rsidR="00EB2E65" w:rsidRPr="00E203BC" w:rsidRDefault="00EB2E65" w:rsidP="00884364">
      <w:pPr>
        <w:jc w:val="center"/>
        <w:rPr>
          <w:rFonts w:ascii="Arial" w:hAnsi="Arial" w:cs="Arial"/>
          <w:b/>
          <w:sz w:val="24"/>
        </w:rPr>
      </w:pPr>
      <w:r w:rsidRPr="00E203BC">
        <w:rPr>
          <w:rFonts w:ascii="Arial" w:hAnsi="Arial" w:cs="Arial"/>
          <w:b/>
          <w:sz w:val="24"/>
        </w:rPr>
        <w:t>Term 2</w:t>
      </w:r>
    </w:p>
    <w:p w:rsidR="00EB2E65" w:rsidRPr="00A83D21" w:rsidRDefault="00EB2E65" w:rsidP="00884364">
      <w:pPr>
        <w:jc w:val="center"/>
        <w:rPr>
          <w:rFonts w:ascii="Arial" w:hAnsi="Arial" w:cs="Arial"/>
          <w:sz w:val="24"/>
        </w:rPr>
      </w:pPr>
      <w:r w:rsidRPr="00E203BC">
        <w:rPr>
          <w:rFonts w:ascii="Arial" w:hAnsi="Arial" w:cs="Arial"/>
          <w:b/>
          <w:sz w:val="24"/>
        </w:rPr>
        <w:t>Submission Date</w:t>
      </w:r>
      <w:r w:rsidRPr="00A83D21">
        <w:rPr>
          <w:rFonts w:ascii="Arial" w:hAnsi="Arial" w:cs="Arial"/>
          <w:sz w:val="24"/>
        </w:rPr>
        <w:t>: 27 April 2026</w:t>
      </w:r>
    </w:p>
    <w:p w:rsidR="00EB2E65" w:rsidRPr="00A83D21" w:rsidRDefault="00EB2E65" w:rsidP="00A83D21">
      <w:pPr>
        <w:rPr>
          <w:rFonts w:ascii="Arial" w:eastAsia="Times New Roman" w:hAnsi="Arial" w:cs="Arial"/>
          <w:sz w:val="24"/>
          <w:szCs w:val="24"/>
        </w:rPr>
      </w:pPr>
    </w:p>
    <w:p w:rsidR="00195AED" w:rsidRDefault="00195AED" w:rsidP="00A83D21">
      <w:pPr>
        <w:rPr>
          <w:rFonts w:ascii="Arial" w:eastAsia="Times New Roman" w:hAnsi="Arial" w:cs="Arial"/>
          <w:sz w:val="24"/>
          <w:szCs w:val="24"/>
        </w:rPr>
      </w:pPr>
      <w:r>
        <w:rPr>
          <w:rFonts w:ascii="Arial" w:eastAsia="Times New Roman" w:hAnsi="Arial" w:cs="Arial"/>
          <w:sz w:val="24"/>
          <w:szCs w:val="24"/>
        </w:rPr>
        <w:br w:type="page"/>
      </w:r>
    </w:p>
    <w:p w:rsidR="00EB2E65" w:rsidRPr="00485E77" w:rsidRDefault="00EB2E65" w:rsidP="00A83D21">
      <w:pPr>
        <w:rPr>
          <w:rFonts w:ascii="Arial" w:eastAsia="Times New Roman" w:hAnsi="Arial" w:cs="Arial"/>
          <w:b/>
          <w:sz w:val="28"/>
          <w:szCs w:val="24"/>
        </w:rPr>
      </w:pPr>
    </w:p>
    <w:p w:rsidR="00485E77" w:rsidRPr="00485E77" w:rsidRDefault="00485E77" w:rsidP="00485E77">
      <w:pPr>
        <w:rPr>
          <w:rFonts w:ascii="Arial" w:eastAsia="Times New Roman" w:hAnsi="Arial" w:cs="Arial"/>
          <w:b/>
          <w:sz w:val="28"/>
          <w:szCs w:val="24"/>
        </w:rPr>
      </w:pPr>
      <w:r w:rsidRPr="00485E77">
        <w:rPr>
          <w:rFonts w:ascii="Arial" w:eastAsia="Times New Roman" w:hAnsi="Arial" w:cs="Arial"/>
          <w:b/>
          <w:sz w:val="28"/>
          <w:szCs w:val="24"/>
        </w:rPr>
        <w:t>AI use Acknowledgement</w:t>
      </w:r>
    </w:p>
    <w:p w:rsidR="00485E77" w:rsidRPr="00485E77" w:rsidRDefault="00485E77" w:rsidP="00485E77">
      <w:pPr>
        <w:rPr>
          <w:rFonts w:ascii="Arial" w:eastAsia="Times New Roman" w:hAnsi="Arial" w:cs="Arial"/>
          <w:sz w:val="24"/>
          <w:szCs w:val="24"/>
        </w:rPr>
      </w:pPr>
      <w:r w:rsidRPr="00485E77">
        <w:rPr>
          <w:rFonts w:ascii="Arial" w:eastAsia="Times New Roman" w:hAnsi="Arial" w:cs="Arial"/>
          <w:sz w:val="24"/>
          <w:szCs w:val="24"/>
        </w:rPr>
        <w:t>I acknowledge the use of multiple artificial intelligence</w:t>
      </w:r>
      <w:r w:rsidRPr="00485E77">
        <w:rPr>
          <w:rFonts w:ascii="Cambria Math" w:eastAsia="Times New Roman" w:hAnsi="Cambria Math" w:cs="Cambria Math"/>
          <w:sz w:val="24"/>
          <w:szCs w:val="24"/>
        </w:rPr>
        <w:t>‑</w:t>
      </w:r>
      <w:r w:rsidRPr="00485E77">
        <w:rPr>
          <w:rFonts w:ascii="Arial" w:eastAsia="Times New Roman" w:hAnsi="Arial" w:cs="Arial"/>
          <w:sz w:val="24"/>
          <w:szCs w:val="24"/>
        </w:rPr>
        <w:t xml:space="preserve">assisted tools on various dates between March and April 2026 to support the research, structuring, proofreading, and writing of this assignment. I used the following types of AI tools on multiple topics: </w:t>
      </w:r>
    </w:p>
    <w:p w:rsidR="00485E77" w:rsidRPr="00485E77" w:rsidRDefault="00485E77" w:rsidP="00485E77">
      <w:pPr>
        <w:rPr>
          <w:rFonts w:ascii="Arial" w:eastAsia="Times New Roman" w:hAnsi="Arial" w:cs="Arial"/>
          <w:sz w:val="24"/>
          <w:szCs w:val="24"/>
        </w:rPr>
      </w:pPr>
    </w:p>
    <w:p w:rsidR="00485E77" w:rsidRPr="00BD763F" w:rsidRDefault="00485E77" w:rsidP="001359BF">
      <w:pPr>
        <w:jc w:val="both"/>
        <w:rPr>
          <w:rFonts w:ascii="Arial" w:eastAsia="Times New Roman" w:hAnsi="Arial" w:cs="Arial"/>
          <w:b/>
          <w:sz w:val="24"/>
          <w:szCs w:val="24"/>
        </w:rPr>
      </w:pPr>
      <w:r w:rsidRPr="00485E77">
        <w:rPr>
          <w:rFonts w:ascii="Arial" w:eastAsia="Times New Roman" w:hAnsi="Arial" w:cs="Arial"/>
          <w:b/>
          <w:sz w:val="24"/>
          <w:szCs w:val="24"/>
        </w:rPr>
        <w:t xml:space="preserve">Google </w:t>
      </w:r>
      <w:proofErr w:type="spellStart"/>
      <w:r w:rsidRPr="00485E77">
        <w:rPr>
          <w:rFonts w:ascii="Arial" w:eastAsia="Times New Roman" w:hAnsi="Arial" w:cs="Arial"/>
          <w:b/>
          <w:sz w:val="24"/>
          <w:szCs w:val="24"/>
        </w:rPr>
        <w:t>NotebookLM</w:t>
      </w:r>
      <w:proofErr w:type="spellEnd"/>
      <w:r w:rsidR="00BD763F">
        <w:rPr>
          <w:rFonts w:ascii="Arial" w:eastAsia="Times New Roman" w:hAnsi="Arial" w:cs="Arial"/>
          <w:b/>
          <w:sz w:val="24"/>
          <w:szCs w:val="24"/>
        </w:rPr>
        <w:t xml:space="preserve"> </w:t>
      </w:r>
      <w:hyperlink r:id="rId9" w:history="1">
        <w:r w:rsidR="00BD763F" w:rsidRPr="00BD763F">
          <w:rPr>
            <w:rStyle w:val="Hyperlink"/>
            <w:rFonts w:ascii="Arial" w:eastAsia="Times New Roman" w:hAnsi="Arial" w:cs="Arial"/>
            <w:sz w:val="24"/>
            <w:szCs w:val="24"/>
          </w:rPr>
          <w:t>https://notebooklm.google/</w:t>
        </w:r>
      </w:hyperlink>
      <w:r w:rsidR="00BD763F">
        <w:rPr>
          <w:rFonts w:ascii="Arial" w:eastAsia="Times New Roman" w:hAnsi="Arial" w:cs="Arial"/>
          <w:b/>
          <w:sz w:val="24"/>
          <w:szCs w:val="24"/>
        </w:rPr>
        <w:t xml:space="preserve">: </w:t>
      </w:r>
      <w:r w:rsidRPr="00485E77">
        <w:rPr>
          <w:rFonts w:ascii="Arial" w:eastAsia="Times New Roman" w:hAnsi="Arial" w:cs="Arial"/>
          <w:sz w:val="24"/>
          <w:szCs w:val="24"/>
        </w:rPr>
        <w:t xml:space="preserve">To </w:t>
      </w:r>
      <w:proofErr w:type="spellStart"/>
      <w:r w:rsidRPr="00485E77">
        <w:rPr>
          <w:rFonts w:ascii="Arial" w:eastAsia="Times New Roman" w:hAnsi="Arial" w:cs="Arial"/>
          <w:sz w:val="24"/>
          <w:szCs w:val="24"/>
        </w:rPr>
        <w:t>summarise</w:t>
      </w:r>
      <w:proofErr w:type="spellEnd"/>
      <w:r w:rsidRPr="00485E77">
        <w:rPr>
          <w:rFonts w:ascii="Arial" w:eastAsia="Times New Roman" w:hAnsi="Arial" w:cs="Arial"/>
          <w:sz w:val="24"/>
          <w:szCs w:val="24"/>
        </w:rPr>
        <w:t xml:space="preserve"> uploaded academic papers, industry reports (Statista, Gartner, Deloitte), government policy documents (K-Semiconductor Strategy, K-REACH), and to answer questions based exclusively on my source materials.</w:t>
      </w:r>
      <w:r w:rsidR="001359BF">
        <w:rPr>
          <w:rFonts w:ascii="Arial" w:eastAsia="Times New Roman" w:hAnsi="Arial" w:cs="Arial"/>
          <w:sz w:val="24"/>
          <w:szCs w:val="24"/>
        </w:rPr>
        <w:t xml:space="preserve"> One example of the prompt: ‘’</w:t>
      </w:r>
      <w:r w:rsidR="001359BF" w:rsidRPr="001359BF">
        <w:rPr>
          <w:rFonts w:ascii="Arial" w:eastAsia="Times New Roman" w:hAnsi="Arial" w:cs="Arial"/>
          <w:sz w:val="24"/>
          <w:szCs w:val="24"/>
        </w:rPr>
        <w:t xml:space="preserve">Based only on the uploaded Porter’s Diamond Model literature, </w:t>
      </w:r>
      <w:proofErr w:type="spellStart"/>
      <w:r w:rsidR="001359BF" w:rsidRPr="001359BF">
        <w:rPr>
          <w:rFonts w:ascii="Arial" w:eastAsia="Times New Roman" w:hAnsi="Arial" w:cs="Arial"/>
          <w:sz w:val="24"/>
          <w:szCs w:val="24"/>
        </w:rPr>
        <w:t>summarise</w:t>
      </w:r>
      <w:proofErr w:type="spellEnd"/>
      <w:r w:rsidR="001359BF" w:rsidRPr="001359BF">
        <w:rPr>
          <w:rFonts w:ascii="Arial" w:eastAsia="Times New Roman" w:hAnsi="Arial" w:cs="Arial"/>
          <w:sz w:val="24"/>
          <w:szCs w:val="24"/>
        </w:rPr>
        <w:t xml:space="preserve"> how factor conditions and related industries contribute to South Korea’s semiconductor competitiveness</w:t>
      </w:r>
      <w:r w:rsidR="001359BF">
        <w:rPr>
          <w:rFonts w:ascii="Arial" w:eastAsia="Times New Roman" w:hAnsi="Arial" w:cs="Arial"/>
          <w:sz w:val="24"/>
          <w:szCs w:val="24"/>
        </w:rPr>
        <w:t>.”</w:t>
      </w:r>
    </w:p>
    <w:p w:rsidR="00485E77" w:rsidRPr="00485E77" w:rsidRDefault="00485E77" w:rsidP="001359BF">
      <w:pPr>
        <w:jc w:val="both"/>
        <w:rPr>
          <w:rFonts w:ascii="Arial" w:eastAsia="Times New Roman" w:hAnsi="Arial" w:cs="Arial"/>
          <w:sz w:val="24"/>
          <w:szCs w:val="24"/>
        </w:rPr>
      </w:pPr>
      <w:proofErr w:type="spellStart"/>
      <w:r w:rsidRPr="00485E77">
        <w:rPr>
          <w:rFonts w:ascii="Arial" w:eastAsia="Times New Roman" w:hAnsi="Arial" w:cs="Arial"/>
          <w:b/>
          <w:sz w:val="24"/>
          <w:szCs w:val="24"/>
        </w:rPr>
        <w:t>QuillBot</w:t>
      </w:r>
      <w:proofErr w:type="spellEnd"/>
      <w:r w:rsidR="00BD763F">
        <w:rPr>
          <w:rFonts w:ascii="Arial" w:eastAsia="Times New Roman" w:hAnsi="Arial" w:cs="Arial"/>
          <w:b/>
          <w:sz w:val="24"/>
          <w:szCs w:val="24"/>
        </w:rPr>
        <w:t xml:space="preserve"> </w:t>
      </w:r>
      <w:hyperlink r:id="rId10" w:history="1">
        <w:r w:rsidR="00BD763F" w:rsidRPr="00BD763F">
          <w:rPr>
            <w:rStyle w:val="Hyperlink"/>
            <w:rFonts w:ascii="Arial" w:eastAsia="Times New Roman" w:hAnsi="Arial" w:cs="Arial"/>
            <w:sz w:val="24"/>
            <w:szCs w:val="24"/>
          </w:rPr>
          <w:t>https://quillbot.com/</w:t>
        </w:r>
      </w:hyperlink>
      <w:r w:rsidR="00BD763F">
        <w:rPr>
          <w:rFonts w:ascii="Arial" w:eastAsia="Times New Roman" w:hAnsi="Arial" w:cs="Arial"/>
          <w:b/>
          <w:sz w:val="24"/>
          <w:szCs w:val="24"/>
        </w:rPr>
        <w:t xml:space="preserve"> </w:t>
      </w:r>
      <w:r w:rsidRPr="00485E77">
        <w:rPr>
          <w:rFonts w:ascii="Arial" w:eastAsia="Times New Roman" w:hAnsi="Arial" w:cs="Arial"/>
          <w:b/>
          <w:sz w:val="24"/>
          <w:szCs w:val="24"/>
        </w:rPr>
        <w:t xml:space="preserve">&amp; </w:t>
      </w:r>
      <w:proofErr w:type="spellStart"/>
      <w:r w:rsidRPr="00485E77">
        <w:rPr>
          <w:rFonts w:ascii="Arial" w:eastAsia="Times New Roman" w:hAnsi="Arial" w:cs="Arial"/>
          <w:b/>
          <w:sz w:val="24"/>
          <w:szCs w:val="24"/>
        </w:rPr>
        <w:t>Grammarly</w:t>
      </w:r>
      <w:proofErr w:type="spellEnd"/>
      <w:r w:rsidR="00BD763F">
        <w:rPr>
          <w:rFonts w:ascii="Arial" w:eastAsia="Times New Roman" w:hAnsi="Arial" w:cs="Arial"/>
          <w:sz w:val="24"/>
          <w:szCs w:val="24"/>
        </w:rPr>
        <w:t xml:space="preserve"> </w:t>
      </w:r>
      <w:r w:rsidRPr="00485E77">
        <w:rPr>
          <w:rFonts w:ascii="Arial" w:eastAsia="Times New Roman" w:hAnsi="Arial" w:cs="Arial"/>
          <w:sz w:val="24"/>
          <w:szCs w:val="24"/>
        </w:rPr>
        <w:t>are used for proofreading, grammar checking, and stylistic refinement of the final draft, paraphrasing selected source materials to improve clarity and academic expression.</w:t>
      </w:r>
    </w:p>
    <w:p w:rsidR="00485E77" w:rsidRPr="00485E77" w:rsidRDefault="00485E77" w:rsidP="001359BF">
      <w:pPr>
        <w:jc w:val="both"/>
        <w:rPr>
          <w:rFonts w:ascii="Arial" w:eastAsia="Times New Roman" w:hAnsi="Arial" w:cs="Arial"/>
          <w:sz w:val="24"/>
          <w:szCs w:val="24"/>
        </w:rPr>
      </w:pPr>
      <w:r w:rsidRPr="00485E77">
        <w:rPr>
          <w:rFonts w:ascii="Arial" w:eastAsia="Times New Roman" w:hAnsi="Arial" w:cs="Arial"/>
          <w:b/>
          <w:sz w:val="24"/>
          <w:szCs w:val="24"/>
        </w:rPr>
        <w:t>Consensus</w:t>
      </w:r>
      <w:r w:rsidR="00BD763F">
        <w:rPr>
          <w:rFonts w:ascii="Arial" w:eastAsia="Times New Roman" w:hAnsi="Arial" w:cs="Arial"/>
          <w:b/>
          <w:sz w:val="24"/>
          <w:szCs w:val="24"/>
        </w:rPr>
        <w:t xml:space="preserve"> </w:t>
      </w:r>
      <w:hyperlink r:id="rId11" w:history="1">
        <w:r w:rsidR="00BD763F" w:rsidRPr="00BD763F">
          <w:rPr>
            <w:rStyle w:val="Hyperlink"/>
            <w:rFonts w:ascii="Arial" w:eastAsia="Times New Roman" w:hAnsi="Arial" w:cs="Arial"/>
            <w:sz w:val="24"/>
            <w:szCs w:val="24"/>
          </w:rPr>
          <w:t>https://consensus.app/</w:t>
        </w:r>
      </w:hyperlink>
      <w:r w:rsidR="00BD763F">
        <w:rPr>
          <w:rFonts w:ascii="Arial" w:eastAsia="Times New Roman" w:hAnsi="Arial" w:cs="Arial"/>
          <w:b/>
          <w:sz w:val="24"/>
          <w:szCs w:val="24"/>
        </w:rPr>
        <w:t xml:space="preserve"> </w:t>
      </w:r>
      <w:r w:rsidRPr="00485E77">
        <w:rPr>
          <w:rFonts w:ascii="Arial" w:eastAsia="Times New Roman" w:hAnsi="Arial" w:cs="Arial"/>
          <w:b/>
          <w:sz w:val="24"/>
          <w:szCs w:val="24"/>
        </w:rPr>
        <w:t>:</w:t>
      </w:r>
      <w:r w:rsidRPr="00485E77">
        <w:rPr>
          <w:rFonts w:ascii="Arial" w:eastAsia="Times New Roman" w:hAnsi="Arial" w:cs="Arial"/>
          <w:sz w:val="24"/>
          <w:szCs w:val="24"/>
        </w:rPr>
        <w:t xml:space="preserve"> </w:t>
      </w:r>
      <w:r w:rsidR="001359BF" w:rsidRPr="001359BF">
        <w:rPr>
          <w:rFonts w:ascii="Arial" w:eastAsia="Times New Roman" w:hAnsi="Arial" w:cs="Arial"/>
          <w:sz w:val="24"/>
          <w:szCs w:val="24"/>
        </w:rPr>
        <w:t>To locate peer</w:t>
      </w:r>
      <w:r w:rsidR="001359BF" w:rsidRPr="001359BF">
        <w:rPr>
          <w:rFonts w:ascii="Cambria Math" w:eastAsia="Times New Roman" w:hAnsi="Cambria Math" w:cs="Cambria Math"/>
          <w:sz w:val="24"/>
          <w:szCs w:val="24"/>
        </w:rPr>
        <w:t>‑</w:t>
      </w:r>
      <w:r w:rsidR="001359BF" w:rsidRPr="001359BF">
        <w:rPr>
          <w:rFonts w:ascii="Arial" w:eastAsia="Times New Roman" w:hAnsi="Arial" w:cs="Arial"/>
          <w:sz w:val="24"/>
          <w:szCs w:val="24"/>
        </w:rPr>
        <w:t>reviewed studies, literature support for theoretical frameworks (Porter’s Diamond, PESTC, Gibbs’ Reflective Cycle), and evidence</w:t>
      </w:r>
      <w:r w:rsidR="001359BF" w:rsidRPr="001359BF">
        <w:rPr>
          <w:rFonts w:ascii="Cambria Math" w:eastAsia="Times New Roman" w:hAnsi="Cambria Math" w:cs="Cambria Math"/>
          <w:sz w:val="24"/>
          <w:szCs w:val="24"/>
        </w:rPr>
        <w:t>‑</w:t>
      </w:r>
      <w:r w:rsidR="001359BF" w:rsidRPr="001359BF">
        <w:rPr>
          <w:rFonts w:ascii="Arial" w:eastAsia="Times New Roman" w:hAnsi="Arial" w:cs="Arial"/>
          <w:sz w:val="24"/>
          <w:szCs w:val="24"/>
        </w:rPr>
        <w:t>based conclusions regarding semiconductor ind</w:t>
      </w:r>
      <w:r w:rsidR="001359BF">
        <w:rPr>
          <w:rFonts w:ascii="Arial" w:eastAsia="Times New Roman" w:hAnsi="Arial" w:cs="Arial"/>
          <w:sz w:val="24"/>
          <w:szCs w:val="24"/>
        </w:rPr>
        <w:t>ustry dynamics and MNC strategy</w:t>
      </w:r>
      <w:r w:rsidRPr="00485E77">
        <w:rPr>
          <w:rFonts w:ascii="Arial" w:eastAsia="Times New Roman" w:hAnsi="Arial" w:cs="Arial"/>
          <w:sz w:val="24"/>
          <w:szCs w:val="24"/>
        </w:rPr>
        <w:t xml:space="preserve">. Example of prompts: </w:t>
      </w:r>
      <w:r w:rsidR="00BD763F" w:rsidRPr="00BD763F">
        <w:rPr>
          <w:rFonts w:ascii="Arial" w:eastAsia="Times New Roman" w:hAnsi="Arial" w:cs="Arial"/>
          <w:sz w:val="24"/>
          <w:szCs w:val="24"/>
        </w:rPr>
        <w:t>“Find recent peer</w:t>
      </w:r>
      <w:r w:rsidR="00BD763F" w:rsidRPr="00BD763F">
        <w:rPr>
          <w:rFonts w:ascii="Cambria Math" w:eastAsia="Times New Roman" w:hAnsi="Cambria Math" w:cs="Cambria Math"/>
          <w:sz w:val="24"/>
          <w:szCs w:val="24"/>
        </w:rPr>
        <w:t>‑</w:t>
      </w:r>
      <w:r w:rsidR="00BD763F" w:rsidRPr="00BD763F">
        <w:rPr>
          <w:rFonts w:ascii="Arial" w:eastAsia="Times New Roman" w:hAnsi="Arial" w:cs="Arial"/>
          <w:sz w:val="24"/>
          <w:szCs w:val="24"/>
        </w:rPr>
        <w:t>reviewed papers on the application of Porter’s Diamond Model to the semiconductor industry in East Asia.”</w:t>
      </w:r>
    </w:p>
    <w:p w:rsidR="00EB2E65" w:rsidRPr="00A83D21" w:rsidRDefault="00485E77" w:rsidP="001359BF">
      <w:pPr>
        <w:jc w:val="both"/>
        <w:rPr>
          <w:rFonts w:ascii="Arial" w:eastAsia="Times New Roman" w:hAnsi="Arial" w:cs="Arial"/>
          <w:sz w:val="24"/>
          <w:szCs w:val="24"/>
        </w:rPr>
      </w:pPr>
      <w:r w:rsidRPr="00485E77">
        <w:rPr>
          <w:rFonts w:ascii="Arial" w:eastAsia="Times New Roman" w:hAnsi="Arial" w:cs="Arial"/>
          <w:sz w:val="24"/>
          <w:szCs w:val="24"/>
        </w:rPr>
        <w:t>I confirm that I have not presented any AI-generated text as my own work. All AI</w:t>
      </w:r>
      <w:r w:rsidRPr="00485E77">
        <w:rPr>
          <w:rFonts w:ascii="Cambria Math" w:eastAsia="Times New Roman" w:hAnsi="Cambria Math" w:cs="Cambria Math"/>
          <w:sz w:val="24"/>
          <w:szCs w:val="24"/>
        </w:rPr>
        <w:t>‑</w:t>
      </w:r>
      <w:r w:rsidRPr="00485E77">
        <w:rPr>
          <w:rFonts w:ascii="Arial" w:eastAsia="Times New Roman" w:hAnsi="Arial" w:cs="Arial"/>
          <w:sz w:val="24"/>
          <w:szCs w:val="24"/>
        </w:rPr>
        <w:t>assisted outputs were critically reviewed, adapted, and integrated into my own analysis. I confirm that I have copies of my drafts, notes, and other resources I used before and after the use of AI tools, which I may be asked to provide in evidence.</w:t>
      </w:r>
    </w:p>
    <w:p w:rsidR="00EB2E65" w:rsidRPr="00A83D21" w:rsidRDefault="00EB2E65" w:rsidP="00A83D21">
      <w:pPr>
        <w:rPr>
          <w:rFonts w:ascii="Arial" w:eastAsia="Times New Roman" w:hAnsi="Arial" w:cs="Arial"/>
          <w:sz w:val="24"/>
          <w:szCs w:val="24"/>
        </w:rPr>
      </w:pPr>
    </w:p>
    <w:p w:rsidR="00EB2E65" w:rsidRPr="00A83D21" w:rsidRDefault="00EB2E65" w:rsidP="00A83D21">
      <w:pPr>
        <w:rPr>
          <w:rFonts w:ascii="Arial" w:eastAsia="Times New Roman" w:hAnsi="Arial" w:cs="Arial"/>
          <w:sz w:val="24"/>
          <w:szCs w:val="24"/>
        </w:rPr>
      </w:pPr>
    </w:p>
    <w:p w:rsidR="00EB2E65" w:rsidRPr="00A83D21" w:rsidRDefault="00EB2E65" w:rsidP="00A83D21">
      <w:pPr>
        <w:rPr>
          <w:rFonts w:ascii="Arial" w:eastAsia="Times New Roman" w:hAnsi="Arial" w:cs="Arial"/>
          <w:sz w:val="24"/>
          <w:szCs w:val="24"/>
        </w:rPr>
      </w:pPr>
    </w:p>
    <w:p w:rsidR="00577FBD" w:rsidRDefault="00D20B86" w:rsidP="00A83D21">
      <w:pPr>
        <w:rPr>
          <w:rFonts w:ascii="Arial" w:eastAsia="Times New Roman" w:hAnsi="Arial" w:cs="Arial"/>
          <w:sz w:val="24"/>
          <w:szCs w:val="24"/>
        </w:rPr>
      </w:pPr>
      <w:r w:rsidRPr="00A83D21">
        <w:rPr>
          <w:rFonts w:ascii="Arial" w:eastAsia="Times New Roman" w:hAnsi="Arial" w:cs="Arial"/>
          <w:sz w:val="24"/>
          <w:szCs w:val="24"/>
        </w:rPr>
        <w:br w:type="page"/>
      </w:r>
    </w:p>
    <w:sdt>
      <w:sdtPr>
        <w:rPr>
          <w:rFonts w:asciiTheme="minorHAnsi" w:eastAsiaTheme="minorHAnsi" w:hAnsiTheme="minorHAnsi" w:cstheme="minorBidi"/>
          <w:color w:val="auto"/>
          <w:sz w:val="22"/>
          <w:szCs w:val="22"/>
        </w:rPr>
        <w:id w:val="-1862429183"/>
        <w:docPartObj>
          <w:docPartGallery w:val="Table of Contents"/>
          <w:docPartUnique/>
        </w:docPartObj>
      </w:sdtPr>
      <w:sdtEndPr>
        <w:rPr>
          <w:b/>
          <w:bCs/>
          <w:noProof/>
        </w:rPr>
      </w:sdtEndPr>
      <w:sdtContent>
        <w:p w:rsidR="00577FBD" w:rsidRPr="00CC5C1E" w:rsidRDefault="00577FBD">
          <w:pPr>
            <w:pStyle w:val="TOCHeading"/>
            <w:rPr>
              <w:rFonts w:ascii="Arial" w:hAnsi="Arial" w:cs="Arial"/>
              <w:b/>
              <w:sz w:val="22"/>
              <w:szCs w:val="22"/>
            </w:rPr>
          </w:pPr>
          <w:r w:rsidRPr="007B2047">
            <w:rPr>
              <w:rFonts w:ascii="Arial" w:hAnsi="Arial" w:cs="Arial"/>
              <w:b/>
            </w:rPr>
            <w:t>Contents</w:t>
          </w:r>
        </w:p>
        <w:p w:rsidR="00951754" w:rsidRPr="00CC5C1E" w:rsidRDefault="00577FBD">
          <w:pPr>
            <w:pStyle w:val="TOC1"/>
            <w:tabs>
              <w:tab w:val="right" w:leader="dot" w:pos="9350"/>
            </w:tabs>
            <w:rPr>
              <w:rFonts w:ascii="Arial" w:eastAsiaTheme="minorEastAsia" w:hAnsi="Arial" w:cs="Arial"/>
              <w:noProof/>
            </w:rPr>
          </w:pPr>
          <w:r w:rsidRPr="00CC5C1E">
            <w:rPr>
              <w:rFonts w:ascii="Arial" w:hAnsi="Arial" w:cs="Arial"/>
            </w:rPr>
            <w:fldChar w:fldCharType="begin"/>
          </w:r>
          <w:r w:rsidRPr="00CC5C1E">
            <w:rPr>
              <w:rFonts w:ascii="Arial" w:hAnsi="Arial" w:cs="Arial"/>
            </w:rPr>
            <w:instrText xml:space="preserve"> TOC \o "1-3" \h \z \u </w:instrText>
          </w:r>
          <w:r w:rsidRPr="00CC5C1E">
            <w:rPr>
              <w:rFonts w:ascii="Arial" w:hAnsi="Arial" w:cs="Arial"/>
            </w:rPr>
            <w:fldChar w:fldCharType="separate"/>
          </w:r>
          <w:hyperlink w:anchor="_Toc227581322" w:history="1">
            <w:r w:rsidR="00951754" w:rsidRPr="00CC5C1E">
              <w:rPr>
                <w:rStyle w:val="Hyperlink"/>
                <w:rFonts w:ascii="Arial" w:hAnsi="Arial" w:cs="Arial"/>
                <w:noProof/>
              </w:rPr>
              <w:t>Section 1: Strategic Evaluation</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_Toc227581322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2</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23" w:history="1">
            <w:r w:rsidR="00951754" w:rsidRPr="00CC5C1E">
              <w:rPr>
                <w:rStyle w:val="Hyperlink"/>
                <w:rFonts w:ascii="Arial" w:hAnsi="Arial" w:cs="Arial"/>
                <w:noProof/>
              </w:rPr>
              <w:t>1. Introduction</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_Toc227581323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2</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24" w:history="1">
            <w:r w:rsidR="00951754" w:rsidRPr="00CC5C1E">
              <w:rPr>
                <w:rStyle w:val="Hyperlink"/>
                <w:rFonts w:ascii="Arial" w:hAnsi="Arial" w:cs="Arial"/>
                <w:noProof/>
              </w:rPr>
              <w:t>2. Industry and Country Overview</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_Toc227581324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2</w:t>
            </w:r>
            <w:r w:rsidR="00951754" w:rsidRPr="00CC5C1E">
              <w:rPr>
                <w:rFonts w:ascii="Arial" w:hAnsi="Arial" w:cs="Arial"/>
                <w:noProof/>
                <w:webHidden/>
              </w:rPr>
              <w:fldChar w:fldCharType="end"/>
            </w:r>
          </w:hyperlink>
        </w:p>
        <w:p w:rsidR="00951754" w:rsidRPr="00CC5C1E" w:rsidRDefault="007C168A">
          <w:pPr>
            <w:pStyle w:val="TOC3"/>
            <w:rPr>
              <w:rFonts w:eastAsiaTheme="minorEastAsia"/>
            </w:rPr>
          </w:pPr>
          <w:hyperlink w:anchor="_Toc227581325" w:history="1">
            <w:r w:rsidR="00951754" w:rsidRPr="00CC5C1E">
              <w:rPr>
                <w:rStyle w:val="Hyperlink"/>
              </w:rPr>
              <w:t>2.1. The South Korean Semiconductor Landscape</w:t>
            </w:r>
            <w:r w:rsidR="00951754" w:rsidRPr="00CC5C1E">
              <w:rPr>
                <w:webHidden/>
              </w:rPr>
              <w:tab/>
            </w:r>
            <w:r w:rsidR="00951754" w:rsidRPr="00CC5C1E">
              <w:rPr>
                <w:webHidden/>
              </w:rPr>
              <w:fldChar w:fldCharType="begin"/>
            </w:r>
            <w:r w:rsidR="00951754" w:rsidRPr="00CC5C1E">
              <w:rPr>
                <w:webHidden/>
              </w:rPr>
              <w:instrText xml:space="preserve"> PAGEREF _Toc227581325 \h </w:instrText>
            </w:r>
            <w:r w:rsidR="00951754" w:rsidRPr="00CC5C1E">
              <w:rPr>
                <w:webHidden/>
              </w:rPr>
            </w:r>
            <w:r w:rsidR="00951754" w:rsidRPr="00CC5C1E">
              <w:rPr>
                <w:webHidden/>
              </w:rPr>
              <w:fldChar w:fldCharType="separate"/>
            </w:r>
            <w:r w:rsidR="00951754" w:rsidRPr="00CC5C1E">
              <w:rPr>
                <w:webHidden/>
              </w:rPr>
              <w:t>2</w:t>
            </w:r>
            <w:r w:rsidR="00951754" w:rsidRPr="00CC5C1E">
              <w:rPr>
                <w:webHidden/>
              </w:rPr>
              <w:fldChar w:fldCharType="end"/>
            </w:r>
          </w:hyperlink>
        </w:p>
        <w:p w:rsidR="00951754" w:rsidRPr="00CC5C1E" w:rsidRDefault="007C168A">
          <w:pPr>
            <w:pStyle w:val="TOC3"/>
            <w:rPr>
              <w:rFonts w:eastAsiaTheme="minorEastAsia"/>
            </w:rPr>
          </w:pPr>
          <w:hyperlink w:anchor="_Toc227581326" w:history="1">
            <w:r w:rsidR="00951754" w:rsidRPr="00CC5C1E">
              <w:rPr>
                <w:rStyle w:val="Hyperlink"/>
              </w:rPr>
              <w:t>2.2. Competitive Landscape (Intel vs. Domestic Rivals)</w:t>
            </w:r>
            <w:r w:rsidR="00951754" w:rsidRPr="00CC5C1E">
              <w:rPr>
                <w:webHidden/>
              </w:rPr>
              <w:tab/>
            </w:r>
            <w:r w:rsidR="00951754" w:rsidRPr="00CC5C1E">
              <w:rPr>
                <w:webHidden/>
              </w:rPr>
              <w:fldChar w:fldCharType="begin"/>
            </w:r>
            <w:r w:rsidR="00951754" w:rsidRPr="00CC5C1E">
              <w:rPr>
                <w:webHidden/>
              </w:rPr>
              <w:instrText xml:space="preserve"> PAGEREF _Toc227581326 \h </w:instrText>
            </w:r>
            <w:r w:rsidR="00951754" w:rsidRPr="00CC5C1E">
              <w:rPr>
                <w:webHidden/>
              </w:rPr>
            </w:r>
            <w:r w:rsidR="00951754" w:rsidRPr="00CC5C1E">
              <w:rPr>
                <w:webHidden/>
              </w:rPr>
              <w:fldChar w:fldCharType="separate"/>
            </w:r>
            <w:r w:rsidR="00951754" w:rsidRPr="00CC5C1E">
              <w:rPr>
                <w:webHidden/>
              </w:rPr>
              <w:t>3</w:t>
            </w:r>
            <w:r w:rsidR="00951754" w:rsidRPr="00CC5C1E">
              <w:rPr>
                <w:webHidden/>
              </w:rPr>
              <w:fldChar w:fldCharType="end"/>
            </w:r>
          </w:hyperlink>
        </w:p>
        <w:p w:rsidR="00951754" w:rsidRPr="00CC5C1E" w:rsidRDefault="007C168A">
          <w:pPr>
            <w:pStyle w:val="TOC3"/>
            <w:rPr>
              <w:rFonts w:eastAsiaTheme="minorEastAsia"/>
            </w:rPr>
          </w:pPr>
          <w:hyperlink w:anchor="_Toc227581327" w:history="1">
            <w:r w:rsidR="00951754" w:rsidRPr="00CC5C1E">
              <w:rPr>
                <w:rStyle w:val="Hyperlink"/>
              </w:rPr>
              <w:t>2.3. Strategic Positioning Analysis</w:t>
            </w:r>
            <w:r w:rsidR="00951754" w:rsidRPr="00CC5C1E">
              <w:rPr>
                <w:webHidden/>
              </w:rPr>
              <w:tab/>
            </w:r>
            <w:r w:rsidR="00951754" w:rsidRPr="00CC5C1E">
              <w:rPr>
                <w:webHidden/>
              </w:rPr>
              <w:fldChar w:fldCharType="begin"/>
            </w:r>
            <w:r w:rsidR="00951754" w:rsidRPr="00CC5C1E">
              <w:rPr>
                <w:webHidden/>
              </w:rPr>
              <w:instrText xml:space="preserve"> PAGEREF _Toc227581327 \h </w:instrText>
            </w:r>
            <w:r w:rsidR="00951754" w:rsidRPr="00CC5C1E">
              <w:rPr>
                <w:webHidden/>
              </w:rPr>
            </w:r>
            <w:r w:rsidR="00951754" w:rsidRPr="00CC5C1E">
              <w:rPr>
                <w:webHidden/>
              </w:rPr>
              <w:fldChar w:fldCharType="separate"/>
            </w:r>
            <w:r w:rsidR="00951754" w:rsidRPr="00CC5C1E">
              <w:rPr>
                <w:webHidden/>
              </w:rPr>
              <w:t>4</w:t>
            </w:r>
            <w:r w:rsidR="00951754" w:rsidRPr="00CC5C1E">
              <w:rPr>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28" w:history="1">
            <w:r w:rsidR="00951754" w:rsidRPr="00CC5C1E">
              <w:rPr>
                <w:rStyle w:val="Hyperlink"/>
                <w:rFonts w:ascii="Arial" w:hAnsi="Arial" w:cs="Arial"/>
                <w:noProof/>
              </w:rPr>
              <w:t>3. Porter’s Diamond Model Analysis</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_Toc227581328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5</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29" w:history="1">
            <w:r w:rsidR="00951754" w:rsidRPr="00CC5C1E">
              <w:rPr>
                <w:rStyle w:val="Hyperlink"/>
                <w:rFonts w:ascii="Arial" w:hAnsi="Arial" w:cs="Arial"/>
                <w:noProof/>
              </w:rPr>
              <w:t>3.1. Porter’s Diamond Model Factors and Application to the Intel’s</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_Toc227581329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5</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0" w:history="1">
            <w:r w:rsidR="00951754" w:rsidRPr="00CC5C1E">
              <w:rPr>
                <w:rStyle w:val="Hyperlink"/>
                <w:rFonts w:ascii="Arial" w:hAnsi="Arial" w:cs="Arial"/>
                <w:noProof/>
              </w:rPr>
              <w:t>3.1.1. Factor Conditions</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_Toc227581330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5</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1" w:history="1">
            <w:r w:rsidR="00951754" w:rsidRPr="00CC5C1E">
              <w:rPr>
                <w:rStyle w:val="Hyperlink"/>
                <w:rFonts w:ascii="Arial" w:hAnsi="Arial" w:cs="Arial"/>
                <w:noProof/>
              </w:rPr>
              <w:t>3.1.2. Demand Conditions</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_Toc227581331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6</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2" w:history="1">
            <w:r w:rsidR="00951754" w:rsidRPr="00CC5C1E">
              <w:rPr>
                <w:rStyle w:val="Hyperlink"/>
                <w:rFonts w:ascii="Arial" w:hAnsi="Arial" w:cs="Arial"/>
                <w:noProof/>
              </w:rPr>
              <w:t>3.1.3. Related and Supporting Industries</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_Toc227581332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6</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3" w:history="1">
            <w:r w:rsidR="00951754" w:rsidRPr="00CC5C1E">
              <w:rPr>
                <w:rStyle w:val="Hyperlink"/>
                <w:rFonts w:ascii="Arial" w:hAnsi="Arial" w:cs="Arial"/>
                <w:noProof/>
              </w:rPr>
              <w:t>3.1.4. Firm Strategy, Structure, and Rivalry</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_Toc227581333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6</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4" w:history="1">
            <w:r w:rsidR="00951754" w:rsidRPr="00CC5C1E">
              <w:rPr>
                <w:rStyle w:val="Hyperlink"/>
                <w:rFonts w:ascii="Arial" w:hAnsi="Arial" w:cs="Arial"/>
                <w:noProof/>
              </w:rPr>
              <w:t>3.1.5. Role of Government and Chance</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_Toc227581334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7</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35" w:history="1">
            <w:r w:rsidR="00951754" w:rsidRPr="00CC5C1E">
              <w:rPr>
                <w:rStyle w:val="Hyperlink"/>
                <w:rFonts w:ascii="Arial" w:hAnsi="Arial" w:cs="Arial"/>
                <w:noProof/>
              </w:rPr>
              <w:t>4. MNC Evaluation: Intel in South Korea</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_Toc227581335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8</w:t>
            </w:r>
            <w:r w:rsidR="00951754" w:rsidRPr="00CC5C1E">
              <w:rPr>
                <w:rFonts w:ascii="Arial" w:hAnsi="Arial" w:cs="Arial"/>
                <w:noProof/>
                <w:webHidden/>
              </w:rPr>
              <w:fldChar w:fldCharType="end"/>
            </w:r>
          </w:hyperlink>
        </w:p>
        <w:p w:rsidR="00951754" w:rsidRPr="00CC5C1E" w:rsidRDefault="007C168A">
          <w:pPr>
            <w:pStyle w:val="TOC3"/>
            <w:rPr>
              <w:rFonts w:eastAsiaTheme="minorEastAsia"/>
            </w:rPr>
          </w:pPr>
          <w:hyperlink w:anchor="_Toc227581336" w:history="1">
            <w:r w:rsidR="00951754" w:rsidRPr="00CC5C1E">
              <w:rPr>
                <w:rStyle w:val="Hyperlink"/>
              </w:rPr>
              <w:t>4.1. Political Factors</w:t>
            </w:r>
            <w:r w:rsidR="00951754" w:rsidRPr="00CC5C1E">
              <w:rPr>
                <w:webHidden/>
              </w:rPr>
              <w:tab/>
            </w:r>
            <w:r w:rsidR="00951754" w:rsidRPr="00CC5C1E">
              <w:rPr>
                <w:webHidden/>
              </w:rPr>
              <w:fldChar w:fldCharType="begin"/>
            </w:r>
            <w:r w:rsidR="00951754" w:rsidRPr="00CC5C1E">
              <w:rPr>
                <w:webHidden/>
              </w:rPr>
              <w:instrText xml:space="preserve"> PAGEREF _Toc227581336 \h </w:instrText>
            </w:r>
            <w:r w:rsidR="00951754" w:rsidRPr="00CC5C1E">
              <w:rPr>
                <w:webHidden/>
              </w:rPr>
            </w:r>
            <w:r w:rsidR="00951754" w:rsidRPr="00CC5C1E">
              <w:rPr>
                <w:webHidden/>
              </w:rPr>
              <w:fldChar w:fldCharType="separate"/>
            </w:r>
            <w:r w:rsidR="00951754" w:rsidRPr="00CC5C1E">
              <w:rPr>
                <w:webHidden/>
              </w:rPr>
              <w:t>8</w:t>
            </w:r>
            <w:r w:rsidR="00951754" w:rsidRPr="00CC5C1E">
              <w:rPr>
                <w:webHidden/>
              </w:rPr>
              <w:fldChar w:fldCharType="end"/>
            </w:r>
          </w:hyperlink>
        </w:p>
        <w:p w:rsidR="00951754" w:rsidRPr="00CC5C1E" w:rsidRDefault="007C168A">
          <w:pPr>
            <w:pStyle w:val="TOC3"/>
            <w:rPr>
              <w:rFonts w:eastAsiaTheme="minorEastAsia"/>
            </w:rPr>
          </w:pPr>
          <w:hyperlink w:anchor="_Toc227581337" w:history="1">
            <w:r w:rsidR="00951754" w:rsidRPr="00CC5C1E">
              <w:rPr>
                <w:rStyle w:val="Hyperlink"/>
              </w:rPr>
              <w:t>4.2. Economic Factors</w:t>
            </w:r>
            <w:r w:rsidR="00951754" w:rsidRPr="00CC5C1E">
              <w:rPr>
                <w:webHidden/>
              </w:rPr>
              <w:tab/>
            </w:r>
            <w:r w:rsidR="00951754" w:rsidRPr="00CC5C1E">
              <w:rPr>
                <w:webHidden/>
              </w:rPr>
              <w:fldChar w:fldCharType="begin"/>
            </w:r>
            <w:r w:rsidR="00951754" w:rsidRPr="00CC5C1E">
              <w:rPr>
                <w:webHidden/>
              </w:rPr>
              <w:instrText xml:space="preserve"> PAGEREF _Toc227581337 \h </w:instrText>
            </w:r>
            <w:r w:rsidR="00951754" w:rsidRPr="00CC5C1E">
              <w:rPr>
                <w:webHidden/>
              </w:rPr>
            </w:r>
            <w:r w:rsidR="00951754" w:rsidRPr="00CC5C1E">
              <w:rPr>
                <w:webHidden/>
              </w:rPr>
              <w:fldChar w:fldCharType="separate"/>
            </w:r>
            <w:r w:rsidR="00951754" w:rsidRPr="00CC5C1E">
              <w:rPr>
                <w:webHidden/>
              </w:rPr>
              <w:t>9</w:t>
            </w:r>
            <w:r w:rsidR="00951754" w:rsidRPr="00CC5C1E">
              <w:rPr>
                <w:webHidden/>
              </w:rPr>
              <w:fldChar w:fldCharType="end"/>
            </w:r>
          </w:hyperlink>
        </w:p>
        <w:p w:rsidR="00951754" w:rsidRPr="00CC5C1E" w:rsidRDefault="007C168A">
          <w:pPr>
            <w:pStyle w:val="TOC3"/>
            <w:rPr>
              <w:rFonts w:eastAsiaTheme="minorEastAsia"/>
            </w:rPr>
          </w:pPr>
          <w:hyperlink w:anchor="_Toc227581338" w:history="1">
            <w:r w:rsidR="00951754" w:rsidRPr="00CC5C1E">
              <w:rPr>
                <w:rStyle w:val="Hyperlink"/>
              </w:rPr>
              <w:t>4.3. Cultural Factors</w:t>
            </w:r>
            <w:r w:rsidR="00951754" w:rsidRPr="00CC5C1E">
              <w:rPr>
                <w:webHidden/>
              </w:rPr>
              <w:tab/>
            </w:r>
            <w:r w:rsidR="00951754" w:rsidRPr="00CC5C1E">
              <w:rPr>
                <w:webHidden/>
              </w:rPr>
              <w:fldChar w:fldCharType="begin"/>
            </w:r>
            <w:r w:rsidR="00951754" w:rsidRPr="00CC5C1E">
              <w:rPr>
                <w:webHidden/>
              </w:rPr>
              <w:instrText xml:space="preserve"> PAGEREF _Toc227581338 \h </w:instrText>
            </w:r>
            <w:r w:rsidR="00951754" w:rsidRPr="00CC5C1E">
              <w:rPr>
                <w:webHidden/>
              </w:rPr>
            </w:r>
            <w:r w:rsidR="00951754" w:rsidRPr="00CC5C1E">
              <w:rPr>
                <w:webHidden/>
              </w:rPr>
              <w:fldChar w:fldCharType="separate"/>
            </w:r>
            <w:r w:rsidR="00951754" w:rsidRPr="00CC5C1E">
              <w:rPr>
                <w:webHidden/>
              </w:rPr>
              <w:t>9</w:t>
            </w:r>
            <w:r w:rsidR="00951754" w:rsidRPr="00CC5C1E">
              <w:rPr>
                <w:webHidden/>
              </w:rPr>
              <w:fldChar w:fldCharType="end"/>
            </w:r>
          </w:hyperlink>
        </w:p>
        <w:p w:rsidR="00951754" w:rsidRPr="00CC5C1E" w:rsidRDefault="007C168A">
          <w:pPr>
            <w:pStyle w:val="TOC3"/>
            <w:rPr>
              <w:rFonts w:eastAsiaTheme="minorEastAsia"/>
            </w:rPr>
          </w:pPr>
          <w:hyperlink w:anchor="_Toc227581339" w:history="1">
            <w:r w:rsidR="00951754" w:rsidRPr="00CC5C1E">
              <w:rPr>
                <w:rStyle w:val="Hyperlink"/>
              </w:rPr>
              <w:t>4.4. Technological Factors</w:t>
            </w:r>
            <w:r w:rsidR="00951754" w:rsidRPr="00CC5C1E">
              <w:rPr>
                <w:webHidden/>
              </w:rPr>
              <w:tab/>
            </w:r>
            <w:r w:rsidR="00951754" w:rsidRPr="00CC5C1E">
              <w:rPr>
                <w:webHidden/>
              </w:rPr>
              <w:fldChar w:fldCharType="begin"/>
            </w:r>
            <w:r w:rsidR="00951754" w:rsidRPr="00CC5C1E">
              <w:rPr>
                <w:webHidden/>
              </w:rPr>
              <w:instrText xml:space="preserve"> PAGEREF _Toc227581339 \h </w:instrText>
            </w:r>
            <w:r w:rsidR="00951754" w:rsidRPr="00CC5C1E">
              <w:rPr>
                <w:webHidden/>
              </w:rPr>
            </w:r>
            <w:r w:rsidR="00951754" w:rsidRPr="00CC5C1E">
              <w:rPr>
                <w:webHidden/>
              </w:rPr>
              <w:fldChar w:fldCharType="separate"/>
            </w:r>
            <w:r w:rsidR="00951754" w:rsidRPr="00CC5C1E">
              <w:rPr>
                <w:webHidden/>
              </w:rPr>
              <w:t>11</w:t>
            </w:r>
            <w:r w:rsidR="00951754" w:rsidRPr="00CC5C1E">
              <w:rPr>
                <w:webHidden/>
              </w:rPr>
              <w:fldChar w:fldCharType="end"/>
            </w:r>
          </w:hyperlink>
        </w:p>
        <w:p w:rsidR="00951754" w:rsidRPr="00CC5C1E" w:rsidRDefault="007C168A">
          <w:pPr>
            <w:pStyle w:val="TOC3"/>
            <w:rPr>
              <w:rFonts w:eastAsiaTheme="minorEastAsia"/>
            </w:rPr>
          </w:pPr>
          <w:hyperlink w:anchor="_Toc227581340" w:history="1">
            <w:r w:rsidR="00951754" w:rsidRPr="00CC5C1E">
              <w:rPr>
                <w:rStyle w:val="Hyperlink"/>
              </w:rPr>
              <w:t>4.5. Legal Factors</w:t>
            </w:r>
            <w:r w:rsidR="00951754" w:rsidRPr="00CC5C1E">
              <w:rPr>
                <w:webHidden/>
              </w:rPr>
              <w:tab/>
            </w:r>
            <w:r w:rsidR="00951754" w:rsidRPr="00CC5C1E">
              <w:rPr>
                <w:webHidden/>
              </w:rPr>
              <w:fldChar w:fldCharType="begin"/>
            </w:r>
            <w:r w:rsidR="00951754" w:rsidRPr="00CC5C1E">
              <w:rPr>
                <w:webHidden/>
              </w:rPr>
              <w:instrText xml:space="preserve"> PAGEREF _Toc227581340 \h </w:instrText>
            </w:r>
            <w:r w:rsidR="00951754" w:rsidRPr="00CC5C1E">
              <w:rPr>
                <w:webHidden/>
              </w:rPr>
            </w:r>
            <w:r w:rsidR="00951754" w:rsidRPr="00CC5C1E">
              <w:rPr>
                <w:webHidden/>
              </w:rPr>
              <w:fldChar w:fldCharType="separate"/>
            </w:r>
            <w:r w:rsidR="00951754" w:rsidRPr="00CC5C1E">
              <w:rPr>
                <w:webHidden/>
              </w:rPr>
              <w:t>11</w:t>
            </w:r>
            <w:r w:rsidR="00951754" w:rsidRPr="00CC5C1E">
              <w:rPr>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41" w:history="1">
            <w:r w:rsidR="00951754" w:rsidRPr="00CC5C1E">
              <w:rPr>
                <w:rStyle w:val="Hyperlink"/>
                <w:rFonts w:ascii="Arial" w:hAnsi="Arial" w:cs="Arial"/>
                <w:noProof/>
              </w:rPr>
              <w:t>5. Conclusion</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_Toc227581341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12</w:t>
            </w:r>
            <w:r w:rsidR="00951754" w:rsidRPr="00CC5C1E">
              <w:rPr>
                <w:rFonts w:ascii="Arial" w:hAnsi="Arial" w:cs="Arial"/>
                <w:noProof/>
                <w:webHidden/>
              </w:rPr>
              <w:fldChar w:fldCharType="end"/>
            </w:r>
          </w:hyperlink>
        </w:p>
        <w:p w:rsidR="00951754" w:rsidRPr="00CC5C1E" w:rsidRDefault="007C168A">
          <w:pPr>
            <w:pStyle w:val="TOC1"/>
            <w:tabs>
              <w:tab w:val="right" w:leader="dot" w:pos="9350"/>
            </w:tabs>
            <w:rPr>
              <w:rFonts w:ascii="Arial" w:eastAsiaTheme="minorEastAsia" w:hAnsi="Arial" w:cs="Arial"/>
              <w:noProof/>
            </w:rPr>
          </w:pPr>
          <w:hyperlink w:anchor="_Toc227581342" w:history="1">
            <w:r w:rsidR="00951754" w:rsidRPr="00CC5C1E">
              <w:rPr>
                <w:rStyle w:val="Hyperlink"/>
                <w:rFonts w:ascii="Arial" w:hAnsi="Arial" w:cs="Arial"/>
                <w:noProof/>
              </w:rPr>
              <w:t>SECTION 2: REFLECTIVE ACCOUNT</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_Toc227581342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13</w:t>
            </w:r>
            <w:r w:rsidR="00951754" w:rsidRPr="00CC5C1E">
              <w:rPr>
                <w:rFonts w:ascii="Arial" w:hAnsi="Arial" w:cs="Arial"/>
                <w:noProof/>
                <w:webHidden/>
              </w:rPr>
              <w:fldChar w:fldCharType="end"/>
            </w:r>
          </w:hyperlink>
        </w:p>
        <w:p w:rsidR="00951754" w:rsidRPr="00CC5C1E" w:rsidRDefault="007C168A">
          <w:pPr>
            <w:pStyle w:val="TOC2"/>
            <w:tabs>
              <w:tab w:val="right" w:leader="dot" w:pos="9350"/>
            </w:tabs>
            <w:rPr>
              <w:rFonts w:ascii="Arial" w:eastAsiaTheme="minorEastAsia" w:hAnsi="Arial" w:cs="Arial"/>
              <w:noProof/>
            </w:rPr>
          </w:pPr>
          <w:hyperlink w:anchor="_Toc227581343" w:history="1">
            <w:r w:rsidR="00951754" w:rsidRPr="00CC5C1E">
              <w:rPr>
                <w:rStyle w:val="Hyperlink"/>
                <w:rFonts w:ascii="Arial" w:hAnsi="Arial" w:cs="Arial"/>
                <w:noProof/>
              </w:rPr>
              <w:t>6. Research and Preparation Process (Gibbs Reflective Cycle)</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_Toc227581343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13</w:t>
            </w:r>
            <w:r w:rsidR="00951754" w:rsidRPr="00CC5C1E">
              <w:rPr>
                <w:rFonts w:ascii="Arial" w:hAnsi="Arial" w:cs="Arial"/>
                <w:noProof/>
                <w:webHidden/>
              </w:rPr>
              <w:fldChar w:fldCharType="end"/>
            </w:r>
          </w:hyperlink>
        </w:p>
        <w:p w:rsidR="00951754" w:rsidRPr="00CC5C1E" w:rsidRDefault="007C168A">
          <w:pPr>
            <w:pStyle w:val="TOC3"/>
            <w:rPr>
              <w:rFonts w:eastAsiaTheme="minorEastAsia"/>
            </w:rPr>
          </w:pPr>
          <w:hyperlink w:anchor="_Toc227581344" w:history="1">
            <w:r w:rsidR="00951754" w:rsidRPr="00CC5C1E">
              <w:rPr>
                <w:rStyle w:val="Hyperlink"/>
              </w:rPr>
              <w:t>6.1. Description</w:t>
            </w:r>
            <w:r w:rsidR="00951754" w:rsidRPr="00CC5C1E">
              <w:rPr>
                <w:webHidden/>
              </w:rPr>
              <w:tab/>
            </w:r>
            <w:r w:rsidR="00951754" w:rsidRPr="00CC5C1E">
              <w:rPr>
                <w:webHidden/>
              </w:rPr>
              <w:fldChar w:fldCharType="begin"/>
            </w:r>
            <w:r w:rsidR="00951754" w:rsidRPr="00CC5C1E">
              <w:rPr>
                <w:webHidden/>
              </w:rPr>
              <w:instrText xml:space="preserve"> PAGEREF _Toc227581344 \h </w:instrText>
            </w:r>
            <w:r w:rsidR="00951754" w:rsidRPr="00CC5C1E">
              <w:rPr>
                <w:webHidden/>
              </w:rPr>
            </w:r>
            <w:r w:rsidR="00951754" w:rsidRPr="00CC5C1E">
              <w:rPr>
                <w:webHidden/>
              </w:rPr>
              <w:fldChar w:fldCharType="separate"/>
            </w:r>
            <w:r w:rsidR="00951754" w:rsidRPr="00CC5C1E">
              <w:rPr>
                <w:webHidden/>
              </w:rPr>
              <w:t>13</w:t>
            </w:r>
            <w:r w:rsidR="00951754" w:rsidRPr="00CC5C1E">
              <w:rPr>
                <w:webHidden/>
              </w:rPr>
              <w:fldChar w:fldCharType="end"/>
            </w:r>
          </w:hyperlink>
        </w:p>
        <w:p w:rsidR="00951754" w:rsidRPr="00CC5C1E" w:rsidRDefault="007C168A">
          <w:pPr>
            <w:pStyle w:val="TOC3"/>
            <w:rPr>
              <w:rFonts w:eastAsiaTheme="minorEastAsia"/>
            </w:rPr>
          </w:pPr>
          <w:hyperlink w:anchor="_Toc227581345" w:history="1">
            <w:r w:rsidR="00951754" w:rsidRPr="00CC5C1E">
              <w:rPr>
                <w:rStyle w:val="Hyperlink"/>
              </w:rPr>
              <w:t>6.2. Feelings</w:t>
            </w:r>
            <w:r w:rsidR="00951754" w:rsidRPr="00CC5C1E">
              <w:rPr>
                <w:webHidden/>
              </w:rPr>
              <w:tab/>
            </w:r>
            <w:r w:rsidR="00951754" w:rsidRPr="00CC5C1E">
              <w:rPr>
                <w:webHidden/>
              </w:rPr>
              <w:fldChar w:fldCharType="begin"/>
            </w:r>
            <w:r w:rsidR="00951754" w:rsidRPr="00CC5C1E">
              <w:rPr>
                <w:webHidden/>
              </w:rPr>
              <w:instrText xml:space="preserve"> PAGEREF _Toc227581345 \h </w:instrText>
            </w:r>
            <w:r w:rsidR="00951754" w:rsidRPr="00CC5C1E">
              <w:rPr>
                <w:webHidden/>
              </w:rPr>
            </w:r>
            <w:r w:rsidR="00951754" w:rsidRPr="00CC5C1E">
              <w:rPr>
                <w:webHidden/>
              </w:rPr>
              <w:fldChar w:fldCharType="separate"/>
            </w:r>
            <w:r w:rsidR="00951754" w:rsidRPr="00CC5C1E">
              <w:rPr>
                <w:webHidden/>
              </w:rPr>
              <w:t>13</w:t>
            </w:r>
            <w:r w:rsidR="00951754" w:rsidRPr="00CC5C1E">
              <w:rPr>
                <w:webHidden/>
              </w:rPr>
              <w:fldChar w:fldCharType="end"/>
            </w:r>
          </w:hyperlink>
        </w:p>
        <w:p w:rsidR="00951754" w:rsidRPr="00CC5C1E" w:rsidRDefault="007C168A">
          <w:pPr>
            <w:pStyle w:val="TOC3"/>
            <w:rPr>
              <w:rFonts w:eastAsiaTheme="minorEastAsia"/>
            </w:rPr>
          </w:pPr>
          <w:hyperlink w:anchor="_Toc227581346" w:history="1">
            <w:r w:rsidR="00951754" w:rsidRPr="00CC5C1E">
              <w:rPr>
                <w:rStyle w:val="Hyperlink"/>
              </w:rPr>
              <w:t>6.3. Evaluation</w:t>
            </w:r>
            <w:r w:rsidR="00951754" w:rsidRPr="00CC5C1E">
              <w:rPr>
                <w:webHidden/>
              </w:rPr>
              <w:tab/>
            </w:r>
            <w:r w:rsidR="00951754" w:rsidRPr="00CC5C1E">
              <w:rPr>
                <w:webHidden/>
              </w:rPr>
              <w:fldChar w:fldCharType="begin"/>
            </w:r>
            <w:r w:rsidR="00951754" w:rsidRPr="00CC5C1E">
              <w:rPr>
                <w:webHidden/>
              </w:rPr>
              <w:instrText xml:space="preserve"> PAGEREF _Toc227581346 \h </w:instrText>
            </w:r>
            <w:r w:rsidR="00951754" w:rsidRPr="00CC5C1E">
              <w:rPr>
                <w:webHidden/>
              </w:rPr>
            </w:r>
            <w:r w:rsidR="00951754" w:rsidRPr="00CC5C1E">
              <w:rPr>
                <w:webHidden/>
              </w:rPr>
              <w:fldChar w:fldCharType="separate"/>
            </w:r>
            <w:r w:rsidR="00951754" w:rsidRPr="00CC5C1E">
              <w:rPr>
                <w:webHidden/>
              </w:rPr>
              <w:t>14</w:t>
            </w:r>
            <w:r w:rsidR="00951754" w:rsidRPr="00CC5C1E">
              <w:rPr>
                <w:webHidden/>
              </w:rPr>
              <w:fldChar w:fldCharType="end"/>
            </w:r>
          </w:hyperlink>
        </w:p>
        <w:p w:rsidR="00951754" w:rsidRPr="00CC5C1E" w:rsidRDefault="007C168A">
          <w:pPr>
            <w:pStyle w:val="TOC3"/>
            <w:rPr>
              <w:rFonts w:eastAsiaTheme="minorEastAsia"/>
            </w:rPr>
          </w:pPr>
          <w:hyperlink w:anchor="_Toc227581347" w:history="1">
            <w:r w:rsidR="00951754" w:rsidRPr="00CC5C1E">
              <w:rPr>
                <w:rStyle w:val="Hyperlink"/>
              </w:rPr>
              <w:t>6.4. Analysis</w:t>
            </w:r>
            <w:r w:rsidR="00951754" w:rsidRPr="00CC5C1E">
              <w:rPr>
                <w:webHidden/>
              </w:rPr>
              <w:tab/>
            </w:r>
            <w:r w:rsidR="00951754" w:rsidRPr="00CC5C1E">
              <w:rPr>
                <w:webHidden/>
              </w:rPr>
              <w:fldChar w:fldCharType="begin"/>
            </w:r>
            <w:r w:rsidR="00951754" w:rsidRPr="00CC5C1E">
              <w:rPr>
                <w:webHidden/>
              </w:rPr>
              <w:instrText xml:space="preserve"> PAGEREF _Toc227581347 \h </w:instrText>
            </w:r>
            <w:r w:rsidR="00951754" w:rsidRPr="00CC5C1E">
              <w:rPr>
                <w:webHidden/>
              </w:rPr>
            </w:r>
            <w:r w:rsidR="00951754" w:rsidRPr="00CC5C1E">
              <w:rPr>
                <w:webHidden/>
              </w:rPr>
              <w:fldChar w:fldCharType="separate"/>
            </w:r>
            <w:r w:rsidR="00951754" w:rsidRPr="00CC5C1E">
              <w:rPr>
                <w:webHidden/>
              </w:rPr>
              <w:t>14</w:t>
            </w:r>
            <w:r w:rsidR="00951754" w:rsidRPr="00CC5C1E">
              <w:rPr>
                <w:webHidden/>
              </w:rPr>
              <w:fldChar w:fldCharType="end"/>
            </w:r>
          </w:hyperlink>
        </w:p>
        <w:p w:rsidR="00951754" w:rsidRPr="00CC5C1E" w:rsidRDefault="007C168A">
          <w:pPr>
            <w:pStyle w:val="TOC3"/>
            <w:rPr>
              <w:rFonts w:eastAsiaTheme="minorEastAsia"/>
            </w:rPr>
          </w:pPr>
          <w:hyperlink w:anchor="_Toc227581348" w:history="1">
            <w:r w:rsidR="00951754" w:rsidRPr="00CC5C1E">
              <w:rPr>
                <w:rStyle w:val="Hyperlink"/>
              </w:rPr>
              <w:t>6.5. Conclusion</w:t>
            </w:r>
            <w:r w:rsidR="00951754" w:rsidRPr="00CC5C1E">
              <w:rPr>
                <w:webHidden/>
              </w:rPr>
              <w:tab/>
            </w:r>
            <w:r w:rsidR="00951754" w:rsidRPr="00CC5C1E">
              <w:rPr>
                <w:webHidden/>
              </w:rPr>
              <w:fldChar w:fldCharType="begin"/>
            </w:r>
            <w:r w:rsidR="00951754" w:rsidRPr="00CC5C1E">
              <w:rPr>
                <w:webHidden/>
              </w:rPr>
              <w:instrText xml:space="preserve"> PAGEREF _Toc227581348 \h </w:instrText>
            </w:r>
            <w:r w:rsidR="00951754" w:rsidRPr="00CC5C1E">
              <w:rPr>
                <w:webHidden/>
              </w:rPr>
            </w:r>
            <w:r w:rsidR="00951754" w:rsidRPr="00CC5C1E">
              <w:rPr>
                <w:webHidden/>
              </w:rPr>
              <w:fldChar w:fldCharType="separate"/>
            </w:r>
            <w:r w:rsidR="00951754" w:rsidRPr="00CC5C1E">
              <w:rPr>
                <w:webHidden/>
              </w:rPr>
              <w:t>15</w:t>
            </w:r>
            <w:r w:rsidR="00951754" w:rsidRPr="00CC5C1E">
              <w:rPr>
                <w:webHidden/>
              </w:rPr>
              <w:fldChar w:fldCharType="end"/>
            </w:r>
          </w:hyperlink>
        </w:p>
        <w:p w:rsidR="00951754" w:rsidRPr="00CC5C1E" w:rsidRDefault="007C168A">
          <w:pPr>
            <w:pStyle w:val="TOC3"/>
            <w:rPr>
              <w:rFonts w:eastAsiaTheme="minorEastAsia"/>
            </w:rPr>
          </w:pPr>
          <w:hyperlink w:anchor="_Toc227581349" w:history="1">
            <w:r w:rsidR="00951754" w:rsidRPr="00CC5C1E">
              <w:rPr>
                <w:rStyle w:val="Hyperlink"/>
              </w:rPr>
              <w:t>6.6. Action Plan</w:t>
            </w:r>
            <w:r w:rsidR="00951754" w:rsidRPr="00CC5C1E">
              <w:rPr>
                <w:webHidden/>
              </w:rPr>
              <w:tab/>
            </w:r>
            <w:r w:rsidR="00951754" w:rsidRPr="00CC5C1E">
              <w:rPr>
                <w:webHidden/>
              </w:rPr>
              <w:fldChar w:fldCharType="begin"/>
            </w:r>
            <w:r w:rsidR="00951754" w:rsidRPr="00CC5C1E">
              <w:rPr>
                <w:webHidden/>
              </w:rPr>
              <w:instrText xml:space="preserve"> PAGEREF _Toc227581349 \h </w:instrText>
            </w:r>
            <w:r w:rsidR="00951754" w:rsidRPr="00CC5C1E">
              <w:rPr>
                <w:webHidden/>
              </w:rPr>
            </w:r>
            <w:r w:rsidR="00951754" w:rsidRPr="00CC5C1E">
              <w:rPr>
                <w:webHidden/>
              </w:rPr>
              <w:fldChar w:fldCharType="separate"/>
            </w:r>
            <w:r w:rsidR="00951754" w:rsidRPr="00CC5C1E">
              <w:rPr>
                <w:webHidden/>
              </w:rPr>
              <w:t>15</w:t>
            </w:r>
            <w:r w:rsidR="00951754" w:rsidRPr="00CC5C1E">
              <w:rPr>
                <w:webHidden/>
              </w:rPr>
              <w:fldChar w:fldCharType="end"/>
            </w:r>
          </w:hyperlink>
        </w:p>
        <w:p w:rsidR="00951754" w:rsidRPr="00CC5C1E" w:rsidRDefault="007C168A">
          <w:pPr>
            <w:pStyle w:val="TOC1"/>
            <w:tabs>
              <w:tab w:val="right" w:leader="dot" w:pos="9350"/>
            </w:tabs>
            <w:rPr>
              <w:rFonts w:ascii="Arial" w:eastAsiaTheme="minorEastAsia" w:hAnsi="Arial" w:cs="Arial"/>
              <w:noProof/>
            </w:rPr>
          </w:pPr>
          <w:hyperlink w:anchor="_Toc227581350" w:history="1">
            <w:r w:rsidR="00951754" w:rsidRPr="00CC5C1E">
              <w:rPr>
                <w:rStyle w:val="Hyperlink"/>
                <w:rFonts w:ascii="Arial" w:hAnsi="Arial" w:cs="Arial"/>
                <w:noProof/>
              </w:rPr>
              <w:t>Conclusion</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_Toc227581350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15</w:t>
            </w:r>
            <w:r w:rsidR="00951754" w:rsidRPr="00CC5C1E">
              <w:rPr>
                <w:rFonts w:ascii="Arial" w:hAnsi="Arial" w:cs="Arial"/>
                <w:noProof/>
                <w:webHidden/>
              </w:rPr>
              <w:fldChar w:fldCharType="end"/>
            </w:r>
          </w:hyperlink>
        </w:p>
        <w:p w:rsidR="00951754" w:rsidRPr="00CC5C1E" w:rsidRDefault="007C168A">
          <w:pPr>
            <w:pStyle w:val="TOC1"/>
            <w:tabs>
              <w:tab w:val="right" w:leader="dot" w:pos="9350"/>
            </w:tabs>
            <w:rPr>
              <w:rFonts w:ascii="Arial" w:eastAsiaTheme="minorEastAsia" w:hAnsi="Arial" w:cs="Arial"/>
              <w:noProof/>
            </w:rPr>
          </w:pPr>
          <w:hyperlink w:anchor="_Toc227581351" w:history="1">
            <w:r w:rsidR="00951754" w:rsidRPr="00CC5C1E">
              <w:rPr>
                <w:rStyle w:val="Hyperlink"/>
                <w:rFonts w:ascii="Arial" w:hAnsi="Arial" w:cs="Arial"/>
                <w:noProof/>
              </w:rPr>
              <w:t>Reference List</w:t>
            </w:r>
            <w:r w:rsidR="00951754" w:rsidRPr="00CC5C1E">
              <w:rPr>
                <w:rFonts w:ascii="Arial" w:hAnsi="Arial" w:cs="Arial"/>
                <w:noProof/>
                <w:webHidden/>
              </w:rPr>
              <w:tab/>
            </w:r>
            <w:r w:rsidR="00951754" w:rsidRPr="00CC5C1E">
              <w:rPr>
                <w:rFonts w:ascii="Arial" w:hAnsi="Arial" w:cs="Arial"/>
                <w:noProof/>
                <w:webHidden/>
              </w:rPr>
              <w:fldChar w:fldCharType="begin"/>
            </w:r>
            <w:r w:rsidR="00951754" w:rsidRPr="00CC5C1E">
              <w:rPr>
                <w:rFonts w:ascii="Arial" w:hAnsi="Arial" w:cs="Arial"/>
                <w:noProof/>
                <w:webHidden/>
              </w:rPr>
              <w:instrText xml:space="preserve"> PAGEREF _Toc227581351 \h </w:instrText>
            </w:r>
            <w:r w:rsidR="00951754" w:rsidRPr="00CC5C1E">
              <w:rPr>
                <w:rFonts w:ascii="Arial" w:hAnsi="Arial" w:cs="Arial"/>
                <w:noProof/>
                <w:webHidden/>
              </w:rPr>
            </w:r>
            <w:r w:rsidR="00951754" w:rsidRPr="00CC5C1E">
              <w:rPr>
                <w:rFonts w:ascii="Arial" w:hAnsi="Arial" w:cs="Arial"/>
                <w:noProof/>
                <w:webHidden/>
              </w:rPr>
              <w:fldChar w:fldCharType="separate"/>
            </w:r>
            <w:r w:rsidR="00951754" w:rsidRPr="00CC5C1E">
              <w:rPr>
                <w:rFonts w:ascii="Arial" w:hAnsi="Arial" w:cs="Arial"/>
                <w:noProof/>
                <w:webHidden/>
              </w:rPr>
              <w:t>16</w:t>
            </w:r>
            <w:r w:rsidR="00951754" w:rsidRPr="00CC5C1E">
              <w:rPr>
                <w:rFonts w:ascii="Arial" w:hAnsi="Arial" w:cs="Arial"/>
                <w:noProof/>
                <w:webHidden/>
              </w:rPr>
              <w:fldChar w:fldCharType="end"/>
            </w:r>
          </w:hyperlink>
        </w:p>
        <w:p w:rsidR="00577FBD" w:rsidRDefault="00577FBD">
          <w:r w:rsidRPr="00CC5C1E">
            <w:rPr>
              <w:rFonts w:ascii="Arial" w:hAnsi="Arial" w:cs="Arial"/>
              <w:b/>
              <w:bCs/>
              <w:noProof/>
            </w:rPr>
            <w:fldChar w:fldCharType="end"/>
          </w:r>
        </w:p>
      </w:sdtContent>
    </w:sdt>
    <w:p w:rsidR="006B1671" w:rsidRPr="00A83D21" w:rsidRDefault="00577FBD" w:rsidP="00A83D21">
      <w:pPr>
        <w:rPr>
          <w:rFonts w:ascii="Arial" w:eastAsia="Times New Roman" w:hAnsi="Arial" w:cs="Arial"/>
          <w:sz w:val="24"/>
          <w:szCs w:val="24"/>
        </w:rPr>
      </w:pPr>
      <w:r>
        <w:rPr>
          <w:rFonts w:ascii="Arial" w:eastAsia="Times New Roman" w:hAnsi="Arial" w:cs="Arial"/>
          <w:sz w:val="24"/>
          <w:szCs w:val="24"/>
        </w:rPr>
        <w:br w:type="page"/>
      </w:r>
    </w:p>
    <w:p w:rsidR="00D6072A" w:rsidRPr="00BE1EB4" w:rsidRDefault="00192705" w:rsidP="00BE1EB4">
      <w:pPr>
        <w:pStyle w:val="Heading1"/>
        <w:rPr>
          <w:rFonts w:ascii="Arial" w:hAnsi="Arial" w:cs="Arial"/>
          <w:sz w:val="32"/>
          <w:szCs w:val="32"/>
        </w:rPr>
      </w:pPr>
      <w:bookmarkStart w:id="0" w:name="_Toc227581322"/>
      <w:r w:rsidRPr="00BE1EB4">
        <w:rPr>
          <w:rFonts w:ascii="Arial" w:hAnsi="Arial" w:cs="Arial"/>
          <w:noProof/>
          <w:sz w:val="32"/>
          <w:szCs w:val="32"/>
        </w:rPr>
        <w:lastRenderedPageBreak/>
        <w:drawing>
          <wp:anchor distT="0" distB="0" distL="114300" distR="114300" simplePos="0" relativeHeight="251658240" behindDoc="0" locked="0" layoutInCell="1" allowOverlap="1" wp14:anchorId="42514571" wp14:editId="42E1DC23">
            <wp:simplePos x="0" y="0"/>
            <wp:positionH relativeFrom="margin">
              <wp:posOffset>245110</wp:posOffset>
            </wp:positionH>
            <wp:positionV relativeFrom="paragraph">
              <wp:posOffset>20800695</wp:posOffset>
            </wp:positionV>
            <wp:extent cx="5363845" cy="3340735"/>
            <wp:effectExtent l="0" t="0" r="8255" b="0"/>
            <wp:wrapNone/>
            <wp:docPr id="1" name="Picture 1" descr="C:\Users\fabih\Downloads\Poter's diamond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Poter's diamond mode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3845" cy="3340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7FBD" w:rsidRPr="00BE1EB4">
        <w:rPr>
          <w:rFonts w:ascii="Arial" w:hAnsi="Arial" w:cs="Arial"/>
          <w:sz w:val="32"/>
          <w:szCs w:val="32"/>
        </w:rPr>
        <w:t>Section 1: Strategic Evaluation</w:t>
      </w:r>
      <w:bookmarkEnd w:id="0"/>
    </w:p>
    <w:p w:rsidR="00D6072A" w:rsidRPr="00577FBD" w:rsidRDefault="00D6072A" w:rsidP="00BE1EB4">
      <w:pPr>
        <w:pStyle w:val="Heading2"/>
      </w:pPr>
      <w:bookmarkStart w:id="1" w:name="_Toc227581323"/>
      <w:r w:rsidRPr="00577FBD">
        <w:t>1. Introduction</w:t>
      </w:r>
      <w:bookmarkEnd w:id="1"/>
    </w:p>
    <w:p w:rsidR="006F2A75" w:rsidRPr="00A83D21" w:rsidRDefault="006F2A75" w:rsidP="00B74A8E">
      <w:pPr>
        <w:jc w:val="both"/>
        <w:rPr>
          <w:rFonts w:ascii="Arial" w:eastAsia="Times New Roman" w:hAnsi="Arial" w:cs="Arial"/>
          <w:sz w:val="24"/>
          <w:szCs w:val="24"/>
        </w:rPr>
      </w:pPr>
      <w:r w:rsidRPr="00A83D21">
        <w:rPr>
          <w:rFonts w:ascii="Arial" w:eastAsia="Times New Roman" w:hAnsi="Arial" w:cs="Arial"/>
          <w:sz w:val="24"/>
          <w:szCs w:val="24"/>
        </w:rPr>
        <w:t>Intel Corporation has been regarded as a dominant force in global microprocessor design</w:t>
      </w:r>
      <w:r w:rsidR="007F36C6" w:rsidRPr="00A83D21">
        <w:rPr>
          <w:rFonts w:ascii="Arial" w:eastAsia="Times New Roman" w:hAnsi="Arial" w:cs="Arial"/>
          <w:sz w:val="24"/>
          <w:szCs w:val="24"/>
        </w:rPr>
        <w:t xml:space="preserve"> (Intel Corporation, 2023)</w:t>
      </w:r>
      <w:r w:rsidRPr="00A83D21">
        <w:rPr>
          <w:rFonts w:ascii="Arial" w:eastAsia="Times New Roman" w:hAnsi="Arial" w:cs="Arial"/>
          <w:sz w:val="24"/>
          <w:szCs w:val="24"/>
        </w:rPr>
        <w:t xml:space="preserve">. However, it is currently confronted with a transformative period shaped by its "IDM 2.0" strategy, which was introduced in 2021 to re-establish the company as a top-tier competitor against TSMC and Samsung. Engagement with South Korea is central to this pivot, as the nation has been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the </w:t>
      </w:r>
      <w:proofErr w:type="spellStart"/>
      <w:r w:rsidRPr="00A83D21">
        <w:rPr>
          <w:rFonts w:ascii="Arial" w:eastAsia="Times New Roman" w:hAnsi="Arial" w:cs="Arial"/>
          <w:sz w:val="24"/>
          <w:szCs w:val="24"/>
        </w:rPr>
        <w:t>epicentre</w:t>
      </w:r>
      <w:proofErr w:type="spellEnd"/>
      <w:r w:rsidRPr="00A83D21">
        <w:rPr>
          <w:rFonts w:ascii="Arial" w:eastAsia="Times New Roman" w:hAnsi="Arial" w:cs="Arial"/>
          <w:sz w:val="24"/>
          <w:szCs w:val="24"/>
        </w:rPr>
        <w:t xml:space="preserve"> of the global memory semiconductor market and as an emerging powerhouse in advanced logic foundries</w:t>
      </w:r>
      <w:r w:rsidR="00091E5B" w:rsidRPr="00A83D21">
        <w:rPr>
          <w:rFonts w:ascii="Arial" w:eastAsia="Times New Roman" w:hAnsi="Arial" w:cs="Arial"/>
          <w:sz w:val="24"/>
          <w:szCs w:val="24"/>
        </w:rPr>
        <w:t xml:space="preserve"> (</w:t>
      </w:r>
      <w:r w:rsidR="007F36C6" w:rsidRPr="00A83D21">
        <w:rPr>
          <w:rFonts w:ascii="Arial" w:hAnsi="Arial" w:cs="Arial"/>
          <w:sz w:val="24"/>
          <w:szCs w:val="24"/>
        </w:rPr>
        <w:t>Intel Corporation, 2021)</w:t>
      </w:r>
      <w:r w:rsidRPr="00A83D21">
        <w:rPr>
          <w:rFonts w:ascii="Arial" w:eastAsia="Times New Roman" w:hAnsi="Arial" w:cs="Arial"/>
          <w:sz w:val="24"/>
          <w:szCs w:val="24"/>
        </w:rPr>
        <w:t>. Efforts to reclaim manufacturing leadership have been undertaken by Intel, and South Korea has been positioned both as a critical partner in the high-bandwidth memory (HBM) supply chain and as a formidable competitor in the sub-3nm fabrication race</w:t>
      </w:r>
      <w:r w:rsidR="007F36C6" w:rsidRPr="00A83D21">
        <w:rPr>
          <w:rFonts w:ascii="Arial" w:eastAsia="Times New Roman" w:hAnsi="Arial" w:cs="Arial"/>
          <w:sz w:val="24"/>
          <w:szCs w:val="24"/>
        </w:rPr>
        <w:t xml:space="preserve"> (</w:t>
      </w:r>
      <w:r w:rsidR="007F36C6" w:rsidRPr="00A83D21">
        <w:rPr>
          <w:rFonts w:ascii="Arial" w:hAnsi="Arial" w:cs="Arial"/>
          <w:sz w:val="24"/>
          <w:szCs w:val="24"/>
        </w:rPr>
        <w:t>Intel Corporation, 2021)</w:t>
      </w:r>
      <w:r w:rsidR="007F36C6" w:rsidRPr="00A83D21">
        <w:rPr>
          <w:rFonts w:ascii="Arial" w:eastAsia="Times New Roman" w:hAnsi="Arial" w:cs="Arial"/>
          <w:sz w:val="24"/>
          <w:szCs w:val="24"/>
        </w:rPr>
        <w:t xml:space="preserve">. </w:t>
      </w:r>
      <w:r w:rsidRPr="00A83D21">
        <w:rPr>
          <w:rFonts w:ascii="Arial" w:eastAsia="Times New Roman" w:hAnsi="Arial" w:cs="Arial"/>
          <w:sz w:val="24"/>
          <w:szCs w:val="24"/>
        </w:rPr>
        <w:t>The secure supply of HBM has become a core element of global AI competition. In this report, a comprehensive strategic evaluation of the South Korean semiconductor industry and of Intel's positioning is presented. Through the application of Porte</w:t>
      </w:r>
      <w:r w:rsidR="00197AE5" w:rsidRPr="00A83D21">
        <w:rPr>
          <w:rFonts w:ascii="Arial" w:eastAsia="Times New Roman" w:hAnsi="Arial" w:cs="Arial"/>
          <w:sz w:val="24"/>
          <w:szCs w:val="24"/>
        </w:rPr>
        <w:t xml:space="preserve">r's Diamond Model </w:t>
      </w:r>
      <w:r w:rsidR="00197AE5" w:rsidRPr="00A83D21">
        <w:rPr>
          <w:rFonts w:ascii="Arial" w:eastAsia="Times New Roman" w:hAnsi="Arial" w:cs="Arial"/>
          <w:noProof/>
          <w:sz w:val="24"/>
          <w:szCs w:val="24"/>
        </w:rPr>
        <w:t>(Kotler, 1998)</w:t>
      </w:r>
      <w:r w:rsidRPr="00A83D21">
        <w:rPr>
          <w:rFonts w:ascii="Arial" w:eastAsia="Times New Roman" w:hAnsi="Arial" w:cs="Arial"/>
          <w:sz w:val="24"/>
          <w:szCs w:val="24"/>
        </w:rPr>
        <w:t>, the drivers underpinning South Korea's national advantage</w:t>
      </w:r>
      <w:r w:rsidR="00430382" w:rsidRPr="00A83D21">
        <w:rPr>
          <w:rFonts w:ascii="Arial" w:eastAsia="Times New Roman" w:hAnsi="Arial" w:cs="Arial"/>
          <w:sz w:val="24"/>
          <w:szCs w:val="24"/>
        </w:rPr>
        <w:t xml:space="preserve"> </w:t>
      </w:r>
      <w:r w:rsidR="00B80328">
        <w:rPr>
          <w:rFonts w:ascii="Arial" w:eastAsia="Times New Roman" w:hAnsi="Arial" w:cs="Arial"/>
          <w:sz w:val="24"/>
          <w:szCs w:val="24"/>
        </w:rPr>
        <w:t xml:space="preserve">are assessed. A detailed </w:t>
      </w:r>
      <w:r w:rsidRPr="00A83D21">
        <w:rPr>
          <w:rFonts w:ascii="Arial" w:eastAsia="Times New Roman" w:hAnsi="Arial" w:cs="Arial"/>
          <w:sz w:val="24"/>
          <w:szCs w:val="24"/>
        </w:rPr>
        <w:t xml:space="preserve">framework is also employed to </w:t>
      </w:r>
      <w:proofErr w:type="spellStart"/>
      <w:r w:rsidRPr="00A83D21">
        <w:rPr>
          <w:rFonts w:ascii="Arial" w:eastAsia="Times New Roman" w:hAnsi="Arial" w:cs="Arial"/>
          <w:sz w:val="24"/>
          <w:szCs w:val="24"/>
        </w:rPr>
        <w:t>analyse</w:t>
      </w:r>
      <w:proofErr w:type="spellEnd"/>
      <w:r w:rsidRPr="00A83D21">
        <w:rPr>
          <w:rFonts w:ascii="Arial" w:eastAsia="Times New Roman" w:hAnsi="Arial" w:cs="Arial"/>
          <w:sz w:val="24"/>
          <w:szCs w:val="24"/>
        </w:rPr>
        <w:t xml:space="preserve"> the variables</w:t>
      </w:r>
      <w:r w:rsidR="00B80328">
        <w:rPr>
          <w:rFonts w:ascii="Arial" w:eastAsia="Times New Roman" w:hAnsi="Arial" w:cs="Arial"/>
          <w:sz w:val="24"/>
          <w:szCs w:val="24"/>
        </w:rPr>
        <w:t xml:space="preserve"> like political, </w:t>
      </w:r>
      <w:proofErr w:type="spellStart"/>
      <w:r w:rsidR="00B80328">
        <w:rPr>
          <w:rFonts w:ascii="Arial" w:eastAsia="Times New Roman" w:hAnsi="Arial" w:cs="Arial"/>
          <w:sz w:val="24"/>
          <w:szCs w:val="24"/>
        </w:rPr>
        <w:t>economical</w:t>
      </w:r>
      <w:proofErr w:type="spellEnd"/>
      <w:r w:rsidR="00B80328">
        <w:rPr>
          <w:rFonts w:ascii="Arial" w:eastAsia="Times New Roman" w:hAnsi="Arial" w:cs="Arial"/>
          <w:sz w:val="24"/>
          <w:szCs w:val="24"/>
        </w:rPr>
        <w:t>, social, legal and cultural which are</w:t>
      </w:r>
      <w:r w:rsidRPr="00A83D21">
        <w:rPr>
          <w:rFonts w:ascii="Arial" w:eastAsia="Times New Roman" w:hAnsi="Arial" w:cs="Arial"/>
          <w:sz w:val="24"/>
          <w:szCs w:val="24"/>
        </w:rPr>
        <w:t xml:space="preserve"> influencing Intel's operational success. By </w:t>
      </w:r>
      <w:proofErr w:type="spellStart"/>
      <w:r w:rsidRPr="00A83D21">
        <w:rPr>
          <w:rFonts w:ascii="Arial" w:eastAsia="Times New Roman" w:hAnsi="Arial" w:cs="Arial"/>
          <w:sz w:val="24"/>
          <w:szCs w:val="24"/>
        </w:rPr>
        <w:t>synthesising</w:t>
      </w:r>
      <w:proofErr w:type="spellEnd"/>
      <w:r w:rsidRPr="00A83D21">
        <w:rPr>
          <w:rFonts w:ascii="Arial" w:eastAsia="Times New Roman" w:hAnsi="Arial" w:cs="Arial"/>
          <w:sz w:val="24"/>
          <w:szCs w:val="24"/>
        </w:rPr>
        <w:t xml:space="preserve"> industry data with strategic management theory, Intel's future viability is evaluated with</w:t>
      </w:r>
      <w:r w:rsidR="00197AE5" w:rsidRPr="00A83D21">
        <w:rPr>
          <w:rFonts w:ascii="Arial" w:eastAsia="Times New Roman" w:hAnsi="Arial" w:cs="Arial"/>
          <w:noProof/>
          <w:sz w:val="24"/>
          <w:szCs w:val="24"/>
        </w:rPr>
        <w:t xml:space="preserve"> </w:t>
      </w:r>
      <w:r w:rsidRPr="00A83D21">
        <w:rPr>
          <w:rFonts w:ascii="Arial" w:eastAsia="Times New Roman" w:hAnsi="Arial" w:cs="Arial"/>
          <w:sz w:val="24"/>
          <w:szCs w:val="24"/>
        </w:rPr>
        <w:t xml:space="preserve">in a market </w:t>
      </w:r>
      <w:proofErr w:type="spellStart"/>
      <w:r w:rsidRPr="00A83D21">
        <w:rPr>
          <w:rFonts w:ascii="Arial" w:eastAsia="Times New Roman" w:hAnsi="Arial" w:cs="Arial"/>
          <w:sz w:val="24"/>
          <w:szCs w:val="24"/>
        </w:rPr>
        <w:t>characterised</w:t>
      </w:r>
      <w:proofErr w:type="spellEnd"/>
      <w:r w:rsidRPr="00A83D21">
        <w:rPr>
          <w:rFonts w:ascii="Arial" w:eastAsia="Times New Roman" w:hAnsi="Arial" w:cs="Arial"/>
          <w:sz w:val="24"/>
          <w:szCs w:val="24"/>
        </w:rPr>
        <w:t xml:space="preserve"> by intense domestic rivalry and increasing geopolitical sensitivity</w:t>
      </w:r>
      <w:r w:rsidR="002F50FC" w:rsidRPr="00A83D21">
        <w:rPr>
          <w:rFonts w:ascii="Arial" w:eastAsia="Times New Roman" w:hAnsi="Arial" w:cs="Arial"/>
          <w:sz w:val="24"/>
          <w:szCs w:val="24"/>
        </w:rPr>
        <w:t xml:space="preserve"> </w:t>
      </w:r>
      <w:r w:rsidR="008D5306" w:rsidRPr="00A83D21">
        <w:rPr>
          <w:rFonts w:ascii="Arial" w:eastAsia="Times New Roman" w:hAnsi="Arial" w:cs="Arial"/>
          <w:sz w:val="24"/>
          <w:szCs w:val="24"/>
        </w:rPr>
        <w:t>(</w:t>
      </w:r>
      <w:proofErr w:type="spellStart"/>
      <w:r w:rsidR="002F50FC" w:rsidRPr="00A83D21">
        <w:rPr>
          <w:rFonts w:ascii="Arial" w:hAnsi="Arial" w:cs="Arial"/>
          <w:sz w:val="24"/>
          <w:szCs w:val="24"/>
        </w:rPr>
        <w:t>Jurevicius</w:t>
      </w:r>
      <w:proofErr w:type="spellEnd"/>
      <w:r w:rsidR="00841B83" w:rsidRPr="00A83D21">
        <w:rPr>
          <w:rFonts w:ascii="Arial" w:hAnsi="Arial" w:cs="Arial"/>
          <w:sz w:val="24"/>
          <w:szCs w:val="24"/>
        </w:rPr>
        <w:t xml:space="preserve"> et.al</w:t>
      </w:r>
      <w:r w:rsidR="002F50FC" w:rsidRPr="00A83D21">
        <w:rPr>
          <w:rFonts w:ascii="Arial" w:hAnsi="Arial" w:cs="Arial"/>
          <w:sz w:val="24"/>
          <w:szCs w:val="24"/>
        </w:rPr>
        <w:t>, 2013)</w:t>
      </w:r>
      <w:r w:rsidRPr="00A83D21">
        <w:rPr>
          <w:rFonts w:ascii="Arial" w:eastAsia="Times New Roman" w:hAnsi="Arial" w:cs="Arial"/>
          <w:sz w:val="24"/>
          <w:szCs w:val="24"/>
        </w:rPr>
        <w:t>.</w:t>
      </w:r>
    </w:p>
    <w:p w:rsidR="00D6072A" w:rsidRPr="00577FBD" w:rsidRDefault="00D6072A" w:rsidP="00577FBD">
      <w:pPr>
        <w:pStyle w:val="Heading2"/>
        <w:rPr>
          <w:rFonts w:cs="Arial"/>
        </w:rPr>
      </w:pPr>
      <w:bookmarkStart w:id="2" w:name="_Toc227581324"/>
      <w:r w:rsidRPr="00577FBD">
        <w:rPr>
          <w:rFonts w:cs="Arial"/>
        </w:rPr>
        <w:t>2. Industry and Country Overview</w:t>
      </w:r>
      <w:bookmarkEnd w:id="2"/>
    </w:p>
    <w:p w:rsidR="00F96C2D" w:rsidRPr="00577FBD" w:rsidRDefault="00D6072A" w:rsidP="00577FBD">
      <w:pPr>
        <w:pStyle w:val="Heading3"/>
        <w:rPr>
          <w:rFonts w:cs="Arial"/>
          <w:szCs w:val="24"/>
        </w:rPr>
      </w:pPr>
      <w:bookmarkStart w:id="3" w:name="_Toc227581325"/>
      <w:r w:rsidRPr="00577FBD">
        <w:rPr>
          <w:rFonts w:cs="Arial"/>
          <w:szCs w:val="24"/>
        </w:rPr>
        <w:t>2.1. The South Korean Semiconductor Landscape</w:t>
      </w:r>
      <w:bookmarkEnd w:id="3"/>
    </w:p>
    <w:p w:rsidR="00F96C2D" w:rsidRPr="00A83D21" w:rsidRDefault="00F96C2D" w:rsidP="00B74A8E">
      <w:pPr>
        <w:jc w:val="both"/>
        <w:rPr>
          <w:rFonts w:ascii="Arial" w:eastAsia="Times New Roman" w:hAnsi="Arial" w:cs="Arial"/>
          <w:sz w:val="24"/>
          <w:szCs w:val="24"/>
        </w:rPr>
      </w:pPr>
      <w:r w:rsidRPr="00A83D21">
        <w:rPr>
          <w:rFonts w:ascii="Arial" w:eastAsia="Times New Roman" w:hAnsi="Arial" w:cs="Arial"/>
          <w:sz w:val="24"/>
          <w:szCs w:val="24"/>
        </w:rPr>
        <w:t>Semiconducto</w:t>
      </w:r>
      <w:r w:rsidR="008F4ED8">
        <w:rPr>
          <w:rFonts w:ascii="Arial" w:eastAsia="Times New Roman" w:hAnsi="Arial" w:cs="Arial"/>
          <w:sz w:val="24"/>
          <w:szCs w:val="24"/>
        </w:rPr>
        <w:t>rs are regarded as the vital component</w:t>
      </w:r>
      <w:r w:rsidRPr="00A83D21">
        <w:rPr>
          <w:rFonts w:ascii="Arial" w:eastAsia="Times New Roman" w:hAnsi="Arial" w:cs="Arial"/>
          <w:sz w:val="24"/>
          <w:szCs w:val="24"/>
        </w:rPr>
        <w:t xml:space="preserve"> of the South Korean economy, and they are relied upon as the primary driver of national industrial policy and global trade. The industry is not merely considered a sector but is protected as a strategic asset by the "K-Semiconductor Strategy," by which the nation's status as a global leader by 2030 is sought to be solidified</w:t>
      </w:r>
      <w:r w:rsidR="0042453E" w:rsidRPr="00A83D21">
        <w:rPr>
          <w:rFonts w:ascii="Arial" w:eastAsia="Times New Roman" w:hAnsi="Arial" w:cs="Arial"/>
          <w:sz w:val="24"/>
          <w:szCs w:val="24"/>
        </w:rPr>
        <w:t xml:space="preserve"> (</w:t>
      </w:r>
      <w:r w:rsidR="0042453E" w:rsidRPr="00A83D21">
        <w:rPr>
          <w:rFonts w:ascii="Arial" w:hAnsi="Arial" w:cs="Arial"/>
          <w:sz w:val="24"/>
          <w:szCs w:val="24"/>
        </w:rPr>
        <w:t>CMC Global,2024)</w:t>
      </w:r>
      <w:r w:rsidR="00804641">
        <w:rPr>
          <w:rFonts w:ascii="Arial" w:hAnsi="Arial" w:cs="Arial"/>
          <w:sz w:val="24"/>
          <w:szCs w:val="24"/>
        </w:rPr>
        <w:t>.</w:t>
      </w:r>
    </w:p>
    <w:p w:rsidR="00634B36" w:rsidRPr="00A83D21" w:rsidRDefault="005C0939" w:rsidP="00B74A8E">
      <w:pPr>
        <w:jc w:val="both"/>
        <w:rPr>
          <w:rFonts w:ascii="Arial" w:eastAsia="Times New Roman" w:hAnsi="Arial" w:cs="Arial"/>
          <w:noProof/>
          <w:sz w:val="24"/>
          <w:szCs w:val="24"/>
        </w:rPr>
      </w:pPr>
      <w:r w:rsidRPr="00673D97">
        <w:rPr>
          <w:rFonts w:ascii="Arial" w:eastAsia="Times New Roman" w:hAnsi="Arial" w:cs="Arial"/>
          <w:b/>
          <w:sz w:val="24"/>
          <w:szCs w:val="24"/>
        </w:rPr>
        <w:t>Macroeconomic Contribution:</w:t>
      </w:r>
      <w:r w:rsidRPr="00A83D21">
        <w:rPr>
          <w:rFonts w:ascii="Arial" w:eastAsia="Times New Roman" w:hAnsi="Arial" w:cs="Arial"/>
          <w:sz w:val="24"/>
          <w:szCs w:val="24"/>
        </w:rPr>
        <w:t xml:space="preserve"> Approximately 19% of South Korea's total exports are represented by semiconductors. In 2023, despite a cyclical downturn in memory prices, between 7% and 10% of the national GDP was contributed by the industry, by which its foundational role in the country's economic stability is </w:t>
      </w:r>
      <w:r w:rsidR="00C757E4" w:rsidRPr="00A83D21">
        <w:rPr>
          <w:rFonts w:ascii="Arial" w:eastAsia="Times New Roman" w:hAnsi="Arial" w:cs="Arial"/>
          <w:sz w:val="24"/>
          <w:szCs w:val="24"/>
        </w:rPr>
        <w:t>illustrated (</w:t>
      </w:r>
      <w:r w:rsidR="00C757E4" w:rsidRPr="00A83D21">
        <w:rPr>
          <w:rFonts w:ascii="Arial" w:hAnsi="Arial" w:cs="Arial"/>
          <w:sz w:val="24"/>
          <w:szCs w:val="24"/>
        </w:rPr>
        <w:t>Kyung,2022</w:t>
      </w:r>
      <w:r w:rsidRPr="00A83D21">
        <w:rPr>
          <w:rFonts w:ascii="Arial" w:eastAsia="Times New Roman" w:hAnsi="Arial" w:cs="Arial"/>
          <w:sz w:val="24"/>
          <w:szCs w:val="24"/>
        </w:rPr>
        <w:t>).</w:t>
      </w:r>
      <w:r w:rsidR="00634B36" w:rsidRPr="00A83D21">
        <w:rPr>
          <w:rFonts w:ascii="Arial" w:eastAsia="Times New Roman" w:hAnsi="Arial" w:cs="Arial"/>
          <w:sz w:val="24"/>
          <w:szCs w:val="24"/>
        </w:rPr>
        <w:t xml:space="preserve"> </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t>Market Dominance:</w:t>
      </w:r>
      <w:r w:rsidRPr="00A83D21">
        <w:rPr>
          <w:rFonts w:ascii="Arial" w:eastAsia="Times New Roman" w:hAnsi="Arial" w:cs="Arial"/>
          <w:sz w:val="24"/>
          <w:szCs w:val="24"/>
        </w:rPr>
        <w:t xml:space="preserve"> A "super-gap" in memory technology is maintained by South Korea, with over 60% of the global market share for Dynamic Random Access Memory (DRAM) and NAND Flash being controlled by the nation</w:t>
      </w:r>
      <w:r w:rsidR="00424904" w:rsidRPr="00A83D21">
        <w:rPr>
          <w:rFonts w:ascii="Arial" w:eastAsia="Times New Roman" w:hAnsi="Arial" w:cs="Arial"/>
          <w:sz w:val="24"/>
          <w:szCs w:val="24"/>
        </w:rPr>
        <w:t xml:space="preserve"> (</w:t>
      </w:r>
      <w:r w:rsidR="00424904" w:rsidRPr="00A83D21">
        <w:rPr>
          <w:rFonts w:ascii="Arial" w:hAnsi="Arial" w:cs="Arial"/>
          <w:sz w:val="24"/>
          <w:szCs w:val="24"/>
        </w:rPr>
        <w:t>Neves,2026)</w:t>
      </w:r>
      <w:r w:rsidRPr="00A83D21">
        <w:rPr>
          <w:rFonts w:ascii="Arial" w:eastAsia="Times New Roman" w:hAnsi="Arial" w:cs="Arial"/>
          <w:sz w:val="24"/>
          <w:szCs w:val="24"/>
        </w:rPr>
        <w:t>.</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lastRenderedPageBreak/>
        <w:t>The Mega Cluster Initiative:</w:t>
      </w:r>
      <w:r w:rsidRPr="00A83D21">
        <w:rPr>
          <w:rFonts w:ascii="Arial" w:eastAsia="Times New Roman" w:hAnsi="Arial" w:cs="Arial"/>
          <w:sz w:val="24"/>
          <w:szCs w:val="24"/>
        </w:rPr>
        <w:t xml:space="preserve"> A 622 trillion KRW (approximately $470 billion) investment plan was recently announced by the South Korean government, by which a "Semiconductor Mega Cluster" in southern </w:t>
      </w:r>
      <w:proofErr w:type="spellStart"/>
      <w:r w:rsidRPr="00A83D21">
        <w:rPr>
          <w:rFonts w:ascii="Arial" w:eastAsia="Times New Roman" w:hAnsi="Arial" w:cs="Arial"/>
          <w:sz w:val="24"/>
          <w:szCs w:val="24"/>
        </w:rPr>
        <w:t>Gyeonggi</w:t>
      </w:r>
      <w:proofErr w:type="spellEnd"/>
      <w:r w:rsidRPr="00A83D21">
        <w:rPr>
          <w:rFonts w:ascii="Arial" w:eastAsia="Times New Roman" w:hAnsi="Arial" w:cs="Arial"/>
          <w:sz w:val="24"/>
          <w:szCs w:val="24"/>
        </w:rPr>
        <w:t xml:space="preserve"> Province is intended to be created</w:t>
      </w:r>
      <w:r w:rsidR="00832592" w:rsidRPr="00A83D21">
        <w:rPr>
          <w:rFonts w:ascii="Arial" w:eastAsia="Times New Roman" w:hAnsi="Arial" w:cs="Arial"/>
          <w:sz w:val="24"/>
          <w:szCs w:val="24"/>
        </w:rPr>
        <w:t xml:space="preserve"> (Son, J. ,2024)</w:t>
      </w:r>
      <w:r w:rsidRPr="00A83D21">
        <w:rPr>
          <w:rFonts w:ascii="Arial" w:eastAsia="Times New Roman" w:hAnsi="Arial" w:cs="Arial"/>
          <w:sz w:val="24"/>
          <w:szCs w:val="24"/>
        </w:rPr>
        <w:t xml:space="preserve">. This cluster is projected to be the world's largest, and 37 </w:t>
      </w:r>
      <w:r w:rsidR="00424904" w:rsidRPr="00A83D21">
        <w:rPr>
          <w:rFonts w:ascii="Arial" w:eastAsia="Times New Roman" w:hAnsi="Arial" w:cs="Arial"/>
          <w:sz w:val="24"/>
          <w:szCs w:val="24"/>
        </w:rPr>
        <w:t>components</w:t>
      </w:r>
      <w:r w:rsidRPr="00A83D21">
        <w:rPr>
          <w:rFonts w:ascii="Arial" w:eastAsia="Times New Roman" w:hAnsi="Arial" w:cs="Arial"/>
          <w:sz w:val="24"/>
          <w:szCs w:val="24"/>
        </w:rPr>
        <w:t>, equipment, and manufacturing plants are expected to be housed</w:t>
      </w:r>
      <w:r w:rsidR="00832592" w:rsidRPr="00A83D21">
        <w:rPr>
          <w:rFonts w:ascii="Arial" w:eastAsia="Times New Roman" w:hAnsi="Arial" w:cs="Arial"/>
          <w:sz w:val="24"/>
          <w:szCs w:val="24"/>
        </w:rPr>
        <w:t xml:space="preserve"> within it by 2047</w:t>
      </w:r>
      <w:r w:rsidR="00634B36" w:rsidRPr="00A83D21">
        <w:rPr>
          <w:rFonts w:ascii="Arial" w:eastAsia="Times New Roman" w:hAnsi="Arial" w:cs="Arial"/>
          <w:noProof/>
          <w:sz w:val="24"/>
          <w:szCs w:val="24"/>
        </w:rPr>
        <w:t xml:space="preserve"> </w:t>
      </w:r>
      <w:r w:rsidR="00832592" w:rsidRPr="00A83D21">
        <w:rPr>
          <w:rFonts w:ascii="Arial" w:eastAsia="Times New Roman" w:hAnsi="Arial" w:cs="Arial"/>
          <w:sz w:val="24"/>
          <w:szCs w:val="24"/>
        </w:rPr>
        <w:t>(</w:t>
      </w:r>
      <w:proofErr w:type="spellStart"/>
      <w:r w:rsidR="00832592" w:rsidRPr="00A83D21">
        <w:rPr>
          <w:rFonts w:ascii="Arial" w:hAnsi="Arial" w:cs="Arial"/>
          <w:color w:val="0F1115"/>
          <w:shd w:val="clear" w:color="auto" w:fill="FFFFFF"/>
        </w:rPr>
        <w:t>Yonhap</w:t>
      </w:r>
      <w:proofErr w:type="spellEnd"/>
      <w:r w:rsidR="00832592" w:rsidRPr="00A83D21">
        <w:rPr>
          <w:rFonts w:ascii="Arial" w:hAnsi="Arial" w:cs="Arial"/>
          <w:color w:val="0F1115"/>
          <w:shd w:val="clear" w:color="auto" w:fill="FFFFFF"/>
        </w:rPr>
        <w:t xml:space="preserve"> News Agency, 2024b)</w:t>
      </w:r>
      <w:r w:rsidRPr="00A83D21">
        <w:rPr>
          <w:rFonts w:ascii="Arial" w:eastAsia="Times New Roman" w:hAnsi="Arial" w:cs="Arial"/>
          <w:sz w:val="24"/>
          <w:szCs w:val="24"/>
        </w:rPr>
        <w:t>.</w:t>
      </w:r>
      <w:r w:rsidR="00634B36" w:rsidRPr="00A83D21">
        <w:rPr>
          <w:rFonts w:ascii="Arial" w:eastAsia="Times New Roman" w:hAnsi="Arial" w:cs="Arial"/>
          <w:noProof/>
          <w:sz w:val="24"/>
          <w:szCs w:val="24"/>
        </w:rPr>
        <w:t xml:space="preserve"> </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t>Export-Led Vulnerability:</w:t>
      </w:r>
      <w:r w:rsidRPr="00A83D21">
        <w:rPr>
          <w:rFonts w:ascii="Arial" w:eastAsia="Times New Roman" w:hAnsi="Arial" w:cs="Arial"/>
          <w:sz w:val="24"/>
          <w:szCs w:val="24"/>
        </w:rPr>
        <w:t xml:space="preserve"> Due to its heavy reliance on exports—particularly to China, by which roughly 40% of South Korean chip exports is accounted for—the industry is rendered highly susceptible to US-China trade tensions and to global demand shifts in the consumer electronics and data center markets</w:t>
      </w:r>
      <w:r w:rsidR="000C4092" w:rsidRPr="00A83D21">
        <w:rPr>
          <w:rFonts w:ascii="Arial" w:eastAsia="Times New Roman" w:hAnsi="Arial" w:cs="Arial"/>
          <w:sz w:val="24"/>
          <w:szCs w:val="24"/>
        </w:rPr>
        <w:t xml:space="preserve"> (Heung-</w:t>
      </w:r>
      <w:proofErr w:type="spellStart"/>
      <w:r w:rsidR="000C4092" w:rsidRPr="00A83D21">
        <w:rPr>
          <w:rFonts w:ascii="Arial" w:eastAsia="Times New Roman" w:hAnsi="Arial" w:cs="Arial"/>
          <w:sz w:val="24"/>
          <w:szCs w:val="24"/>
        </w:rPr>
        <w:t>Kyu</w:t>
      </w:r>
      <w:proofErr w:type="spellEnd"/>
      <w:r w:rsidR="000C4092" w:rsidRPr="00A83D21">
        <w:rPr>
          <w:rFonts w:ascii="Arial" w:eastAsia="Times New Roman" w:hAnsi="Arial" w:cs="Arial"/>
          <w:sz w:val="24"/>
          <w:szCs w:val="24"/>
        </w:rPr>
        <w:t xml:space="preserve"> Kim, 2022)</w:t>
      </w:r>
      <w:r w:rsidR="00FD11ED" w:rsidRPr="00A83D21">
        <w:rPr>
          <w:rFonts w:ascii="Arial" w:eastAsia="Times New Roman" w:hAnsi="Arial" w:cs="Arial"/>
          <w:noProof/>
          <w:sz w:val="24"/>
          <w:szCs w:val="24"/>
        </w:rPr>
        <w:t>.</w:t>
      </w:r>
    </w:p>
    <w:p w:rsidR="00D6072A" w:rsidRPr="00B74A8E" w:rsidRDefault="00D6072A" w:rsidP="00577FBD">
      <w:pPr>
        <w:pStyle w:val="Heading3"/>
      </w:pPr>
      <w:bookmarkStart w:id="4" w:name="_Toc227581326"/>
      <w:r w:rsidRPr="00B74A8E">
        <w:t>2.2. Competitive Land</w:t>
      </w:r>
      <w:r w:rsidR="001B79ED">
        <w:t>scape (Multinational</w:t>
      </w:r>
      <w:r w:rsidR="00D400B2">
        <w:t xml:space="preserve"> vs. Domestic Rivals</w:t>
      </w:r>
      <w:r w:rsidRPr="00B74A8E">
        <w:t>)</w:t>
      </w:r>
      <w:bookmarkEnd w:id="4"/>
    </w:p>
    <w:p w:rsidR="00D6072A" w:rsidRDefault="00D6072A" w:rsidP="00B74A8E">
      <w:pPr>
        <w:jc w:val="both"/>
        <w:rPr>
          <w:rFonts w:ascii="Arial" w:hAnsi="Arial" w:cs="Arial"/>
          <w:noProof/>
          <w:sz w:val="24"/>
          <w:szCs w:val="24"/>
        </w:rPr>
      </w:pPr>
      <w:r w:rsidRPr="00A83D21">
        <w:rPr>
          <w:rFonts w:ascii="Arial" w:eastAsia="Times New Roman" w:hAnsi="Arial" w:cs="Arial"/>
          <w:sz w:val="24"/>
          <w:szCs w:val="24"/>
        </w:rPr>
        <w:t xml:space="preserve">The competitive dynamics in South Korea are characterized by a unique blend of "coopetition." Intel must navigate a landscape where its primary competitors are also its most </w:t>
      </w:r>
      <w:r w:rsidR="005D35E8" w:rsidRPr="00A83D21">
        <w:rPr>
          <w:rFonts w:ascii="Arial" w:eastAsia="Times New Roman" w:hAnsi="Arial" w:cs="Arial"/>
          <w:sz w:val="24"/>
          <w:szCs w:val="24"/>
        </w:rPr>
        <w:t xml:space="preserve">essential supply chain partners </w:t>
      </w:r>
      <w:r w:rsidR="00FD11ED" w:rsidRPr="00A83D21">
        <w:rPr>
          <w:rFonts w:ascii="Arial" w:hAnsi="Arial" w:cs="Arial"/>
          <w:noProof/>
          <w:sz w:val="24"/>
          <w:szCs w:val="24"/>
        </w:rPr>
        <w:t>(Samsung-Nvidia, 2025).</w:t>
      </w:r>
    </w:p>
    <w:p w:rsidR="00A90837" w:rsidRDefault="00A90837" w:rsidP="00B74A8E">
      <w:pPr>
        <w:jc w:val="both"/>
        <w:rPr>
          <w:rFonts w:ascii="Arial" w:hAnsi="Arial" w:cs="Arial"/>
          <w:noProof/>
          <w:sz w:val="24"/>
          <w:szCs w:val="24"/>
        </w:rPr>
      </w:pPr>
      <w:r w:rsidRPr="00A90837">
        <w:rPr>
          <w:rFonts w:ascii="Arial" w:hAnsi="Arial" w:cs="Arial"/>
          <w:noProof/>
          <w:sz w:val="24"/>
          <w:szCs w:val="24"/>
        </w:rPr>
        <w:t xml:space="preserve">The South Korean semiconductor industry is recognized as having a profound influence on the national and global technology landscape. In 2025, semiconductors were reported as accounting for about one-quarter of exports, reaching $173.4 billion and contributing over half of GDP growth (Bank of Korea, 2025). A structural vulnerability has been created due to dependence, with stronger macroeconomic impact from semiconductor downturns noted by authorities (Bank of Korea, 2025). Competition between MNCs and domestic firms is characterized by coopetition where partnership and rivalry are simultaneously maintained. Domestic firms maintain leadership in memory chips, with Samsung holding 36.6% DRAM and 28% NAND, while SK Hynix leads HBM with 62% share (Samsung Electronics, 2025; SK Hynix, 2025). Foundry market dominance has been observed by TSMC at 70.4%, compared with Samsung Foundry at 7.1% (TSMC, 2025). Intel’s South Korean market presence is treated as strategic, with 40% of AI PC processor share being held domestically (Intel, 2025). Intel’s global share has been reduced to about 6%, while SK Hynix has been elevated to </w:t>
      </w:r>
      <w:r>
        <w:rPr>
          <w:rFonts w:ascii="Arial" w:hAnsi="Arial" w:cs="Arial"/>
          <w:noProof/>
          <w:sz w:val="24"/>
          <w:szCs w:val="24"/>
        </w:rPr>
        <w:t xml:space="preserve">the </w:t>
      </w:r>
      <w:r w:rsidRPr="00A90837">
        <w:rPr>
          <w:rFonts w:ascii="Arial" w:hAnsi="Arial" w:cs="Arial"/>
          <w:noProof/>
          <w:sz w:val="24"/>
          <w:szCs w:val="24"/>
        </w:rPr>
        <w:t>third-largest semiconductor company globally. Interdependence has been observed as domestic firms supply advanced memory while competing simultaneously in logic and foundry services globally. This ecosystem is increasingly being reinforced globally.</w:t>
      </w:r>
    </w:p>
    <w:p w:rsidR="00D66683" w:rsidRDefault="00D66683" w:rsidP="00D66683">
      <w:pPr>
        <w:jc w:val="both"/>
        <w:rPr>
          <w:rFonts w:ascii="Arial" w:eastAsia="Times New Roman" w:hAnsi="Arial" w:cs="Arial"/>
          <w:sz w:val="24"/>
          <w:szCs w:val="24"/>
        </w:rPr>
      </w:pPr>
      <w:r w:rsidRPr="00932169">
        <w:rPr>
          <w:rFonts w:ascii="Arial" w:eastAsia="Times New Roman" w:hAnsi="Arial" w:cs="Arial"/>
          <w:sz w:val="24"/>
          <w:szCs w:val="24"/>
        </w:rPr>
        <w:t>A comparison of Intel, Samsung, and SK Hynix is presented in the table based on market focus, strategies, and positioning. Intel’s strength in logic chips is highlighted, while a competitive yet interdependent relationship with dominant memory leaders is emphasized within the semiconductor industry.</w:t>
      </w:r>
    </w:p>
    <w:p w:rsidR="00EF1D27" w:rsidRPr="007B2047" w:rsidRDefault="00EF1D27" w:rsidP="00D66683">
      <w:pPr>
        <w:jc w:val="both"/>
        <w:rPr>
          <w:rFonts w:ascii="Arial" w:eastAsia="Times New Roman" w:hAnsi="Arial" w:cs="Arial"/>
          <w:sz w:val="24"/>
          <w:szCs w:val="24"/>
        </w:rPr>
      </w:pPr>
    </w:p>
    <w:p w:rsidR="00A90837" w:rsidRPr="00A83D21" w:rsidRDefault="00A90837" w:rsidP="00B74A8E">
      <w:pPr>
        <w:jc w:val="both"/>
        <w:rPr>
          <w:rFonts w:ascii="Arial" w:eastAsia="Times New Roman" w:hAnsi="Arial" w:cs="Arial"/>
          <w:sz w:val="24"/>
          <w:szCs w:val="24"/>
        </w:rPr>
      </w:pPr>
    </w:p>
    <w:tbl>
      <w:tblPr>
        <w:tblW w:w="5112"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53"/>
        <w:gridCol w:w="2456"/>
        <w:gridCol w:w="3577"/>
        <w:gridCol w:w="2067"/>
      </w:tblGrid>
      <w:tr w:rsidR="00D85350" w:rsidRPr="00A83D21" w:rsidTr="00673D97">
        <w:trPr>
          <w:trHeight w:val="429"/>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lastRenderedPageBreak/>
              <w:t>Company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Market Segment Focus</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Core Strategy</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Relative Market Positioning</w:t>
            </w:r>
          </w:p>
        </w:tc>
      </w:tr>
      <w:tr w:rsidR="00D85350" w:rsidRPr="00A83D21" w:rsidTr="00673D97">
        <w:trPr>
          <w:trHeight w:val="1065"/>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Intel</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Logic (CPUs/GPUs), Foundry Services (IFS)</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IDM 2.0: Expanding manufacturing capacity for internal and external (Foundry) customers (</w:t>
            </w:r>
            <w:r w:rsidRPr="00A83D21">
              <w:rPr>
                <w:rFonts w:ascii="Arial" w:hAnsi="Arial" w:cs="Arial"/>
                <w:sz w:val="24"/>
                <w:szCs w:val="24"/>
                <w:shd w:val="clear" w:color="auto" w:fill="FFFFFF"/>
              </w:rPr>
              <w:t>Intel Corporation, 2023)</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Dominant in PC/Server Logic; Challenger in the Foundry space vs. Samsung.</w:t>
            </w:r>
          </w:p>
        </w:tc>
      </w:tr>
      <w:tr w:rsidR="00D85350" w:rsidRPr="00A83D21" w:rsidTr="00673D97">
        <w:trPr>
          <w:trHeight w:val="1065"/>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Samsung Electronics</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Memory (DRAM/NAND), Foundry, System LSI</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Vision 2030: Maintaining memory dominance while investing $150bn to lead in Logic/Foundry (</w:t>
            </w:r>
            <w:r w:rsidRPr="00A83D21">
              <w:rPr>
                <w:rFonts w:ascii="Arial" w:hAnsi="Arial" w:cs="Arial"/>
                <w:sz w:val="24"/>
                <w:szCs w:val="24"/>
              </w:rPr>
              <w:t>Samsung-Nvidia,2025)</w:t>
            </w:r>
            <w:r w:rsidRPr="00A83D21">
              <w:rPr>
                <w:rFonts w:ascii="Arial" w:eastAsia="Times New Roman" w:hAnsi="Arial" w:cs="Arial"/>
                <w:sz w:val="24"/>
                <w:szCs w:val="24"/>
              </w:rPr>
              <w:t>.</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Global Memory leader; #2 global Foundry; primary vertical integration rival.</w:t>
            </w:r>
          </w:p>
        </w:tc>
      </w:tr>
      <w:tr w:rsidR="00D85350" w:rsidRPr="00A83D21" w:rsidTr="00673D97">
        <w:trPr>
          <w:trHeight w:val="1288"/>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SK Hynix</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Specialized Memory (HBM), NAND Flash</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AI First: Focusing on High Bandwidth Memory (HBM) for AI accelerators/GPUs (</w:t>
            </w:r>
            <w:proofErr w:type="spellStart"/>
            <w:r w:rsidRPr="00A83D21">
              <w:rPr>
                <w:rFonts w:ascii="Arial" w:hAnsi="Arial" w:cs="Arial"/>
                <w:color w:val="0F1115"/>
                <w:shd w:val="clear" w:color="auto" w:fill="FFFFFF"/>
              </w:rPr>
              <w:t>Yonhap</w:t>
            </w:r>
            <w:proofErr w:type="spellEnd"/>
            <w:r w:rsidRPr="00A83D21">
              <w:rPr>
                <w:rFonts w:ascii="Arial" w:hAnsi="Arial" w:cs="Arial"/>
                <w:color w:val="0F1115"/>
                <w:shd w:val="clear" w:color="auto" w:fill="FFFFFF"/>
              </w:rPr>
              <w:t xml:space="preserve"> News Agency, 2024)</w:t>
            </w:r>
            <w:r w:rsidRPr="00A83D21">
              <w:rPr>
                <w:rFonts w:ascii="Arial" w:eastAsia="Times New Roman" w:hAnsi="Arial" w:cs="Arial"/>
                <w:sz w:val="24"/>
                <w:szCs w:val="24"/>
              </w:rPr>
              <w:t>.</w:t>
            </w:r>
            <w:r w:rsidRPr="00A83D21">
              <w:rPr>
                <w:rFonts w:ascii="Arial" w:eastAsia="Times New Roman" w:hAnsi="Arial" w:cs="Arial"/>
                <w:noProof/>
                <w:sz w:val="24"/>
                <w:szCs w:val="24"/>
              </w:rPr>
              <w:t xml:space="preserve"> </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Secondary Memory leader; dominant in high-margin AI-specific memory solutions.</w:t>
            </w:r>
          </w:p>
        </w:tc>
      </w:tr>
    </w:tbl>
    <w:p w:rsidR="003B017F" w:rsidRDefault="003B017F" w:rsidP="003B017F">
      <w:pPr>
        <w:jc w:val="center"/>
        <w:rPr>
          <w:rFonts w:ascii="Arial" w:eastAsia="Times New Roman" w:hAnsi="Arial" w:cs="Arial"/>
          <w:i/>
          <w:sz w:val="16"/>
          <w:szCs w:val="24"/>
        </w:rPr>
      </w:pPr>
    </w:p>
    <w:p w:rsidR="00932169" w:rsidRPr="007B2047" w:rsidRDefault="003B017F" w:rsidP="007B2047">
      <w:pPr>
        <w:jc w:val="center"/>
        <w:rPr>
          <w:rFonts w:ascii="Arial" w:eastAsia="Times New Roman" w:hAnsi="Arial" w:cs="Arial"/>
          <w:i/>
          <w:sz w:val="16"/>
          <w:szCs w:val="24"/>
        </w:rPr>
      </w:pPr>
      <w:r w:rsidRPr="003B017F">
        <w:rPr>
          <w:rFonts w:ascii="Arial" w:eastAsia="Times New Roman" w:hAnsi="Arial" w:cs="Arial"/>
          <w:i/>
          <w:sz w:val="16"/>
          <w:szCs w:val="24"/>
        </w:rPr>
        <w:t>Table: 01 Competitive Landscape among Intel, Samsung &amp; SK Hynix</w:t>
      </w:r>
    </w:p>
    <w:p w:rsidR="00D6072A" w:rsidRPr="007B2047" w:rsidRDefault="00D6072A" w:rsidP="007B2047">
      <w:pPr>
        <w:pStyle w:val="Heading3"/>
        <w:rPr>
          <w:rFonts w:cs="Arial"/>
        </w:rPr>
      </w:pPr>
      <w:bookmarkStart w:id="5" w:name="_Toc227581327"/>
      <w:r w:rsidRPr="007B2047">
        <w:rPr>
          <w:rFonts w:cs="Arial"/>
        </w:rPr>
        <w:t>2.3. Strategic Positioning Analysis</w:t>
      </w:r>
      <w:bookmarkEnd w:id="5"/>
    </w:p>
    <w:p w:rsidR="00B80328" w:rsidRDefault="00644EFF" w:rsidP="00B74A8E">
      <w:pPr>
        <w:jc w:val="both"/>
        <w:rPr>
          <w:rFonts w:ascii="Arial" w:eastAsia="Times New Roman" w:hAnsi="Arial" w:cs="Arial"/>
          <w:sz w:val="24"/>
          <w:szCs w:val="24"/>
        </w:rPr>
      </w:pPr>
      <w:r w:rsidRPr="00644EFF">
        <w:rPr>
          <w:rFonts w:ascii="Arial" w:eastAsia="Times New Roman" w:hAnsi="Arial" w:cs="Arial"/>
          <w:sz w:val="24"/>
          <w:szCs w:val="24"/>
        </w:rPr>
        <w:t xml:space="preserve">The strategic positioning of the South Korean semiconductor industry is </w:t>
      </w:r>
      <w:proofErr w:type="spellStart"/>
      <w:r w:rsidRPr="00644EFF">
        <w:rPr>
          <w:rFonts w:ascii="Arial" w:eastAsia="Times New Roman" w:hAnsi="Arial" w:cs="Arial"/>
          <w:sz w:val="24"/>
          <w:szCs w:val="24"/>
        </w:rPr>
        <w:t>characterised</w:t>
      </w:r>
      <w:proofErr w:type="spellEnd"/>
      <w:r w:rsidRPr="00644EFF">
        <w:rPr>
          <w:rFonts w:ascii="Arial" w:eastAsia="Times New Roman" w:hAnsi="Arial" w:cs="Arial"/>
          <w:sz w:val="24"/>
          <w:szCs w:val="24"/>
        </w:rPr>
        <w:t xml:space="preserve"> by established global leadership in memory technologies, an expanding role in advanced logic and foundry services, and exposure to geopolitical and demand-cycle risks. A dominant position in the global memory market is maintained, with over 60% of DRAM and NAND Flash share being controlled by domestic firms, reinforcing a sustained “super-gap” advantage (</w:t>
      </w:r>
      <w:proofErr w:type="spellStart"/>
      <w:r w:rsidRPr="00644EFF">
        <w:rPr>
          <w:rFonts w:ascii="Arial" w:eastAsia="Times New Roman" w:hAnsi="Arial" w:cs="Arial"/>
          <w:sz w:val="24"/>
          <w:szCs w:val="24"/>
        </w:rPr>
        <w:t>Neves</w:t>
      </w:r>
      <w:proofErr w:type="spellEnd"/>
      <w:r w:rsidRPr="00644EFF">
        <w:rPr>
          <w:rFonts w:ascii="Arial" w:eastAsia="Times New Roman" w:hAnsi="Arial" w:cs="Arial"/>
          <w:sz w:val="24"/>
          <w:szCs w:val="24"/>
        </w:rPr>
        <w:t>, 2026). This position has been strengthened through continuous capital investment and government-supported R&amp;D initiatives, including the K-Semiconductor Strategy (CMC Global, 2024). Furthermore, a strategic shift toward artificial intelligence and high-bandwidth memory applications has been observed, with leadership in HBM being established by SK Hynix (Samsung-</w:t>
      </w:r>
      <w:proofErr w:type="spellStart"/>
      <w:r w:rsidRPr="00644EFF">
        <w:rPr>
          <w:rFonts w:ascii="Arial" w:eastAsia="Times New Roman" w:hAnsi="Arial" w:cs="Arial"/>
          <w:sz w:val="24"/>
          <w:szCs w:val="24"/>
        </w:rPr>
        <w:t>Nvidia</w:t>
      </w:r>
      <w:proofErr w:type="spellEnd"/>
      <w:r w:rsidRPr="00644EFF">
        <w:rPr>
          <w:rFonts w:ascii="Arial" w:eastAsia="Times New Roman" w:hAnsi="Arial" w:cs="Arial"/>
          <w:sz w:val="24"/>
          <w:szCs w:val="24"/>
        </w:rPr>
        <w:t xml:space="preserve"> &amp; SK Hynix, 2025). However, export dependency on China has been identified as a critical vulnerability, increasing exposure to geopolitical tensions (Heung-</w:t>
      </w:r>
      <w:proofErr w:type="spellStart"/>
      <w:r w:rsidRPr="00644EFF">
        <w:rPr>
          <w:rFonts w:ascii="Arial" w:eastAsia="Times New Roman" w:hAnsi="Arial" w:cs="Arial"/>
          <w:sz w:val="24"/>
          <w:szCs w:val="24"/>
        </w:rPr>
        <w:t>Kyu</w:t>
      </w:r>
      <w:proofErr w:type="spellEnd"/>
      <w:r w:rsidRPr="00644EFF">
        <w:rPr>
          <w:rFonts w:ascii="Arial" w:eastAsia="Times New Roman" w:hAnsi="Arial" w:cs="Arial"/>
          <w:sz w:val="24"/>
          <w:szCs w:val="24"/>
        </w:rPr>
        <w:t xml:space="preserve"> Kim, 2022; </w:t>
      </w:r>
      <w:proofErr w:type="spellStart"/>
      <w:r w:rsidRPr="00644EFF">
        <w:rPr>
          <w:rFonts w:ascii="Arial" w:eastAsia="Times New Roman" w:hAnsi="Arial" w:cs="Arial"/>
          <w:sz w:val="24"/>
          <w:szCs w:val="24"/>
        </w:rPr>
        <w:t>Yonhap</w:t>
      </w:r>
      <w:proofErr w:type="spellEnd"/>
      <w:r w:rsidRPr="00644EFF">
        <w:rPr>
          <w:rFonts w:ascii="Arial" w:eastAsia="Times New Roman" w:hAnsi="Arial" w:cs="Arial"/>
          <w:sz w:val="24"/>
          <w:szCs w:val="24"/>
        </w:rPr>
        <w:t xml:space="preserve"> News Agency, 2024b).</w:t>
      </w:r>
    </w:p>
    <w:p w:rsidR="00B80328" w:rsidRPr="00B80328" w:rsidRDefault="00B80328" w:rsidP="00B74A8E">
      <w:pPr>
        <w:jc w:val="both"/>
        <w:rPr>
          <w:rFonts w:ascii="Arial" w:eastAsia="Times New Roman" w:hAnsi="Arial" w:cs="Arial"/>
          <w:color w:val="FF0000"/>
          <w:sz w:val="24"/>
          <w:szCs w:val="24"/>
        </w:rPr>
      </w:pPr>
    </w:p>
    <w:p w:rsidR="00B80328" w:rsidRDefault="00B80328" w:rsidP="00B74A8E">
      <w:pPr>
        <w:jc w:val="both"/>
        <w:rPr>
          <w:rFonts w:ascii="Arial" w:eastAsia="Times New Roman" w:hAnsi="Arial" w:cs="Arial"/>
          <w:sz w:val="24"/>
          <w:szCs w:val="24"/>
        </w:rPr>
      </w:pPr>
    </w:p>
    <w:p w:rsidR="00B80328" w:rsidRDefault="00B80328" w:rsidP="00B74A8E">
      <w:pPr>
        <w:jc w:val="both"/>
        <w:rPr>
          <w:rFonts w:ascii="Arial" w:eastAsia="Times New Roman" w:hAnsi="Arial" w:cs="Arial"/>
          <w:color w:val="FF0000"/>
          <w:sz w:val="24"/>
          <w:szCs w:val="24"/>
        </w:rPr>
      </w:pPr>
    </w:p>
    <w:p w:rsidR="003B017F" w:rsidRDefault="00644EFF" w:rsidP="00B74A8E">
      <w:pPr>
        <w:jc w:val="both"/>
        <w:rPr>
          <w:rFonts w:ascii="Arial" w:eastAsia="Times New Roman" w:hAnsi="Arial" w:cs="Arial"/>
          <w:color w:val="FF0000"/>
          <w:sz w:val="24"/>
          <w:szCs w:val="24"/>
        </w:rPr>
      </w:pPr>
      <w:r w:rsidRPr="003B017F">
        <w:rPr>
          <w:rFonts w:ascii="Arial" w:eastAsia="Times New Roman" w:hAnsi="Arial" w:cs="Arial"/>
          <w:noProof/>
          <w:sz w:val="24"/>
          <w:szCs w:val="24"/>
        </w:rPr>
        <w:lastRenderedPageBreak/>
        <w:drawing>
          <wp:anchor distT="0" distB="0" distL="114300" distR="114300" simplePos="0" relativeHeight="251660288" behindDoc="0" locked="0" layoutInCell="1" allowOverlap="1" wp14:anchorId="7F3BF497" wp14:editId="3A232FDB">
            <wp:simplePos x="0" y="0"/>
            <wp:positionH relativeFrom="margin">
              <wp:posOffset>245533</wp:posOffset>
            </wp:positionH>
            <wp:positionV relativeFrom="paragraph">
              <wp:posOffset>-575733</wp:posOffset>
            </wp:positionV>
            <wp:extent cx="5596467" cy="3469005"/>
            <wp:effectExtent l="0" t="0" r="4445" b="0"/>
            <wp:wrapNone/>
            <wp:docPr id="7" name="Picture 7" descr="C:\Users\fabih\Downloads\Intel Perceptual Ma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ih\Downloads\Intel Perceptual Map  (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34186" cy="349238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Pr="00A83D21" w:rsidRDefault="003B017F" w:rsidP="00B74A8E">
      <w:pPr>
        <w:jc w:val="both"/>
        <w:rPr>
          <w:rFonts w:ascii="Arial" w:eastAsia="Times New Roman" w:hAnsi="Arial" w:cs="Arial"/>
          <w:color w:val="FF0000"/>
          <w:sz w:val="24"/>
          <w:szCs w:val="24"/>
        </w:rPr>
      </w:pPr>
    </w:p>
    <w:p w:rsidR="003B017F" w:rsidRDefault="003B017F" w:rsidP="00A83D21">
      <w:pPr>
        <w:rPr>
          <w:rFonts w:ascii="Arial" w:eastAsia="Times New Roman" w:hAnsi="Arial" w:cs="Arial"/>
          <w:b/>
          <w:sz w:val="24"/>
          <w:szCs w:val="24"/>
        </w:rPr>
      </w:pPr>
    </w:p>
    <w:p w:rsidR="003B017F" w:rsidRDefault="003B017F" w:rsidP="00A83D21">
      <w:pPr>
        <w:rPr>
          <w:rFonts w:ascii="Arial" w:eastAsia="Times New Roman" w:hAnsi="Arial" w:cs="Arial"/>
          <w:b/>
          <w:sz w:val="24"/>
          <w:szCs w:val="24"/>
        </w:rPr>
      </w:pPr>
    </w:p>
    <w:p w:rsidR="00B61822" w:rsidRDefault="00B61822" w:rsidP="00DB48D8">
      <w:pPr>
        <w:jc w:val="center"/>
        <w:rPr>
          <w:rFonts w:ascii="Arial" w:eastAsia="Times New Roman" w:hAnsi="Arial" w:cs="Arial"/>
          <w:i/>
          <w:sz w:val="16"/>
          <w:szCs w:val="24"/>
        </w:rPr>
      </w:pPr>
    </w:p>
    <w:p w:rsidR="00B61822" w:rsidRDefault="00B61822" w:rsidP="00DB48D8">
      <w:pPr>
        <w:jc w:val="center"/>
        <w:rPr>
          <w:rFonts w:ascii="Arial" w:eastAsia="Times New Roman" w:hAnsi="Arial" w:cs="Arial"/>
          <w:i/>
          <w:sz w:val="16"/>
          <w:szCs w:val="24"/>
        </w:rPr>
      </w:pPr>
    </w:p>
    <w:p w:rsidR="00B61822" w:rsidRDefault="00B61822" w:rsidP="00DB48D8">
      <w:pPr>
        <w:jc w:val="center"/>
        <w:rPr>
          <w:rFonts w:ascii="Arial" w:eastAsia="Times New Roman" w:hAnsi="Arial" w:cs="Arial"/>
          <w:i/>
          <w:sz w:val="16"/>
          <w:szCs w:val="24"/>
        </w:rPr>
      </w:pPr>
    </w:p>
    <w:p w:rsidR="003B017F" w:rsidRPr="003B017F" w:rsidRDefault="003B017F" w:rsidP="00DB48D8">
      <w:pPr>
        <w:jc w:val="center"/>
        <w:rPr>
          <w:rFonts w:ascii="Arial" w:eastAsia="Times New Roman" w:hAnsi="Arial" w:cs="Arial"/>
          <w:i/>
          <w:sz w:val="16"/>
          <w:szCs w:val="24"/>
        </w:rPr>
      </w:pPr>
      <w:r>
        <w:rPr>
          <w:rFonts w:ascii="Arial" w:eastAsia="Times New Roman" w:hAnsi="Arial" w:cs="Arial"/>
          <w:i/>
          <w:sz w:val="16"/>
          <w:szCs w:val="24"/>
        </w:rPr>
        <w:t>Fig: 01 Strategic Positioning</w:t>
      </w:r>
      <w:r w:rsidRPr="003B017F">
        <w:rPr>
          <w:rFonts w:ascii="Arial" w:eastAsia="Times New Roman" w:hAnsi="Arial" w:cs="Arial"/>
          <w:i/>
          <w:sz w:val="16"/>
          <w:szCs w:val="24"/>
        </w:rPr>
        <w:t xml:space="preserve"> analysis for Intel</w:t>
      </w:r>
      <w:r>
        <w:rPr>
          <w:rFonts w:ascii="Arial" w:eastAsia="Times New Roman" w:hAnsi="Arial" w:cs="Arial"/>
          <w:i/>
          <w:sz w:val="16"/>
          <w:szCs w:val="24"/>
        </w:rPr>
        <w:t xml:space="preserve"> in South Korea</w:t>
      </w:r>
    </w:p>
    <w:p w:rsidR="00D6072A" w:rsidRPr="00A83D21" w:rsidRDefault="00D6072A" w:rsidP="00A83D21">
      <w:pPr>
        <w:rPr>
          <w:rFonts w:ascii="Arial" w:eastAsia="Times New Roman" w:hAnsi="Arial" w:cs="Arial"/>
          <w:sz w:val="24"/>
          <w:szCs w:val="24"/>
        </w:rPr>
      </w:pPr>
    </w:p>
    <w:p w:rsidR="003B017F" w:rsidRPr="00BE1EB4" w:rsidRDefault="003B017F" w:rsidP="00BE1EB4">
      <w:pPr>
        <w:pStyle w:val="Heading2"/>
      </w:pPr>
      <w:bookmarkStart w:id="6" w:name="_Toc227581328"/>
      <w:r w:rsidRPr="00BE1EB4">
        <w:t>3. Porter’s Diamond Model Analysis</w:t>
      </w:r>
      <w:bookmarkEnd w:id="6"/>
    </w:p>
    <w:p w:rsidR="00F13C17" w:rsidRPr="00452BA5" w:rsidRDefault="00F13C17" w:rsidP="00D66683">
      <w:pPr>
        <w:jc w:val="both"/>
        <w:rPr>
          <w:rFonts w:ascii="Arial" w:hAnsi="Arial" w:cs="Arial"/>
          <w:b/>
          <w:bCs/>
          <w:sz w:val="24"/>
          <w:szCs w:val="24"/>
        </w:rPr>
      </w:pPr>
      <w:r w:rsidRPr="00452BA5">
        <w:rPr>
          <w:rFonts w:ascii="Arial" w:hAnsi="Arial" w:cs="Arial"/>
          <w:sz w:val="24"/>
          <w:szCs w:val="24"/>
        </w:rPr>
        <w:t>A strategic framework has been developed to explain sustained national competitive advantage in specific industries. Unlike traditional theories, advantage is argued to be created through four determinants: factor conditions, demand conditions, related industries, and firm rivalry, influenced by government and ch</w:t>
      </w:r>
      <w:r w:rsidRPr="00452BA5">
        <w:rPr>
          <w:rFonts w:ascii="Arial" w:hAnsi="Arial" w:cs="Arial"/>
          <w:bCs/>
          <w:sz w:val="24"/>
          <w:szCs w:val="24"/>
        </w:rPr>
        <w:t>ance (</w:t>
      </w:r>
      <w:r w:rsidR="003E36AE" w:rsidRPr="00452BA5">
        <w:rPr>
          <w:rFonts w:ascii="Arial" w:hAnsi="Arial" w:cs="Arial"/>
          <w:bCs/>
          <w:sz w:val="24"/>
          <w:szCs w:val="24"/>
        </w:rPr>
        <w:t>Porter, 1990</w:t>
      </w:r>
      <w:r w:rsidRPr="00452BA5">
        <w:rPr>
          <w:rFonts w:ascii="Arial" w:hAnsi="Arial" w:cs="Arial"/>
          <w:sz w:val="24"/>
          <w:szCs w:val="24"/>
        </w:rPr>
        <w:t>).</w:t>
      </w:r>
    </w:p>
    <w:p w:rsidR="003B017F" w:rsidRPr="004075F2" w:rsidRDefault="003B017F" w:rsidP="004075F2">
      <w:pPr>
        <w:pStyle w:val="Heading2"/>
        <w:rPr>
          <w:sz w:val="24"/>
        </w:rPr>
      </w:pPr>
      <w:bookmarkStart w:id="7" w:name="_Toc227581329"/>
      <w:r w:rsidRPr="004075F2">
        <w:rPr>
          <w:sz w:val="24"/>
        </w:rPr>
        <w:t xml:space="preserve">3.1. </w:t>
      </w:r>
      <w:r w:rsidR="00082705" w:rsidRPr="004075F2">
        <w:rPr>
          <w:sz w:val="24"/>
        </w:rPr>
        <w:t xml:space="preserve">Porter’s Diamond Model Factors and Application to the </w:t>
      </w:r>
      <w:bookmarkEnd w:id="7"/>
      <w:r w:rsidR="009A78E1">
        <w:rPr>
          <w:sz w:val="24"/>
        </w:rPr>
        <w:t>Semiconductor Industry in South Korea</w:t>
      </w:r>
      <w:r w:rsidR="00082705" w:rsidRPr="004075F2">
        <w:rPr>
          <w:sz w:val="24"/>
        </w:rPr>
        <w:t xml:space="preserve"> </w:t>
      </w:r>
    </w:p>
    <w:p w:rsidR="003B017F" w:rsidRPr="00A83D21" w:rsidRDefault="00271F77" w:rsidP="00271F77">
      <w:pPr>
        <w:jc w:val="both"/>
        <w:rPr>
          <w:rFonts w:ascii="Arial" w:eastAsia="Times New Roman" w:hAnsi="Arial" w:cs="Arial"/>
          <w:i/>
          <w:sz w:val="18"/>
          <w:szCs w:val="24"/>
        </w:rPr>
      </w:pPr>
      <w:r w:rsidRPr="00271F77">
        <w:rPr>
          <w:rFonts w:ascii="Arial" w:eastAsia="Times New Roman" w:hAnsi="Arial" w:cs="Arial"/>
          <w:sz w:val="24"/>
          <w:szCs w:val="24"/>
        </w:rPr>
        <w:t>Porter’s Diamond Model was applied to systematically evaluate South Korea’s semiconductor competitiveness, whereby national advantage was explained through factor conditions, demand conditions, related industries, and firm rivalry</w:t>
      </w:r>
      <w:r w:rsidR="003E36AE">
        <w:rPr>
          <w:rFonts w:ascii="Arial" w:eastAsia="Times New Roman" w:hAnsi="Arial" w:cs="Arial"/>
          <w:sz w:val="24"/>
          <w:szCs w:val="24"/>
        </w:rPr>
        <w:t xml:space="preserve"> (Porter, 1990)</w:t>
      </w:r>
      <w:r w:rsidRPr="00271F77">
        <w:rPr>
          <w:rFonts w:ascii="Arial" w:eastAsia="Times New Roman" w:hAnsi="Arial" w:cs="Arial"/>
          <w:sz w:val="24"/>
          <w:szCs w:val="24"/>
        </w:rPr>
        <w:t xml:space="preserve">. The influence of government and chance was also considered, and ecosystem-specific dynamics were </w:t>
      </w:r>
      <w:proofErr w:type="spellStart"/>
      <w:r w:rsidRPr="00271F77">
        <w:rPr>
          <w:rFonts w:ascii="Arial" w:eastAsia="Times New Roman" w:hAnsi="Arial" w:cs="Arial"/>
          <w:sz w:val="24"/>
          <w:szCs w:val="24"/>
        </w:rPr>
        <w:t>anal</w:t>
      </w:r>
      <w:r w:rsidR="003E36AE">
        <w:rPr>
          <w:rFonts w:ascii="Arial" w:eastAsia="Times New Roman" w:hAnsi="Arial" w:cs="Arial"/>
          <w:sz w:val="24"/>
          <w:szCs w:val="24"/>
        </w:rPr>
        <w:t>ysed</w:t>
      </w:r>
      <w:proofErr w:type="spellEnd"/>
      <w:r w:rsidR="003E36AE">
        <w:rPr>
          <w:rFonts w:ascii="Arial" w:eastAsia="Times New Roman" w:hAnsi="Arial" w:cs="Arial"/>
          <w:sz w:val="24"/>
          <w:szCs w:val="24"/>
        </w:rPr>
        <w:t xml:space="preserve"> (</w:t>
      </w:r>
      <w:r w:rsidRPr="00271F77">
        <w:rPr>
          <w:rFonts w:ascii="Arial" w:eastAsia="Times New Roman" w:hAnsi="Arial" w:cs="Arial"/>
          <w:sz w:val="24"/>
          <w:szCs w:val="24"/>
        </w:rPr>
        <w:t>Kotler, 1998; Intel Corporation, 2021).</w:t>
      </w:r>
    </w:p>
    <w:p w:rsidR="003B017F" w:rsidRDefault="003B017F" w:rsidP="00884364">
      <w:pPr>
        <w:jc w:val="center"/>
        <w:rPr>
          <w:rFonts w:ascii="Arial" w:eastAsia="Times New Roman" w:hAnsi="Arial" w:cs="Arial"/>
          <w:i/>
          <w:sz w:val="18"/>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682A90" w:rsidRPr="008461C6" w:rsidRDefault="00682A90" w:rsidP="00A83D21">
      <w:pPr>
        <w:rPr>
          <w:rFonts w:ascii="Arial" w:eastAsia="Times New Roman" w:hAnsi="Arial" w:cs="Arial"/>
          <w:sz w:val="18"/>
          <w:szCs w:val="24"/>
        </w:rPr>
      </w:pPr>
    </w:p>
    <w:p w:rsidR="003B017F" w:rsidRDefault="003B017F" w:rsidP="00B74A8E">
      <w:pPr>
        <w:jc w:val="both"/>
        <w:rPr>
          <w:rFonts w:ascii="Arial" w:eastAsia="Times New Roman" w:hAnsi="Arial" w:cs="Arial"/>
          <w:sz w:val="24"/>
          <w:szCs w:val="24"/>
        </w:rPr>
      </w:pPr>
    </w:p>
    <w:p w:rsidR="003B017F" w:rsidRDefault="001A0797" w:rsidP="00B74A8E">
      <w:pPr>
        <w:jc w:val="both"/>
        <w:rPr>
          <w:rFonts w:ascii="Arial" w:eastAsia="Times New Roman" w:hAnsi="Arial" w:cs="Arial"/>
          <w:sz w:val="24"/>
          <w:szCs w:val="24"/>
        </w:rPr>
      </w:pPr>
      <w:r w:rsidRPr="008461C6">
        <w:rPr>
          <w:rFonts w:ascii="Arial" w:eastAsia="Times New Roman" w:hAnsi="Arial" w:cs="Arial"/>
          <w:noProof/>
          <w:sz w:val="18"/>
          <w:szCs w:val="24"/>
        </w:rPr>
        <w:lastRenderedPageBreak/>
        <w:drawing>
          <wp:anchor distT="0" distB="0" distL="114300" distR="114300" simplePos="0" relativeHeight="251661312" behindDoc="0" locked="0" layoutInCell="1" allowOverlap="1" wp14:anchorId="3E7F35F3" wp14:editId="31458F75">
            <wp:simplePos x="0" y="0"/>
            <wp:positionH relativeFrom="margin">
              <wp:posOffset>118533</wp:posOffset>
            </wp:positionH>
            <wp:positionV relativeFrom="paragraph">
              <wp:posOffset>-173797</wp:posOffset>
            </wp:positionV>
            <wp:extent cx="5545392" cy="3502467"/>
            <wp:effectExtent l="0" t="0" r="0" b="3175"/>
            <wp:wrapNone/>
            <wp:docPr id="4" name="Picture 4" descr="C:\Users\fabih\Downloads\Porter's diamond model for int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Porter's diamond model for intel.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58628" cy="351082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017F" w:rsidRDefault="003B017F" w:rsidP="00B74A8E">
      <w:pPr>
        <w:jc w:val="both"/>
        <w:rPr>
          <w:rFonts w:ascii="Arial" w:eastAsia="Times New Roman" w:hAnsi="Arial" w:cs="Arial"/>
          <w:sz w:val="24"/>
          <w:szCs w:val="24"/>
        </w:rPr>
      </w:pPr>
    </w:p>
    <w:p w:rsidR="003B017F" w:rsidRDefault="003B017F" w:rsidP="00B74A8E">
      <w:pPr>
        <w:jc w:val="both"/>
        <w:rPr>
          <w:rFonts w:ascii="Arial" w:eastAsia="Times New Roman" w:hAnsi="Arial" w:cs="Arial"/>
          <w:sz w:val="24"/>
          <w:szCs w:val="24"/>
        </w:rPr>
      </w:pPr>
    </w:p>
    <w:p w:rsidR="003B017F" w:rsidRDefault="003B017F" w:rsidP="00B74A8E">
      <w:pPr>
        <w:jc w:val="both"/>
        <w:rPr>
          <w:rFonts w:ascii="Arial" w:eastAsia="Times New Roman" w:hAnsi="Arial" w:cs="Arial"/>
          <w:sz w:val="24"/>
          <w:szCs w:val="24"/>
        </w:rPr>
      </w:pPr>
    </w:p>
    <w:p w:rsidR="003B017F" w:rsidRDefault="003B017F"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1A0797" w:rsidRDefault="001A0797" w:rsidP="008461C6">
      <w:pPr>
        <w:jc w:val="center"/>
        <w:rPr>
          <w:rFonts w:ascii="Arial" w:eastAsia="Times New Roman" w:hAnsi="Arial" w:cs="Arial"/>
          <w:i/>
          <w:sz w:val="16"/>
          <w:szCs w:val="24"/>
        </w:rPr>
      </w:pPr>
    </w:p>
    <w:p w:rsidR="001A0797" w:rsidRDefault="001A0797" w:rsidP="008461C6">
      <w:pPr>
        <w:jc w:val="center"/>
        <w:rPr>
          <w:rFonts w:ascii="Arial" w:eastAsia="Times New Roman" w:hAnsi="Arial" w:cs="Arial"/>
          <w:i/>
          <w:sz w:val="16"/>
          <w:szCs w:val="24"/>
        </w:rPr>
      </w:pPr>
    </w:p>
    <w:p w:rsidR="001A0797" w:rsidRDefault="001A0797" w:rsidP="001A0797">
      <w:pPr>
        <w:jc w:val="center"/>
        <w:rPr>
          <w:rFonts w:ascii="Arial" w:eastAsia="Times New Roman" w:hAnsi="Arial" w:cs="Arial"/>
          <w:i/>
          <w:sz w:val="16"/>
          <w:szCs w:val="24"/>
        </w:rPr>
      </w:pPr>
    </w:p>
    <w:p w:rsidR="001A0797" w:rsidRDefault="001A0797" w:rsidP="001A0797">
      <w:pPr>
        <w:jc w:val="center"/>
        <w:rPr>
          <w:rFonts w:ascii="Arial" w:eastAsia="Times New Roman" w:hAnsi="Arial" w:cs="Arial"/>
          <w:i/>
          <w:sz w:val="16"/>
          <w:szCs w:val="24"/>
        </w:rPr>
      </w:pPr>
    </w:p>
    <w:p w:rsidR="001A0797" w:rsidRPr="001A0797" w:rsidRDefault="003B017F" w:rsidP="001A0797">
      <w:pPr>
        <w:jc w:val="center"/>
        <w:rPr>
          <w:rFonts w:ascii="Arial" w:eastAsia="Times New Roman" w:hAnsi="Arial" w:cs="Arial"/>
          <w:i/>
          <w:sz w:val="16"/>
          <w:szCs w:val="24"/>
        </w:rPr>
      </w:pPr>
      <w:r w:rsidRPr="003B017F">
        <w:rPr>
          <w:rFonts w:ascii="Arial" w:eastAsia="Times New Roman" w:hAnsi="Arial" w:cs="Arial"/>
          <w:i/>
          <w:sz w:val="16"/>
          <w:szCs w:val="24"/>
        </w:rPr>
        <w:t xml:space="preserve">Fig: 02 </w:t>
      </w:r>
      <w:proofErr w:type="spellStart"/>
      <w:r w:rsidRPr="003B017F">
        <w:rPr>
          <w:rFonts w:ascii="Arial" w:eastAsia="Times New Roman" w:hAnsi="Arial" w:cs="Arial"/>
          <w:i/>
          <w:sz w:val="16"/>
          <w:szCs w:val="24"/>
        </w:rPr>
        <w:t>Poter’s</w:t>
      </w:r>
      <w:proofErr w:type="spellEnd"/>
      <w:r w:rsidRPr="003B017F">
        <w:rPr>
          <w:rFonts w:ascii="Arial" w:eastAsia="Times New Roman" w:hAnsi="Arial" w:cs="Arial"/>
          <w:i/>
          <w:sz w:val="16"/>
          <w:szCs w:val="24"/>
        </w:rPr>
        <w:t xml:space="preserve"> </w:t>
      </w:r>
      <w:r w:rsidR="00D8533E">
        <w:rPr>
          <w:rFonts w:ascii="Arial" w:eastAsia="Times New Roman" w:hAnsi="Arial" w:cs="Arial"/>
          <w:i/>
          <w:sz w:val="16"/>
          <w:szCs w:val="24"/>
        </w:rPr>
        <w:t>Diamond Model analysis for Semiconductor Industry in South Korea</w:t>
      </w:r>
      <w:bookmarkStart w:id="8" w:name="_Toc227581330"/>
    </w:p>
    <w:p w:rsidR="00271F77" w:rsidRPr="00972FF2" w:rsidRDefault="00271F77" w:rsidP="00271F77">
      <w:pPr>
        <w:pStyle w:val="Heading2"/>
      </w:pPr>
      <w:r w:rsidRPr="00972FF2">
        <w:t>3.1.1. Factor Conditions</w:t>
      </w:r>
      <w:bookmarkEnd w:id="8"/>
    </w:p>
    <w:p w:rsidR="00972FF2" w:rsidRPr="001A0797" w:rsidRDefault="00972FF2" w:rsidP="001A0797">
      <w:pPr>
        <w:jc w:val="both"/>
        <w:rPr>
          <w:rFonts w:ascii="Arial" w:hAnsi="Arial" w:cs="Arial"/>
          <w:b/>
          <w:bCs/>
          <w:sz w:val="24"/>
        </w:rPr>
      </w:pPr>
      <w:bookmarkStart w:id="9" w:name="_Toc227581331"/>
      <w:r w:rsidRPr="001A0797">
        <w:rPr>
          <w:rFonts w:ascii="Arial" w:hAnsi="Arial" w:cs="Arial"/>
          <w:sz w:val="24"/>
        </w:rPr>
        <w:t xml:space="preserve">The availability of skilled </w:t>
      </w:r>
      <w:proofErr w:type="spellStart"/>
      <w:r w:rsidRPr="001A0797">
        <w:rPr>
          <w:rFonts w:ascii="Arial" w:hAnsi="Arial" w:cs="Arial"/>
          <w:sz w:val="24"/>
        </w:rPr>
        <w:t>labour</w:t>
      </w:r>
      <w:proofErr w:type="spellEnd"/>
      <w:r w:rsidRPr="001A0797">
        <w:rPr>
          <w:rFonts w:ascii="Arial" w:hAnsi="Arial" w:cs="Arial"/>
          <w:sz w:val="24"/>
        </w:rPr>
        <w:t xml:space="preserve">, infrastructure, and technological resources is regarded as central to competitive advantage in semiconductor production. Greater importance is attributed to advanced and </w:t>
      </w:r>
      <w:proofErr w:type="spellStart"/>
      <w:r w:rsidRPr="001A0797">
        <w:rPr>
          <w:rFonts w:ascii="Arial" w:hAnsi="Arial" w:cs="Arial"/>
          <w:sz w:val="24"/>
        </w:rPr>
        <w:t>specialised</w:t>
      </w:r>
      <w:proofErr w:type="spellEnd"/>
      <w:r w:rsidRPr="001A0797">
        <w:rPr>
          <w:rFonts w:ascii="Arial" w:hAnsi="Arial" w:cs="Arial"/>
          <w:sz w:val="24"/>
        </w:rPr>
        <w:t xml:space="preserve"> factors than to basic endowments for sustaining long-term competitiveness. In South Korea, highly advanced factor conditions are demonstrated within the semiconductor industry. A substantial pool of semiconductor engineering talent is developed through “SKY” universities, while government-funded </w:t>
      </w:r>
      <w:proofErr w:type="spellStart"/>
      <w:r w:rsidRPr="001A0797">
        <w:rPr>
          <w:rFonts w:ascii="Arial" w:hAnsi="Arial" w:cs="Arial"/>
          <w:sz w:val="24"/>
        </w:rPr>
        <w:t>programmes</w:t>
      </w:r>
      <w:proofErr w:type="spellEnd"/>
      <w:r w:rsidRPr="001A0797">
        <w:rPr>
          <w:rFonts w:ascii="Arial" w:hAnsi="Arial" w:cs="Arial"/>
          <w:sz w:val="24"/>
        </w:rPr>
        <w:t xml:space="preserve"> have been introduced to address a projected shortage of 30,000 engineers (Intel Corporation, 2021; Hwang et al., 2025). Additionally, world-class infrastructure has been provided through the K-Semiconductor Belt, by which fabrication efficiency is enhanced and operational constraints are reduced (The Korean Times, 2021). Consequently, innovation capacity is strengthened and global competitiveness is reinforced.</w:t>
      </w:r>
    </w:p>
    <w:p w:rsidR="00271F77" w:rsidRPr="00972FF2" w:rsidRDefault="00271F77" w:rsidP="00271F77">
      <w:pPr>
        <w:pStyle w:val="Heading2"/>
        <w:rPr>
          <w:sz w:val="24"/>
        </w:rPr>
      </w:pPr>
      <w:r w:rsidRPr="00972FF2">
        <w:rPr>
          <w:sz w:val="24"/>
        </w:rPr>
        <w:t>3.1.2. Demand Conditions</w:t>
      </w:r>
      <w:bookmarkEnd w:id="9"/>
    </w:p>
    <w:p w:rsidR="00DC3674" w:rsidRPr="00BF12E3" w:rsidRDefault="00972FF2" w:rsidP="00972FF2">
      <w:pPr>
        <w:jc w:val="both"/>
        <w:rPr>
          <w:rFonts w:ascii="Arial" w:eastAsia="Times New Roman" w:hAnsi="Arial" w:cs="Arial"/>
          <w:sz w:val="24"/>
          <w:szCs w:val="24"/>
        </w:rPr>
      </w:pPr>
      <w:r w:rsidRPr="00972FF2">
        <w:rPr>
          <w:rFonts w:ascii="Arial" w:eastAsia="Times New Roman" w:hAnsi="Arial" w:cs="Arial"/>
          <w:sz w:val="24"/>
          <w:szCs w:val="24"/>
        </w:rPr>
        <w:t xml:space="preserve">The nature of home-market demand in the semiconductor sector is </w:t>
      </w:r>
      <w:proofErr w:type="spellStart"/>
      <w:r w:rsidRPr="00972FF2">
        <w:rPr>
          <w:rFonts w:ascii="Arial" w:eastAsia="Times New Roman" w:hAnsi="Arial" w:cs="Arial"/>
          <w:sz w:val="24"/>
          <w:szCs w:val="24"/>
        </w:rPr>
        <w:t>characterised</w:t>
      </w:r>
      <w:proofErr w:type="spellEnd"/>
      <w:r w:rsidRPr="00972FF2">
        <w:rPr>
          <w:rFonts w:ascii="Arial" w:eastAsia="Times New Roman" w:hAnsi="Arial" w:cs="Arial"/>
          <w:sz w:val="24"/>
          <w:szCs w:val="24"/>
        </w:rPr>
        <w:t xml:space="preserve"> by the presence of highly sophisticated domestic buyers, by whom continuous innovation and superior product quality are required</w:t>
      </w:r>
      <w:r>
        <w:rPr>
          <w:rFonts w:ascii="Arial" w:eastAsia="Times New Roman" w:hAnsi="Arial" w:cs="Arial"/>
          <w:sz w:val="24"/>
          <w:szCs w:val="24"/>
        </w:rPr>
        <w:t xml:space="preserve"> (</w:t>
      </w:r>
      <w:r w:rsidRPr="00972FF2">
        <w:rPr>
          <w:rFonts w:ascii="Arial" w:eastAsia="Times New Roman" w:hAnsi="Arial" w:cs="Arial"/>
          <w:sz w:val="24"/>
          <w:szCs w:val="24"/>
        </w:rPr>
        <w:t>Kim, 2022</w:t>
      </w:r>
      <w:r>
        <w:rPr>
          <w:rFonts w:ascii="Arial" w:eastAsia="Times New Roman" w:hAnsi="Arial" w:cs="Arial"/>
          <w:sz w:val="24"/>
          <w:szCs w:val="24"/>
        </w:rPr>
        <w:t>)</w:t>
      </w:r>
      <w:r w:rsidRPr="00972FF2">
        <w:rPr>
          <w:rFonts w:ascii="Arial" w:eastAsia="Times New Roman" w:hAnsi="Arial" w:cs="Arial"/>
          <w:sz w:val="24"/>
          <w:szCs w:val="24"/>
        </w:rPr>
        <w:t xml:space="preserve">. In South Korea, the existence of “lead users” is identified as a defining industry feature. Major conglomerates such as Samsung Electronics, Hyundai, and LG are </w:t>
      </w:r>
      <w:proofErr w:type="spellStart"/>
      <w:r w:rsidRPr="00972FF2">
        <w:rPr>
          <w:rFonts w:ascii="Arial" w:eastAsia="Times New Roman" w:hAnsi="Arial" w:cs="Arial"/>
          <w:sz w:val="24"/>
          <w:szCs w:val="24"/>
        </w:rPr>
        <w:t>recognised</w:t>
      </w:r>
      <w:proofErr w:type="spellEnd"/>
      <w:r w:rsidRPr="00972FF2">
        <w:rPr>
          <w:rFonts w:ascii="Arial" w:eastAsia="Times New Roman" w:hAnsi="Arial" w:cs="Arial"/>
          <w:sz w:val="24"/>
          <w:szCs w:val="24"/>
        </w:rPr>
        <w:t xml:space="preserve"> as advanced benchmark setters, by whom cutting-edge and energy-efficient semiconductor compone</w:t>
      </w:r>
      <w:r>
        <w:rPr>
          <w:rFonts w:ascii="Arial" w:eastAsia="Times New Roman" w:hAnsi="Arial" w:cs="Arial"/>
          <w:sz w:val="24"/>
          <w:szCs w:val="24"/>
        </w:rPr>
        <w:t xml:space="preserve">nts are demanded (Porter, </w:t>
      </w:r>
      <w:r>
        <w:rPr>
          <w:rFonts w:ascii="Arial" w:eastAsia="Times New Roman" w:hAnsi="Arial" w:cs="Arial"/>
          <w:sz w:val="24"/>
          <w:szCs w:val="24"/>
        </w:rPr>
        <w:lastRenderedPageBreak/>
        <w:t>1990</w:t>
      </w:r>
      <w:r w:rsidRPr="00972FF2">
        <w:rPr>
          <w:rFonts w:ascii="Arial" w:eastAsia="Times New Roman" w:hAnsi="Arial" w:cs="Arial"/>
          <w:sz w:val="24"/>
          <w:szCs w:val="24"/>
        </w:rPr>
        <w:t>).</w:t>
      </w:r>
      <w:r w:rsidR="00BF12E3">
        <w:rPr>
          <w:rFonts w:ascii="Arial" w:eastAsia="Times New Roman" w:hAnsi="Arial" w:cs="Arial"/>
          <w:sz w:val="24"/>
          <w:szCs w:val="24"/>
        </w:rPr>
        <w:t xml:space="preserve"> </w:t>
      </w:r>
      <w:r w:rsidR="00BF12E3" w:rsidRPr="00BF12E3">
        <w:rPr>
          <w:rFonts w:ascii="Arial" w:eastAsia="Times New Roman" w:hAnsi="Arial" w:cs="Arial"/>
          <w:sz w:val="24"/>
          <w:szCs w:val="24"/>
        </w:rPr>
        <w:t>The South Korean semiconductor market is estimated to have been generated at USD 124.83 billion in 2025 and is projected to be increased to USD 267.01 billion by 2035 (Statista, 2025).</w:t>
      </w:r>
      <w:r w:rsidR="00BF12E3">
        <w:rPr>
          <w:rFonts w:ascii="Arial" w:eastAsia="Times New Roman" w:hAnsi="Arial" w:cs="Arial"/>
          <w:sz w:val="24"/>
          <w:szCs w:val="24"/>
        </w:rPr>
        <w:t xml:space="preserve"> </w:t>
      </w:r>
      <w:r w:rsidRPr="00972FF2">
        <w:rPr>
          <w:rFonts w:ascii="Arial" w:eastAsia="Times New Roman" w:hAnsi="Arial" w:cs="Arial"/>
          <w:sz w:val="24"/>
          <w:szCs w:val="24"/>
        </w:rPr>
        <w:t xml:space="preserve">Furthermore, through the early </w:t>
      </w:r>
      <w:proofErr w:type="spellStart"/>
      <w:r w:rsidRPr="00972FF2">
        <w:rPr>
          <w:rFonts w:ascii="Arial" w:eastAsia="Times New Roman" w:hAnsi="Arial" w:cs="Arial"/>
          <w:sz w:val="24"/>
          <w:szCs w:val="24"/>
        </w:rPr>
        <w:t>commercialisation</w:t>
      </w:r>
      <w:proofErr w:type="spellEnd"/>
      <w:r w:rsidRPr="00972FF2">
        <w:rPr>
          <w:rFonts w:ascii="Arial" w:eastAsia="Times New Roman" w:hAnsi="Arial" w:cs="Arial"/>
          <w:sz w:val="24"/>
          <w:szCs w:val="24"/>
        </w:rPr>
        <w:t xml:space="preserve"> of 5G technology, a high-bandwidth environment was established, by which demand for advanced processors was significantly stimulated (OECD, 2023). As a result, sustained pressure for innovation and rapid technological upgrading is continuously exerted.</w:t>
      </w:r>
    </w:p>
    <w:p w:rsidR="00DC3674" w:rsidRPr="00972FF2" w:rsidRDefault="00DC3674" w:rsidP="00BA1004">
      <w:pPr>
        <w:pStyle w:val="Heading2"/>
        <w:rPr>
          <w:sz w:val="24"/>
        </w:rPr>
      </w:pPr>
      <w:bookmarkStart w:id="10" w:name="_Toc227581332"/>
      <w:r w:rsidRPr="00972FF2">
        <w:rPr>
          <w:sz w:val="24"/>
        </w:rPr>
        <w:t>3.1.3. Related and Supporting Industries</w:t>
      </w:r>
      <w:bookmarkEnd w:id="10"/>
    </w:p>
    <w:p w:rsidR="00972FF2" w:rsidRPr="00972FF2" w:rsidRDefault="00972FF2" w:rsidP="00972FF2">
      <w:pPr>
        <w:jc w:val="both"/>
        <w:rPr>
          <w:rFonts w:ascii="Arial" w:hAnsi="Arial" w:cs="Arial"/>
          <w:b/>
          <w:bCs/>
          <w:sz w:val="24"/>
          <w:szCs w:val="28"/>
        </w:rPr>
      </w:pPr>
      <w:bookmarkStart w:id="11" w:name="_Toc227581333"/>
      <w:r w:rsidRPr="00972FF2">
        <w:rPr>
          <w:rFonts w:ascii="Arial" w:hAnsi="Arial" w:cs="Arial"/>
          <w:sz w:val="24"/>
          <w:szCs w:val="28"/>
        </w:rPr>
        <w:t xml:space="preserve">The presence of internationally competitive supplier industries and related sectors is </w:t>
      </w:r>
      <w:proofErr w:type="spellStart"/>
      <w:r w:rsidRPr="00972FF2">
        <w:rPr>
          <w:rFonts w:ascii="Arial" w:hAnsi="Arial" w:cs="Arial"/>
          <w:sz w:val="24"/>
          <w:szCs w:val="28"/>
        </w:rPr>
        <w:t>recognised</w:t>
      </w:r>
      <w:proofErr w:type="spellEnd"/>
      <w:r w:rsidRPr="00972FF2">
        <w:rPr>
          <w:rFonts w:ascii="Arial" w:hAnsi="Arial" w:cs="Arial"/>
          <w:sz w:val="24"/>
          <w:szCs w:val="28"/>
        </w:rPr>
        <w:t xml:space="preserve"> as a key determinant of national advantage in semiconductors. Greater efficiency, speed, and innovation are facilitated through proximity to advanced suppliers, as close collaboration is enabled within integrated ecosystems. In South Korea, a robust and </w:t>
      </w:r>
      <w:proofErr w:type="spellStart"/>
      <w:r w:rsidRPr="00972FF2">
        <w:rPr>
          <w:rFonts w:ascii="Arial" w:hAnsi="Arial" w:cs="Arial"/>
          <w:sz w:val="24"/>
          <w:szCs w:val="28"/>
        </w:rPr>
        <w:t>localised</w:t>
      </w:r>
      <w:proofErr w:type="spellEnd"/>
      <w:r w:rsidRPr="00972FF2">
        <w:rPr>
          <w:rFonts w:ascii="Arial" w:hAnsi="Arial" w:cs="Arial"/>
          <w:sz w:val="24"/>
          <w:szCs w:val="28"/>
        </w:rPr>
        <w:t xml:space="preserve"> supply chain for semiconductor materials, components, and equipment (MCE) has been strategically developed (</w:t>
      </w:r>
      <w:proofErr w:type="spellStart"/>
      <w:r w:rsidRPr="00972FF2">
        <w:rPr>
          <w:rFonts w:ascii="Arial" w:hAnsi="Arial" w:cs="Arial"/>
          <w:sz w:val="24"/>
          <w:szCs w:val="28"/>
        </w:rPr>
        <w:t>Ou</w:t>
      </w:r>
      <w:proofErr w:type="spellEnd"/>
      <w:r w:rsidRPr="00972FF2">
        <w:rPr>
          <w:rFonts w:ascii="Arial" w:hAnsi="Arial" w:cs="Arial"/>
          <w:sz w:val="24"/>
          <w:szCs w:val="28"/>
        </w:rPr>
        <w:t xml:space="preserve"> et al., 2024).</w:t>
      </w:r>
      <w:r w:rsidRPr="00972FF2">
        <w:rPr>
          <w:rFonts w:ascii="Arial" w:hAnsi="Arial" w:cs="Arial"/>
          <w:b/>
          <w:bCs/>
          <w:sz w:val="24"/>
          <w:szCs w:val="28"/>
        </w:rPr>
        <w:t xml:space="preserve"> </w:t>
      </w:r>
      <w:r w:rsidRPr="00972FF2">
        <w:rPr>
          <w:rFonts w:ascii="Arial" w:hAnsi="Arial" w:cs="Arial"/>
          <w:sz w:val="24"/>
          <w:szCs w:val="28"/>
        </w:rPr>
        <w:t>Following the Japan–South Korea trade dispute, industrial clustering was accelerated, through which lead times were reduced and innovation costs were lowered via agglomeration economies (Zhang et al., 2024; Moon, 2016).</w:t>
      </w:r>
    </w:p>
    <w:p w:rsidR="00271F77" w:rsidRPr="00972FF2" w:rsidRDefault="00DC3674" w:rsidP="00972FF2">
      <w:pPr>
        <w:pStyle w:val="Heading2"/>
        <w:rPr>
          <w:sz w:val="24"/>
        </w:rPr>
      </w:pPr>
      <w:r w:rsidRPr="00972FF2">
        <w:rPr>
          <w:sz w:val="24"/>
        </w:rPr>
        <w:t>3.1.4. Firm Strategy, Structure, and Rivalry</w:t>
      </w:r>
      <w:bookmarkEnd w:id="11"/>
    </w:p>
    <w:p w:rsidR="00972FF2" w:rsidRPr="00972FF2" w:rsidRDefault="00972FF2" w:rsidP="001A0797">
      <w:pPr>
        <w:jc w:val="both"/>
        <w:rPr>
          <w:rFonts w:ascii="Arial" w:hAnsi="Arial" w:cs="Arial"/>
          <w:b/>
          <w:bCs/>
          <w:sz w:val="24"/>
        </w:rPr>
      </w:pPr>
      <w:bookmarkStart w:id="12" w:name="_Toc227581334"/>
      <w:r w:rsidRPr="00972FF2">
        <w:rPr>
          <w:rFonts w:ascii="Arial" w:hAnsi="Arial" w:cs="Arial"/>
          <w:sz w:val="24"/>
        </w:rPr>
        <w:t xml:space="preserve">The conditions under which semiconductor firms are established, </w:t>
      </w:r>
      <w:proofErr w:type="spellStart"/>
      <w:r w:rsidRPr="00972FF2">
        <w:rPr>
          <w:rFonts w:ascii="Arial" w:hAnsi="Arial" w:cs="Arial"/>
          <w:sz w:val="24"/>
        </w:rPr>
        <w:t>organised</w:t>
      </w:r>
      <w:proofErr w:type="spellEnd"/>
      <w:r w:rsidRPr="00972FF2">
        <w:rPr>
          <w:rFonts w:ascii="Arial" w:hAnsi="Arial" w:cs="Arial"/>
          <w:sz w:val="24"/>
        </w:rPr>
        <w:t xml:space="preserve">, and managed, as well as the intensity of domestic competition, are defined by this factor. Intense rivalry is </w:t>
      </w:r>
      <w:proofErr w:type="spellStart"/>
      <w:r w:rsidRPr="00972FF2">
        <w:rPr>
          <w:rFonts w:ascii="Arial" w:hAnsi="Arial" w:cs="Arial"/>
          <w:sz w:val="24"/>
        </w:rPr>
        <w:t>recognised</w:t>
      </w:r>
      <w:proofErr w:type="spellEnd"/>
      <w:r w:rsidRPr="00972FF2">
        <w:rPr>
          <w:rFonts w:ascii="Arial" w:hAnsi="Arial" w:cs="Arial"/>
          <w:sz w:val="24"/>
        </w:rPr>
        <w:t xml:space="preserve"> as a key driver of innovation and sustained competitiveness, as continuous improvement is enforced (Philip Kotler, 1997). In South Korea, a distinctive competitive environment is created by the chaebol structure, where rivalry between Samsung Electronics and SK Hynix is intensified, particularly in memory semiconductors (OECD, 2025). Technological advancement is accelerated through persistent competition, especially in DRAM, NAND, and HBM. A rapid “</w:t>
      </w:r>
      <w:proofErr w:type="spellStart"/>
      <w:r w:rsidRPr="00972FF2">
        <w:rPr>
          <w:rFonts w:ascii="Arial" w:hAnsi="Arial" w:cs="Arial"/>
          <w:sz w:val="24"/>
        </w:rPr>
        <w:t>pali-pali</w:t>
      </w:r>
      <w:proofErr w:type="spellEnd"/>
      <w:r w:rsidRPr="00972FF2">
        <w:rPr>
          <w:rFonts w:ascii="Arial" w:hAnsi="Arial" w:cs="Arial"/>
          <w:sz w:val="24"/>
        </w:rPr>
        <w:t xml:space="preserve">” culture is fostered, through which speed, efficiency, and large-scale investment are </w:t>
      </w:r>
      <w:proofErr w:type="spellStart"/>
      <w:r w:rsidRPr="00972FF2">
        <w:rPr>
          <w:rFonts w:ascii="Arial" w:hAnsi="Arial" w:cs="Arial"/>
          <w:sz w:val="24"/>
        </w:rPr>
        <w:t>prioritised</w:t>
      </w:r>
      <w:proofErr w:type="spellEnd"/>
      <w:r w:rsidRPr="00972FF2">
        <w:rPr>
          <w:rFonts w:ascii="Arial" w:hAnsi="Arial" w:cs="Arial"/>
          <w:sz w:val="24"/>
        </w:rPr>
        <w:t xml:space="preserve"> (Lee, 2024).</w:t>
      </w:r>
    </w:p>
    <w:p w:rsidR="00082705" w:rsidRPr="00972FF2" w:rsidRDefault="00082705" w:rsidP="00BA1004">
      <w:pPr>
        <w:pStyle w:val="Heading2"/>
        <w:rPr>
          <w:sz w:val="24"/>
        </w:rPr>
      </w:pPr>
      <w:r w:rsidRPr="00972FF2">
        <w:rPr>
          <w:sz w:val="24"/>
        </w:rPr>
        <w:t>3.1.5. Role of Government and Chance</w:t>
      </w:r>
      <w:bookmarkEnd w:id="12"/>
    </w:p>
    <w:p w:rsidR="00972FF2" w:rsidRPr="001A0797" w:rsidRDefault="00972FF2" w:rsidP="001A0797">
      <w:pPr>
        <w:jc w:val="both"/>
        <w:rPr>
          <w:rFonts w:ascii="Arial" w:hAnsi="Arial" w:cs="Arial"/>
          <w:b/>
          <w:bCs/>
          <w:sz w:val="24"/>
        </w:rPr>
      </w:pPr>
      <w:bookmarkStart w:id="13" w:name="_Toc227581335"/>
      <w:r w:rsidRPr="001A0797">
        <w:rPr>
          <w:rFonts w:ascii="Arial" w:hAnsi="Arial" w:cs="Arial"/>
          <w:sz w:val="24"/>
        </w:rPr>
        <w:t xml:space="preserve">Government and chance events are identified as exogenous influences capable of reshaping the determinants of national competitive advantage in semiconductors. Government intervention is </w:t>
      </w:r>
      <w:proofErr w:type="spellStart"/>
      <w:r w:rsidRPr="001A0797">
        <w:rPr>
          <w:rFonts w:ascii="Arial" w:hAnsi="Arial" w:cs="Arial"/>
          <w:sz w:val="24"/>
        </w:rPr>
        <w:t>characterised</w:t>
      </w:r>
      <w:proofErr w:type="spellEnd"/>
      <w:r w:rsidRPr="001A0797">
        <w:rPr>
          <w:rFonts w:ascii="Arial" w:hAnsi="Arial" w:cs="Arial"/>
          <w:sz w:val="24"/>
        </w:rPr>
        <w:t xml:space="preserve"> as a catalytic force through the implementation of policies, strategic investment, and regulatory frameworks. In South Korea, the “K-Semiconductor Strategy” and the 622 trillion KRW “Semiconductor Mega Cluster” initiative have been introduced to strengthen factor conditions and supporting industries (CMC Global, 2024; </w:t>
      </w:r>
      <w:proofErr w:type="spellStart"/>
      <w:r w:rsidRPr="001A0797">
        <w:rPr>
          <w:rFonts w:ascii="Arial" w:hAnsi="Arial" w:cs="Arial"/>
          <w:sz w:val="24"/>
        </w:rPr>
        <w:t>Yonhap</w:t>
      </w:r>
      <w:proofErr w:type="spellEnd"/>
      <w:r w:rsidRPr="001A0797">
        <w:rPr>
          <w:rFonts w:ascii="Arial" w:hAnsi="Arial" w:cs="Arial"/>
          <w:sz w:val="24"/>
        </w:rPr>
        <w:t xml:space="preserve"> News Agency, 2024b). Furthermore, chance events, such as the 2019 Japan–South Korea trade dispute, have been observed to accelerate domestic supply chain development, through which external shocks have been transformed into sustained competitive advantages.</w:t>
      </w:r>
    </w:p>
    <w:p w:rsidR="00F44953" w:rsidRDefault="00D6072A" w:rsidP="003E36AE">
      <w:pPr>
        <w:pStyle w:val="Heading2"/>
      </w:pPr>
      <w:r w:rsidRPr="00B74A8E">
        <w:lastRenderedPageBreak/>
        <w:t>4. MNC Evaluat</w:t>
      </w:r>
      <w:r w:rsidR="0028099F" w:rsidRPr="00B74A8E">
        <w:t>ion: Intel in South Korea</w:t>
      </w:r>
      <w:bookmarkEnd w:id="13"/>
      <w:r w:rsidR="0028099F" w:rsidRPr="00B74A8E">
        <w:t xml:space="preserve"> </w:t>
      </w:r>
    </w:p>
    <w:p w:rsidR="00E75E76" w:rsidRDefault="00E75E76" w:rsidP="00E75E76">
      <w:pPr>
        <w:jc w:val="both"/>
        <w:rPr>
          <w:rFonts w:ascii="Arial" w:eastAsia="Times New Roman" w:hAnsi="Arial" w:cs="Arial"/>
          <w:sz w:val="24"/>
          <w:szCs w:val="24"/>
        </w:rPr>
      </w:pPr>
      <w:r w:rsidRPr="00E75E76">
        <w:rPr>
          <w:rFonts w:ascii="Arial" w:eastAsia="Times New Roman" w:hAnsi="Arial" w:cs="Arial"/>
          <w:sz w:val="24"/>
          <w:szCs w:val="24"/>
        </w:rPr>
        <w:t>A Multinational Corporation (MNC) is defined as a company by which operations are conducted across multiple countries, where production, investments, and business activities are managed within global markets while adaptation to diverse economic, political, and cul</w:t>
      </w:r>
      <w:r>
        <w:rPr>
          <w:rFonts w:ascii="Arial" w:eastAsia="Times New Roman" w:hAnsi="Arial" w:cs="Arial"/>
          <w:sz w:val="24"/>
          <w:szCs w:val="24"/>
        </w:rPr>
        <w:t xml:space="preserve">tural environments is achieved. </w:t>
      </w:r>
      <w:r w:rsidRPr="00E75E76">
        <w:rPr>
          <w:rFonts w:ascii="Arial" w:eastAsia="Times New Roman" w:hAnsi="Arial" w:cs="Arial"/>
          <w:sz w:val="24"/>
          <w:szCs w:val="24"/>
        </w:rPr>
        <w:t>An MNC evaluation is conducted to assess how Intel’s operations in South Korea are influenced by external factors, including political, economic, cultural, technological, and legal environments, through which strategy, performance, and long-term competitiveness are shaped.</w:t>
      </w: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r>
        <w:rPr>
          <w:rFonts w:ascii="Arial" w:eastAsia="Times New Roman" w:hAnsi="Arial" w:cs="Arial"/>
          <w:noProof/>
          <w:sz w:val="24"/>
          <w:szCs w:val="24"/>
        </w:rPr>
        <w:drawing>
          <wp:anchor distT="0" distB="0" distL="114300" distR="114300" simplePos="0" relativeHeight="251663360" behindDoc="0" locked="0" layoutInCell="1" allowOverlap="1" wp14:anchorId="76F9D610" wp14:editId="699626C9">
            <wp:simplePos x="0" y="0"/>
            <wp:positionH relativeFrom="margin">
              <wp:posOffset>16934</wp:posOffset>
            </wp:positionH>
            <wp:positionV relativeFrom="paragraph">
              <wp:posOffset>6139</wp:posOffset>
            </wp:positionV>
            <wp:extent cx="5942400" cy="4456800"/>
            <wp:effectExtent l="0" t="0" r="127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NC Evl Intel .png"/>
                    <pic:cNvPicPr/>
                  </pic:nvPicPr>
                  <pic:blipFill>
                    <a:blip r:embed="rId15">
                      <a:extLst>
                        <a:ext uri="{28A0092B-C50C-407E-A947-70E740481C1C}">
                          <a14:useLocalDpi xmlns:a14="http://schemas.microsoft.com/office/drawing/2010/main" val="0"/>
                        </a:ext>
                      </a:extLst>
                    </a:blip>
                    <a:stretch>
                      <a:fillRect/>
                    </a:stretch>
                  </pic:blipFill>
                  <pic:spPr>
                    <a:xfrm>
                      <a:off x="0" y="0"/>
                      <a:ext cx="5942400" cy="4456800"/>
                    </a:xfrm>
                    <a:prstGeom prst="rect">
                      <a:avLst/>
                    </a:prstGeom>
                  </pic:spPr>
                </pic:pic>
              </a:graphicData>
            </a:graphic>
            <wp14:sizeRelV relativeFrom="margin">
              <wp14:pctHeight>0</wp14:pctHeight>
            </wp14:sizeRelV>
          </wp:anchor>
        </w:drawing>
      </w: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Pr="00055A2B" w:rsidRDefault="00055A2B" w:rsidP="00055A2B">
      <w:pPr>
        <w:jc w:val="center"/>
        <w:rPr>
          <w:rFonts w:ascii="Arial" w:eastAsia="Times New Roman" w:hAnsi="Arial" w:cs="Arial"/>
          <w:i/>
          <w:sz w:val="18"/>
          <w:szCs w:val="24"/>
        </w:rPr>
      </w:pPr>
      <w:r w:rsidRPr="00055A2B">
        <w:rPr>
          <w:rFonts w:ascii="Arial" w:eastAsia="Times New Roman" w:hAnsi="Arial" w:cs="Arial"/>
          <w:i/>
          <w:sz w:val="18"/>
          <w:szCs w:val="24"/>
        </w:rPr>
        <w:t>Fig: 03 MNC Evaluation of Intel in South Korea</w:t>
      </w: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D6072A" w:rsidRPr="00B74A8E" w:rsidRDefault="00D6072A" w:rsidP="00864295">
      <w:pPr>
        <w:pStyle w:val="Heading3"/>
        <w:jc w:val="both"/>
      </w:pPr>
      <w:bookmarkStart w:id="14" w:name="_Toc227581336"/>
      <w:r w:rsidRPr="00B74A8E">
        <w:lastRenderedPageBreak/>
        <w:t>4.1. Political Factors</w:t>
      </w:r>
      <w:bookmarkEnd w:id="14"/>
      <w:r w:rsidR="007F0E8F">
        <w:t xml:space="preserve"> </w:t>
      </w:r>
    </w:p>
    <w:p w:rsidR="00864295" w:rsidRPr="00864295" w:rsidRDefault="00864295" w:rsidP="00864295">
      <w:pPr>
        <w:jc w:val="both"/>
        <w:rPr>
          <w:rFonts w:ascii="Arial" w:hAnsi="Arial" w:cs="Arial"/>
          <w:sz w:val="24"/>
        </w:rPr>
      </w:pPr>
      <w:bookmarkStart w:id="15" w:name="_Toc227581337"/>
      <w:r w:rsidRPr="00864295">
        <w:rPr>
          <w:rFonts w:ascii="Arial" w:hAnsi="Arial" w:cs="Arial"/>
          <w:sz w:val="24"/>
        </w:rPr>
        <w:t>Intel's political environment has been shaped by the South Korean K</w:t>
      </w:r>
      <w:r w:rsidRPr="00864295">
        <w:rPr>
          <w:rFonts w:ascii="Cambria Math" w:hAnsi="Cambria Math" w:cs="Cambria Math"/>
          <w:sz w:val="24"/>
        </w:rPr>
        <w:t>‑</w:t>
      </w:r>
      <w:r w:rsidRPr="00864295">
        <w:rPr>
          <w:rFonts w:ascii="Arial" w:hAnsi="Arial" w:cs="Arial"/>
          <w:sz w:val="24"/>
        </w:rPr>
        <w:t>Chips Act and the US</w:t>
      </w:r>
      <w:r w:rsidRPr="00864295">
        <w:rPr>
          <w:rFonts w:ascii="Cambria Math" w:hAnsi="Cambria Math" w:cs="Cambria Math"/>
          <w:sz w:val="24"/>
        </w:rPr>
        <w:t>‑</w:t>
      </w:r>
      <w:r w:rsidRPr="00864295">
        <w:rPr>
          <w:rFonts w:ascii="Arial" w:hAnsi="Arial" w:cs="Arial"/>
          <w:sz w:val="24"/>
        </w:rPr>
        <w:t>led Chip 4 Alliance (Ha &amp; Lee, 2025). A strategic “sweet spot” regarding subsidies has been found to be occupied by Intel; however, US “guardrail” rules have been imposed, by which Samsung and SK Hynix are restricted from expanding advanced capacity in China (PwC Korea, 2026). Additional complexity has been added by South Korea’s balanced diplomacy with China (Kim, 2021). Partial success has been achieved: tax incentives have been benefited from, but vulnerability to US</w:t>
      </w:r>
      <w:r w:rsidRPr="00864295">
        <w:rPr>
          <w:rFonts w:ascii="Cambria Math" w:hAnsi="Cambria Math" w:cs="Cambria Math"/>
          <w:sz w:val="24"/>
        </w:rPr>
        <w:t>‑</w:t>
      </w:r>
      <w:r w:rsidRPr="00864295">
        <w:rPr>
          <w:rFonts w:ascii="Arial" w:hAnsi="Arial" w:cs="Arial"/>
          <w:sz w:val="24"/>
        </w:rPr>
        <w:t>China trade tensions remains a significant operational challenge (Hwang &amp; Yoon, 2025).</w:t>
      </w:r>
    </w:p>
    <w:p w:rsidR="00864295" w:rsidRPr="00864295" w:rsidRDefault="00864295" w:rsidP="00864295">
      <w:pPr>
        <w:jc w:val="both"/>
        <w:rPr>
          <w:rFonts w:ascii="Arial" w:hAnsi="Arial" w:cs="Arial"/>
          <w:b/>
          <w:bCs/>
          <w:sz w:val="24"/>
        </w:rPr>
      </w:pPr>
      <w:r w:rsidRPr="00864295">
        <w:rPr>
          <w:rFonts w:ascii="Arial" w:hAnsi="Arial" w:cs="Arial"/>
          <w:sz w:val="24"/>
        </w:rPr>
        <w:t>A key strength has been identified in access to R&amp;D tax credits under the K</w:t>
      </w:r>
      <w:r w:rsidRPr="00864295">
        <w:rPr>
          <w:rFonts w:ascii="Cambria Math" w:hAnsi="Cambria Math" w:cs="Cambria Math"/>
          <w:sz w:val="24"/>
        </w:rPr>
        <w:t>‑</w:t>
      </w:r>
      <w:r w:rsidRPr="00864295">
        <w:rPr>
          <w:rFonts w:ascii="Arial" w:hAnsi="Arial" w:cs="Arial"/>
          <w:sz w:val="24"/>
        </w:rPr>
        <w:t xml:space="preserve">Chips Act, by which operational costs are reduced (PwC Korea, 2026). However, high exposure to geopolitical friction has been observed as a weakness, by which component supply from Samsung and SK Hynix may be disrupted (Yoon, 2023). Diversification of memory suppliers beyond Samsung and SK Hynix is recommended, and strengthened government relations with proactive policy monitoring should be implemented (CSIS, 2024; Wei &amp; </w:t>
      </w:r>
      <w:proofErr w:type="spellStart"/>
      <w:r w:rsidRPr="00864295">
        <w:rPr>
          <w:rFonts w:ascii="Arial" w:hAnsi="Arial" w:cs="Arial"/>
          <w:sz w:val="24"/>
        </w:rPr>
        <w:t>Xiong</w:t>
      </w:r>
      <w:proofErr w:type="spellEnd"/>
      <w:r w:rsidRPr="00864295">
        <w:rPr>
          <w:rFonts w:ascii="Arial" w:hAnsi="Arial" w:cs="Arial"/>
          <w:sz w:val="24"/>
        </w:rPr>
        <w:t>, 2023).</w:t>
      </w:r>
    </w:p>
    <w:p w:rsidR="00D6072A" w:rsidRPr="00B74A8E" w:rsidRDefault="00D6072A" w:rsidP="00864295">
      <w:pPr>
        <w:pStyle w:val="Heading3"/>
      </w:pPr>
      <w:r w:rsidRPr="00B74A8E">
        <w:t>4.2. Economic Factors</w:t>
      </w:r>
      <w:bookmarkEnd w:id="15"/>
    </w:p>
    <w:p w:rsidR="00864295" w:rsidRPr="00864295" w:rsidRDefault="00864295" w:rsidP="00864295">
      <w:pPr>
        <w:jc w:val="both"/>
        <w:rPr>
          <w:rFonts w:ascii="Arial" w:hAnsi="Arial" w:cs="Arial"/>
          <w:sz w:val="24"/>
          <w:szCs w:val="24"/>
        </w:rPr>
      </w:pPr>
      <w:bookmarkStart w:id="16" w:name="_Toc227581338"/>
      <w:r w:rsidRPr="00864295">
        <w:rPr>
          <w:rFonts w:ascii="Arial" w:hAnsi="Arial" w:cs="Arial"/>
          <w:sz w:val="24"/>
          <w:szCs w:val="24"/>
        </w:rPr>
        <w:t>Currency translation risk has been faced by Intel due to Korean Won volatility against the USD (Park et al., 2013). A weak Won makes local operations cheaper but raises prices for imported processors, potentially reducing demand; South Korea’s export</w:t>
      </w:r>
      <w:r w:rsidRPr="00864295">
        <w:rPr>
          <w:rFonts w:ascii="Cambria Math" w:hAnsi="Cambria Math" w:cs="Cambria Math"/>
          <w:sz w:val="24"/>
          <w:szCs w:val="24"/>
        </w:rPr>
        <w:t>‑</w:t>
      </w:r>
      <w:r w:rsidRPr="00864295">
        <w:rPr>
          <w:rFonts w:ascii="Arial" w:hAnsi="Arial" w:cs="Arial"/>
          <w:sz w:val="24"/>
          <w:szCs w:val="24"/>
        </w:rPr>
        <w:t>led growth and cyclical “Silicon Cycle” also affect the total addressable market (The Diplomat, 2025). Counter</w:t>
      </w:r>
      <w:r w:rsidRPr="00864295">
        <w:rPr>
          <w:rFonts w:ascii="Cambria Math" w:hAnsi="Cambria Math" w:cs="Cambria Math"/>
          <w:sz w:val="24"/>
          <w:szCs w:val="24"/>
        </w:rPr>
        <w:t>‑</w:t>
      </w:r>
      <w:r w:rsidRPr="00864295">
        <w:rPr>
          <w:rFonts w:ascii="Arial" w:hAnsi="Arial" w:cs="Arial"/>
          <w:sz w:val="24"/>
          <w:szCs w:val="24"/>
        </w:rPr>
        <w:t xml:space="preserve">cyclical stability has been provided by the government’s 622 trillion KRW AI infrastructure investment, from which steady demand is supported (Ministry of Science and ICT, 2025). Moderate </w:t>
      </w:r>
      <w:r w:rsidRPr="00EE3082">
        <w:rPr>
          <w:rFonts w:ascii="Arial" w:hAnsi="Arial" w:cs="Arial"/>
          <w:b/>
          <w:sz w:val="24"/>
          <w:szCs w:val="24"/>
        </w:rPr>
        <w:t>success</w:t>
      </w:r>
      <w:r w:rsidRPr="00864295">
        <w:rPr>
          <w:rFonts w:ascii="Arial" w:hAnsi="Arial" w:cs="Arial"/>
          <w:sz w:val="24"/>
          <w:szCs w:val="24"/>
        </w:rPr>
        <w:t xml:space="preserve"> has been observed: AI infrastructure investments have been leveraged, yet currency fluctuations remain persistent threats (Lee, 2024).</w:t>
      </w:r>
    </w:p>
    <w:p w:rsidR="00864295" w:rsidRPr="00864295" w:rsidRDefault="00864295" w:rsidP="00864295">
      <w:pPr>
        <w:jc w:val="both"/>
        <w:rPr>
          <w:rFonts w:ascii="Arial" w:hAnsi="Arial" w:cs="Arial"/>
          <w:b/>
          <w:bCs/>
          <w:sz w:val="24"/>
          <w:szCs w:val="24"/>
        </w:rPr>
      </w:pPr>
      <w:r w:rsidRPr="00864295">
        <w:rPr>
          <w:rFonts w:ascii="Arial" w:hAnsi="Arial" w:cs="Arial"/>
          <w:sz w:val="24"/>
          <w:szCs w:val="24"/>
        </w:rPr>
        <w:t>A strength in counter</w:t>
      </w:r>
      <w:r w:rsidRPr="00864295">
        <w:rPr>
          <w:rFonts w:ascii="Cambria Math" w:hAnsi="Cambria Math" w:cs="Cambria Math"/>
          <w:sz w:val="24"/>
          <w:szCs w:val="24"/>
        </w:rPr>
        <w:t>‑</w:t>
      </w:r>
      <w:r w:rsidRPr="00864295">
        <w:rPr>
          <w:rFonts w:ascii="Arial" w:hAnsi="Arial" w:cs="Arial"/>
          <w:sz w:val="24"/>
          <w:szCs w:val="24"/>
        </w:rPr>
        <w:t>cyclical stability has been demonstrated by South Korea’s massive AI infrastructure investment, supporting steady demand (Ministry of Science and ICT, 2025). However, exposure to KRW volatility has been identified as a weakness, by which price competitiveness against local logic designers may be eroded (Park et al., 2013). Natural hedging is recommended through increased local sourcing and production in South Korea, and flexible pricing models linked to exchange rate movements should be adopted (Atkinson, 2025).</w:t>
      </w:r>
    </w:p>
    <w:p w:rsidR="00D6072A" w:rsidRPr="00AB70B6" w:rsidRDefault="00E75E76" w:rsidP="00864295">
      <w:pPr>
        <w:pStyle w:val="Heading3"/>
        <w:rPr>
          <w:color w:val="FF0000"/>
        </w:rPr>
      </w:pPr>
      <w:r>
        <w:t xml:space="preserve">4.3. </w:t>
      </w:r>
      <w:r w:rsidR="00D6072A" w:rsidRPr="00E75E76">
        <w:t>Cultural Factors</w:t>
      </w:r>
      <w:bookmarkEnd w:id="16"/>
      <w:r w:rsidRPr="00E75E76">
        <w:t xml:space="preserve"> </w:t>
      </w:r>
      <w:r w:rsidR="00AB70B6">
        <w:t xml:space="preserve"> </w:t>
      </w:r>
    </w:p>
    <w:p w:rsidR="005B64D0" w:rsidRPr="005B64D0"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South Korea’s “</w:t>
      </w:r>
      <w:proofErr w:type="spellStart"/>
      <w:r w:rsidRPr="005B64D0">
        <w:rPr>
          <w:rFonts w:ascii="Arial" w:eastAsia="Times New Roman" w:hAnsi="Arial" w:cs="Arial"/>
          <w:sz w:val="24"/>
          <w:szCs w:val="24"/>
        </w:rPr>
        <w:t>Pali</w:t>
      </w:r>
      <w:r w:rsidRPr="005B64D0">
        <w:rPr>
          <w:rFonts w:ascii="Cambria Math" w:eastAsia="Times New Roman" w:hAnsi="Cambria Math" w:cs="Cambria Math"/>
          <w:sz w:val="24"/>
          <w:szCs w:val="24"/>
        </w:rPr>
        <w:t>‑</w:t>
      </w:r>
      <w:r w:rsidRPr="005B64D0">
        <w:rPr>
          <w:rFonts w:ascii="Arial" w:eastAsia="Times New Roman" w:hAnsi="Arial" w:cs="Arial"/>
          <w:sz w:val="24"/>
          <w:szCs w:val="24"/>
        </w:rPr>
        <w:t>Pali</w:t>
      </w:r>
      <w:proofErr w:type="spellEnd"/>
      <w:r w:rsidRPr="005B64D0">
        <w:rPr>
          <w:rFonts w:ascii="Arial" w:eastAsia="Times New Roman" w:hAnsi="Arial" w:cs="Arial"/>
          <w:sz w:val="24"/>
          <w:szCs w:val="24"/>
        </w:rPr>
        <w:t>” (hurry</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hurry) culture and hierarchical corporate structures have been </w:t>
      </w:r>
      <w:proofErr w:type="spellStart"/>
      <w:r w:rsidRPr="005B64D0">
        <w:rPr>
          <w:rFonts w:ascii="Arial" w:eastAsia="Times New Roman" w:hAnsi="Arial" w:cs="Arial"/>
          <w:sz w:val="24"/>
          <w:szCs w:val="24"/>
        </w:rPr>
        <w:t>recognised</w:t>
      </w:r>
      <w:proofErr w:type="spellEnd"/>
      <w:r w:rsidRPr="005B64D0">
        <w:rPr>
          <w:rFonts w:ascii="Arial" w:eastAsia="Times New Roman" w:hAnsi="Arial" w:cs="Arial"/>
          <w:sz w:val="24"/>
          <w:szCs w:val="24"/>
        </w:rPr>
        <w:t xml:space="preserve"> as defining characteristics (De </w:t>
      </w:r>
      <w:proofErr w:type="spellStart"/>
      <w:r w:rsidRPr="005B64D0">
        <w:rPr>
          <w:rFonts w:ascii="Arial" w:eastAsia="Times New Roman" w:hAnsi="Arial" w:cs="Arial"/>
          <w:sz w:val="24"/>
          <w:szCs w:val="24"/>
        </w:rPr>
        <w:t>Mente</w:t>
      </w:r>
      <w:proofErr w:type="spellEnd"/>
      <w:r w:rsidRPr="005B64D0">
        <w:rPr>
          <w:rFonts w:ascii="Arial" w:eastAsia="Times New Roman" w:hAnsi="Arial" w:cs="Arial"/>
          <w:sz w:val="24"/>
          <w:szCs w:val="24"/>
        </w:rPr>
        <w:t xml:space="preserve">, 2014). Faster, more </w:t>
      </w:r>
      <w:proofErr w:type="spellStart"/>
      <w:r w:rsidRPr="005B64D0">
        <w:rPr>
          <w:rFonts w:ascii="Arial" w:eastAsia="Times New Roman" w:hAnsi="Arial" w:cs="Arial"/>
          <w:sz w:val="24"/>
          <w:szCs w:val="24"/>
        </w:rPr>
        <w:t>localised</w:t>
      </w:r>
      <w:proofErr w:type="spellEnd"/>
      <w:r w:rsidRPr="005B64D0">
        <w:rPr>
          <w:rFonts w:ascii="Arial" w:eastAsia="Times New Roman" w:hAnsi="Arial" w:cs="Arial"/>
          <w:sz w:val="24"/>
          <w:szCs w:val="24"/>
        </w:rPr>
        <w:t xml:space="preserve">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has been enabled by Intel at its Korea branch, yet slower consensus</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driven processes have been observed as a weakness (Choi et al., 2023). </w:t>
      </w:r>
      <w:r w:rsidRPr="005B64D0">
        <w:rPr>
          <w:rFonts w:ascii="Arial" w:eastAsia="Times New Roman" w:hAnsi="Arial" w:cs="Arial"/>
          <w:sz w:val="24"/>
          <w:szCs w:val="24"/>
        </w:rPr>
        <w:lastRenderedPageBreak/>
        <w:t>Partial success has been achieved: young talent is attracted through reduced hierarchy and better work</w:t>
      </w:r>
      <w:r w:rsidRPr="005B64D0">
        <w:rPr>
          <w:rFonts w:ascii="Cambria Math" w:eastAsia="Times New Roman" w:hAnsi="Cambria Math" w:cs="Cambria Math"/>
          <w:sz w:val="24"/>
          <w:szCs w:val="24"/>
        </w:rPr>
        <w:t>‑</w:t>
      </w:r>
      <w:r w:rsidRPr="005B64D0">
        <w:rPr>
          <w:rFonts w:ascii="Arial" w:eastAsia="Times New Roman" w:hAnsi="Arial" w:cs="Arial"/>
          <w:sz w:val="24"/>
          <w:szCs w:val="24"/>
        </w:rPr>
        <w:t>life balance, but the pace of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still lags behind local “</w:t>
      </w:r>
      <w:proofErr w:type="spellStart"/>
      <w:r w:rsidRPr="005B64D0">
        <w:rPr>
          <w:rFonts w:ascii="Arial" w:eastAsia="Times New Roman" w:hAnsi="Arial" w:cs="Arial"/>
          <w:sz w:val="24"/>
          <w:szCs w:val="24"/>
        </w:rPr>
        <w:t>Pali</w:t>
      </w:r>
      <w:r w:rsidRPr="005B64D0">
        <w:rPr>
          <w:rFonts w:ascii="Cambria Math" w:eastAsia="Times New Roman" w:hAnsi="Cambria Math" w:cs="Cambria Math"/>
          <w:sz w:val="24"/>
          <w:szCs w:val="24"/>
        </w:rPr>
        <w:t>‑</w:t>
      </w:r>
      <w:r w:rsidRPr="005B64D0">
        <w:rPr>
          <w:rFonts w:ascii="Arial" w:eastAsia="Times New Roman" w:hAnsi="Arial" w:cs="Arial"/>
          <w:sz w:val="24"/>
          <w:szCs w:val="24"/>
        </w:rPr>
        <w:t>Pali</w:t>
      </w:r>
      <w:proofErr w:type="spellEnd"/>
      <w:r w:rsidRPr="005B64D0">
        <w:rPr>
          <w:rFonts w:ascii="Arial" w:eastAsia="Times New Roman" w:hAnsi="Arial" w:cs="Arial"/>
          <w:sz w:val="24"/>
          <w:szCs w:val="24"/>
        </w:rPr>
        <w:t>” norms (OECD, 2025).</w:t>
      </w:r>
    </w:p>
    <w:p w:rsidR="003C441A"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A cultural strength has been reflected in Intel’s ability to attract engineers by offering a less hierarchical, more flexible work environment compared to chaebols (Hofstede, 2001). However, slower consensus</w:t>
      </w:r>
      <w:r w:rsidRPr="005B64D0">
        <w:rPr>
          <w:rFonts w:ascii="Cambria Math" w:eastAsia="Times New Roman" w:hAnsi="Cambria Math" w:cs="Cambria Math"/>
          <w:sz w:val="24"/>
          <w:szCs w:val="24"/>
        </w:rPr>
        <w:t>‑</w:t>
      </w:r>
      <w:r w:rsidRPr="005B64D0">
        <w:rPr>
          <w:rFonts w:ascii="Arial" w:eastAsia="Times New Roman" w:hAnsi="Arial" w:cs="Arial"/>
          <w:sz w:val="24"/>
          <w:szCs w:val="24"/>
        </w:rPr>
        <w:t>driven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has been identified as a weakness, struggling to match South Korea’s rapid innovation cycles (Lee, 2024). Greater local autonomy is recommended to be granted to Intel Korea for time</w:t>
      </w:r>
      <w:r w:rsidRPr="005B64D0">
        <w:rPr>
          <w:rFonts w:ascii="Cambria Math" w:eastAsia="Times New Roman" w:hAnsi="Cambria Math" w:cs="Cambria Math"/>
          <w:sz w:val="24"/>
          <w:szCs w:val="24"/>
        </w:rPr>
        <w:t>‑</w:t>
      </w:r>
      <w:r w:rsidRPr="005B64D0">
        <w:rPr>
          <w:rFonts w:ascii="Arial" w:eastAsia="Times New Roman" w:hAnsi="Arial" w:cs="Arial"/>
          <w:sz w:val="24"/>
          <w:szCs w:val="24"/>
        </w:rPr>
        <w:t>sensitive decisions, and agile project management methodologies should be adopted, with cultural liaisons embedded within global teams (Choi et al., 2023).</w:t>
      </w:r>
      <w:r w:rsidR="001A0797">
        <w:rPr>
          <w:rFonts w:ascii="Arial" w:eastAsia="Times New Roman" w:hAnsi="Arial" w:cs="Arial"/>
          <w:sz w:val="24"/>
          <w:szCs w:val="24"/>
        </w:rPr>
        <w:t xml:space="preserve"> </w:t>
      </w:r>
      <w:r w:rsidR="003C441A" w:rsidRPr="003C441A">
        <w:rPr>
          <w:rFonts w:ascii="Arial" w:eastAsia="Times New Roman" w:hAnsi="Arial" w:cs="Arial"/>
          <w:sz w:val="24"/>
          <w:szCs w:val="24"/>
        </w:rPr>
        <w:t xml:space="preserve">The hierarchical nature of corporate structures within South Korea also influences business interactions, where respect for authority, seniority, and structured decision-making processes are </w:t>
      </w:r>
      <w:proofErr w:type="spellStart"/>
      <w:r w:rsidR="003C441A" w:rsidRPr="003C441A">
        <w:rPr>
          <w:rFonts w:ascii="Arial" w:eastAsia="Times New Roman" w:hAnsi="Arial" w:cs="Arial"/>
          <w:sz w:val="24"/>
          <w:szCs w:val="24"/>
        </w:rPr>
        <w:t>emphasised</w:t>
      </w:r>
      <w:proofErr w:type="spellEnd"/>
      <w:r w:rsidR="003C441A" w:rsidRPr="003C441A">
        <w:rPr>
          <w:rFonts w:ascii="Arial" w:eastAsia="Times New Roman" w:hAnsi="Arial" w:cs="Arial"/>
          <w:sz w:val="24"/>
          <w:szCs w:val="24"/>
        </w:rPr>
        <w:t>. Therefore, adaptation to these cultural norms is required by Intel to ensure effective collaboration and relationship management within the local business environment</w:t>
      </w:r>
      <w:r w:rsidR="00074E07">
        <w:rPr>
          <w:rFonts w:ascii="Arial" w:eastAsia="Times New Roman" w:hAnsi="Arial" w:cs="Arial"/>
          <w:sz w:val="24"/>
          <w:szCs w:val="24"/>
        </w:rPr>
        <w:t xml:space="preserve"> (Hofstede, 2001)</w:t>
      </w:r>
      <w:r w:rsidR="003C441A" w:rsidRPr="003C441A">
        <w:rPr>
          <w:rFonts w:ascii="Arial" w:eastAsia="Times New Roman" w:hAnsi="Arial" w:cs="Arial"/>
          <w:sz w:val="24"/>
          <w:szCs w:val="24"/>
        </w:rPr>
        <w:t>.</w:t>
      </w:r>
      <w:r w:rsidR="00CD5878">
        <w:rPr>
          <w:rFonts w:ascii="Arial" w:eastAsia="Times New Roman" w:hAnsi="Arial" w:cs="Arial"/>
          <w:noProof/>
          <w:sz w:val="24"/>
          <w:szCs w:val="24"/>
        </w:rPr>
        <w:t xml:space="preserve"> </w:t>
      </w:r>
    </w:p>
    <w:p w:rsidR="00F342FF" w:rsidRDefault="00F342FF" w:rsidP="003277E1">
      <w:pPr>
        <w:jc w:val="both"/>
        <w:rPr>
          <w:rFonts w:ascii="Arial" w:eastAsia="Times New Roman" w:hAnsi="Arial" w:cs="Arial"/>
          <w:sz w:val="24"/>
          <w:szCs w:val="24"/>
        </w:rPr>
      </w:pPr>
      <w:r w:rsidRPr="00F342FF">
        <w:rPr>
          <w:rFonts w:ascii="Arial" w:eastAsia="Times New Roman" w:hAnsi="Arial" w:cs="Arial"/>
          <w:noProof/>
          <w:sz w:val="24"/>
          <w:szCs w:val="24"/>
        </w:rPr>
        <w:drawing>
          <wp:inline distT="0" distB="0" distL="0" distR="0" wp14:anchorId="0BB05E2C" wp14:editId="0819646D">
            <wp:extent cx="5943600" cy="27609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60980"/>
                    </a:xfrm>
                    <a:prstGeom prst="rect">
                      <a:avLst/>
                    </a:prstGeom>
                  </pic:spPr>
                </pic:pic>
              </a:graphicData>
            </a:graphic>
          </wp:inline>
        </w:drawing>
      </w:r>
    </w:p>
    <w:p w:rsidR="00F342FF" w:rsidRDefault="00F342FF" w:rsidP="003277E1">
      <w:pPr>
        <w:jc w:val="both"/>
        <w:rPr>
          <w:rFonts w:ascii="Arial" w:eastAsia="Times New Roman" w:hAnsi="Arial" w:cs="Arial"/>
          <w:sz w:val="24"/>
          <w:szCs w:val="24"/>
        </w:rPr>
      </w:pPr>
    </w:p>
    <w:p w:rsidR="00F342FF" w:rsidRPr="00EE3082" w:rsidRDefault="00055A2B" w:rsidP="00EE3082">
      <w:pPr>
        <w:jc w:val="center"/>
        <w:rPr>
          <w:rFonts w:ascii="Arial" w:eastAsia="Times New Roman" w:hAnsi="Arial" w:cs="Arial"/>
          <w:i/>
          <w:sz w:val="18"/>
          <w:szCs w:val="24"/>
        </w:rPr>
      </w:pPr>
      <w:r>
        <w:rPr>
          <w:rFonts w:ascii="Arial" w:eastAsia="Times New Roman" w:hAnsi="Arial" w:cs="Arial"/>
          <w:i/>
          <w:sz w:val="18"/>
          <w:szCs w:val="24"/>
        </w:rPr>
        <w:t>Fig: 04</w:t>
      </w:r>
      <w:r w:rsidR="00F342FF" w:rsidRPr="00F342FF">
        <w:rPr>
          <w:rFonts w:ascii="Arial" w:eastAsia="Times New Roman" w:hAnsi="Arial" w:cs="Arial"/>
          <w:i/>
          <w:sz w:val="18"/>
          <w:szCs w:val="24"/>
        </w:rPr>
        <w:t xml:space="preserve"> Hofstede cultural dimension analysis between USA &amp; South Korea</w:t>
      </w:r>
    </w:p>
    <w:p w:rsidR="003C0C04" w:rsidRDefault="003C0C04" w:rsidP="00452BA5">
      <w:pPr>
        <w:jc w:val="both"/>
        <w:rPr>
          <w:rFonts w:ascii="Arial" w:eastAsia="Times New Roman" w:hAnsi="Arial" w:cs="Arial"/>
          <w:sz w:val="24"/>
          <w:szCs w:val="24"/>
        </w:rPr>
      </w:pPr>
      <w:r w:rsidRPr="003C0C04">
        <w:rPr>
          <w:rFonts w:ascii="Arial" w:eastAsia="Times New Roman" w:hAnsi="Arial" w:cs="Arial"/>
          <w:sz w:val="24"/>
          <w:szCs w:val="24"/>
        </w:rPr>
        <w:t>Cultural differences between South Korea and the United States are reflected across Hofstede’s dimensions. Higher power distance is observed in South Korea (60) than in the US (40), while individualism is lower (58 vs. 60) (Hofstede, 2001). Greater emphasis on achievement is shown in the US (62) compared to South Korea (39). However, stronger uncertainty avoidance (85 vs. 46) and long-term orientation (86 vs. 50) are demonstrated by South Korea, whereas indulgence is lower (29 vs. 68), indicating a more restrained culture (Hofstede, 2001).</w:t>
      </w:r>
    </w:p>
    <w:p w:rsidR="00055A2B" w:rsidRDefault="00055A2B" w:rsidP="00452BA5">
      <w:pPr>
        <w:jc w:val="both"/>
        <w:rPr>
          <w:rFonts w:ascii="Arial" w:eastAsia="Times New Roman" w:hAnsi="Arial" w:cs="Arial"/>
          <w:sz w:val="24"/>
          <w:szCs w:val="24"/>
        </w:rPr>
      </w:pPr>
    </w:p>
    <w:p w:rsidR="00D6072A" w:rsidRPr="00B74A8E" w:rsidRDefault="00D6072A" w:rsidP="00452BA5">
      <w:pPr>
        <w:pStyle w:val="Heading3"/>
        <w:jc w:val="both"/>
      </w:pPr>
      <w:bookmarkStart w:id="17" w:name="_Toc227581339"/>
      <w:r w:rsidRPr="00B74A8E">
        <w:lastRenderedPageBreak/>
        <w:t>4.4. Technological Factors</w:t>
      </w:r>
      <w:bookmarkEnd w:id="17"/>
    </w:p>
    <w:p w:rsidR="00080831" w:rsidRPr="00080831" w:rsidRDefault="00080831" w:rsidP="00080831">
      <w:pPr>
        <w:jc w:val="both"/>
        <w:rPr>
          <w:rFonts w:ascii="Arial" w:hAnsi="Arial" w:cs="Arial"/>
          <w:sz w:val="24"/>
          <w:szCs w:val="24"/>
        </w:rPr>
      </w:pPr>
      <w:bookmarkStart w:id="18" w:name="_Toc227581340"/>
      <w:r w:rsidRPr="00080831">
        <w:rPr>
          <w:rFonts w:ascii="Arial" w:hAnsi="Arial" w:cs="Arial"/>
          <w:sz w:val="24"/>
          <w:szCs w:val="24"/>
        </w:rPr>
        <w:t>The technological landscape has been dominated by the race for sub</w:t>
      </w:r>
      <w:r w:rsidRPr="00080831">
        <w:rPr>
          <w:rFonts w:ascii="Cambria Math" w:hAnsi="Cambria Math" w:cs="Cambria Math"/>
          <w:sz w:val="24"/>
          <w:szCs w:val="24"/>
        </w:rPr>
        <w:t>‑</w:t>
      </w:r>
      <w:r w:rsidRPr="00080831">
        <w:rPr>
          <w:rFonts w:ascii="Arial" w:hAnsi="Arial" w:cs="Arial"/>
          <w:sz w:val="24"/>
          <w:szCs w:val="24"/>
        </w:rPr>
        <w:t>3nm process technology, by the adoption of Extreme Ultraviolet (EUV) lithography, and by the integration of High Bandwidth Memory (HBM) into AI logic (Uh, Kim et al., 2024). A technological race has been engaged in by Intel and Samsung for the implementation of the “18A” (1.8nm) node. While a leading position in backside power delivery (</w:t>
      </w:r>
      <w:proofErr w:type="spellStart"/>
      <w:r w:rsidRPr="00080831">
        <w:rPr>
          <w:rFonts w:ascii="Arial" w:hAnsi="Arial" w:cs="Arial"/>
          <w:sz w:val="24"/>
          <w:szCs w:val="24"/>
        </w:rPr>
        <w:t>PowerVia</w:t>
      </w:r>
      <w:proofErr w:type="spellEnd"/>
      <w:r w:rsidRPr="00080831">
        <w:rPr>
          <w:rFonts w:ascii="Arial" w:hAnsi="Arial" w:cs="Arial"/>
          <w:sz w:val="24"/>
          <w:szCs w:val="24"/>
        </w:rPr>
        <w:t>) has been claimed by Intel, the first commercialization of Gate</w:t>
      </w:r>
      <w:r w:rsidRPr="00080831">
        <w:rPr>
          <w:rFonts w:ascii="Cambria Math" w:hAnsi="Cambria Math" w:cs="Cambria Math"/>
          <w:sz w:val="24"/>
          <w:szCs w:val="24"/>
        </w:rPr>
        <w:t>‑</w:t>
      </w:r>
      <w:r w:rsidRPr="00080831">
        <w:rPr>
          <w:rFonts w:ascii="Arial" w:hAnsi="Arial" w:cs="Arial"/>
          <w:sz w:val="24"/>
          <w:szCs w:val="24"/>
        </w:rPr>
        <w:t>All</w:t>
      </w:r>
      <w:r w:rsidRPr="00080831">
        <w:rPr>
          <w:rFonts w:ascii="Cambria Math" w:hAnsi="Cambria Math" w:cs="Cambria Math"/>
          <w:sz w:val="24"/>
          <w:szCs w:val="24"/>
        </w:rPr>
        <w:t>‑</w:t>
      </w:r>
      <w:r w:rsidRPr="00080831">
        <w:rPr>
          <w:rFonts w:ascii="Arial" w:hAnsi="Arial" w:cs="Arial"/>
          <w:sz w:val="24"/>
          <w:szCs w:val="24"/>
        </w:rPr>
        <w:t xml:space="preserve">Around (GAA) transistors was accomplished by Samsung (Uh, Kim et al., 2024). Intel’s </w:t>
      </w:r>
      <w:r w:rsidRPr="00EE3082">
        <w:rPr>
          <w:rFonts w:ascii="Arial" w:hAnsi="Arial" w:cs="Arial"/>
          <w:b/>
          <w:sz w:val="24"/>
          <w:szCs w:val="24"/>
        </w:rPr>
        <w:t xml:space="preserve">success </w:t>
      </w:r>
      <w:r w:rsidRPr="00080831">
        <w:rPr>
          <w:rFonts w:ascii="Arial" w:hAnsi="Arial" w:cs="Arial"/>
          <w:sz w:val="24"/>
          <w:szCs w:val="24"/>
        </w:rPr>
        <w:t>in South Korea has been tied to “technological interoperability” (Choi, Chung &amp; Cho, 2023). Intel’s South Korean R&amp;D centers have been described as “co</w:t>
      </w:r>
      <w:r w:rsidRPr="00080831">
        <w:rPr>
          <w:rFonts w:ascii="Cambria Math" w:hAnsi="Cambria Math" w:cs="Cambria Math"/>
          <w:sz w:val="24"/>
          <w:szCs w:val="24"/>
        </w:rPr>
        <w:t>‑</w:t>
      </w:r>
      <w:r w:rsidRPr="00080831">
        <w:rPr>
          <w:rFonts w:ascii="Arial" w:hAnsi="Arial" w:cs="Arial"/>
          <w:sz w:val="24"/>
          <w:szCs w:val="24"/>
        </w:rPr>
        <w:t>engineering” hubs, where through</w:t>
      </w:r>
      <w:r w:rsidRPr="00080831">
        <w:rPr>
          <w:rFonts w:ascii="Cambria Math" w:hAnsi="Cambria Math" w:cs="Cambria Math"/>
          <w:sz w:val="24"/>
          <w:szCs w:val="24"/>
        </w:rPr>
        <w:t>‑</w:t>
      </w:r>
      <w:r w:rsidRPr="00080831">
        <w:rPr>
          <w:rFonts w:ascii="Arial" w:hAnsi="Arial" w:cs="Arial"/>
          <w:sz w:val="24"/>
          <w:szCs w:val="24"/>
        </w:rPr>
        <w:t xml:space="preserve">silicon via (TSV) technology and advanced packaging standards (EMIB, </w:t>
      </w:r>
      <w:proofErr w:type="spellStart"/>
      <w:r w:rsidRPr="00080831">
        <w:rPr>
          <w:rFonts w:ascii="Arial" w:hAnsi="Arial" w:cs="Arial"/>
          <w:sz w:val="24"/>
          <w:szCs w:val="24"/>
        </w:rPr>
        <w:t>Foveros</w:t>
      </w:r>
      <w:proofErr w:type="spellEnd"/>
      <w:r w:rsidRPr="00080831">
        <w:rPr>
          <w:rFonts w:ascii="Arial" w:hAnsi="Arial" w:cs="Arial"/>
          <w:sz w:val="24"/>
          <w:szCs w:val="24"/>
        </w:rPr>
        <w:t xml:space="preserve">) are collaboratively developed, by which Intel’s logic tiles are enabled to be stacked with South Korean memory tiles (MIST, 2025; Lee, J., 2024). Moderate success has been achieved: advanced </w:t>
      </w:r>
      <w:proofErr w:type="spellStart"/>
      <w:r w:rsidRPr="00080831">
        <w:rPr>
          <w:rFonts w:ascii="Arial" w:hAnsi="Arial" w:cs="Arial"/>
          <w:sz w:val="24"/>
          <w:szCs w:val="24"/>
        </w:rPr>
        <w:t>PowerVia</w:t>
      </w:r>
      <w:proofErr w:type="spellEnd"/>
      <w:r w:rsidRPr="00080831">
        <w:rPr>
          <w:rFonts w:ascii="Arial" w:hAnsi="Arial" w:cs="Arial"/>
          <w:sz w:val="24"/>
          <w:szCs w:val="24"/>
        </w:rPr>
        <w:t xml:space="preserve"> and co</w:t>
      </w:r>
      <w:r w:rsidRPr="00080831">
        <w:rPr>
          <w:rFonts w:ascii="Cambria Math" w:hAnsi="Cambria Math" w:cs="Cambria Math"/>
          <w:sz w:val="24"/>
          <w:szCs w:val="24"/>
        </w:rPr>
        <w:t>‑</w:t>
      </w:r>
      <w:r w:rsidRPr="00080831">
        <w:rPr>
          <w:rFonts w:ascii="Arial" w:hAnsi="Arial" w:cs="Arial"/>
          <w:sz w:val="24"/>
          <w:szCs w:val="24"/>
        </w:rPr>
        <w:t>engineering R&amp;D hubs have been established, and technological synergy with Samsung and SK Hynix has been maintained. However, dependence on domestic rivals for HBM integration has remained a persistent risk, and it has been warned that any failure to maintain interoperability could lock Intel out of the future AI data center market in Asia (Choi, Chung &amp; Cho, 2023).</w:t>
      </w:r>
    </w:p>
    <w:p w:rsidR="00080831" w:rsidRDefault="00080831" w:rsidP="00080831">
      <w:pPr>
        <w:jc w:val="both"/>
        <w:rPr>
          <w:rFonts w:ascii="Arial" w:hAnsi="Arial" w:cs="Arial"/>
          <w:sz w:val="24"/>
          <w:szCs w:val="24"/>
        </w:rPr>
      </w:pPr>
      <w:r w:rsidRPr="00080831">
        <w:rPr>
          <w:rFonts w:ascii="Arial" w:hAnsi="Arial" w:cs="Arial"/>
          <w:sz w:val="24"/>
          <w:szCs w:val="24"/>
        </w:rPr>
        <w:t xml:space="preserve">A technological strength has been represented by advanced </w:t>
      </w:r>
      <w:proofErr w:type="spellStart"/>
      <w:r w:rsidRPr="00080831">
        <w:rPr>
          <w:rFonts w:ascii="Arial" w:hAnsi="Arial" w:cs="Arial"/>
          <w:sz w:val="24"/>
          <w:szCs w:val="24"/>
        </w:rPr>
        <w:t>PowerVia</w:t>
      </w:r>
      <w:proofErr w:type="spellEnd"/>
      <w:r w:rsidRPr="00080831">
        <w:rPr>
          <w:rFonts w:ascii="Arial" w:hAnsi="Arial" w:cs="Arial"/>
          <w:sz w:val="24"/>
          <w:szCs w:val="24"/>
        </w:rPr>
        <w:t xml:space="preserve"> technology and dedicated co</w:t>
      </w:r>
      <w:r w:rsidRPr="00080831">
        <w:rPr>
          <w:rFonts w:ascii="Cambria Math" w:hAnsi="Cambria Math" w:cs="Cambria Math"/>
          <w:sz w:val="24"/>
          <w:szCs w:val="24"/>
        </w:rPr>
        <w:t>‑</w:t>
      </w:r>
      <w:r w:rsidRPr="00080831">
        <w:rPr>
          <w:rFonts w:ascii="Arial" w:hAnsi="Arial" w:cs="Arial"/>
          <w:sz w:val="24"/>
          <w:szCs w:val="24"/>
        </w:rPr>
        <w:t>engineering R&amp;D hubs in South Korea, through which close collaboration on TSV and advanced packaging has been facilitated. However, high dependence on Samsung and SK Hynix for HBM3e and HBM4 memory integration has been identified as a weakness, creating lock</w:t>
      </w:r>
      <w:r w:rsidRPr="00080831">
        <w:rPr>
          <w:rFonts w:ascii="Cambria Math" w:hAnsi="Cambria Math" w:cs="Cambria Math"/>
          <w:sz w:val="24"/>
          <w:szCs w:val="24"/>
        </w:rPr>
        <w:t>‑</w:t>
      </w:r>
      <w:r w:rsidRPr="00080831">
        <w:rPr>
          <w:rFonts w:ascii="Arial" w:hAnsi="Arial" w:cs="Arial"/>
          <w:sz w:val="24"/>
          <w:szCs w:val="24"/>
        </w:rPr>
        <w:t>out risks if South Korean firms develop native ARM</w:t>
      </w:r>
      <w:r w:rsidRPr="00080831">
        <w:rPr>
          <w:rFonts w:ascii="Cambria Math" w:hAnsi="Cambria Math" w:cs="Cambria Math"/>
          <w:sz w:val="24"/>
          <w:szCs w:val="24"/>
        </w:rPr>
        <w:t>‑</w:t>
      </w:r>
      <w:r w:rsidRPr="00080831">
        <w:rPr>
          <w:rFonts w:ascii="Arial" w:hAnsi="Arial" w:cs="Arial"/>
          <w:sz w:val="24"/>
          <w:szCs w:val="24"/>
        </w:rPr>
        <w:t>based logic processors that are more tightly integrated with their own memory (Choi, Chung &amp; Cho, 2023). It is recommended that dependency be reduced through in</w:t>
      </w:r>
      <w:r w:rsidRPr="00080831">
        <w:rPr>
          <w:rFonts w:ascii="Cambria Math" w:hAnsi="Cambria Math" w:cs="Cambria Math"/>
          <w:sz w:val="24"/>
          <w:szCs w:val="24"/>
        </w:rPr>
        <w:t>‑</w:t>
      </w:r>
      <w:r w:rsidRPr="00080831">
        <w:rPr>
          <w:rFonts w:ascii="Arial" w:hAnsi="Arial" w:cs="Arial"/>
          <w:sz w:val="24"/>
          <w:szCs w:val="24"/>
        </w:rPr>
        <w:t xml:space="preserve">house HBM development or through strategic partnerships with alternative memory suppliers (Intel Corporation, 2023). Furthermore, the </w:t>
      </w:r>
      <w:proofErr w:type="spellStart"/>
      <w:r w:rsidRPr="00080831">
        <w:rPr>
          <w:rFonts w:ascii="Arial" w:hAnsi="Arial" w:cs="Arial"/>
          <w:sz w:val="24"/>
          <w:szCs w:val="24"/>
        </w:rPr>
        <w:t>standardisation</w:t>
      </w:r>
      <w:proofErr w:type="spellEnd"/>
      <w:r w:rsidRPr="00080831">
        <w:rPr>
          <w:rFonts w:ascii="Arial" w:hAnsi="Arial" w:cs="Arial"/>
          <w:sz w:val="24"/>
          <w:szCs w:val="24"/>
        </w:rPr>
        <w:t xml:space="preserve"> of interoperability interfaces should be accelerated, by which architectural neutrality can be maintained and lock</w:t>
      </w:r>
      <w:r w:rsidRPr="00080831">
        <w:rPr>
          <w:rFonts w:ascii="Cambria Math" w:hAnsi="Cambria Math" w:cs="Cambria Math"/>
          <w:sz w:val="24"/>
          <w:szCs w:val="24"/>
        </w:rPr>
        <w:t>‑</w:t>
      </w:r>
      <w:r w:rsidRPr="00080831">
        <w:rPr>
          <w:rFonts w:ascii="Arial" w:hAnsi="Arial" w:cs="Arial"/>
          <w:sz w:val="24"/>
          <w:szCs w:val="24"/>
        </w:rPr>
        <w:t>out from the Asian AI data center market can be prevented.</w:t>
      </w:r>
    </w:p>
    <w:p w:rsidR="00080831" w:rsidRPr="00080831" w:rsidRDefault="00080831" w:rsidP="00080831">
      <w:pPr>
        <w:jc w:val="both"/>
        <w:rPr>
          <w:rFonts w:ascii="Arial" w:hAnsi="Arial" w:cs="Arial"/>
          <w:sz w:val="24"/>
          <w:szCs w:val="24"/>
        </w:rPr>
      </w:pPr>
    </w:p>
    <w:p w:rsidR="00D6072A" w:rsidRPr="00B74A8E" w:rsidRDefault="00D6072A" w:rsidP="00080831">
      <w:pPr>
        <w:pStyle w:val="Heading3"/>
        <w:jc w:val="both"/>
      </w:pPr>
      <w:r w:rsidRPr="00B74A8E">
        <w:t>4.5. Legal Factors</w:t>
      </w:r>
      <w:bookmarkEnd w:id="18"/>
    </w:p>
    <w:p w:rsidR="005B64D0" w:rsidRPr="005B64D0"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Robust intellectual property protection has been provided by South Korea, by which Intel’s high</w:t>
      </w:r>
      <w:r w:rsidRPr="005B64D0">
        <w:rPr>
          <w:rFonts w:ascii="Cambria Math" w:eastAsia="Times New Roman" w:hAnsi="Cambria Math" w:cs="Cambria Math"/>
          <w:sz w:val="24"/>
          <w:szCs w:val="24"/>
        </w:rPr>
        <w:t>‑</w:t>
      </w:r>
      <w:r w:rsidRPr="005B64D0">
        <w:rPr>
          <w:rFonts w:ascii="Arial" w:eastAsia="Times New Roman" w:hAnsi="Arial" w:cs="Arial"/>
          <w:sz w:val="24"/>
          <w:szCs w:val="24"/>
        </w:rPr>
        <w:t>value R&amp;D is secured (MIST, 2025). However, significant operational burdens have been posed by environmental regulations under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requiring rigorous registration and testing of chemicals, often slower than US standards (K</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REACH, 2025). Evolving </w:t>
      </w:r>
      <w:proofErr w:type="spellStart"/>
      <w:r w:rsidRPr="005B64D0">
        <w:rPr>
          <w:rFonts w:ascii="Arial" w:eastAsia="Times New Roman" w:hAnsi="Arial" w:cs="Arial"/>
          <w:sz w:val="24"/>
          <w:szCs w:val="24"/>
        </w:rPr>
        <w:t>labour</w:t>
      </w:r>
      <w:proofErr w:type="spellEnd"/>
      <w:r w:rsidRPr="005B64D0">
        <w:rPr>
          <w:rFonts w:ascii="Arial" w:eastAsia="Times New Roman" w:hAnsi="Arial" w:cs="Arial"/>
          <w:sz w:val="24"/>
          <w:szCs w:val="24"/>
        </w:rPr>
        <w:t xml:space="preserve"> laws such as: the 52</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hour work week; also limit operational flexibility for 24/7 fab operations (Korea Herald, 2025). Partial </w:t>
      </w:r>
      <w:r w:rsidRPr="00055A2B">
        <w:rPr>
          <w:rFonts w:ascii="Arial" w:eastAsia="Times New Roman" w:hAnsi="Arial" w:cs="Arial"/>
          <w:b/>
          <w:sz w:val="24"/>
          <w:szCs w:val="24"/>
        </w:rPr>
        <w:t>success</w:t>
      </w:r>
      <w:r w:rsidRPr="005B64D0">
        <w:rPr>
          <w:rFonts w:ascii="Arial" w:eastAsia="Times New Roman" w:hAnsi="Arial" w:cs="Arial"/>
          <w:sz w:val="24"/>
          <w:szCs w:val="24"/>
        </w:rPr>
        <w:t xml:space="preserve"> has been achieved: IP protection is a clear advantage, but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compliance creates operational delays affecting manufacturing timelines (Yoon &amp; J., 2023).</w:t>
      </w:r>
    </w:p>
    <w:p w:rsidR="005B64D0" w:rsidRPr="005B64D0" w:rsidRDefault="005B64D0" w:rsidP="005B64D0">
      <w:pPr>
        <w:jc w:val="both"/>
        <w:rPr>
          <w:rFonts w:ascii="Arial" w:eastAsia="Times New Roman" w:hAnsi="Arial" w:cs="Arial"/>
          <w:sz w:val="24"/>
          <w:szCs w:val="24"/>
        </w:rPr>
      </w:pPr>
    </w:p>
    <w:p w:rsidR="00736E33" w:rsidRDefault="005B64D0" w:rsidP="005B64D0">
      <w:pPr>
        <w:jc w:val="both"/>
        <w:rPr>
          <w:rFonts w:ascii="Arial" w:eastAsia="Times New Roman" w:hAnsi="Arial" w:cs="Arial"/>
          <w:b/>
          <w:sz w:val="24"/>
          <w:szCs w:val="24"/>
        </w:rPr>
      </w:pPr>
      <w:r w:rsidRPr="005B64D0">
        <w:rPr>
          <w:rFonts w:ascii="Arial" w:eastAsia="Times New Roman" w:hAnsi="Arial" w:cs="Arial"/>
          <w:sz w:val="24"/>
          <w:szCs w:val="24"/>
        </w:rPr>
        <w:t>A key legal strength has been provided by the strong IP legal framework, through which Intel’s R&amp;D investments are safeguarded and local innovation is encouraged (UNFCC, 2020). However,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regulatory delays have been identified as a weakness, increasing time</w:t>
      </w:r>
      <w:r w:rsidRPr="005B64D0">
        <w:rPr>
          <w:rFonts w:ascii="Cambria Math" w:eastAsia="Times New Roman" w:hAnsi="Cambria Math" w:cs="Cambria Math"/>
          <w:sz w:val="24"/>
          <w:szCs w:val="24"/>
        </w:rPr>
        <w:t>‑</w:t>
      </w:r>
      <w:r w:rsidRPr="005B64D0">
        <w:rPr>
          <w:rFonts w:ascii="Arial" w:eastAsia="Times New Roman" w:hAnsi="Arial" w:cs="Arial"/>
          <w:sz w:val="24"/>
          <w:szCs w:val="24"/>
        </w:rPr>
        <w:t>to</w:t>
      </w:r>
      <w:r w:rsidRPr="005B64D0">
        <w:rPr>
          <w:rFonts w:ascii="Cambria Math" w:eastAsia="Times New Roman" w:hAnsi="Cambria Math" w:cs="Cambria Math"/>
          <w:sz w:val="24"/>
          <w:szCs w:val="24"/>
        </w:rPr>
        <w:t>‑</w:t>
      </w:r>
      <w:r w:rsidRPr="005B64D0">
        <w:rPr>
          <w:rFonts w:ascii="Arial" w:eastAsia="Times New Roman" w:hAnsi="Arial" w:cs="Arial"/>
          <w:sz w:val="24"/>
          <w:szCs w:val="24"/>
        </w:rPr>
        <w:t>market for new manufacturing processes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2025). A dedicated local regulatory compliance team is recommended to be established for proactive work with Korea’s Ministry of Environment, and investment in green chemistry alternatives should be made to simplify registration and align with long</w:t>
      </w:r>
      <w:r w:rsidRPr="005B64D0">
        <w:rPr>
          <w:rFonts w:ascii="Cambria Math" w:eastAsia="Times New Roman" w:hAnsi="Cambria Math" w:cs="Cambria Math"/>
          <w:sz w:val="24"/>
          <w:szCs w:val="24"/>
        </w:rPr>
        <w:t>‑</w:t>
      </w:r>
      <w:r w:rsidRPr="005B64D0">
        <w:rPr>
          <w:rFonts w:ascii="Arial" w:eastAsia="Times New Roman" w:hAnsi="Arial" w:cs="Arial"/>
          <w:sz w:val="24"/>
          <w:szCs w:val="24"/>
        </w:rPr>
        <w:t>term net</w:t>
      </w:r>
      <w:r w:rsidRPr="005B64D0">
        <w:rPr>
          <w:rFonts w:ascii="Cambria Math" w:eastAsia="Times New Roman" w:hAnsi="Cambria Math" w:cs="Cambria Math"/>
          <w:sz w:val="24"/>
          <w:szCs w:val="24"/>
        </w:rPr>
        <w:t>‑</w:t>
      </w:r>
      <w:r w:rsidRPr="005B64D0">
        <w:rPr>
          <w:rFonts w:ascii="Arial" w:eastAsia="Times New Roman" w:hAnsi="Arial" w:cs="Arial"/>
          <w:sz w:val="24"/>
          <w:szCs w:val="24"/>
        </w:rPr>
        <w:t>zero targets (Yoon &amp; J., 2023).</w:t>
      </w:r>
    </w:p>
    <w:p w:rsidR="00D6072A" w:rsidRPr="00B74A8E" w:rsidRDefault="00D6072A" w:rsidP="007B2047">
      <w:pPr>
        <w:pStyle w:val="Heading2"/>
      </w:pPr>
      <w:bookmarkStart w:id="19" w:name="_Toc227581341"/>
      <w:r w:rsidRPr="00B74A8E">
        <w:t>5. Conclusion</w:t>
      </w:r>
      <w:bookmarkEnd w:id="19"/>
    </w:p>
    <w:p w:rsidR="00CA01D9" w:rsidRPr="00A83D21" w:rsidRDefault="000B5DE4" w:rsidP="00B74A8E">
      <w:pPr>
        <w:jc w:val="both"/>
        <w:rPr>
          <w:rFonts w:ascii="Arial" w:eastAsia="Times New Roman" w:hAnsi="Arial" w:cs="Arial"/>
          <w:sz w:val="24"/>
          <w:szCs w:val="24"/>
        </w:rPr>
      </w:pPr>
      <w:r w:rsidRPr="00A83D21">
        <w:rPr>
          <w:rFonts w:ascii="Arial" w:eastAsia="Times New Roman" w:hAnsi="Arial" w:cs="Arial"/>
          <w:sz w:val="24"/>
          <w:szCs w:val="24"/>
        </w:rPr>
        <w:t xml:space="preserve">The South Korean semiconductor industry is </w:t>
      </w:r>
      <w:proofErr w:type="spellStart"/>
      <w:r w:rsidRPr="00A83D21">
        <w:rPr>
          <w:rFonts w:ascii="Arial" w:eastAsia="Times New Roman" w:hAnsi="Arial" w:cs="Arial"/>
          <w:sz w:val="24"/>
          <w:szCs w:val="24"/>
        </w:rPr>
        <w:t>characterised</w:t>
      </w:r>
      <w:proofErr w:type="spellEnd"/>
      <w:r w:rsidRPr="00A83D21">
        <w:rPr>
          <w:rFonts w:ascii="Arial" w:eastAsia="Times New Roman" w:hAnsi="Arial" w:cs="Arial"/>
          <w:sz w:val="24"/>
          <w:szCs w:val="24"/>
        </w:rPr>
        <w:t xml:space="preserve"> as a high-stakes, high-reward environment that is regarded as indispensable to Intel’s “IDM 2.0” transformation strategy. Through the application of Porter’s Diamond Model, a strong national competitive advantage is observed to be created by coordinated government policy, advanced infrastructure, and highly </w:t>
      </w:r>
      <w:proofErr w:type="spellStart"/>
      <w:r w:rsidRPr="00A83D21">
        <w:rPr>
          <w:rFonts w:ascii="Arial" w:eastAsia="Times New Roman" w:hAnsi="Arial" w:cs="Arial"/>
          <w:sz w:val="24"/>
          <w:szCs w:val="24"/>
        </w:rPr>
        <w:t>specialised</w:t>
      </w:r>
      <w:proofErr w:type="spellEnd"/>
      <w:r w:rsidRPr="00A83D21">
        <w:rPr>
          <w:rFonts w:ascii="Arial" w:eastAsia="Times New Roman" w:hAnsi="Arial" w:cs="Arial"/>
          <w:sz w:val="24"/>
          <w:szCs w:val="24"/>
        </w:rPr>
        <w:t xml:space="preserve"> human c</w:t>
      </w:r>
      <w:r w:rsidR="00CA01D9" w:rsidRPr="00A83D21">
        <w:rPr>
          <w:rFonts w:ascii="Arial" w:eastAsia="Times New Roman" w:hAnsi="Arial" w:cs="Arial"/>
          <w:sz w:val="24"/>
          <w:szCs w:val="24"/>
        </w:rPr>
        <w:t>apital (Kotler, 1997; OECD, 2025</w:t>
      </w:r>
      <w:r w:rsidRPr="00A83D21">
        <w:rPr>
          <w:rFonts w:ascii="Arial" w:eastAsia="Times New Roman" w:hAnsi="Arial" w:cs="Arial"/>
          <w:sz w:val="24"/>
          <w:szCs w:val="24"/>
        </w:rPr>
        <w:t xml:space="preserve">). A government-led semiconductor mega-cluster strategy, a concentrated “SKY” university talent pool, and a sophisticated lead-user demand environment are collectively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forming one of the world’s most efficient ecosystems for semiconductor production and inte</w:t>
      </w:r>
      <w:r w:rsidR="00CA01D9" w:rsidRPr="00A83D21">
        <w:rPr>
          <w:rFonts w:ascii="Arial" w:eastAsia="Times New Roman" w:hAnsi="Arial" w:cs="Arial"/>
          <w:sz w:val="24"/>
          <w:szCs w:val="24"/>
        </w:rPr>
        <w:t>gration (Korean Times, 2021).</w:t>
      </w:r>
    </w:p>
    <w:p w:rsidR="000B5DE4" w:rsidRDefault="000B5DE4" w:rsidP="00B74A8E">
      <w:pPr>
        <w:jc w:val="both"/>
        <w:rPr>
          <w:rFonts w:ascii="Arial" w:eastAsia="Times New Roman" w:hAnsi="Arial" w:cs="Arial"/>
          <w:sz w:val="24"/>
          <w:szCs w:val="24"/>
        </w:rPr>
      </w:pPr>
      <w:r w:rsidRPr="00A83D21">
        <w:rPr>
          <w:rFonts w:ascii="Arial" w:eastAsia="Times New Roman" w:hAnsi="Arial" w:cs="Arial"/>
          <w:sz w:val="24"/>
          <w:szCs w:val="24"/>
        </w:rPr>
        <w:t xml:space="preserve">For Intel, a relationship of asymmetric interdependence is increasingly identified, in which continued leadership in logic processors is maintained while growing reliance on Samsung Electronics and SK </w:t>
      </w:r>
      <w:proofErr w:type="spellStart"/>
      <w:r w:rsidRPr="00A83D21">
        <w:rPr>
          <w:rFonts w:ascii="Arial" w:eastAsia="Times New Roman" w:hAnsi="Arial" w:cs="Arial"/>
          <w:sz w:val="24"/>
          <w:szCs w:val="24"/>
        </w:rPr>
        <w:t>hynix</w:t>
      </w:r>
      <w:proofErr w:type="spellEnd"/>
      <w:r w:rsidRPr="00A83D21">
        <w:rPr>
          <w:rFonts w:ascii="Arial" w:eastAsia="Times New Roman" w:hAnsi="Arial" w:cs="Arial"/>
          <w:sz w:val="24"/>
          <w:szCs w:val="24"/>
        </w:rPr>
        <w:t xml:space="preserve"> for advanced memory, packaging, and AI-related </w:t>
      </w:r>
      <w:r w:rsidR="00383A38" w:rsidRPr="00A83D21">
        <w:rPr>
          <w:rFonts w:ascii="Arial" w:eastAsia="Times New Roman" w:hAnsi="Arial" w:cs="Arial"/>
          <w:sz w:val="24"/>
          <w:szCs w:val="24"/>
        </w:rPr>
        <w:t>technologies is being observed (Samsung-</w:t>
      </w:r>
      <w:proofErr w:type="spellStart"/>
      <w:r w:rsidR="00383A38" w:rsidRPr="00A83D21">
        <w:rPr>
          <w:rFonts w:ascii="Arial" w:eastAsia="Times New Roman" w:hAnsi="Arial" w:cs="Arial"/>
          <w:sz w:val="24"/>
          <w:szCs w:val="24"/>
        </w:rPr>
        <w:t>Nvidia</w:t>
      </w:r>
      <w:proofErr w:type="spellEnd"/>
      <w:r w:rsidR="00383A38" w:rsidRPr="00A83D21">
        <w:rPr>
          <w:rFonts w:ascii="Arial" w:eastAsia="Times New Roman" w:hAnsi="Arial" w:cs="Arial"/>
          <w:sz w:val="24"/>
          <w:szCs w:val="24"/>
        </w:rPr>
        <w:t xml:space="preserve"> &amp; SK Hynix, 2025). </w:t>
      </w:r>
      <w:r w:rsidRPr="00A83D21">
        <w:rPr>
          <w:rFonts w:ascii="Arial" w:eastAsia="Times New Roman" w:hAnsi="Arial" w:cs="Arial"/>
          <w:sz w:val="24"/>
          <w:szCs w:val="24"/>
        </w:rPr>
        <w:t>Furthermore, strategic performance is understood to be shaped by political tensions involving China, currency volatility in the Korean won, rapid innovation expectations, the global sub-3nm technology race, and compliance obligations under environmental and chemi</w:t>
      </w:r>
      <w:r w:rsidR="00383A38" w:rsidRPr="00A83D21">
        <w:rPr>
          <w:rFonts w:ascii="Arial" w:eastAsia="Times New Roman" w:hAnsi="Arial" w:cs="Arial"/>
          <w:sz w:val="24"/>
          <w:szCs w:val="24"/>
        </w:rPr>
        <w:t xml:space="preserve">cal regulations such as K-REACH </w:t>
      </w:r>
      <w:r w:rsidR="00383A38" w:rsidRPr="00A83D21">
        <w:rPr>
          <w:rFonts w:ascii="Arial" w:eastAsia="Times New Roman" w:hAnsi="Arial" w:cs="Arial"/>
          <w:noProof/>
          <w:sz w:val="24"/>
          <w:szCs w:val="24"/>
        </w:rPr>
        <w:t>(Deloitte, 2026)</w:t>
      </w:r>
      <w:r w:rsidRPr="00A83D21">
        <w:rPr>
          <w:rFonts w:ascii="Arial" w:eastAsia="Times New Roman" w:hAnsi="Arial" w:cs="Arial"/>
          <w:sz w:val="24"/>
          <w:szCs w:val="24"/>
        </w:rPr>
        <w:t>.</w:t>
      </w:r>
    </w:p>
    <w:p w:rsidR="00392831" w:rsidRPr="00A83D21" w:rsidRDefault="00392831" w:rsidP="00B74A8E">
      <w:pPr>
        <w:jc w:val="both"/>
        <w:rPr>
          <w:rFonts w:ascii="Arial" w:eastAsia="Times New Roman" w:hAnsi="Arial" w:cs="Arial"/>
          <w:sz w:val="24"/>
          <w:szCs w:val="24"/>
        </w:rPr>
      </w:pPr>
    </w:p>
    <w:p w:rsidR="00EA6FC4" w:rsidRPr="00736E33" w:rsidRDefault="00D6072A" w:rsidP="00736E33">
      <w:pPr>
        <w:jc w:val="both"/>
        <w:rPr>
          <w:rFonts w:ascii="Arial" w:eastAsia="Times New Roman" w:hAnsi="Arial" w:cs="Arial"/>
          <w:sz w:val="24"/>
          <w:szCs w:val="24"/>
        </w:rPr>
      </w:pPr>
      <w:r w:rsidRPr="00B74A8E">
        <w:rPr>
          <w:rFonts w:ascii="Arial" w:eastAsia="Times New Roman" w:hAnsi="Arial" w:cs="Arial"/>
          <w:b/>
          <w:sz w:val="24"/>
          <w:szCs w:val="24"/>
        </w:rPr>
        <w:t>Final Judgment:</w:t>
      </w:r>
      <w:r w:rsidRPr="00A83D21">
        <w:rPr>
          <w:rFonts w:ascii="Arial" w:eastAsia="Times New Roman" w:hAnsi="Arial" w:cs="Arial"/>
          <w:sz w:val="24"/>
          <w:szCs w:val="24"/>
        </w:rPr>
        <w:t xml:space="preserve"> </w:t>
      </w:r>
      <w:r w:rsidR="00F55A68" w:rsidRPr="00A83D21">
        <w:rPr>
          <w:rFonts w:ascii="Arial" w:eastAsia="Times New Roman" w:hAnsi="Arial" w:cs="Arial"/>
          <w:sz w:val="24"/>
          <w:szCs w:val="24"/>
        </w:rPr>
        <w:t xml:space="preserve">Intel’s future viability in South Korea is considered to be secure, provided that a strategic transition from a traditional seller role to a collaborative co-innovator model is sustained. Direct dominance over Samsung in the memory segment is not expected to be achieved, nor is displacement of Samsung’s strong domestic foundry position considered likely, given its established technological leadership and market share (OECD, 2025). Instead, competitive advantage is anticipated to be </w:t>
      </w:r>
      <w:proofErr w:type="spellStart"/>
      <w:r w:rsidR="00F55A68" w:rsidRPr="00A83D21">
        <w:rPr>
          <w:rFonts w:ascii="Arial" w:eastAsia="Times New Roman" w:hAnsi="Arial" w:cs="Arial"/>
          <w:sz w:val="24"/>
          <w:szCs w:val="24"/>
        </w:rPr>
        <w:t>realised</w:t>
      </w:r>
      <w:proofErr w:type="spellEnd"/>
      <w:r w:rsidR="00F55A68" w:rsidRPr="00A83D21">
        <w:rPr>
          <w:rFonts w:ascii="Arial" w:eastAsia="Times New Roman" w:hAnsi="Arial" w:cs="Arial"/>
          <w:sz w:val="24"/>
          <w:szCs w:val="24"/>
        </w:rPr>
        <w:t xml:space="preserve"> through positioning as a preferred logic and innovation partner supporting national priorities in artificial intelligence and automotive semiconductors. Although the risks associated with coopetition are </w:t>
      </w:r>
      <w:proofErr w:type="spellStart"/>
      <w:r w:rsidR="00F55A68" w:rsidRPr="00A83D21">
        <w:rPr>
          <w:rFonts w:ascii="Arial" w:eastAsia="Times New Roman" w:hAnsi="Arial" w:cs="Arial"/>
          <w:sz w:val="24"/>
          <w:szCs w:val="24"/>
        </w:rPr>
        <w:t>recognised</w:t>
      </w:r>
      <w:proofErr w:type="spellEnd"/>
      <w:r w:rsidR="00F55A68" w:rsidRPr="00A83D21">
        <w:rPr>
          <w:rFonts w:ascii="Arial" w:eastAsia="Times New Roman" w:hAnsi="Arial" w:cs="Arial"/>
          <w:sz w:val="24"/>
          <w:szCs w:val="24"/>
        </w:rPr>
        <w:t xml:space="preserve">, continued presence in South Korea is widely regarded as strategically essential for global competitiveness </w:t>
      </w:r>
      <w:r w:rsidR="00F55A68" w:rsidRPr="00A83D21">
        <w:rPr>
          <w:rFonts w:ascii="Arial" w:eastAsia="Times New Roman" w:hAnsi="Arial" w:cs="Arial"/>
          <w:noProof/>
          <w:sz w:val="24"/>
          <w:szCs w:val="24"/>
        </w:rPr>
        <w:t>(Deloitte, 2026)</w:t>
      </w:r>
      <w:r w:rsidR="00F55A68" w:rsidRPr="00A83D21">
        <w:rPr>
          <w:rFonts w:ascii="Arial" w:eastAsia="Times New Roman" w:hAnsi="Arial" w:cs="Arial"/>
          <w:sz w:val="24"/>
          <w:szCs w:val="24"/>
        </w:rPr>
        <w:t>.</w:t>
      </w:r>
    </w:p>
    <w:p w:rsidR="00D6072A" w:rsidRPr="00276DAA" w:rsidRDefault="00D6072A" w:rsidP="00276DAA">
      <w:pPr>
        <w:pStyle w:val="Heading1"/>
        <w:rPr>
          <w:rFonts w:ascii="Arial" w:hAnsi="Arial" w:cs="Arial"/>
          <w:sz w:val="32"/>
        </w:rPr>
      </w:pPr>
      <w:bookmarkStart w:id="20" w:name="_Toc227581342"/>
      <w:r w:rsidRPr="00276DAA">
        <w:rPr>
          <w:rFonts w:ascii="Arial" w:hAnsi="Arial" w:cs="Arial"/>
          <w:sz w:val="32"/>
        </w:rPr>
        <w:lastRenderedPageBreak/>
        <w:t>SECTION 2: REFLECTIVE ACCOUNT</w:t>
      </w:r>
      <w:bookmarkEnd w:id="20"/>
    </w:p>
    <w:p w:rsidR="00D6072A" w:rsidRDefault="00D6072A" w:rsidP="007B2047">
      <w:pPr>
        <w:pStyle w:val="Heading2"/>
      </w:pPr>
      <w:bookmarkStart w:id="21" w:name="_Toc227581343"/>
      <w:r w:rsidRPr="00B74A8E">
        <w:t>6. Research and Preparation Process (Gibbs Reflective Cycle)</w:t>
      </w:r>
      <w:bookmarkEnd w:id="21"/>
    </w:p>
    <w:p w:rsidR="00EE3082" w:rsidRDefault="00EE3082" w:rsidP="007B2047">
      <w:pPr>
        <w:pStyle w:val="Heading2"/>
      </w:pPr>
      <w:r>
        <w:rPr>
          <w:noProof/>
        </w:rPr>
        <w:drawing>
          <wp:anchor distT="0" distB="0" distL="114300" distR="114300" simplePos="0" relativeHeight="251662336" behindDoc="0" locked="0" layoutInCell="1" allowOverlap="1" wp14:anchorId="06AD5AFB" wp14:editId="4388164A">
            <wp:simplePos x="0" y="0"/>
            <wp:positionH relativeFrom="margin">
              <wp:align>right</wp:align>
            </wp:positionH>
            <wp:positionV relativeFrom="paragraph">
              <wp:posOffset>168488</wp:posOffset>
            </wp:positionV>
            <wp:extent cx="5941695" cy="4347266"/>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  (1).png"/>
                    <pic:cNvPicPr/>
                  </pic:nvPicPr>
                  <pic:blipFill>
                    <a:blip r:embed="rId17">
                      <a:extLst>
                        <a:ext uri="{28A0092B-C50C-407E-A947-70E740481C1C}">
                          <a14:useLocalDpi xmlns:a14="http://schemas.microsoft.com/office/drawing/2010/main" val="0"/>
                        </a:ext>
                      </a:extLst>
                    </a:blip>
                    <a:stretch>
                      <a:fillRect/>
                    </a:stretch>
                  </pic:blipFill>
                  <pic:spPr>
                    <a:xfrm>
                      <a:off x="0" y="0"/>
                      <a:ext cx="5941695" cy="4347266"/>
                    </a:xfrm>
                    <a:prstGeom prst="rect">
                      <a:avLst/>
                    </a:prstGeom>
                  </pic:spPr>
                </pic:pic>
              </a:graphicData>
            </a:graphic>
            <wp14:sizeRelH relativeFrom="margin">
              <wp14:pctWidth>0</wp14:pctWidth>
            </wp14:sizeRelH>
            <wp14:sizeRelV relativeFrom="margin">
              <wp14:pctHeight>0</wp14:pctHeight>
            </wp14:sizeRelV>
          </wp:anchor>
        </w:drawing>
      </w: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EE3082">
      <w:pPr>
        <w:pStyle w:val="Heading2"/>
        <w:jc w:val="center"/>
        <w:rPr>
          <w:b w:val="0"/>
          <w:i/>
          <w:sz w:val="18"/>
        </w:rPr>
      </w:pPr>
    </w:p>
    <w:p w:rsidR="00EE3082" w:rsidRDefault="00EE3082" w:rsidP="00EE3082">
      <w:pPr>
        <w:pStyle w:val="Heading2"/>
        <w:jc w:val="center"/>
        <w:rPr>
          <w:b w:val="0"/>
          <w:i/>
          <w:sz w:val="18"/>
        </w:rPr>
      </w:pPr>
    </w:p>
    <w:p w:rsidR="00EE3082" w:rsidRDefault="00EE3082" w:rsidP="00EE3082">
      <w:pPr>
        <w:pStyle w:val="Heading2"/>
        <w:jc w:val="center"/>
        <w:rPr>
          <w:b w:val="0"/>
          <w:i/>
          <w:sz w:val="18"/>
        </w:rPr>
      </w:pPr>
    </w:p>
    <w:p w:rsidR="00EE3082" w:rsidRDefault="00EE3082" w:rsidP="00EE3082">
      <w:pPr>
        <w:pStyle w:val="Heading2"/>
        <w:jc w:val="center"/>
        <w:rPr>
          <w:b w:val="0"/>
          <w:i/>
          <w:sz w:val="18"/>
        </w:rPr>
      </w:pPr>
      <w:r w:rsidRPr="00EE3082">
        <w:rPr>
          <w:b w:val="0"/>
          <w:i/>
          <w:sz w:val="18"/>
        </w:rPr>
        <w:t>Fig: 04 Gibbs Reflective Cycle Analysis</w:t>
      </w:r>
      <w:r w:rsidR="00B610C1">
        <w:rPr>
          <w:b w:val="0"/>
          <w:i/>
          <w:sz w:val="18"/>
        </w:rPr>
        <w:t xml:space="preserve"> (Self-analyzed – designed with </w:t>
      </w:r>
      <w:proofErr w:type="spellStart"/>
      <w:r w:rsidR="00B610C1">
        <w:rPr>
          <w:b w:val="0"/>
          <w:i/>
          <w:sz w:val="18"/>
        </w:rPr>
        <w:t>canva</w:t>
      </w:r>
      <w:proofErr w:type="spellEnd"/>
      <w:r w:rsidR="00B610C1">
        <w:rPr>
          <w:b w:val="0"/>
          <w:i/>
          <w:sz w:val="18"/>
        </w:rPr>
        <w:t>)</w:t>
      </w:r>
    </w:p>
    <w:p w:rsidR="00EE3082" w:rsidRDefault="00EE3082" w:rsidP="00EE3082">
      <w:pPr>
        <w:pStyle w:val="Heading2"/>
        <w:jc w:val="center"/>
        <w:rPr>
          <w:b w:val="0"/>
          <w:i/>
          <w:sz w:val="18"/>
        </w:rPr>
      </w:pPr>
    </w:p>
    <w:p w:rsidR="00D6072A" w:rsidRPr="00B74A8E" w:rsidRDefault="00D6072A" w:rsidP="007B2047">
      <w:pPr>
        <w:pStyle w:val="Heading3"/>
      </w:pPr>
      <w:bookmarkStart w:id="22" w:name="_Toc227581344"/>
      <w:r w:rsidRPr="00B74A8E">
        <w:t>6.1. Description</w:t>
      </w:r>
      <w:bookmarkEnd w:id="22"/>
    </w:p>
    <w:p w:rsidR="00C03211" w:rsidRPr="00A83D21" w:rsidRDefault="00C03211" w:rsidP="00B74A8E">
      <w:pPr>
        <w:jc w:val="both"/>
        <w:rPr>
          <w:rFonts w:ascii="Arial" w:eastAsia="Times New Roman" w:hAnsi="Arial" w:cs="Arial"/>
          <w:sz w:val="24"/>
          <w:szCs w:val="24"/>
        </w:rPr>
      </w:pPr>
      <w:r w:rsidRPr="00A83D21">
        <w:rPr>
          <w:rFonts w:ascii="Arial" w:eastAsia="Times New Roman" w:hAnsi="Arial" w:cs="Arial"/>
          <w:sz w:val="24"/>
          <w:szCs w:val="24"/>
        </w:rPr>
        <w:t xml:space="preserve">The objective of this assignment was defined as the production of a Level 7 strategic management report in which Intel’s operations within the South Korean semiconductor industry were systematically evaluated. The research process was structured into three distinct phases, namely initial secondary data collection, framework application, and critical synthesis. Quantitative indicators relating to South Korea’s gross domestic product and export performance were collected from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industry databases, including Statista and Gartner (Statista, 2025</w:t>
      </w:r>
      <w:r w:rsidRPr="00A83D21">
        <w:rPr>
          <w:rFonts w:ascii="Arial" w:eastAsia="Times New Roman" w:hAnsi="Arial" w:cs="Arial"/>
          <w:noProof/>
          <w:sz w:val="24"/>
          <w:szCs w:val="24"/>
        </w:rPr>
        <w:t xml:space="preserve">; </w:t>
      </w:r>
      <w:r w:rsidRPr="00A83D21">
        <w:rPr>
          <w:rFonts w:ascii="Arial" w:eastAsia="Times New Roman" w:hAnsi="Arial" w:cs="Arial"/>
          <w:sz w:val="24"/>
          <w:szCs w:val="24"/>
        </w:rPr>
        <w:t>Gartner, 2023). In addition, official policy documentation issued by the Ministry of Trade, Industry and Energy was reviewed to interpret the national K-Sem</w:t>
      </w:r>
      <w:r w:rsidR="003A572E" w:rsidRPr="00A83D21">
        <w:rPr>
          <w:rFonts w:ascii="Arial" w:eastAsia="Times New Roman" w:hAnsi="Arial" w:cs="Arial"/>
          <w:sz w:val="24"/>
          <w:szCs w:val="24"/>
        </w:rPr>
        <w:t>iconductor Strategy (</w:t>
      </w:r>
      <w:proofErr w:type="spellStart"/>
      <w:r w:rsidR="003A572E" w:rsidRPr="00A83D21">
        <w:rPr>
          <w:rFonts w:ascii="Arial" w:eastAsia="Times New Roman" w:hAnsi="Arial" w:cs="Arial"/>
          <w:sz w:val="24"/>
          <w:szCs w:val="24"/>
        </w:rPr>
        <w:t>Yonhap</w:t>
      </w:r>
      <w:proofErr w:type="spellEnd"/>
      <w:r w:rsidR="003A572E" w:rsidRPr="00A83D21">
        <w:rPr>
          <w:rFonts w:ascii="Arial" w:eastAsia="Times New Roman" w:hAnsi="Arial" w:cs="Arial"/>
          <w:sz w:val="24"/>
          <w:szCs w:val="24"/>
        </w:rPr>
        <w:t xml:space="preserve"> News Agency, 2024</w:t>
      </w:r>
      <w:r w:rsidRPr="00A83D21">
        <w:rPr>
          <w:rFonts w:ascii="Arial" w:eastAsia="Times New Roman" w:hAnsi="Arial" w:cs="Arial"/>
          <w:sz w:val="24"/>
          <w:szCs w:val="24"/>
        </w:rPr>
        <w:t xml:space="preserve">). </w:t>
      </w:r>
      <w:r w:rsidRPr="00A83D21">
        <w:rPr>
          <w:rFonts w:ascii="Arial" w:eastAsia="Times New Roman" w:hAnsi="Arial" w:cs="Arial"/>
          <w:sz w:val="24"/>
          <w:szCs w:val="24"/>
        </w:rPr>
        <w:lastRenderedPageBreak/>
        <w:t xml:space="preserve">Subsequently, Porter’s Diamond Model and the PESTC framework were applied to the compiled evidence to ensure structured </w:t>
      </w:r>
      <w:r w:rsidR="003A572E" w:rsidRPr="00A83D21">
        <w:rPr>
          <w:rFonts w:ascii="Arial" w:eastAsia="Times New Roman" w:hAnsi="Arial" w:cs="Arial"/>
          <w:sz w:val="24"/>
          <w:szCs w:val="24"/>
        </w:rPr>
        <w:t>strategic analysis (Kotler,1997</w:t>
      </w:r>
      <w:r w:rsidRPr="00A83D21">
        <w:rPr>
          <w:rFonts w:ascii="Arial" w:eastAsia="Times New Roman" w:hAnsi="Arial" w:cs="Arial"/>
          <w:sz w:val="24"/>
          <w:szCs w:val="24"/>
        </w:rPr>
        <w:t>).</w:t>
      </w:r>
    </w:p>
    <w:p w:rsidR="00D6072A" w:rsidRPr="00B74A8E" w:rsidRDefault="00D6072A" w:rsidP="007B2047">
      <w:pPr>
        <w:pStyle w:val="Heading3"/>
      </w:pPr>
      <w:bookmarkStart w:id="23" w:name="_Toc227581345"/>
      <w:r w:rsidRPr="00B74A8E">
        <w:t>6.2. Feelings</w:t>
      </w:r>
      <w:bookmarkEnd w:id="23"/>
    </w:p>
    <w:p w:rsidR="009B78E5" w:rsidRPr="00A83D21" w:rsidRDefault="009B78E5" w:rsidP="00B74A8E">
      <w:pPr>
        <w:jc w:val="both"/>
        <w:rPr>
          <w:rFonts w:ascii="Arial" w:eastAsia="Times New Roman" w:hAnsi="Arial" w:cs="Arial"/>
          <w:sz w:val="24"/>
          <w:szCs w:val="24"/>
        </w:rPr>
      </w:pPr>
      <w:r w:rsidRPr="00A83D21">
        <w:rPr>
          <w:rFonts w:ascii="Arial" w:eastAsia="Times New Roman" w:hAnsi="Arial" w:cs="Arial"/>
          <w:sz w:val="24"/>
          <w:szCs w:val="24"/>
        </w:rPr>
        <w:t>At the beginning of the research phase, a significant sense of intellectual intimidation was experienced due to the opaque and technically complex nature of the semiconductor industry, where advanced concepts such as backside power delivery and HBM3e integration are frequently discussed (Intel Corporation, 2023; Samsung Electronics, 2023</w:t>
      </w:r>
      <w:r w:rsidR="000D5AC1" w:rsidRPr="00A83D21">
        <w:rPr>
          <w:rFonts w:ascii="Arial" w:eastAsia="Times New Roman" w:hAnsi="Arial" w:cs="Arial"/>
          <w:sz w:val="24"/>
          <w:szCs w:val="24"/>
        </w:rPr>
        <w:t xml:space="preserve">). </w:t>
      </w:r>
      <w:r w:rsidRPr="00A83D21">
        <w:rPr>
          <w:rFonts w:ascii="Arial" w:eastAsia="Times New Roman" w:hAnsi="Arial" w:cs="Arial"/>
          <w:sz w:val="24"/>
          <w:szCs w:val="24"/>
        </w:rPr>
        <w:t xml:space="preserve">Concerns were initially held that the analysis might remain overly high-level and fail to align with the expectations of a Senior Strategic Consultant perspective. However, greater confidence was developed as academic literature was systematically cross-referenced with corporate disclosures and sustainability reports. The structured framework of the Gibbs Reflective Cycle was subsequently </w:t>
      </w:r>
      <w:proofErr w:type="spellStart"/>
      <w:r w:rsidRPr="00A83D21">
        <w:rPr>
          <w:rFonts w:ascii="Arial" w:eastAsia="Times New Roman" w:hAnsi="Arial" w:cs="Arial"/>
          <w:sz w:val="24"/>
          <w:szCs w:val="24"/>
        </w:rPr>
        <w:t>utilised</w:t>
      </w:r>
      <w:proofErr w:type="spellEnd"/>
      <w:r w:rsidRPr="00A83D21">
        <w:rPr>
          <w:rFonts w:ascii="Arial" w:eastAsia="Times New Roman" w:hAnsi="Arial" w:cs="Arial"/>
          <w:sz w:val="24"/>
          <w:szCs w:val="24"/>
        </w:rPr>
        <w:t xml:space="preserve"> to manage early uncertainty by dividing the research process into clear reflective stages, thereby enabling a stronger emphasis to be placed on synthesis rather than simple data accumulation (Gibbs, 1988).</w:t>
      </w:r>
    </w:p>
    <w:p w:rsidR="00D6072A" w:rsidRPr="00673D97" w:rsidRDefault="00D6072A" w:rsidP="007B2047">
      <w:pPr>
        <w:pStyle w:val="Heading3"/>
      </w:pPr>
      <w:bookmarkStart w:id="24" w:name="_Toc227581346"/>
      <w:r w:rsidRPr="00673D97">
        <w:t>6.3. Evaluation</w:t>
      </w:r>
      <w:bookmarkEnd w:id="24"/>
    </w:p>
    <w:p w:rsidR="00321441" w:rsidRPr="00A83D21" w:rsidRDefault="003731D2" w:rsidP="00673D97">
      <w:pPr>
        <w:jc w:val="both"/>
        <w:rPr>
          <w:rFonts w:ascii="Arial" w:eastAsia="Times New Roman" w:hAnsi="Arial" w:cs="Arial"/>
          <w:noProof/>
          <w:sz w:val="24"/>
          <w:szCs w:val="24"/>
        </w:rPr>
      </w:pPr>
      <w:r w:rsidRPr="00A83D21">
        <w:rPr>
          <w:rFonts w:ascii="Arial" w:eastAsia="Times New Roman" w:hAnsi="Arial" w:cs="Arial"/>
          <w:sz w:val="24"/>
          <w:szCs w:val="24"/>
        </w:rPr>
        <w:t>The most successful</w:t>
      </w:r>
      <w:r w:rsidR="00673D97">
        <w:rPr>
          <w:rFonts w:ascii="Arial" w:eastAsia="Times New Roman" w:hAnsi="Arial" w:cs="Arial"/>
          <w:sz w:val="24"/>
          <w:szCs w:val="24"/>
        </w:rPr>
        <w:t xml:space="preserve"> aspect of this analysis</w:t>
      </w:r>
      <w:r w:rsidRPr="00A83D21">
        <w:rPr>
          <w:rFonts w:ascii="Arial" w:eastAsia="Times New Roman" w:hAnsi="Arial" w:cs="Arial"/>
          <w:sz w:val="24"/>
          <w:szCs w:val="24"/>
        </w:rPr>
        <w:t xml:space="preserve"> was the triangulation of multiple data sources, through which government projections were systematically compared with independent market analyses to enhance analytical reliability and validity. By contrasting the South Korean government’s optimistic semiconductor “mega cluster” projections with more cautious forecasts produced by international research </w:t>
      </w:r>
      <w:proofErr w:type="spellStart"/>
      <w:r w:rsidRPr="00A83D21">
        <w:rPr>
          <w:rFonts w:ascii="Arial" w:eastAsia="Times New Roman" w:hAnsi="Arial" w:cs="Arial"/>
          <w:sz w:val="24"/>
          <w:szCs w:val="24"/>
        </w:rPr>
        <w:t>organisations</w:t>
      </w:r>
      <w:proofErr w:type="spellEnd"/>
      <w:r w:rsidRPr="00A83D21">
        <w:rPr>
          <w:rFonts w:ascii="Arial" w:eastAsia="Times New Roman" w:hAnsi="Arial" w:cs="Arial"/>
          <w:sz w:val="24"/>
          <w:szCs w:val="24"/>
        </w:rPr>
        <w:t xml:space="preserve"> such as Gartner, a more critical and nuanced narrative was developed (Gartner, 2024; </w:t>
      </w:r>
      <w:proofErr w:type="spellStart"/>
      <w:r w:rsidRPr="00A83D21">
        <w:rPr>
          <w:rFonts w:ascii="Arial" w:eastAsia="Times New Roman" w:hAnsi="Arial" w:cs="Arial"/>
          <w:sz w:val="24"/>
          <w:szCs w:val="24"/>
        </w:rPr>
        <w:t>Yonhap</w:t>
      </w:r>
      <w:proofErr w:type="spellEnd"/>
      <w:r w:rsidRPr="00A83D21">
        <w:rPr>
          <w:rFonts w:ascii="Arial" w:eastAsia="Times New Roman" w:hAnsi="Arial" w:cs="Arial"/>
          <w:sz w:val="24"/>
          <w:szCs w:val="24"/>
        </w:rPr>
        <w:t xml:space="preserve"> News Agency, 2024). A significant methodological challenge was created by the information lag commonly associated with secondary data, particularly as national budget figures were being revised in real time during the research period. This limitation was managed by </w:t>
      </w:r>
      <w:proofErr w:type="spellStart"/>
      <w:r w:rsidRPr="00A83D21">
        <w:rPr>
          <w:rFonts w:ascii="Arial" w:eastAsia="Times New Roman" w:hAnsi="Arial" w:cs="Arial"/>
          <w:sz w:val="24"/>
          <w:szCs w:val="24"/>
        </w:rPr>
        <w:t>prioritising</w:t>
      </w:r>
      <w:proofErr w:type="spellEnd"/>
      <w:r w:rsidRPr="00A83D21">
        <w:rPr>
          <w:rFonts w:ascii="Arial" w:eastAsia="Times New Roman" w:hAnsi="Arial" w:cs="Arial"/>
          <w:sz w:val="24"/>
          <w:szCs w:val="24"/>
        </w:rPr>
        <w:t xml:space="preserve"> the most recent official press releases from key institutions such as MOTIE and the Bank of Korea, which are widely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authoritative economic sources (Bank of Korea, 2024).</w:t>
      </w:r>
      <w:r w:rsidR="00321441" w:rsidRPr="00A83D21">
        <w:rPr>
          <w:rFonts w:ascii="Arial" w:eastAsia="Times New Roman" w:hAnsi="Arial" w:cs="Arial"/>
          <w:noProof/>
          <w:sz w:val="24"/>
          <w:szCs w:val="24"/>
        </w:rPr>
        <w:t xml:space="preserve"> </w:t>
      </w:r>
    </w:p>
    <w:p w:rsidR="00D6072A" w:rsidRPr="00673D97" w:rsidRDefault="00D6072A" w:rsidP="007B2047">
      <w:pPr>
        <w:pStyle w:val="Heading3"/>
      </w:pPr>
      <w:bookmarkStart w:id="25" w:name="_Toc227581347"/>
      <w:r w:rsidRPr="00673D97">
        <w:t>6.4. Analysis</w:t>
      </w:r>
      <w:bookmarkEnd w:id="25"/>
    </w:p>
    <w:p w:rsidR="00321441" w:rsidRPr="00A83D21" w:rsidRDefault="00321441" w:rsidP="00673D97">
      <w:pPr>
        <w:jc w:val="both"/>
        <w:rPr>
          <w:rFonts w:ascii="Arial" w:eastAsia="Times New Roman" w:hAnsi="Arial" w:cs="Arial"/>
          <w:sz w:val="24"/>
          <w:szCs w:val="24"/>
        </w:rPr>
      </w:pPr>
      <w:r w:rsidRPr="00A83D21">
        <w:rPr>
          <w:rFonts w:ascii="Arial" w:eastAsia="Times New Roman" w:hAnsi="Arial" w:cs="Arial"/>
          <w:sz w:val="24"/>
          <w:szCs w:val="24"/>
        </w:rPr>
        <w:t xml:space="preserve">A research methodology aligned with Level 7 standards was designed, in which emphasis was placed on critical evaluation rather than description. In Section 4, strategic implications of regulations such as K-REACH for Intel’s capital expenditure and time-to-market were </w:t>
      </w:r>
      <w:proofErr w:type="spellStart"/>
      <w:r w:rsidRPr="00A83D21">
        <w:rPr>
          <w:rFonts w:ascii="Arial" w:eastAsia="Times New Roman" w:hAnsi="Arial" w:cs="Arial"/>
          <w:sz w:val="24"/>
          <w:szCs w:val="24"/>
        </w:rPr>
        <w:t>analysed</w:t>
      </w:r>
      <w:proofErr w:type="spellEnd"/>
      <w:r w:rsidRPr="00A83D21">
        <w:rPr>
          <w:rFonts w:ascii="Arial" w:eastAsia="Times New Roman" w:hAnsi="Arial" w:cs="Arial"/>
          <w:sz w:val="24"/>
          <w:szCs w:val="24"/>
        </w:rPr>
        <w:t xml:space="preserve">. Alignment with advanced cognitive skill requirements, including systematic and creative problem-solving, was thereby demonstrated </w:t>
      </w:r>
      <w:r w:rsidRPr="00A83D21">
        <w:rPr>
          <w:rFonts w:ascii="Arial" w:eastAsia="Times New Roman" w:hAnsi="Arial" w:cs="Arial"/>
          <w:noProof/>
          <w:sz w:val="24"/>
          <w:szCs w:val="24"/>
        </w:rPr>
        <w:t>(Moon, 2013; Biggs</w:t>
      </w:r>
      <w:r w:rsidR="00117403" w:rsidRPr="00A83D21">
        <w:rPr>
          <w:rFonts w:ascii="Arial" w:eastAsia="Times New Roman" w:hAnsi="Arial" w:cs="Arial"/>
          <w:noProof/>
          <w:sz w:val="24"/>
          <w:szCs w:val="24"/>
        </w:rPr>
        <w:t xml:space="preserve"> et.al</w:t>
      </w:r>
      <w:r w:rsidRPr="00A83D21">
        <w:rPr>
          <w:rFonts w:ascii="Arial" w:eastAsia="Times New Roman" w:hAnsi="Arial" w:cs="Arial"/>
          <w:noProof/>
          <w:sz w:val="24"/>
          <w:szCs w:val="24"/>
        </w:rPr>
        <w:t>, 2013).</w:t>
      </w:r>
    </w:p>
    <w:p w:rsidR="00EA6FC4" w:rsidRDefault="009D632D" w:rsidP="007B2047">
      <w:pPr>
        <w:jc w:val="both"/>
        <w:rPr>
          <w:rFonts w:ascii="Arial" w:eastAsia="Times New Roman" w:hAnsi="Arial" w:cs="Arial"/>
          <w:sz w:val="24"/>
          <w:szCs w:val="24"/>
        </w:rPr>
      </w:pPr>
      <w:r w:rsidRPr="00A83D21">
        <w:rPr>
          <w:rFonts w:ascii="Arial" w:eastAsia="Times New Roman" w:hAnsi="Arial" w:cs="Arial"/>
          <w:sz w:val="24"/>
          <w:szCs w:val="24"/>
        </w:rPr>
        <w:t xml:space="preserve">A limitation in the methodology was identified in the reliance on secondary data sources. Potential risks to validity and reliability were acknowledged, particularly due to possible </w:t>
      </w:r>
      <w:r w:rsidRPr="00A83D21">
        <w:rPr>
          <w:rFonts w:ascii="Arial" w:eastAsia="Times New Roman" w:hAnsi="Arial" w:cs="Arial"/>
          <w:sz w:val="24"/>
          <w:szCs w:val="24"/>
        </w:rPr>
        <w:lastRenderedPageBreak/>
        <w:t xml:space="preserve">marketing bias within industry reports and corporate disclosures (Yin, 2018). To mitigate this, contradictory evidence on yield rates and node delays was examined to maintain objectivity. It is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that greater analytical depth, especially regarding social and cultural factors, could have been achieved through primary data, such as executive interviews (Saunders et al., 2019).</w:t>
      </w:r>
    </w:p>
    <w:p w:rsidR="00D6072A" w:rsidRPr="00673D97" w:rsidRDefault="00D6072A" w:rsidP="007B2047">
      <w:pPr>
        <w:pStyle w:val="Heading3"/>
      </w:pPr>
      <w:bookmarkStart w:id="26" w:name="_Toc227581348"/>
      <w:r w:rsidRPr="00673D97">
        <w:t>6.5. Conclusion</w:t>
      </w:r>
      <w:bookmarkEnd w:id="26"/>
    </w:p>
    <w:p w:rsidR="00EF06C8" w:rsidRPr="00A83D21" w:rsidRDefault="00EF06C8" w:rsidP="00673D97">
      <w:pPr>
        <w:jc w:val="both"/>
        <w:rPr>
          <w:rFonts w:ascii="Arial" w:eastAsia="Times New Roman" w:hAnsi="Arial" w:cs="Arial"/>
          <w:sz w:val="24"/>
          <w:szCs w:val="24"/>
        </w:rPr>
      </w:pPr>
      <w:r w:rsidRPr="00A83D21">
        <w:rPr>
          <w:rFonts w:ascii="Arial" w:eastAsia="Times New Roman" w:hAnsi="Arial" w:cs="Arial"/>
          <w:sz w:val="24"/>
          <w:szCs w:val="24"/>
        </w:rPr>
        <w:t xml:space="preserve">In conclusion, the research process was </w:t>
      </w:r>
      <w:proofErr w:type="spellStart"/>
      <w:r w:rsidRPr="00A83D21">
        <w:rPr>
          <w:rFonts w:ascii="Arial" w:eastAsia="Times New Roman" w:hAnsi="Arial" w:cs="Arial"/>
          <w:sz w:val="24"/>
          <w:szCs w:val="24"/>
        </w:rPr>
        <w:t>conceptualised</w:t>
      </w:r>
      <w:proofErr w:type="spellEnd"/>
      <w:r w:rsidRPr="00A83D21">
        <w:rPr>
          <w:rFonts w:ascii="Arial" w:eastAsia="Times New Roman" w:hAnsi="Arial" w:cs="Arial"/>
          <w:sz w:val="24"/>
          <w:szCs w:val="24"/>
        </w:rPr>
        <w:t xml:space="preserve"> as a rigorous exercise in “strategic synthesis,” through which complex theoretical frameworks were applied to a dynamic high-technology industry. It was determined that the value of advanced analytical reports lies not in raw data, but in the interpretation of strategic implications, such as the impact of export performance on long-term </w:t>
      </w:r>
      <w:r w:rsidR="004B1034" w:rsidRPr="00A83D21">
        <w:rPr>
          <w:rFonts w:ascii="Arial" w:eastAsia="Times New Roman" w:hAnsi="Arial" w:cs="Arial"/>
          <w:sz w:val="24"/>
          <w:szCs w:val="24"/>
        </w:rPr>
        <w:t>regional viability (Kotler, 1997</w:t>
      </w:r>
      <w:r w:rsidRPr="00A83D21">
        <w:rPr>
          <w:rFonts w:ascii="Arial" w:eastAsia="Times New Roman" w:hAnsi="Arial" w:cs="Arial"/>
          <w:sz w:val="24"/>
          <w:szCs w:val="24"/>
        </w:rPr>
        <w:t>). However, limitations in early-stage data filtering were identified, as excessive attention was allocated to technical details with limited relevance. It is recommended that future research be guided by a strategic relevance filter to enhance analytical efficiency (Saunders et al., 2019).</w:t>
      </w:r>
    </w:p>
    <w:p w:rsidR="00D6072A" w:rsidRPr="00673D97" w:rsidRDefault="00D6072A" w:rsidP="007B2047">
      <w:pPr>
        <w:pStyle w:val="Heading3"/>
      </w:pPr>
      <w:bookmarkStart w:id="27" w:name="_Toc227581349"/>
      <w:r w:rsidRPr="00673D97">
        <w:t>6.6. Action Plan</w:t>
      </w:r>
      <w:bookmarkEnd w:id="27"/>
    </w:p>
    <w:p w:rsidR="00E87A49" w:rsidRDefault="00790407" w:rsidP="00392831">
      <w:pPr>
        <w:jc w:val="both"/>
        <w:rPr>
          <w:rFonts w:ascii="Arial" w:eastAsia="Times New Roman" w:hAnsi="Arial" w:cs="Arial"/>
          <w:sz w:val="24"/>
          <w:szCs w:val="24"/>
        </w:rPr>
      </w:pPr>
      <w:r w:rsidRPr="00A83D21">
        <w:rPr>
          <w:rFonts w:ascii="Arial" w:eastAsia="Times New Roman" w:hAnsi="Arial" w:cs="Arial"/>
          <w:sz w:val="24"/>
          <w:szCs w:val="24"/>
        </w:rPr>
        <w:t xml:space="preserve">For future modules, a more structured and systematic approach will be adopted to enhance research effectiveness and academic rigor. Advanced Boolean search techniques will be </w:t>
      </w:r>
      <w:proofErr w:type="spellStart"/>
      <w:r w:rsidRPr="00A83D21">
        <w:rPr>
          <w:rFonts w:ascii="Arial" w:eastAsia="Times New Roman" w:hAnsi="Arial" w:cs="Arial"/>
          <w:sz w:val="24"/>
          <w:szCs w:val="24"/>
        </w:rPr>
        <w:t>utilised</w:t>
      </w:r>
      <w:proofErr w:type="spellEnd"/>
      <w:r w:rsidRPr="00A83D21">
        <w:rPr>
          <w:rFonts w:ascii="Arial" w:eastAsia="Times New Roman" w:hAnsi="Arial" w:cs="Arial"/>
          <w:sz w:val="24"/>
          <w:szCs w:val="24"/>
        </w:rPr>
        <w:t xml:space="preserve"> within academic databases to retrieve more targeted and relevant scholarly sources. Greater emphasis will be placed on the early use of reputable industry databases to obtain high-quality data on market dynamics and competitive positioning. An iterative, framework-first drafting approach will be implemented to ensure clarity, coherence, and sustained critical evaluation throughout the analysis. Additionally, consistent reference to foundational theoretical models will be maintained in order to preserve an appropriate academic tone across all sections of the work (Gibbs, 1988).</w:t>
      </w:r>
    </w:p>
    <w:p w:rsidR="00EE3082" w:rsidRDefault="00EE3082" w:rsidP="00392831">
      <w:pPr>
        <w:jc w:val="both"/>
        <w:rPr>
          <w:rFonts w:ascii="Arial" w:eastAsia="Times New Roman" w:hAnsi="Arial" w:cs="Arial"/>
          <w:sz w:val="24"/>
          <w:szCs w:val="24"/>
        </w:rPr>
      </w:pPr>
    </w:p>
    <w:p w:rsidR="00E87A49" w:rsidRPr="004075F2" w:rsidRDefault="00DA7AF2" w:rsidP="004075F2">
      <w:pPr>
        <w:pStyle w:val="Heading1"/>
        <w:rPr>
          <w:rFonts w:ascii="Arial" w:hAnsi="Arial" w:cs="Arial"/>
          <w:sz w:val="32"/>
          <w:szCs w:val="32"/>
        </w:rPr>
      </w:pPr>
      <w:bookmarkStart w:id="28" w:name="_Toc227581350"/>
      <w:r w:rsidRPr="004075F2">
        <w:rPr>
          <w:rFonts w:ascii="Arial" w:hAnsi="Arial" w:cs="Arial"/>
          <w:sz w:val="32"/>
          <w:szCs w:val="32"/>
        </w:rPr>
        <w:t>Conclusion</w:t>
      </w:r>
      <w:bookmarkEnd w:id="28"/>
    </w:p>
    <w:p w:rsidR="00DA7AF2" w:rsidRDefault="00DA7AF2" w:rsidP="00DA7AF2">
      <w:pPr>
        <w:jc w:val="both"/>
        <w:rPr>
          <w:rFonts w:ascii="Arial" w:eastAsia="Times New Roman" w:hAnsi="Arial" w:cs="Arial"/>
          <w:sz w:val="24"/>
          <w:szCs w:val="24"/>
        </w:rPr>
      </w:pPr>
      <w:r w:rsidRPr="00DA7AF2">
        <w:rPr>
          <w:rFonts w:ascii="Arial" w:eastAsia="Times New Roman" w:hAnsi="Arial" w:cs="Arial"/>
          <w:sz w:val="24"/>
          <w:szCs w:val="24"/>
        </w:rPr>
        <w:t>In conclusion, South Korea’s semiconductor ecosystem is identified as indispensable to Intel’s IDM 2.0 transformation. A strong national competitive advantage is observed through coordinated policies, advanced infrastructure, and intense rivalry. Future viability is considered secure if co-innovation is sustained. Direct dominance over Samsung is not expected; instead, positioning as a preferred logic partner is recommended, and continued presence is regarded as strategically essential despite coopetition risks.</w:t>
      </w:r>
    </w:p>
    <w:p w:rsidR="00DA7AF2" w:rsidRPr="00A83D21" w:rsidRDefault="00DA7AF2" w:rsidP="00A83D21">
      <w:pPr>
        <w:rPr>
          <w:rFonts w:ascii="Arial" w:eastAsia="Times New Roman" w:hAnsi="Arial" w:cs="Arial"/>
          <w:sz w:val="24"/>
          <w:szCs w:val="24"/>
        </w:rPr>
      </w:pPr>
    </w:p>
    <w:p w:rsidR="00C540E1" w:rsidRPr="0022152B" w:rsidRDefault="00C540E1" w:rsidP="00A83D21">
      <w:pPr>
        <w:rPr>
          <w:rFonts w:ascii="Arial" w:eastAsia="Times New Roman" w:hAnsi="Arial" w:cs="Arial"/>
          <w:sz w:val="28"/>
          <w:szCs w:val="28"/>
        </w:rPr>
      </w:pPr>
    </w:p>
    <w:p w:rsidR="00D6072A" w:rsidRPr="0022152B" w:rsidRDefault="00D6072A" w:rsidP="0022152B">
      <w:pPr>
        <w:pStyle w:val="Heading1"/>
        <w:rPr>
          <w:rFonts w:ascii="Arial" w:hAnsi="Arial" w:cs="Arial"/>
          <w:sz w:val="32"/>
          <w:szCs w:val="32"/>
        </w:rPr>
      </w:pPr>
      <w:bookmarkStart w:id="29" w:name="_Toc227581351"/>
      <w:bookmarkStart w:id="30" w:name="_GoBack"/>
      <w:bookmarkEnd w:id="30"/>
      <w:r w:rsidRPr="0022152B">
        <w:rPr>
          <w:rFonts w:ascii="Arial" w:hAnsi="Arial" w:cs="Arial"/>
          <w:sz w:val="32"/>
          <w:szCs w:val="32"/>
        </w:rPr>
        <w:lastRenderedPageBreak/>
        <w:t>Reference List</w:t>
      </w:r>
      <w:bookmarkEnd w:id="29"/>
    </w:p>
    <w:p w:rsidR="00794BCE" w:rsidRDefault="00794BCE" w:rsidP="00794BCE">
      <w:pPr>
        <w:rPr>
          <w:rFonts w:ascii="Arial" w:hAnsi="Arial" w:cs="Arial"/>
          <w:i/>
          <w:sz w:val="18"/>
        </w:rPr>
      </w:pPr>
      <w:r w:rsidRPr="0098220B">
        <w:rPr>
          <w:rFonts w:ascii="Arial" w:hAnsi="Arial" w:cs="Arial"/>
          <w:i/>
          <w:sz w:val="18"/>
        </w:rPr>
        <w:t xml:space="preserve">Kyung, </w:t>
      </w:r>
      <w:proofErr w:type="spellStart"/>
      <w:r w:rsidRPr="0098220B">
        <w:rPr>
          <w:rFonts w:ascii="Arial" w:hAnsi="Arial" w:cs="Arial"/>
          <w:i/>
          <w:sz w:val="18"/>
        </w:rPr>
        <w:t>Heekwon</w:t>
      </w:r>
      <w:proofErr w:type="spellEnd"/>
      <w:r w:rsidRPr="0098220B">
        <w:rPr>
          <w:rFonts w:ascii="Arial" w:hAnsi="Arial" w:cs="Arial"/>
          <w:i/>
          <w:sz w:val="18"/>
        </w:rPr>
        <w:t xml:space="preserve"> and Lee, Jun</w:t>
      </w:r>
      <w:r>
        <w:rPr>
          <w:rFonts w:ascii="Arial" w:hAnsi="Arial" w:cs="Arial"/>
          <w:i/>
          <w:sz w:val="18"/>
        </w:rPr>
        <w:t xml:space="preserve"> (2026). </w:t>
      </w:r>
      <w:r w:rsidRPr="0098220B">
        <w:rPr>
          <w:rFonts w:ascii="Arial" w:hAnsi="Arial" w:cs="Arial"/>
          <w:i/>
          <w:sz w:val="18"/>
        </w:rPr>
        <w:t>Changes in Semiconductor Geopolitic</w:t>
      </w:r>
      <w:r>
        <w:rPr>
          <w:rFonts w:ascii="Arial" w:hAnsi="Arial" w:cs="Arial"/>
          <w:i/>
          <w:sz w:val="18"/>
        </w:rPr>
        <w:t>s and the Way Forward for Korea</w:t>
      </w:r>
      <w:r w:rsidRPr="0098220B">
        <w:rPr>
          <w:rFonts w:ascii="Arial" w:hAnsi="Arial" w:cs="Arial"/>
          <w:i/>
          <w:sz w:val="18"/>
        </w:rPr>
        <w:t>. Korea Institute for Industrial Econo</w:t>
      </w:r>
      <w:r>
        <w:rPr>
          <w:rFonts w:ascii="Arial" w:hAnsi="Arial" w:cs="Arial"/>
          <w:i/>
          <w:sz w:val="18"/>
        </w:rPr>
        <w:t>mics and Trade Research Paper</w:t>
      </w:r>
      <w:r w:rsidRPr="0098220B">
        <w:rPr>
          <w:rFonts w:ascii="Arial" w:hAnsi="Arial" w:cs="Arial"/>
          <w:i/>
          <w:sz w:val="18"/>
        </w:rPr>
        <w:t>.</w:t>
      </w:r>
    </w:p>
    <w:p w:rsidR="00794BCE" w:rsidRDefault="00794BCE" w:rsidP="00794BCE">
      <w:pPr>
        <w:rPr>
          <w:rFonts w:ascii="Arial" w:hAnsi="Arial" w:cs="Arial"/>
          <w:i/>
          <w:sz w:val="18"/>
        </w:rPr>
      </w:pPr>
      <w:r>
        <w:rPr>
          <w:rFonts w:ascii="Arial" w:hAnsi="Arial" w:cs="Arial"/>
          <w:i/>
          <w:sz w:val="18"/>
        </w:rPr>
        <w:t xml:space="preserve">Deloitte, (2026). </w:t>
      </w:r>
      <w:r w:rsidRPr="004B1ED0">
        <w:rPr>
          <w:rFonts w:ascii="Arial" w:hAnsi="Arial" w:cs="Arial"/>
          <w:i/>
          <w:sz w:val="18"/>
        </w:rPr>
        <w:t>Global Semiconductor Industry Outlook. London: Deloitte Insights.</w:t>
      </w:r>
      <w:r>
        <w:rPr>
          <w:rFonts w:ascii="Arial" w:hAnsi="Arial" w:cs="Arial"/>
          <w:i/>
          <w:sz w:val="18"/>
        </w:rPr>
        <w:t xml:space="preserve"> Available at: </w:t>
      </w:r>
      <w:hyperlink r:id="rId18" w:history="1">
        <w:r w:rsidRPr="006408CE">
          <w:rPr>
            <w:rStyle w:val="Hyperlink"/>
            <w:rFonts w:cs="Arial"/>
            <w:i/>
            <w:sz w:val="18"/>
          </w:rPr>
          <w:t>https://www.deloitte.com/us/en/insights/industry/technology/technology-media-telecom-outlooks/semiconductor-industry-outlook</w:t>
        </w:r>
      </w:hyperlink>
      <w:r>
        <w:rPr>
          <w:rFonts w:ascii="Arial" w:hAnsi="Arial" w:cs="Arial"/>
          <w:i/>
          <w:sz w:val="18"/>
        </w:rPr>
        <w:t xml:space="preserve"> (Accessed 8 April 2026).</w:t>
      </w:r>
    </w:p>
    <w:p w:rsidR="00794BCE" w:rsidRDefault="00794BCE" w:rsidP="00794BCE">
      <w:pPr>
        <w:rPr>
          <w:rFonts w:ascii="Arial" w:hAnsi="Arial" w:cs="Arial"/>
          <w:i/>
          <w:sz w:val="18"/>
        </w:rPr>
      </w:pPr>
      <w:proofErr w:type="spellStart"/>
      <w:r w:rsidRPr="0098220B">
        <w:rPr>
          <w:rFonts w:ascii="Arial" w:hAnsi="Arial" w:cs="Arial"/>
          <w:i/>
          <w:sz w:val="18"/>
        </w:rPr>
        <w:t>Neves</w:t>
      </w:r>
      <w:proofErr w:type="spellEnd"/>
      <w:r w:rsidRPr="0098220B">
        <w:rPr>
          <w:rFonts w:ascii="Arial" w:hAnsi="Arial" w:cs="Arial"/>
          <w:i/>
          <w:sz w:val="18"/>
        </w:rPr>
        <w:t>, M.S.,</w:t>
      </w:r>
      <w:r>
        <w:rPr>
          <w:rFonts w:ascii="Arial" w:hAnsi="Arial" w:cs="Arial"/>
          <w:i/>
          <w:sz w:val="18"/>
        </w:rPr>
        <w:t xml:space="preserve"> (2026)</w:t>
      </w:r>
      <w:r w:rsidRPr="0098220B">
        <w:rPr>
          <w:rFonts w:ascii="Arial" w:hAnsi="Arial" w:cs="Arial"/>
          <w:i/>
          <w:sz w:val="18"/>
        </w:rPr>
        <w:t xml:space="preserve"> Technology </w:t>
      </w:r>
      <w:proofErr w:type="spellStart"/>
      <w:r w:rsidRPr="0098220B">
        <w:rPr>
          <w:rFonts w:ascii="Arial" w:hAnsi="Arial" w:cs="Arial"/>
          <w:i/>
          <w:sz w:val="18"/>
        </w:rPr>
        <w:t>geoeconomics</w:t>
      </w:r>
      <w:proofErr w:type="spellEnd"/>
      <w:r w:rsidRPr="0098220B">
        <w:rPr>
          <w:rFonts w:ascii="Arial" w:hAnsi="Arial" w:cs="Arial"/>
          <w:i/>
          <w:sz w:val="18"/>
        </w:rPr>
        <w:t xml:space="preserve"> and geopolitics: The case of South Korea. In The Geopolitics and </w:t>
      </w:r>
      <w:proofErr w:type="spellStart"/>
      <w:r w:rsidRPr="0098220B">
        <w:rPr>
          <w:rFonts w:ascii="Arial" w:hAnsi="Arial" w:cs="Arial"/>
          <w:i/>
          <w:sz w:val="18"/>
        </w:rPr>
        <w:t>Geoeconomics</w:t>
      </w:r>
      <w:proofErr w:type="spellEnd"/>
      <w:r w:rsidRPr="0098220B">
        <w:rPr>
          <w:rFonts w:ascii="Arial" w:hAnsi="Arial" w:cs="Arial"/>
          <w:i/>
          <w:sz w:val="18"/>
        </w:rPr>
        <w:t xml:space="preserve"> of Technology (pp. 52-62). </w:t>
      </w:r>
    </w:p>
    <w:p w:rsidR="00794BCE" w:rsidRDefault="00794BCE" w:rsidP="00794BCE">
      <w:pPr>
        <w:rPr>
          <w:rFonts w:ascii="Arial" w:hAnsi="Arial" w:cs="Arial"/>
          <w:i/>
          <w:sz w:val="18"/>
        </w:rPr>
      </w:pPr>
      <w:r w:rsidRPr="00597E0B">
        <w:rPr>
          <w:rFonts w:ascii="Arial" w:hAnsi="Arial" w:cs="Arial"/>
          <w:i/>
          <w:sz w:val="18"/>
        </w:rPr>
        <w:t>Bank of Korea (2024) Economic Statistics and Press Releases. Seoul</w:t>
      </w:r>
      <w:r>
        <w:rPr>
          <w:rFonts w:ascii="Arial" w:hAnsi="Arial" w:cs="Arial"/>
          <w:i/>
          <w:sz w:val="18"/>
        </w:rPr>
        <w:t xml:space="preserve">: Bank of Korea. Available at: </w:t>
      </w:r>
      <w:hyperlink r:id="rId19" w:history="1">
        <w:r w:rsidRPr="006408CE">
          <w:rPr>
            <w:rStyle w:val="Hyperlink"/>
            <w:rFonts w:cs="Arial"/>
            <w:i/>
            <w:sz w:val="18"/>
          </w:rPr>
          <w:t>https://www.bok.or.kr/eng/stats/statsPublictSchdul/listKnd.do?menuNo=400360</w:t>
        </w:r>
      </w:hyperlink>
      <w:r>
        <w:rPr>
          <w:rFonts w:ascii="Arial" w:hAnsi="Arial" w:cs="Arial"/>
          <w:i/>
          <w:sz w:val="18"/>
        </w:rPr>
        <w:t xml:space="preserve"> </w:t>
      </w:r>
      <w:r w:rsidRPr="00597E0B">
        <w:rPr>
          <w:rFonts w:ascii="Arial" w:hAnsi="Arial" w:cs="Arial"/>
          <w:i/>
          <w:sz w:val="18"/>
        </w:rPr>
        <w:t>(Accessed 8 April 2026)</w:t>
      </w:r>
    </w:p>
    <w:p w:rsidR="00794BCE" w:rsidRDefault="00794BCE" w:rsidP="00794BCE">
      <w:pPr>
        <w:rPr>
          <w:rFonts w:ascii="Arial" w:hAnsi="Arial" w:cs="Arial"/>
          <w:i/>
          <w:sz w:val="18"/>
        </w:rPr>
      </w:pPr>
      <w:r w:rsidRPr="003024AD">
        <w:rPr>
          <w:rFonts w:ascii="Arial" w:hAnsi="Arial" w:cs="Arial"/>
          <w:i/>
          <w:sz w:val="18"/>
        </w:rPr>
        <w:t xml:space="preserve">Biggs, J., Tang, C. and Kennedy, G., 2022. Teaching for quality learning at university 5e. </w:t>
      </w:r>
      <w:proofErr w:type="spellStart"/>
      <w:r w:rsidRPr="003024AD">
        <w:rPr>
          <w:rFonts w:ascii="Arial" w:hAnsi="Arial" w:cs="Arial"/>
          <w:i/>
          <w:sz w:val="18"/>
        </w:rPr>
        <w:t>McGraw-hill</w:t>
      </w:r>
      <w:proofErr w:type="spellEnd"/>
      <w:r w:rsidRPr="003024AD">
        <w:rPr>
          <w:rFonts w:ascii="Arial" w:hAnsi="Arial" w:cs="Arial"/>
          <w:i/>
          <w:sz w:val="18"/>
        </w:rPr>
        <w:t xml:space="preserve"> education (UK).</w:t>
      </w:r>
    </w:p>
    <w:p w:rsidR="00794BCE" w:rsidRDefault="00794BCE" w:rsidP="00794BCE">
      <w:pPr>
        <w:rPr>
          <w:rFonts w:ascii="Arial" w:hAnsi="Arial" w:cs="Arial"/>
          <w:i/>
          <w:sz w:val="18"/>
        </w:rPr>
      </w:pPr>
      <w:r w:rsidRPr="00ED4452">
        <w:rPr>
          <w:rFonts w:ascii="Arial" w:hAnsi="Arial" w:cs="Arial"/>
          <w:i/>
          <w:sz w:val="18"/>
        </w:rPr>
        <w:t xml:space="preserve">Son, J. (2024) 'Yoon throws full weight behind W622tr chip </w:t>
      </w:r>
      <w:r>
        <w:rPr>
          <w:rFonts w:ascii="Arial" w:hAnsi="Arial" w:cs="Arial"/>
          <w:i/>
          <w:sz w:val="18"/>
        </w:rPr>
        <w:t>cluster plan', The Korea Herald</w:t>
      </w:r>
      <w:r w:rsidRPr="00ED4452">
        <w:rPr>
          <w:rFonts w:ascii="Arial" w:hAnsi="Arial" w:cs="Arial"/>
          <w:i/>
          <w:sz w:val="18"/>
        </w:rPr>
        <w:t xml:space="preserve">. Available at: </w:t>
      </w:r>
      <w:hyperlink r:id="rId20" w:history="1">
        <w:r w:rsidRPr="00715FCB">
          <w:rPr>
            <w:rStyle w:val="Hyperlink"/>
            <w:rFonts w:cs="Arial"/>
            <w:i/>
            <w:sz w:val="18"/>
          </w:rPr>
          <w:t>https://www.koreaherald.com/article/3303731</w:t>
        </w:r>
      </w:hyperlink>
      <w:r>
        <w:rPr>
          <w:rFonts w:ascii="Arial" w:hAnsi="Arial" w:cs="Arial"/>
          <w:i/>
          <w:sz w:val="18"/>
        </w:rPr>
        <w:t xml:space="preserve"> </w:t>
      </w:r>
      <w:r w:rsidRPr="00ED4452">
        <w:rPr>
          <w:rFonts w:ascii="Arial" w:hAnsi="Arial" w:cs="Arial"/>
          <w:i/>
          <w:sz w:val="18"/>
        </w:rPr>
        <w:t>(Accessed: 6 April 2026).</w:t>
      </w:r>
    </w:p>
    <w:p w:rsidR="00794BCE" w:rsidRDefault="00794BCE" w:rsidP="00794BCE">
      <w:pPr>
        <w:rPr>
          <w:rFonts w:ascii="Arial" w:hAnsi="Arial" w:cs="Arial"/>
          <w:i/>
          <w:sz w:val="18"/>
        </w:rPr>
      </w:pPr>
      <w:proofErr w:type="spellStart"/>
      <w:r w:rsidRPr="00ED4452">
        <w:rPr>
          <w:rFonts w:ascii="Arial" w:hAnsi="Arial" w:cs="Arial"/>
          <w:i/>
          <w:sz w:val="18"/>
        </w:rPr>
        <w:t>Yonhap</w:t>
      </w:r>
      <w:proofErr w:type="spellEnd"/>
      <w:r w:rsidRPr="00ED4452">
        <w:rPr>
          <w:rFonts w:ascii="Arial" w:hAnsi="Arial" w:cs="Arial"/>
          <w:i/>
          <w:sz w:val="18"/>
        </w:rPr>
        <w:t xml:space="preserve"> News Agency (2024b) 'S. Korea unveils plan to build 'semico</w:t>
      </w:r>
      <w:r>
        <w:rPr>
          <w:rFonts w:ascii="Arial" w:hAnsi="Arial" w:cs="Arial"/>
          <w:i/>
          <w:sz w:val="18"/>
        </w:rPr>
        <w:t xml:space="preserve">nductor mega cluster' by 2047. </w:t>
      </w:r>
      <w:r w:rsidRPr="00ED4452">
        <w:rPr>
          <w:rFonts w:ascii="Arial" w:hAnsi="Arial" w:cs="Arial"/>
          <w:i/>
          <w:sz w:val="18"/>
        </w:rPr>
        <w:t>Available at:</w:t>
      </w:r>
      <w:r>
        <w:rPr>
          <w:rFonts w:ascii="Arial" w:hAnsi="Arial" w:cs="Arial"/>
          <w:i/>
          <w:sz w:val="18"/>
        </w:rPr>
        <w:t xml:space="preserve"> </w:t>
      </w:r>
      <w:hyperlink r:id="rId21" w:history="1">
        <w:r w:rsidRPr="00715FCB">
          <w:rPr>
            <w:rStyle w:val="Hyperlink"/>
            <w:rFonts w:cs="Arial"/>
            <w:i/>
            <w:sz w:val="18"/>
          </w:rPr>
          <w:t>https://en.yna.co.kr/view/AEN20240115004800315</w:t>
        </w:r>
      </w:hyperlink>
      <w:r>
        <w:rPr>
          <w:rFonts w:ascii="Arial" w:hAnsi="Arial" w:cs="Arial"/>
          <w:i/>
          <w:sz w:val="18"/>
        </w:rPr>
        <w:t xml:space="preserve"> </w:t>
      </w:r>
      <w:r w:rsidRPr="00ED4452">
        <w:rPr>
          <w:rFonts w:ascii="Arial" w:hAnsi="Arial" w:cs="Arial"/>
          <w:i/>
          <w:sz w:val="18"/>
        </w:rPr>
        <w:t xml:space="preserve"> (Accessed: 6 April 2026).</w:t>
      </w:r>
    </w:p>
    <w:p w:rsidR="003E36AE" w:rsidRDefault="003E36AE" w:rsidP="00794BCE">
      <w:pPr>
        <w:rPr>
          <w:rFonts w:ascii="Arial" w:hAnsi="Arial" w:cs="Arial"/>
          <w:i/>
          <w:sz w:val="18"/>
        </w:rPr>
      </w:pPr>
      <w:r w:rsidRPr="003E36AE">
        <w:rPr>
          <w:rFonts w:ascii="Arial" w:hAnsi="Arial" w:cs="Arial"/>
          <w:i/>
          <w:sz w:val="18"/>
        </w:rPr>
        <w:t>Porter, M.E. (1990) The Competitive Advantage of Nations</w:t>
      </w:r>
    </w:p>
    <w:p w:rsidR="00794BCE" w:rsidRDefault="00794BCE" w:rsidP="00794BCE">
      <w:pPr>
        <w:rPr>
          <w:rFonts w:ascii="Arial" w:hAnsi="Arial" w:cs="Arial"/>
          <w:i/>
          <w:sz w:val="18"/>
        </w:rPr>
      </w:pPr>
      <w:r>
        <w:rPr>
          <w:rFonts w:ascii="Arial" w:hAnsi="Arial" w:cs="Arial"/>
          <w:i/>
          <w:sz w:val="18"/>
        </w:rPr>
        <w:t xml:space="preserve">Gibbs, G, (1988). </w:t>
      </w:r>
      <w:r w:rsidRPr="00E72A42">
        <w:rPr>
          <w:rFonts w:ascii="Arial" w:hAnsi="Arial" w:cs="Arial"/>
          <w:i/>
          <w:sz w:val="18"/>
        </w:rPr>
        <w:t>Learning by Doing: A Guide to Teaching and Learning Methods. Oxford: Oxford Polytechnic.</w:t>
      </w:r>
    </w:p>
    <w:p w:rsidR="00794BCE" w:rsidRDefault="00794BCE" w:rsidP="00794BCE">
      <w:pPr>
        <w:rPr>
          <w:rFonts w:ascii="Arial" w:hAnsi="Arial" w:cs="Arial"/>
          <w:i/>
          <w:sz w:val="18"/>
        </w:rPr>
      </w:pPr>
      <w:r w:rsidRPr="00187BBB">
        <w:rPr>
          <w:rFonts w:ascii="Arial" w:hAnsi="Arial" w:cs="Arial"/>
          <w:i/>
          <w:sz w:val="18"/>
        </w:rPr>
        <w:t>Hofstede, G. (2001). Culture’s Consequences: Comparing Values, Behaviors, Institutions and Organizations Across Nations. 2nd ed. Sage Publications</w:t>
      </w:r>
      <w:r>
        <w:rPr>
          <w:rFonts w:ascii="Arial" w:hAnsi="Arial" w:cs="Arial"/>
          <w:i/>
          <w:sz w:val="18"/>
        </w:rPr>
        <w:t>.</w:t>
      </w:r>
    </w:p>
    <w:p w:rsidR="00794BCE" w:rsidRDefault="00794BCE" w:rsidP="00794BCE">
      <w:pPr>
        <w:rPr>
          <w:rFonts w:ascii="Arial" w:hAnsi="Arial" w:cs="Arial"/>
          <w:i/>
          <w:sz w:val="18"/>
        </w:rPr>
      </w:pPr>
      <w:r w:rsidRPr="00ED4452">
        <w:rPr>
          <w:rFonts w:ascii="Arial" w:hAnsi="Arial" w:cs="Arial"/>
          <w:i/>
          <w:sz w:val="18"/>
        </w:rPr>
        <w:t>Heung-</w:t>
      </w:r>
      <w:proofErr w:type="spellStart"/>
      <w:r w:rsidRPr="00ED4452">
        <w:rPr>
          <w:rFonts w:ascii="Arial" w:hAnsi="Arial" w:cs="Arial"/>
          <w:i/>
          <w:sz w:val="18"/>
        </w:rPr>
        <w:t>Kyu</w:t>
      </w:r>
      <w:proofErr w:type="spellEnd"/>
      <w:r w:rsidRPr="00ED4452">
        <w:rPr>
          <w:rFonts w:ascii="Arial" w:hAnsi="Arial" w:cs="Arial"/>
          <w:i/>
          <w:sz w:val="18"/>
        </w:rPr>
        <w:t xml:space="preserve"> Kim, 2022. South Korea’s Strategic Dilemma Amid US-China Competition. Available at: </w:t>
      </w:r>
      <w:hyperlink r:id="rId22" w:history="1">
        <w:r w:rsidRPr="00715FCB">
          <w:rPr>
            <w:rStyle w:val="Hyperlink"/>
            <w:rFonts w:cs="Arial"/>
            <w:i/>
            <w:sz w:val="18"/>
          </w:rPr>
          <w:t>https://www.stimson.org/2022/south-koreas-strategic-dilemma-amid-us-china-competition</w:t>
        </w:r>
      </w:hyperlink>
      <w:r w:rsidRPr="00ED4452">
        <w:rPr>
          <w:rFonts w:ascii="Arial" w:hAnsi="Arial" w:cs="Arial"/>
          <w:i/>
          <w:sz w:val="18"/>
        </w:rPr>
        <w:t>.</w:t>
      </w:r>
      <w:r>
        <w:rPr>
          <w:rFonts w:ascii="Arial" w:hAnsi="Arial" w:cs="Arial"/>
          <w:i/>
          <w:sz w:val="18"/>
        </w:rPr>
        <w:t xml:space="preserve"> (Accessed: 06 April </w:t>
      </w:r>
      <w:r w:rsidRPr="00ED4452">
        <w:rPr>
          <w:rFonts w:ascii="Arial" w:hAnsi="Arial" w:cs="Arial"/>
          <w:i/>
          <w:sz w:val="18"/>
        </w:rPr>
        <w:t>2026)</w:t>
      </w:r>
    </w:p>
    <w:p w:rsidR="00794BCE" w:rsidRDefault="00794BCE" w:rsidP="00794BCE">
      <w:pPr>
        <w:rPr>
          <w:rFonts w:ascii="Arial" w:hAnsi="Arial" w:cs="Arial"/>
          <w:i/>
          <w:sz w:val="18"/>
        </w:rPr>
      </w:pPr>
      <w:r w:rsidRPr="00831D70">
        <w:rPr>
          <w:rFonts w:ascii="Arial" w:hAnsi="Arial" w:cs="Arial"/>
          <w:i/>
          <w:sz w:val="18"/>
        </w:rPr>
        <w:t>Samsung-</w:t>
      </w:r>
      <w:proofErr w:type="spellStart"/>
      <w:r w:rsidRPr="00831D70">
        <w:rPr>
          <w:rFonts w:ascii="Arial" w:hAnsi="Arial" w:cs="Arial"/>
          <w:i/>
          <w:sz w:val="18"/>
        </w:rPr>
        <w:t>Nvidia</w:t>
      </w:r>
      <w:proofErr w:type="spellEnd"/>
      <w:r w:rsidRPr="00831D70">
        <w:rPr>
          <w:rFonts w:ascii="Arial" w:hAnsi="Arial" w:cs="Arial"/>
          <w:i/>
          <w:sz w:val="18"/>
        </w:rPr>
        <w:t xml:space="preserve">, SK </w:t>
      </w:r>
      <w:proofErr w:type="spellStart"/>
      <w:r w:rsidRPr="00831D70">
        <w:rPr>
          <w:rFonts w:ascii="Arial" w:hAnsi="Arial" w:cs="Arial"/>
          <w:i/>
          <w:sz w:val="18"/>
        </w:rPr>
        <w:t>hynix</w:t>
      </w:r>
      <w:proofErr w:type="spellEnd"/>
      <w:r w:rsidRPr="00831D70">
        <w:rPr>
          <w:rFonts w:ascii="Arial" w:hAnsi="Arial" w:cs="Arial"/>
          <w:i/>
          <w:sz w:val="18"/>
        </w:rPr>
        <w:t>-Intel partnerships open new fronts in chip rivalry (2025) </w:t>
      </w:r>
      <w:r w:rsidRPr="00831D70">
        <w:rPr>
          <w:rFonts w:ascii="Arial" w:hAnsi="Arial" w:cs="Arial"/>
          <w:i/>
          <w:iCs/>
          <w:sz w:val="18"/>
        </w:rPr>
        <w:t xml:space="preserve">Korea </w:t>
      </w:r>
      <w:proofErr w:type="spellStart"/>
      <w:r w:rsidRPr="00831D70">
        <w:rPr>
          <w:rFonts w:ascii="Arial" w:hAnsi="Arial" w:cs="Arial"/>
          <w:i/>
          <w:iCs/>
          <w:sz w:val="18"/>
        </w:rPr>
        <w:t>JoongAng</w:t>
      </w:r>
      <w:proofErr w:type="spellEnd"/>
      <w:r w:rsidRPr="00831D70">
        <w:rPr>
          <w:rFonts w:ascii="Arial" w:hAnsi="Arial" w:cs="Arial"/>
          <w:i/>
          <w:iCs/>
          <w:sz w:val="18"/>
        </w:rPr>
        <w:t xml:space="preserve"> Daily</w:t>
      </w:r>
      <w:r w:rsidRPr="00831D70">
        <w:rPr>
          <w:rFonts w:ascii="Arial" w:hAnsi="Arial" w:cs="Arial"/>
          <w:i/>
          <w:sz w:val="18"/>
        </w:rPr>
        <w:t>, 19 December. Available a</w:t>
      </w:r>
      <w:r>
        <w:rPr>
          <w:rFonts w:ascii="Arial" w:hAnsi="Arial" w:cs="Arial"/>
          <w:i/>
          <w:sz w:val="18"/>
        </w:rPr>
        <w:t xml:space="preserve">t: </w:t>
      </w:r>
      <w:hyperlink r:id="rId23" w:history="1">
        <w:r w:rsidRPr="00CA5474">
          <w:rPr>
            <w:rStyle w:val="Hyperlink"/>
            <w:rFonts w:cs="Arial"/>
            <w:i/>
            <w:sz w:val="18"/>
          </w:rPr>
          <w:t>https://koreajoongangdaily.joins.com/news/2025-12-19/business/tech/SamsungNvidia-SK-hynixIntel-partnerships-open-new-fronts-in-chip-rivalry/2481331</w:t>
        </w:r>
      </w:hyperlink>
      <w:r>
        <w:rPr>
          <w:rFonts w:ascii="Arial" w:hAnsi="Arial" w:cs="Arial"/>
          <w:i/>
          <w:sz w:val="18"/>
        </w:rPr>
        <w:t xml:space="preserve"> </w:t>
      </w:r>
      <w:r w:rsidRPr="00831D70">
        <w:rPr>
          <w:rFonts w:ascii="Arial" w:hAnsi="Arial" w:cs="Arial"/>
          <w:i/>
          <w:sz w:val="18"/>
        </w:rPr>
        <w:t>(Accessed: 6 April 2026).</w:t>
      </w:r>
    </w:p>
    <w:p w:rsidR="00794BCE" w:rsidRDefault="00794BCE" w:rsidP="00794BCE">
      <w:pPr>
        <w:rPr>
          <w:rFonts w:ascii="Arial" w:hAnsi="Arial" w:cs="Arial"/>
          <w:i/>
          <w:sz w:val="18"/>
        </w:rPr>
      </w:pPr>
      <w:r w:rsidRPr="00F116FB">
        <w:rPr>
          <w:rFonts w:ascii="Arial" w:hAnsi="Arial" w:cs="Arial"/>
          <w:i/>
          <w:sz w:val="18"/>
        </w:rPr>
        <w:t xml:space="preserve">Statista, (2025). Real gross domestic product (GDP) of South Korea in 2024, by industry. Hamburg: Statista. Available at: </w:t>
      </w:r>
      <w:hyperlink r:id="rId24" w:history="1">
        <w:r w:rsidRPr="006408CE">
          <w:rPr>
            <w:rStyle w:val="Hyperlink"/>
            <w:rFonts w:cs="Arial"/>
            <w:i/>
            <w:sz w:val="18"/>
          </w:rPr>
          <w:t>https://www.statista.com/statistics/1200219/south-korea-gdp-by-sector</w:t>
        </w:r>
      </w:hyperlink>
      <w:r>
        <w:rPr>
          <w:rFonts w:ascii="Arial" w:hAnsi="Arial" w:cs="Arial"/>
          <w:i/>
          <w:sz w:val="18"/>
        </w:rPr>
        <w:t xml:space="preserve"> </w:t>
      </w:r>
      <w:r w:rsidRPr="00F116FB">
        <w:rPr>
          <w:rFonts w:ascii="Arial" w:hAnsi="Arial" w:cs="Arial"/>
          <w:i/>
          <w:sz w:val="18"/>
        </w:rPr>
        <w:t xml:space="preserve"> (Accessed 8 April 2026)</w:t>
      </w:r>
    </w:p>
    <w:p w:rsidR="00794BCE" w:rsidRDefault="00794BCE" w:rsidP="00794BCE">
      <w:pPr>
        <w:rPr>
          <w:rFonts w:ascii="Arial" w:hAnsi="Arial" w:cs="Arial"/>
          <w:i/>
          <w:sz w:val="18"/>
        </w:rPr>
      </w:pPr>
      <w:r w:rsidRPr="00721024">
        <w:rPr>
          <w:rFonts w:ascii="Arial" w:hAnsi="Arial" w:cs="Arial"/>
          <w:i/>
          <w:sz w:val="18"/>
        </w:rPr>
        <w:t>Samsung Electronics (2023) Samsung Sustainability Report 2023. Suwon: Samsung Electronics.</w:t>
      </w:r>
      <w:r>
        <w:rPr>
          <w:rFonts w:ascii="Arial" w:hAnsi="Arial" w:cs="Arial"/>
          <w:i/>
          <w:sz w:val="18"/>
        </w:rPr>
        <w:t xml:space="preserve"> </w:t>
      </w:r>
      <w:r w:rsidRPr="00721024">
        <w:rPr>
          <w:rFonts w:ascii="Arial" w:hAnsi="Arial" w:cs="Arial"/>
          <w:i/>
          <w:sz w:val="18"/>
        </w:rPr>
        <w:t xml:space="preserve">Available at: </w:t>
      </w:r>
      <w:hyperlink r:id="rId25" w:history="1">
        <w:r w:rsidRPr="006408CE">
          <w:rPr>
            <w:rStyle w:val="Hyperlink"/>
            <w:rFonts w:cs="Arial"/>
            <w:i/>
            <w:sz w:val="18"/>
          </w:rPr>
          <w:t>https://www.samsung.com/global/sustainability/media/pdf/Samsung_Electronics_Sustainability_Report_2023_ENG.pdf</w:t>
        </w:r>
      </w:hyperlink>
      <w:r>
        <w:rPr>
          <w:rFonts w:ascii="Arial" w:hAnsi="Arial" w:cs="Arial"/>
          <w:i/>
          <w:sz w:val="18"/>
        </w:rPr>
        <w:t xml:space="preserve"> </w:t>
      </w:r>
      <w:r w:rsidRPr="00721024">
        <w:rPr>
          <w:rFonts w:ascii="Arial" w:hAnsi="Arial" w:cs="Arial"/>
          <w:i/>
          <w:sz w:val="18"/>
        </w:rPr>
        <w:t>(Accessed 8 April 2026)</w:t>
      </w:r>
    </w:p>
    <w:p w:rsidR="00794BCE" w:rsidRPr="00F116FB" w:rsidRDefault="00794BCE" w:rsidP="00794BCE">
      <w:pPr>
        <w:rPr>
          <w:rFonts w:ascii="Arial" w:hAnsi="Arial" w:cs="Arial"/>
          <w:i/>
          <w:sz w:val="18"/>
        </w:rPr>
      </w:pPr>
      <w:r w:rsidRPr="001043CF">
        <w:rPr>
          <w:rFonts w:ascii="Arial" w:hAnsi="Arial" w:cs="Arial"/>
          <w:i/>
          <w:sz w:val="18"/>
        </w:rPr>
        <w:t>Saunders, M.N.K., Lewis, P. and Thornhill, A. (2019) Research Methods for Business Students. 8th Edition, Pearson, New York</w:t>
      </w:r>
    </w:p>
    <w:p w:rsidR="00794BCE" w:rsidRPr="008A4930" w:rsidRDefault="00794BCE" w:rsidP="00794BCE">
      <w:pPr>
        <w:rPr>
          <w:rFonts w:ascii="Arial" w:hAnsi="Arial" w:cs="Arial"/>
          <w:i/>
          <w:sz w:val="18"/>
        </w:rPr>
      </w:pPr>
      <w:r w:rsidRPr="008A4930">
        <w:rPr>
          <w:rFonts w:ascii="Arial" w:hAnsi="Arial" w:cs="Arial"/>
          <w:i/>
          <w:sz w:val="18"/>
        </w:rPr>
        <w:t xml:space="preserve">Intel Corporation (2021) 'Intel CEO Pat </w:t>
      </w:r>
      <w:proofErr w:type="spellStart"/>
      <w:r w:rsidRPr="008A4930">
        <w:rPr>
          <w:rFonts w:ascii="Arial" w:hAnsi="Arial" w:cs="Arial"/>
          <w:i/>
          <w:sz w:val="18"/>
        </w:rPr>
        <w:t>Gelsinger</w:t>
      </w:r>
      <w:proofErr w:type="spellEnd"/>
      <w:r w:rsidRPr="008A4930">
        <w:rPr>
          <w:rFonts w:ascii="Arial" w:hAnsi="Arial" w:cs="Arial"/>
          <w:i/>
          <w:sz w:val="18"/>
        </w:rPr>
        <w:t xml:space="preserve"> Announces "IDM 2.0" Strategy for Manufacturing, Innovation and Product Leadership', </w:t>
      </w:r>
      <w:r w:rsidRPr="008A4930">
        <w:rPr>
          <w:rFonts w:ascii="Arial" w:hAnsi="Arial" w:cs="Arial"/>
          <w:i/>
          <w:iCs/>
          <w:sz w:val="18"/>
        </w:rPr>
        <w:t>Intel Newsroom</w:t>
      </w:r>
      <w:r w:rsidRPr="008A4930">
        <w:rPr>
          <w:rFonts w:ascii="Arial" w:hAnsi="Arial" w:cs="Arial"/>
          <w:i/>
          <w:sz w:val="18"/>
        </w:rPr>
        <w:t>, 23 March. Available at: </w:t>
      </w:r>
      <w:hyperlink r:id="rId26" w:tgtFrame="_blank" w:history="1">
        <w:r w:rsidRPr="008A4930">
          <w:rPr>
            <w:rStyle w:val="Hyperlink"/>
            <w:rFonts w:cs="Arial"/>
            <w:i/>
            <w:sz w:val="18"/>
          </w:rPr>
          <w:t>https://www.intel.com/content/www/us/en/newsroom/news/idm-manufacturing-innovation-product-leadership.html</w:t>
        </w:r>
      </w:hyperlink>
      <w:r w:rsidRPr="008A4930">
        <w:rPr>
          <w:rFonts w:ascii="Arial" w:hAnsi="Arial" w:cs="Arial"/>
          <w:i/>
          <w:sz w:val="18"/>
        </w:rPr>
        <w:t> (Accessed: 6 April 2026).</w:t>
      </w:r>
    </w:p>
    <w:p w:rsidR="00794BCE" w:rsidRDefault="00794BCE" w:rsidP="00794BCE">
      <w:pPr>
        <w:rPr>
          <w:rFonts w:ascii="Arial" w:hAnsi="Arial" w:cs="Arial"/>
          <w:i/>
          <w:sz w:val="18"/>
        </w:rPr>
      </w:pPr>
      <w:r w:rsidRPr="008A4930">
        <w:rPr>
          <w:rFonts w:ascii="Arial" w:hAnsi="Arial" w:cs="Arial"/>
          <w:i/>
          <w:sz w:val="18"/>
        </w:rPr>
        <w:t>Intel Corporation (2023)</w:t>
      </w:r>
      <w:r>
        <w:rPr>
          <w:rFonts w:ascii="Arial" w:hAnsi="Arial" w:cs="Arial"/>
          <w:i/>
          <w:sz w:val="18"/>
        </w:rPr>
        <w:t>.</w:t>
      </w:r>
      <w:r w:rsidRPr="008A4930">
        <w:rPr>
          <w:rFonts w:ascii="Arial" w:hAnsi="Arial" w:cs="Arial"/>
          <w:i/>
          <w:sz w:val="18"/>
        </w:rPr>
        <w:t xml:space="preserve"> 'Intel Provides Update on Internal Foundry Model', </w:t>
      </w:r>
      <w:r w:rsidRPr="008A4930">
        <w:rPr>
          <w:rFonts w:ascii="Arial" w:hAnsi="Arial" w:cs="Arial"/>
          <w:i/>
          <w:iCs/>
          <w:sz w:val="18"/>
        </w:rPr>
        <w:t>Intel Newsroom</w:t>
      </w:r>
      <w:r w:rsidRPr="008A4930">
        <w:rPr>
          <w:rFonts w:ascii="Arial" w:hAnsi="Arial" w:cs="Arial"/>
          <w:i/>
          <w:sz w:val="18"/>
        </w:rPr>
        <w:t>, 21 June. Available at: </w:t>
      </w:r>
      <w:hyperlink r:id="rId27" w:tgtFrame="_blank" w:history="1">
        <w:r w:rsidRPr="008A4930">
          <w:rPr>
            <w:rStyle w:val="Hyperlink"/>
            <w:rFonts w:cs="Arial"/>
            <w:i/>
            <w:sz w:val="18"/>
          </w:rPr>
          <w:t>https://newsroom.intel.com/corporate/intel-provides-update-on-internal-foundry-model</w:t>
        </w:r>
      </w:hyperlink>
      <w:r w:rsidRPr="008A4930">
        <w:rPr>
          <w:rFonts w:ascii="Arial" w:hAnsi="Arial" w:cs="Arial"/>
          <w:i/>
          <w:sz w:val="18"/>
        </w:rPr>
        <w:t> (Accessed: 6 April 2026).</w:t>
      </w:r>
    </w:p>
    <w:p w:rsidR="00794BCE" w:rsidRPr="008A4930" w:rsidRDefault="00794BCE" w:rsidP="00794BCE">
      <w:pPr>
        <w:rPr>
          <w:rFonts w:ascii="Arial" w:hAnsi="Arial" w:cs="Arial"/>
          <w:i/>
          <w:sz w:val="18"/>
        </w:rPr>
      </w:pPr>
      <w:r>
        <w:rPr>
          <w:rFonts w:ascii="Arial" w:hAnsi="Arial" w:cs="Arial"/>
          <w:i/>
          <w:sz w:val="18"/>
        </w:rPr>
        <w:t>Intel Corporation (2026</w:t>
      </w:r>
      <w:r w:rsidRPr="008A4930">
        <w:rPr>
          <w:rFonts w:ascii="Arial" w:hAnsi="Arial" w:cs="Arial"/>
          <w:i/>
          <w:sz w:val="18"/>
        </w:rPr>
        <w:t>)</w:t>
      </w:r>
      <w:r>
        <w:rPr>
          <w:rFonts w:ascii="Arial" w:hAnsi="Arial" w:cs="Arial"/>
          <w:i/>
          <w:sz w:val="18"/>
        </w:rPr>
        <w:t>.</w:t>
      </w:r>
      <w:r w:rsidRPr="008A4930">
        <w:rPr>
          <w:rFonts w:ascii="Arial" w:hAnsi="Arial" w:cs="Arial"/>
          <w:i/>
          <w:sz w:val="18"/>
        </w:rPr>
        <w:t xml:space="preserve"> </w:t>
      </w:r>
      <w:r w:rsidRPr="00777FC4">
        <w:rPr>
          <w:rFonts w:ascii="Arial" w:hAnsi="Arial" w:cs="Arial"/>
          <w:i/>
          <w:sz w:val="18"/>
        </w:rPr>
        <w:t>CES 2026: Intel Core Ultra Series 3 Debuts as First Built on Intel 18A</w:t>
      </w:r>
      <w:r>
        <w:rPr>
          <w:rFonts w:ascii="Arial" w:hAnsi="Arial" w:cs="Arial"/>
          <w:i/>
          <w:sz w:val="18"/>
        </w:rPr>
        <w:t xml:space="preserve">. Available at: </w:t>
      </w:r>
      <w:hyperlink r:id="rId28" w:history="1">
        <w:r w:rsidRPr="00715FCB">
          <w:rPr>
            <w:rStyle w:val="Hyperlink"/>
            <w:rFonts w:cs="Arial"/>
            <w:i/>
            <w:sz w:val="18"/>
          </w:rPr>
          <w:t>https://www.intc.com/news-events/press-releases/detail/1757/ces-2026-intel-core-ultra-series-3-debuts-as-first-built</w:t>
        </w:r>
      </w:hyperlink>
      <w:r>
        <w:rPr>
          <w:rFonts w:ascii="Arial" w:hAnsi="Arial" w:cs="Arial"/>
          <w:i/>
          <w:sz w:val="18"/>
        </w:rPr>
        <w:t xml:space="preserve"> </w:t>
      </w:r>
      <w:r w:rsidRPr="008A4930">
        <w:rPr>
          <w:rFonts w:ascii="Arial" w:hAnsi="Arial" w:cs="Arial"/>
          <w:i/>
          <w:sz w:val="18"/>
        </w:rPr>
        <w:t>(Accessed: 6 April 2026</w:t>
      </w:r>
    </w:p>
    <w:p w:rsidR="00794BCE" w:rsidRDefault="00794BCE" w:rsidP="00794BCE">
      <w:pPr>
        <w:rPr>
          <w:rFonts w:ascii="Arial" w:hAnsi="Arial" w:cs="Arial"/>
          <w:i/>
          <w:sz w:val="18"/>
        </w:rPr>
      </w:pPr>
      <w:proofErr w:type="spellStart"/>
      <w:r w:rsidRPr="008A4930">
        <w:rPr>
          <w:rFonts w:ascii="Arial" w:hAnsi="Arial" w:cs="Arial"/>
          <w:i/>
          <w:sz w:val="18"/>
        </w:rPr>
        <w:t>Jur</w:t>
      </w:r>
      <w:r>
        <w:rPr>
          <w:rFonts w:ascii="Arial" w:hAnsi="Arial" w:cs="Arial"/>
          <w:i/>
          <w:sz w:val="18"/>
        </w:rPr>
        <w:t>evicius</w:t>
      </w:r>
      <w:proofErr w:type="spellEnd"/>
      <w:r>
        <w:rPr>
          <w:rFonts w:ascii="Arial" w:hAnsi="Arial" w:cs="Arial"/>
          <w:i/>
          <w:sz w:val="18"/>
        </w:rPr>
        <w:t>, O., 2013. PEST &amp; PESTLE</w:t>
      </w:r>
      <w:r w:rsidRPr="008A4930">
        <w:rPr>
          <w:rFonts w:ascii="Arial" w:hAnsi="Arial" w:cs="Arial"/>
          <w:i/>
          <w:sz w:val="18"/>
        </w:rPr>
        <w:t xml:space="preserve"> analysis. </w:t>
      </w:r>
      <w:r w:rsidRPr="008A4930">
        <w:rPr>
          <w:rFonts w:ascii="Arial" w:hAnsi="Arial" w:cs="Arial"/>
          <w:i/>
          <w:iCs/>
          <w:sz w:val="18"/>
        </w:rPr>
        <w:t>Strategic management insight</w:t>
      </w:r>
      <w:r w:rsidRPr="008A4930">
        <w:rPr>
          <w:rFonts w:ascii="Arial" w:hAnsi="Arial" w:cs="Arial"/>
          <w:i/>
          <w:sz w:val="18"/>
        </w:rPr>
        <w:t>, </w:t>
      </w:r>
      <w:r w:rsidRPr="008A4930">
        <w:rPr>
          <w:rFonts w:ascii="Arial" w:hAnsi="Arial" w:cs="Arial"/>
          <w:i/>
          <w:iCs/>
          <w:sz w:val="18"/>
        </w:rPr>
        <w:t>13</w:t>
      </w:r>
      <w:r w:rsidRPr="008A4930">
        <w:rPr>
          <w:rFonts w:ascii="Arial" w:hAnsi="Arial" w:cs="Arial"/>
          <w:i/>
          <w:sz w:val="18"/>
        </w:rPr>
        <w:t>, p.2013.</w:t>
      </w:r>
    </w:p>
    <w:p w:rsidR="00794BCE" w:rsidRDefault="00794BCE" w:rsidP="00794BCE">
      <w:pPr>
        <w:rPr>
          <w:rFonts w:ascii="Arial" w:hAnsi="Arial" w:cs="Arial"/>
          <w:i/>
          <w:sz w:val="18"/>
        </w:rPr>
      </w:pPr>
      <w:r>
        <w:rPr>
          <w:rFonts w:ascii="Arial" w:hAnsi="Arial" w:cs="Arial"/>
          <w:i/>
          <w:sz w:val="18"/>
        </w:rPr>
        <w:lastRenderedPageBreak/>
        <w:t>Kotler, P. (</w:t>
      </w:r>
      <w:r w:rsidRPr="00480482">
        <w:rPr>
          <w:rFonts w:ascii="Arial" w:hAnsi="Arial" w:cs="Arial"/>
          <w:i/>
          <w:sz w:val="18"/>
        </w:rPr>
        <w:t>1997</w:t>
      </w:r>
      <w:r>
        <w:rPr>
          <w:rFonts w:ascii="Arial" w:hAnsi="Arial" w:cs="Arial"/>
          <w:i/>
          <w:sz w:val="18"/>
        </w:rPr>
        <w:t>)</w:t>
      </w:r>
      <w:r w:rsidRPr="00480482">
        <w:rPr>
          <w:rFonts w:ascii="Arial" w:hAnsi="Arial" w:cs="Arial"/>
          <w:i/>
          <w:sz w:val="18"/>
        </w:rPr>
        <w:t>. Marketing Management: Analysis, Planning, Implementation, and Control.  International Series in Marketing.</w:t>
      </w:r>
    </w:p>
    <w:p w:rsidR="00794BCE" w:rsidRDefault="00794BCE" w:rsidP="00794BCE">
      <w:pPr>
        <w:rPr>
          <w:rFonts w:ascii="Arial" w:hAnsi="Arial" w:cs="Arial"/>
          <w:i/>
          <w:sz w:val="18"/>
        </w:rPr>
      </w:pPr>
      <w:r w:rsidRPr="00156944">
        <w:rPr>
          <w:rFonts w:ascii="Arial" w:hAnsi="Arial" w:cs="Arial"/>
          <w:bCs/>
          <w:i/>
          <w:sz w:val="18"/>
        </w:rPr>
        <w:t>CMC Global (2024)</w:t>
      </w:r>
      <w:r w:rsidRPr="00156944">
        <w:rPr>
          <w:rFonts w:ascii="Arial" w:hAnsi="Arial" w:cs="Arial"/>
          <w:i/>
          <w:sz w:val="18"/>
        </w:rPr>
        <w:t> 'South Korea's AI Semiconductor Aspirations:</w:t>
      </w:r>
      <w:r>
        <w:rPr>
          <w:rFonts w:ascii="Arial" w:hAnsi="Arial" w:cs="Arial"/>
          <w:i/>
          <w:sz w:val="18"/>
        </w:rPr>
        <w:t xml:space="preserve"> Challenges and Possibilities', </w:t>
      </w:r>
      <w:r w:rsidRPr="00156944">
        <w:rPr>
          <w:rFonts w:ascii="Arial" w:hAnsi="Arial" w:cs="Arial"/>
          <w:i/>
          <w:sz w:val="18"/>
        </w:rPr>
        <w:t xml:space="preserve"> Available at: </w:t>
      </w:r>
      <w:hyperlink r:id="rId29" w:tgtFrame="_blank" w:history="1">
        <w:r w:rsidRPr="00156944">
          <w:rPr>
            <w:rStyle w:val="Hyperlink"/>
            <w:rFonts w:cs="Arial"/>
            <w:i/>
            <w:sz w:val="18"/>
          </w:rPr>
          <w:t>https://cmc-apac.sg/it-insights/south-koreas-ai-semiconductor-aspirations-challenges-and-possibilities/</w:t>
        </w:r>
      </w:hyperlink>
      <w:r w:rsidRPr="00156944">
        <w:rPr>
          <w:rFonts w:ascii="Arial" w:hAnsi="Arial" w:cs="Arial"/>
          <w:i/>
          <w:sz w:val="18"/>
        </w:rPr>
        <w:t> (Accessed: 6 April 2026). </w:t>
      </w:r>
      <w:r w:rsidRPr="00480482">
        <w:rPr>
          <w:rFonts w:ascii="Arial" w:hAnsi="Arial" w:cs="Arial"/>
          <w:i/>
          <w:sz w:val="18"/>
        </w:rPr>
        <w:t xml:space="preserve"> </w:t>
      </w:r>
    </w:p>
    <w:p w:rsidR="00794BCE" w:rsidRDefault="00794BCE" w:rsidP="00794BCE">
      <w:pPr>
        <w:rPr>
          <w:rFonts w:ascii="Arial" w:hAnsi="Arial" w:cs="Arial"/>
          <w:i/>
          <w:sz w:val="18"/>
        </w:rPr>
      </w:pPr>
      <w:r w:rsidRPr="00692889">
        <w:rPr>
          <w:rFonts w:ascii="Arial" w:hAnsi="Arial" w:cs="Arial"/>
          <w:i/>
          <w:sz w:val="18"/>
        </w:rPr>
        <w:t>Lee, M.</w:t>
      </w:r>
      <w:r>
        <w:rPr>
          <w:rFonts w:ascii="Arial" w:hAnsi="Arial" w:cs="Arial"/>
          <w:i/>
          <w:sz w:val="18"/>
        </w:rPr>
        <w:t>,</w:t>
      </w:r>
      <w:r w:rsidRPr="00692889">
        <w:rPr>
          <w:rFonts w:ascii="Arial" w:hAnsi="Arial" w:cs="Arial"/>
          <w:i/>
          <w:sz w:val="18"/>
        </w:rPr>
        <w:t xml:space="preserve"> (2024) Accessing the Threat: Chinese and South Korean Memory Chip Sector.</w:t>
      </w:r>
      <w:r>
        <w:rPr>
          <w:rFonts w:ascii="Arial" w:hAnsi="Arial" w:cs="Arial"/>
          <w:i/>
          <w:sz w:val="18"/>
        </w:rPr>
        <w:t xml:space="preserve"> </w:t>
      </w:r>
      <w:r w:rsidRPr="005104B6">
        <w:rPr>
          <w:rFonts w:ascii="Arial" w:hAnsi="Arial" w:cs="Arial"/>
          <w:i/>
          <w:sz w:val="18"/>
        </w:rPr>
        <w:t>Stanford University</w:t>
      </w:r>
      <w:r>
        <w:rPr>
          <w:rFonts w:ascii="Arial" w:hAnsi="Arial" w:cs="Arial"/>
          <w:i/>
          <w:sz w:val="18"/>
        </w:rPr>
        <w:t xml:space="preserve"> Libraries.</w:t>
      </w:r>
      <w:r w:rsidRPr="00692889">
        <w:rPr>
          <w:rFonts w:ascii="Arial" w:hAnsi="Arial" w:cs="Arial"/>
          <w:i/>
          <w:sz w:val="18"/>
        </w:rPr>
        <w:t xml:space="preserve"> Stanford Digital Repository. Available at:</w:t>
      </w:r>
      <w:r>
        <w:rPr>
          <w:rFonts w:ascii="Arial" w:hAnsi="Arial" w:cs="Arial"/>
          <w:i/>
          <w:sz w:val="18"/>
        </w:rPr>
        <w:t xml:space="preserve"> </w:t>
      </w:r>
      <w:hyperlink r:id="rId30" w:history="1">
        <w:r w:rsidRPr="00312C64">
          <w:rPr>
            <w:rStyle w:val="Hyperlink"/>
            <w:rFonts w:cs="Arial"/>
            <w:i/>
            <w:sz w:val="18"/>
          </w:rPr>
          <w:t>https://purl.stanford.edu/dj267ty3434</w:t>
        </w:r>
      </w:hyperlink>
      <w:r>
        <w:rPr>
          <w:rFonts w:ascii="Arial" w:hAnsi="Arial" w:cs="Arial"/>
          <w:i/>
          <w:sz w:val="18"/>
        </w:rPr>
        <w:t xml:space="preserve"> </w:t>
      </w:r>
      <w:r w:rsidRPr="00692889">
        <w:rPr>
          <w:rFonts w:ascii="Arial" w:hAnsi="Arial" w:cs="Arial"/>
          <w:i/>
          <w:sz w:val="18"/>
        </w:rPr>
        <w:t>(Accessed: 6 April 2026).</w:t>
      </w:r>
    </w:p>
    <w:p w:rsidR="00794BCE" w:rsidRDefault="00794BCE" w:rsidP="00794BCE">
      <w:pPr>
        <w:rPr>
          <w:rFonts w:ascii="Arial" w:hAnsi="Arial" w:cs="Arial"/>
          <w:i/>
          <w:sz w:val="18"/>
        </w:rPr>
      </w:pPr>
      <w:r w:rsidRPr="00090994">
        <w:rPr>
          <w:rFonts w:ascii="Arial" w:hAnsi="Arial" w:cs="Arial"/>
          <w:i/>
          <w:sz w:val="18"/>
        </w:rPr>
        <w:t xml:space="preserve">Moon, H.-C. (2016) “The Strategy for Korea's Economic Success.” Oxford University Press. </w:t>
      </w:r>
      <w:proofErr w:type="spellStart"/>
      <w:r w:rsidRPr="00090994">
        <w:rPr>
          <w:rFonts w:ascii="Arial" w:hAnsi="Arial" w:cs="Arial"/>
          <w:i/>
          <w:sz w:val="18"/>
        </w:rPr>
        <w:t>doi</w:t>
      </w:r>
      <w:proofErr w:type="spellEnd"/>
      <w:r w:rsidRPr="00090994">
        <w:rPr>
          <w:rFonts w:ascii="Arial" w:hAnsi="Arial" w:cs="Arial"/>
          <w:i/>
          <w:sz w:val="18"/>
        </w:rPr>
        <w:t>: 10.1093/</w:t>
      </w:r>
      <w:proofErr w:type="gramStart"/>
      <w:r w:rsidRPr="00090994">
        <w:rPr>
          <w:rFonts w:ascii="Arial" w:hAnsi="Arial" w:cs="Arial"/>
          <w:i/>
          <w:sz w:val="18"/>
        </w:rPr>
        <w:t>ACPROF:OSO</w:t>
      </w:r>
      <w:proofErr w:type="gramEnd"/>
      <w:r w:rsidRPr="00090994">
        <w:rPr>
          <w:rFonts w:ascii="Arial" w:hAnsi="Arial" w:cs="Arial"/>
          <w:i/>
          <w:sz w:val="18"/>
        </w:rPr>
        <w:t>/97801902287</w:t>
      </w:r>
      <w:r>
        <w:rPr>
          <w:rFonts w:ascii="Arial" w:hAnsi="Arial" w:cs="Arial"/>
          <w:i/>
          <w:sz w:val="18"/>
        </w:rPr>
        <w:t>98.001.0001.</w:t>
      </w:r>
    </w:p>
    <w:p w:rsidR="00794BCE" w:rsidRDefault="00794BCE" w:rsidP="00794BCE">
      <w:pPr>
        <w:rPr>
          <w:rFonts w:ascii="Arial" w:hAnsi="Arial" w:cs="Arial"/>
          <w:i/>
          <w:sz w:val="18"/>
        </w:rPr>
      </w:pPr>
      <w:r w:rsidRPr="003024AD">
        <w:rPr>
          <w:rFonts w:ascii="Arial" w:hAnsi="Arial" w:cs="Arial"/>
          <w:i/>
          <w:sz w:val="18"/>
        </w:rPr>
        <w:t>Moon, J.A., 2013. Reflection in learning and professional development: Theory and practice. Routledge.</w:t>
      </w:r>
    </w:p>
    <w:p w:rsidR="00794BCE" w:rsidRDefault="00794BCE" w:rsidP="00794BCE">
      <w:pPr>
        <w:rPr>
          <w:rFonts w:ascii="Arial" w:hAnsi="Arial" w:cs="Arial"/>
          <w:i/>
          <w:sz w:val="18"/>
        </w:rPr>
      </w:pPr>
      <w:r w:rsidRPr="00FE779D">
        <w:rPr>
          <w:rFonts w:ascii="Arial" w:hAnsi="Arial" w:cs="Arial"/>
          <w:i/>
          <w:sz w:val="18"/>
        </w:rPr>
        <w:t xml:space="preserve">Hwang, Y. and Yoon, H., </w:t>
      </w:r>
      <w:r>
        <w:rPr>
          <w:rFonts w:ascii="Arial" w:hAnsi="Arial" w:cs="Arial"/>
          <w:i/>
          <w:sz w:val="18"/>
        </w:rPr>
        <w:t>(</w:t>
      </w:r>
      <w:r w:rsidRPr="00FE779D">
        <w:rPr>
          <w:rFonts w:ascii="Arial" w:hAnsi="Arial" w:cs="Arial"/>
          <w:i/>
          <w:sz w:val="18"/>
        </w:rPr>
        <w:t>2025</w:t>
      </w:r>
      <w:r>
        <w:rPr>
          <w:rFonts w:ascii="Arial" w:hAnsi="Arial" w:cs="Arial"/>
          <w:i/>
          <w:sz w:val="18"/>
        </w:rPr>
        <w:t>)</w:t>
      </w:r>
      <w:r w:rsidRPr="00FE779D">
        <w:rPr>
          <w:rFonts w:ascii="Arial" w:hAnsi="Arial" w:cs="Arial"/>
          <w:i/>
          <w:sz w:val="18"/>
        </w:rPr>
        <w:t>. South Korea’s Policy Developments in the Semiconductor Industry. In Technology Rivalry Between the USA and China (pp. 207-223). Cham: Springer Nature Switzerland.</w:t>
      </w:r>
    </w:p>
    <w:p w:rsidR="00794BCE" w:rsidRDefault="00794BCE" w:rsidP="00794BCE">
      <w:pPr>
        <w:rPr>
          <w:rFonts w:ascii="Arial" w:hAnsi="Arial" w:cs="Arial"/>
          <w:i/>
          <w:sz w:val="18"/>
        </w:rPr>
      </w:pPr>
      <w:proofErr w:type="spellStart"/>
      <w:r w:rsidRPr="00107330">
        <w:rPr>
          <w:rFonts w:ascii="Arial" w:hAnsi="Arial" w:cs="Arial"/>
          <w:i/>
          <w:sz w:val="18"/>
        </w:rPr>
        <w:t>Rizi</w:t>
      </w:r>
      <w:proofErr w:type="spellEnd"/>
      <w:r w:rsidRPr="00107330">
        <w:rPr>
          <w:rFonts w:ascii="Arial" w:hAnsi="Arial" w:cs="Arial"/>
          <w:i/>
          <w:sz w:val="18"/>
        </w:rPr>
        <w:t xml:space="preserve">, A.D., Roy, A., Noor, R., Kang, H., </w:t>
      </w:r>
      <w:proofErr w:type="spellStart"/>
      <w:r w:rsidRPr="00107330">
        <w:rPr>
          <w:rFonts w:ascii="Arial" w:hAnsi="Arial" w:cs="Arial"/>
          <w:i/>
          <w:sz w:val="18"/>
        </w:rPr>
        <w:t>Varshney</w:t>
      </w:r>
      <w:proofErr w:type="spellEnd"/>
      <w:r w:rsidRPr="00107330">
        <w:rPr>
          <w:rFonts w:ascii="Arial" w:hAnsi="Arial" w:cs="Arial"/>
          <w:i/>
          <w:sz w:val="18"/>
        </w:rPr>
        <w:t xml:space="preserve">, N., Jacob, K., Rivera-Jimenez, S., Edwards, N., </w:t>
      </w:r>
      <w:proofErr w:type="spellStart"/>
      <w:r w:rsidRPr="00107330">
        <w:rPr>
          <w:rFonts w:ascii="Arial" w:hAnsi="Arial" w:cs="Arial"/>
          <w:i/>
          <w:sz w:val="18"/>
        </w:rPr>
        <w:t>Sorger</w:t>
      </w:r>
      <w:proofErr w:type="spellEnd"/>
      <w:r w:rsidRPr="00107330">
        <w:rPr>
          <w:rFonts w:ascii="Arial" w:hAnsi="Arial" w:cs="Arial"/>
          <w:i/>
          <w:sz w:val="18"/>
        </w:rPr>
        <w:t xml:space="preserve">, V.J., </w:t>
      </w:r>
      <w:proofErr w:type="spellStart"/>
      <w:r w:rsidRPr="00107330">
        <w:rPr>
          <w:rFonts w:ascii="Arial" w:hAnsi="Arial" w:cs="Arial"/>
          <w:i/>
          <w:sz w:val="18"/>
        </w:rPr>
        <w:t>Dalir</w:t>
      </w:r>
      <w:proofErr w:type="spellEnd"/>
      <w:r w:rsidRPr="00107330">
        <w:rPr>
          <w:rFonts w:ascii="Arial" w:hAnsi="Arial" w:cs="Arial"/>
          <w:i/>
          <w:sz w:val="18"/>
        </w:rPr>
        <w:t xml:space="preserve">, H. and </w:t>
      </w:r>
      <w:proofErr w:type="spellStart"/>
      <w:r w:rsidRPr="00107330">
        <w:rPr>
          <w:rFonts w:ascii="Arial" w:hAnsi="Arial" w:cs="Arial"/>
          <w:i/>
          <w:sz w:val="18"/>
        </w:rPr>
        <w:t>Asadizanjani</w:t>
      </w:r>
      <w:proofErr w:type="spellEnd"/>
      <w:r w:rsidRPr="00107330">
        <w:rPr>
          <w:rFonts w:ascii="Arial" w:hAnsi="Arial" w:cs="Arial"/>
          <w:i/>
          <w:sz w:val="18"/>
        </w:rPr>
        <w:t xml:space="preserve">, N., 2023. From talent shortage to workforce excellence in the chips act era: Harnessing industry 4.0 paradigms for a sustainable future in domestic chip production. </w:t>
      </w:r>
    </w:p>
    <w:p w:rsidR="00794BCE" w:rsidRDefault="00794BCE" w:rsidP="00794BCE">
      <w:pPr>
        <w:rPr>
          <w:rFonts w:ascii="Arial" w:hAnsi="Arial" w:cs="Arial"/>
          <w:i/>
          <w:sz w:val="18"/>
        </w:rPr>
      </w:pPr>
      <w:r>
        <w:rPr>
          <w:rFonts w:ascii="Arial" w:hAnsi="Arial" w:cs="Arial"/>
          <w:i/>
          <w:sz w:val="18"/>
        </w:rPr>
        <w:t xml:space="preserve">The Korean Times, (2021). </w:t>
      </w:r>
      <w:r w:rsidRPr="00DA4A36">
        <w:rPr>
          <w:rFonts w:ascii="Arial" w:hAnsi="Arial" w:cs="Arial"/>
          <w:i/>
          <w:sz w:val="18"/>
        </w:rPr>
        <w:t>Korea to create world's largest chip manufacturing complex</w:t>
      </w:r>
      <w:r>
        <w:rPr>
          <w:rFonts w:ascii="Arial" w:hAnsi="Arial" w:cs="Arial"/>
          <w:i/>
          <w:sz w:val="18"/>
        </w:rPr>
        <w:t xml:space="preserve">. News available at: </w:t>
      </w:r>
      <w:hyperlink r:id="rId31" w:history="1">
        <w:r w:rsidRPr="006736E4">
          <w:rPr>
            <w:rStyle w:val="Hyperlink"/>
            <w:rFonts w:cs="Arial"/>
            <w:i/>
            <w:sz w:val="18"/>
          </w:rPr>
          <w:t>https://www.koreatimes.co.kr/business/tech-science/20210513/korea-to-create-worlds-largest-chip-manufacturing-complex</w:t>
        </w:r>
      </w:hyperlink>
      <w:r>
        <w:rPr>
          <w:rFonts w:ascii="Arial" w:hAnsi="Arial" w:cs="Arial"/>
          <w:i/>
          <w:sz w:val="18"/>
        </w:rPr>
        <w:t xml:space="preserve">  (Accessed: 7 April 2026).</w:t>
      </w:r>
    </w:p>
    <w:p w:rsidR="00794BCE" w:rsidRDefault="00794BCE" w:rsidP="00794BCE">
      <w:pPr>
        <w:rPr>
          <w:rFonts w:ascii="Arial" w:hAnsi="Arial" w:cs="Arial"/>
          <w:i/>
          <w:sz w:val="18"/>
        </w:rPr>
      </w:pPr>
      <w:r w:rsidRPr="0073747D">
        <w:rPr>
          <w:rFonts w:ascii="Arial" w:hAnsi="Arial" w:cs="Arial"/>
          <w:i/>
          <w:sz w:val="18"/>
        </w:rPr>
        <w:t>The Columbus Dispatch, 2025</w:t>
      </w:r>
      <w:r>
        <w:rPr>
          <w:rFonts w:ascii="Arial" w:hAnsi="Arial" w:cs="Arial"/>
          <w:i/>
          <w:sz w:val="18"/>
        </w:rPr>
        <w:t xml:space="preserve">. </w:t>
      </w:r>
      <w:r w:rsidRPr="0073747D">
        <w:rPr>
          <w:rFonts w:ascii="Arial" w:hAnsi="Arial" w:cs="Arial"/>
          <w:i/>
          <w:sz w:val="18"/>
        </w:rPr>
        <w:t>Amid Intel delays, state lawmakers call for public updates</w:t>
      </w:r>
      <w:r>
        <w:rPr>
          <w:rFonts w:ascii="Arial" w:hAnsi="Arial" w:cs="Arial"/>
          <w:i/>
          <w:sz w:val="18"/>
        </w:rPr>
        <w:t xml:space="preserve"> and</w:t>
      </w:r>
      <w:r w:rsidRPr="0073747D">
        <w:rPr>
          <w:rFonts w:ascii="Arial" w:hAnsi="Arial" w:cs="Arial"/>
          <w:i/>
          <w:sz w:val="18"/>
        </w:rPr>
        <w:t xml:space="preserve"> fiscal accounting</w:t>
      </w:r>
      <w:r>
        <w:rPr>
          <w:rFonts w:ascii="Arial" w:hAnsi="Arial" w:cs="Arial"/>
          <w:i/>
          <w:sz w:val="18"/>
        </w:rPr>
        <w:t xml:space="preserve">. </w:t>
      </w:r>
      <w:hyperlink r:id="rId32" w:history="1">
        <w:r w:rsidRPr="006736E4">
          <w:rPr>
            <w:rStyle w:val="Hyperlink"/>
            <w:rFonts w:cs="Arial"/>
            <w:i/>
            <w:sz w:val="18"/>
          </w:rPr>
          <w:t>https://eu.dispatch.com/story/news/2025/08/14/intel-ohio-factory-chips-delays-lawmakers-public-updates/85657944007/</w:t>
        </w:r>
      </w:hyperlink>
      <w:r>
        <w:rPr>
          <w:rFonts w:ascii="Arial" w:hAnsi="Arial" w:cs="Arial"/>
          <w:i/>
          <w:sz w:val="18"/>
        </w:rPr>
        <w:t xml:space="preserve"> (Accessed: 7 April 2026).</w:t>
      </w:r>
    </w:p>
    <w:p w:rsidR="00794BCE" w:rsidRDefault="00794BCE" w:rsidP="00794BCE">
      <w:pPr>
        <w:rPr>
          <w:rFonts w:ascii="Arial" w:hAnsi="Arial" w:cs="Arial"/>
          <w:i/>
          <w:sz w:val="18"/>
        </w:rPr>
      </w:pPr>
      <w:r w:rsidRPr="00482DE6">
        <w:rPr>
          <w:rFonts w:ascii="Arial" w:hAnsi="Arial" w:cs="Arial"/>
          <w:i/>
          <w:sz w:val="18"/>
        </w:rPr>
        <w:t xml:space="preserve">Ministry of Science and ICT (MSIT), (2025). </w:t>
      </w:r>
      <w:r w:rsidRPr="00482DE6">
        <w:rPr>
          <w:rFonts w:ascii="Tahoma" w:hAnsi="Tahoma" w:cs="Tahoma"/>
          <w:i/>
          <w:sz w:val="18"/>
        </w:rPr>
        <w:t>﻿</w:t>
      </w:r>
      <w:r w:rsidRPr="00482DE6">
        <w:rPr>
          <w:rFonts w:ascii="Arial" w:hAnsi="Arial" w:cs="Arial"/>
          <w:i/>
          <w:sz w:val="18"/>
        </w:rPr>
        <w:t>MSIT Accelerates Future Growth with a Transition to a Pioneering R&amp;D System. 2026 R&amp;D investment blueprint: AI</w:t>
      </w:r>
      <w:r w:rsidRPr="00482DE6">
        <w:rPr>
          <w:rFonts w:ascii="Cambria Math" w:hAnsi="Cambria Math" w:cs="Cambria Math"/>
          <w:i/>
          <w:sz w:val="18"/>
        </w:rPr>
        <w:t>‑</w:t>
      </w:r>
      <w:r w:rsidRPr="00482DE6">
        <w:rPr>
          <w:rFonts w:ascii="Arial" w:hAnsi="Arial" w:cs="Arial"/>
          <w:i/>
          <w:sz w:val="18"/>
        </w:rPr>
        <w:t xml:space="preserve">driven innovation and national growth. Government of the Republic of Korea. Available at: </w:t>
      </w:r>
      <w:hyperlink r:id="rId33" w:history="1">
        <w:r w:rsidRPr="00CA5474">
          <w:rPr>
            <w:rStyle w:val="Hyperlink"/>
            <w:rFonts w:cs="Arial"/>
            <w:i/>
            <w:sz w:val="18"/>
          </w:rPr>
          <w:t>https://www.msit.go.kr/eng/bbs/view</w:t>
        </w:r>
      </w:hyperlink>
      <w:r>
        <w:rPr>
          <w:rFonts w:ascii="Arial" w:hAnsi="Arial" w:cs="Arial"/>
          <w:i/>
          <w:sz w:val="18"/>
        </w:rPr>
        <w:t xml:space="preserve"> </w:t>
      </w:r>
      <w:r w:rsidRPr="00482DE6">
        <w:rPr>
          <w:rFonts w:ascii="Arial" w:hAnsi="Arial" w:cs="Arial"/>
          <w:i/>
          <w:sz w:val="18"/>
        </w:rPr>
        <w:t>(Accessed 7 April 2026)</w:t>
      </w:r>
      <w:r>
        <w:rPr>
          <w:rFonts w:ascii="Arial" w:hAnsi="Arial" w:cs="Arial"/>
          <w:i/>
          <w:sz w:val="18"/>
        </w:rPr>
        <w:t>.</w:t>
      </w:r>
    </w:p>
    <w:p w:rsidR="00794BCE" w:rsidRDefault="00794BCE" w:rsidP="00794BCE">
      <w:pPr>
        <w:rPr>
          <w:rFonts w:ascii="Arial" w:hAnsi="Arial" w:cs="Arial"/>
          <w:i/>
          <w:sz w:val="18"/>
        </w:rPr>
      </w:pPr>
      <w:r w:rsidRPr="00823258">
        <w:rPr>
          <w:rFonts w:ascii="Arial" w:hAnsi="Arial" w:cs="Arial"/>
          <w:i/>
          <w:sz w:val="18"/>
        </w:rPr>
        <w:t xml:space="preserve">Hong, P., Hwang, D., Park, Y.S. and Coelho Martins Ferreira, F., </w:t>
      </w:r>
      <w:r>
        <w:rPr>
          <w:rFonts w:ascii="Arial" w:hAnsi="Arial" w:cs="Arial"/>
          <w:i/>
          <w:sz w:val="18"/>
        </w:rPr>
        <w:t>(</w:t>
      </w:r>
      <w:r w:rsidRPr="00823258">
        <w:rPr>
          <w:rFonts w:ascii="Arial" w:hAnsi="Arial" w:cs="Arial"/>
          <w:i/>
          <w:sz w:val="18"/>
        </w:rPr>
        <w:t>2026</w:t>
      </w:r>
      <w:r>
        <w:rPr>
          <w:rFonts w:ascii="Arial" w:hAnsi="Arial" w:cs="Arial"/>
          <w:i/>
          <w:sz w:val="18"/>
        </w:rPr>
        <w:t>)</w:t>
      </w:r>
      <w:r w:rsidRPr="00823258">
        <w:rPr>
          <w:rFonts w:ascii="Arial" w:hAnsi="Arial" w:cs="Arial"/>
          <w:i/>
          <w:sz w:val="18"/>
        </w:rPr>
        <w:t>. Benchmarking national semiconductor strategies: advancing innovation systems and policy learning for global competitiveness. Benchmarking: An International Journal, pp.1-27.</w:t>
      </w:r>
    </w:p>
    <w:p w:rsidR="00794BCE" w:rsidRDefault="00794BCE" w:rsidP="00794BCE">
      <w:pPr>
        <w:rPr>
          <w:rFonts w:ascii="Arial" w:hAnsi="Arial" w:cs="Arial"/>
          <w:i/>
          <w:sz w:val="18"/>
        </w:rPr>
      </w:pPr>
      <w:r w:rsidRPr="00FA4E65">
        <w:rPr>
          <w:rFonts w:ascii="Arial" w:hAnsi="Arial" w:cs="Arial"/>
          <w:i/>
          <w:sz w:val="18"/>
        </w:rPr>
        <w:t xml:space="preserve">Von Hippel, E., </w:t>
      </w:r>
      <w:r>
        <w:rPr>
          <w:rFonts w:ascii="Arial" w:hAnsi="Arial" w:cs="Arial"/>
          <w:i/>
          <w:sz w:val="18"/>
        </w:rPr>
        <w:t>(</w:t>
      </w:r>
      <w:r w:rsidRPr="00FA4E65">
        <w:rPr>
          <w:rFonts w:ascii="Arial" w:hAnsi="Arial" w:cs="Arial"/>
          <w:i/>
          <w:sz w:val="18"/>
        </w:rPr>
        <w:t>1986</w:t>
      </w:r>
      <w:r>
        <w:rPr>
          <w:rFonts w:ascii="Arial" w:hAnsi="Arial" w:cs="Arial"/>
          <w:i/>
          <w:sz w:val="18"/>
        </w:rPr>
        <w:t>)</w:t>
      </w:r>
      <w:r w:rsidRPr="00FA4E65">
        <w:rPr>
          <w:rFonts w:ascii="Arial" w:hAnsi="Arial" w:cs="Arial"/>
          <w:i/>
          <w:sz w:val="18"/>
        </w:rPr>
        <w:t>. Lead users: a source of novel product concepts. Management science, 32(7), pp.791-805.</w:t>
      </w:r>
    </w:p>
    <w:p w:rsidR="00794BCE" w:rsidRDefault="00794BCE" w:rsidP="00794BCE">
      <w:pPr>
        <w:rPr>
          <w:rFonts w:ascii="Arial" w:hAnsi="Arial" w:cs="Arial"/>
          <w:i/>
          <w:sz w:val="18"/>
        </w:rPr>
      </w:pPr>
      <w:proofErr w:type="spellStart"/>
      <w:r w:rsidRPr="00FA4E65">
        <w:rPr>
          <w:rFonts w:ascii="Arial" w:hAnsi="Arial" w:cs="Arial"/>
          <w:i/>
          <w:sz w:val="18"/>
        </w:rPr>
        <w:t>Ju</w:t>
      </w:r>
      <w:proofErr w:type="spellEnd"/>
      <w:r w:rsidRPr="00FA4E65">
        <w:rPr>
          <w:rFonts w:ascii="Arial" w:hAnsi="Arial" w:cs="Arial"/>
          <w:i/>
          <w:sz w:val="18"/>
        </w:rPr>
        <w:t>-min Park</w:t>
      </w:r>
      <w:r>
        <w:rPr>
          <w:rFonts w:ascii="Arial" w:hAnsi="Arial" w:cs="Arial"/>
          <w:i/>
          <w:sz w:val="18"/>
        </w:rPr>
        <w:t xml:space="preserve">, (2019). </w:t>
      </w:r>
      <w:proofErr w:type="spellStart"/>
      <w:proofErr w:type="gramStart"/>
      <w:r w:rsidRPr="00FA4E65">
        <w:rPr>
          <w:rFonts w:ascii="Arial" w:hAnsi="Arial" w:cs="Arial"/>
          <w:i/>
          <w:sz w:val="18"/>
        </w:rPr>
        <w:t>S.Korea</w:t>
      </w:r>
      <w:proofErr w:type="spellEnd"/>
      <w:proofErr w:type="gramEnd"/>
      <w:r w:rsidRPr="00FA4E65">
        <w:rPr>
          <w:rFonts w:ascii="Arial" w:hAnsi="Arial" w:cs="Arial"/>
          <w:i/>
          <w:sz w:val="18"/>
        </w:rPr>
        <w:t xml:space="preserve"> first to roll out 5G services, beating U.S. and China</w:t>
      </w:r>
      <w:r>
        <w:rPr>
          <w:rFonts w:ascii="Arial" w:hAnsi="Arial" w:cs="Arial"/>
          <w:i/>
          <w:sz w:val="18"/>
        </w:rPr>
        <w:t xml:space="preserve">. Reuters. Available at: </w:t>
      </w:r>
      <w:hyperlink r:id="rId34" w:history="1">
        <w:r w:rsidRPr="006736E4">
          <w:rPr>
            <w:rStyle w:val="Hyperlink"/>
            <w:rFonts w:cs="Arial"/>
            <w:i/>
            <w:sz w:val="18"/>
          </w:rPr>
          <w:t>https://www.reuters.com/article/business/skorea-first-to-roll-out-5g-services-beating-us-and-china</w:t>
        </w:r>
      </w:hyperlink>
      <w:r>
        <w:rPr>
          <w:rFonts w:ascii="Arial" w:hAnsi="Arial" w:cs="Arial"/>
          <w:i/>
          <w:sz w:val="18"/>
        </w:rPr>
        <w:t xml:space="preserve"> (Accessed: 7 April 2026)</w:t>
      </w:r>
    </w:p>
    <w:p w:rsidR="00794BCE" w:rsidRDefault="00794BCE" w:rsidP="00794BCE">
      <w:pPr>
        <w:rPr>
          <w:rFonts w:ascii="Arial" w:hAnsi="Arial" w:cs="Arial"/>
          <w:i/>
          <w:sz w:val="18"/>
        </w:rPr>
      </w:pPr>
      <w:proofErr w:type="spellStart"/>
      <w:r w:rsidRPr="002F2B97">
        <w:rPr>
          <w:rFonts w:ascii="Arial" w:hAnsi="Arial" w:cs="Arial"/>
          <w:i/>
          <w:sz w:val="18"/>
        </w:rPr>
        <w:t>Ou</w:t>
      </w:r>
      <w:proofErr w:type="spellEnd"/>
      <w:r w:rsidRPr="002F2B97">
        <w:rPr>
          <w:rFonts w:ascii="Arial" w:hAnsi="Arial" w:cs="Arial"/>
          <w:i/>
          <w:sz w:val="18"/>
        </w:rPr>
        <w:t xml:space="preserve">, </w:t>
      </w:r>
      <w:proofErr w:type="spellStart"/>
      <w:r w:rsidRPr="002F2B97">
        <w:rPr>
          <w:rFonts w:ascii="Arial" w:hAnsi="Arial" w:cs="Arial"/>
          <w:i/>
          <w:sz w:val="18"/>
        </w:rPr>
        <w:t>Suhua</w:t>
      </w:r>
      <w:proofErr w:type="spellEnd"/>
      <w:r w:rsidRPr="002F2B97">
        <w:rPr>
          <w:rFonts w:ascii="Arial" w:hAnsi="Arial" w:cs="Arial"/>
          <w:i/>
          <w:sz w:val="18"/>
        </w:rPr>
        <w:t xml:space="preserve"> &amp; Yang, </w:t>
      </w:r>
      <w:proofErr w:type="spellStart"/>
      <w:r w:rsidRPr="002F2B97">
        <w:rPr>
          <w:rFonts w:ascii="Arial" w:hAnsi="Arial" w:cs="Arial"/>
          <w:i/>
          <w:sz w:val="18"/>
        </w:rPr>
        <w:t>Qingshan</w:t>
      </w:r>
      <w:proofErr w:type="spellEnd"/>
      <w:r w:rsidRPr="002F2B97">
        <w:rPr>
          <w:rFonts w:ascii="Arial" w:hAnsi="Arial" w:cs="Arial"/>
          <w:i/>
          <w:sz w:val="18"/>
        </w:rPr>
        <w:t xml:space="preserve"> &amp; Liu, Jian. (2024). The global production pattern of the semiconductor industry: an empirical research based on trade network. Humanities and Social Sciences Communications. 11. 10.1057/s41599-024-03253-5. </w:t>
      </w:r>
    </w:p>
    <w:p w:rsidR="00C540E1" w:rsidRDefault="00C540E1" w:rsidP="00794BCE">
      <w:pPr>
        <w:rPr>
          <w:rFonts w:ascii="Arial" w:hAnsi="Arial" w:cs="Arial"/>
          <w:i/>
          <w:sz w:val="18"/>
        </w:rPr>
      </w:pPr>
      <w:proofErr w:type="spellStart"/>
      <w:r w:rsidRPr="00C540E1">
        <w:rPr>
          <w:rFonts w:ascii="Arial" w:hAnsi="Arial" w:cs="Arial"/>
          <w:i/>
          <w:sz w:val="18"/>
        </w:rPr>
        <w:t>Ou</w:t>
      </w:r>
      <w:proofErr w:type="spellEnd"/>
      <w:r w:rsidRPr="00C540E1">
        <w:rPr>
          <w:rFonts w:ascii="Arial" w:hAnsi="Arial" w:cs="Arial"/>
          <w:i/>
          <w:sz w:val="18"/>
        </w:rPr>
        <w:t xml:space="preserve">, J., Zheng, Z., </w:t>
      </w:r>
      <w:proofErr w:type="spellStart"/>
      <w:r w:rsidRPr="00C540E1">
        <w:rPr>
          <w:rFonts w:ascii="Arial" w:hAnsi="Arial" w:cs="Arial"/>
          <w:i/>
          <w:sz w:val="18"/>
        </w:rPr>
        <w:t>Ou</w:t>
      </w:r>
      <w:proofErr w:type="spellEnd"/>
      <w:r w:rsidRPr="00C540E1">
        <w:rPr>
          <w:rFonts w:ascii="Arial" w:hAnsi="Arial" w:cs="Arial"/>
          <w:i/>
          <w:sz w:val="18"/>
        </w:rPr>
        <w:t>, X. and Zhang, N., 2024. Smart city construction, artificial intelligence development, and the quality of export products: A study based on micro-level data of Chinese enterprises. Sustainability, 16(19), p.8640.</w:t>
      </w:r>
    </w:p>
    <w:p w:rsidR="00794BCE" w:rsidRDefault="00794BCE" w:rsidP="00794BCE">
      <w:pPr>
        <w:rPr>
          <w:rFonts w:ascii="Arial" w:hAnsi="Arial" w:cs="Arial"/>
          <w:i/>
          <w:sz w:val="18"/>
        </w:rPr>
      </w:pPr>
      <w:r w:rsidRPr="005D0026">
        <w:rPr>
          <w:rFonts w:ascii="Arial" w:hAnsi="Arial" w:cs="Arial"/>
          <w:i/>
          <w:sz w:val="18"/>
        </w:rPr>
        <w:t xml:space="preserve">Choi, H., Chung, C.S. and Cho, Y., </w:t>
      </w:r>
      <w:r>
        <w:rPr>
          <w:rFonts w:ascii="Arial" w:hAnsi="Arial" w:cs="Arial"/>
          <w:i/>
          <w:sz w:val="18"/>
        </w:rPr>
        <w:t>(</w:t>
      </w:r>
      <w:r w:rsidRPr="005D0026">
        <w:rPr>
          <w:rFonts w:ascii="Arial" w:hAnsi="Arial" w:cs="Arial"/>
          <w:i/>
          <w:sz w:val="18"/>
        </w:rPr>
        <w:t>2023</w:t>
      </w:r>
      <w:r>
        <w:rPr>
          <w:rFonts w:ascii="Arial" w:hAnsi="Arial" w:cs="Arial"/>
          <w:i/>
          <w:sz w:val="18"/>
        </w:rPr>
        <w:t>)</w:t>
      </w:r>
      <w:r w:rsidRPr="005D0026">
        <w:rPr>
          <w:rFonts w:ascii="Arial" w:hAnsi="Arial" w:cs="Arial"/>
          <w:i/>
          <w:sz w:val="18"/>
        </w:rPr>
        <w:t>. Changes in planning approach: a comparative study of digital government policies in South Korea and Denmark. European Planning Studies, 31(5), pp.905-924.</w:t>
      </w:r>
    </w:p>
    <w:p w:rsidR="00794BCE" w:rsidRDefault="00794BCE" w:rsidP="00794BCE">
      <w:pPr>
        <w:rPr>
          <w:rFonts w:ascii="Arial" w:hAnsi="Arial" w:cs="Arial"/>
          <w:i/>
          <w:sz w:val="18"/>
        </w:rPr>
      </w:pPr>
      <w:r w:rsidRPr="005D0026">
        <w:rPr>
          <w:rFonts w:ascii="Arial" w:hAnsi="Arial" w:cs="Arial"/>
          <w:i/>
          <w:sz w:val="18"/>
        </w:rPr>
        <w:t>OECD Digital Government Studies,</w:t>
      </w:r>
      <w:r>
        <w:rPr>
          <w:rFonts w:ascii="Arial" w:hAnsi="Arial" w:cs="Arial"/>
          <w:i/>
          <w:sz w:val="18"/>
        </w:rPr>
        <w:t xml:space="preserve"> </w:t>
      </w:r>
      <w:r w:rsidRPr="005D0026">
        <w:rPr>
          <w:rFonts w:ascii="Arial" w:hAnsi="Arial" w:cs="Arial"/>
          <w:i/>
          <w:sz w:val="18"/>
        </w:rPr>
        <w:t>(2025). Digital Government Review of Korea. Harnessing Digital and Data to Tra</w:t>
      </w:r>
      <w:r>
        <w:rPr>
          <w:rFonts w:ascii="Arial" w:hAnsi="Arial" w:cs="Arial"/>
          <w:i/>
          <w:sz w:val="18"/>
        </w:rPr>
        <w:t xml:space="preserve">nsform Government, OECD Digital </w:t>
      </w:r>
      <w:r w:rsidRPr="005D0026">
        <w:rPr>
          <w:rFonts w:ascii="Arial" w:hAnsi="Arial" w:cs="Arial"/>
          <w:i/>
          <w:sz w:val="18"/>
        </w:rPr>
        <w:t>Government S</w:t>
      </w:r>
      <w:r>
        <w:rPr>
          <w:rFonts w:ascii="Arial" w:hAnsi="Arial" w:cs="Arial"/>
          <w:i/>
          <w:sz w:val="18"/>
        </w:rPr>
        <w:t xml:space="preserve">tudies, OECD Publishing, Paris, </w:t>
      </w:r>
      <w:hyperlink r:id="rId35" w:history="1">
        <w:r w:rsidRPr="006736E4">
          <w:rPr>
            <w:rStyle w:val="Hyperlink"/>
            <w:rFonts w:cs="Arial"/>
            <w:i/>
            <w:sz w:val="18"/>
          </w:rPr>
          <w:t>https://doi.org/10.1787/9defc197-en</w:t>
        </w:r>
      </w:hyperlink>
      <w:r w:rsidRPr="005D0026">
        <w:rPr>
          <w:rFonts w:ascii="Arial" w:hAnsi="Arial" w:cs="Arial"/>
          <w:i/>
          <w:sz w:val="18"/>
        </w:rPr>
        <w:t>.</w:t>
      </w:r>
    </w:p>
    <w:p w:rsidR="00794BCE" w:rsidRDefault="00794BCE" w:rsidP="00794BCE">
      <w:pPr>
        <w:rPr>
          <w:rFonts w:ascii="Arial" w:hAnsi="Arial" w:cs="Arial"/>
          <w:i/>
          <w:sz w:val="18"/>
        </w:rPr>
      </w:pPr>
      <w:r w:rsidRPr="008F712F">
        <w:rPr>
          <w:rFonts w:ascii="Arial" w:hAnsi="Arial" w:cs="Arial"/>
          <w:i/>
          <w:sz w:val="18"/>
        </w:rPr>
        <w:t xml:space="preserve">Ha, B. and Lee, T.C., </w:t>
      </w:r>
      <w:r>
        <w:rPr>
          <w:rFonts w:ascii="Arial" w:hAnsi="Arial" w:cs="Arial"/>
          <w:i/>
          <w:sz w:val="18"/>
        </w:rPr>
        <w:t>(</w:t>
      </w:r>
      <w:r w:rsidRPr="008F712F">
        <w:rPr>
          <w:rFonts w:ascii="Arial" w:hAnsi="Arial" w:cs="Arial"/>
          <w:i/>
          <w:sz w:val="18"/>
        </w:rPr>
        <w:t>2025</w:t>
      </w:r>
      <w:r>
        <w:rPr>
          <w:rFonts w:ascii="Arial" w:hAnsi="Arial" w:cs="Arial"/>
          <w:i/>
          <w:sz w:val="18"/>
        </w:rPr>
        <w:t>)</w:t>
      </w:r>
      <w:r w:rsidRPr="008F712F">
        <w:rPr>
          <w:rFonts w:ascii="Arial" w:hAnsi="Arial" w:cs="Arial"/>
          <w:i/>
          <w:sz w:val="18"/>
        </w:rPr>
        <w:t>. The Chip 4 Alliance and Technological Geopolitics: Taiwan and South Korea</w:t>
      </w:r>
      <w:r>
        <w:rPr>
          <w:rFonts w:ascii="Arial" w:hAnsi="Arial" w:cs="Arial"/>
          <w:i/>
          <w:sz w:val="18"/>
        </w:rPr>
        <w:t>’s Economic Security Responses.</w:t>
      </w:r>
      <w:r w:rsidRPr="008F712F">
        <w:rPr>
          <w:rFonts w:ascii="Arial" w:hAnsi="Arial" w:cs="Arial"/>
          <w:i/>
          <w:sz w:val="18"/>
        </w:rPr>
        <w:t>21(3), pp.79-117.</w:t>
      </w:r>
    </w:p>
    <w:p w:rsidR="00794BCE" w:rsidRDefault="00794BCE" w:rsidP="00794BCE">
      <w:pPr>
        <w:rPr>
          <w:rFonts w:ascii="Arial" w:hAnsi="Arial" w:cs="Arial"/>
          <w:i/>
          <w:sz w:val="18"/>
        </w:rPr>
      </w:pPr>
      <w:r w:rsidRPr="00152718">
        <w:rPr>
          <w:rFonts w:ascii="Arial" w:hAnsi="Arial" w:cs="Arial"/>
          <w:i/>
          <w:sz w:val="18"/>
        </w:rPr>
        <w:t xml:space="preserve">Yoon, J., </w:t>
      </w:r>
      <w:r>
        <w:rPr>
          <w:rFonts w:ascii="Arial" w:hAnsi="Arial" w:cs="Arial"/>
          <w:i/>
          <w:sz w:val="18"/>
        </w:rPr>
        <w:t>(</w:t>
      </w:r>
      <w:r w:rsidRPr="00152718">
        <w:rPr>
          <w:rFonts w:ascii="Arial" w:hAnsi="Arial" w:cs="Arial"/>
          <w:i/>
          <w:sz w:val="18"/>
        </w:rPr>
        <w:t>2023</w:t>
      </w:r>
      <w:r>
        <w:rPr>
          <w:rFonts w:ascii="Arial" w:hAnsi="Arial" w:cs="Arial"/>
          <w:i/>
          <w:sz w:val="18"/>
        </w:rPr>
        <w:t>)</w:t>
      </w:r>
      <w:r w:rsidRPr="00152718">
        <w:rPr>
          <w:rFonts w:ascii="Arial" w:hAnsi="Arial" w:cs="Arial"/>
          <w:i/>
          <w:sz w:val="18"/>
        </w:rPr>
        <w:t xml:space="preserve">. Supply chain security in the age of </w:t>
      </w:r>
      <w:proofErr w:type="spellStart"/>
      <w:r w:rsidRPr="00152718">
        <w:rPr>
          <w:rFonts w:ascii="Arial" w:hAnsi="Arial" w:cs="Arial"/>
          <w:i/>
          <w:sz w:val="18"/>
        </w:rPr>
        <w:t>techno-</w:t>
      </w:r>
      <w:proofErr w:type="gramStart"/>
      <w:r w:rsidRPr="00152718">
        <w:rPr>
          <w:rFonts w:ascii="Arial" w:hAnsi="Arial" w:cs="Arial"/>
          <w:i/>
          <w:sz w:val="18"/>
        </w:rPr>
        <w:t>geopolitics:‘</w:t>
      </w:r>
      <w:proofErr w:type="gramEnd"/>
      <w:r w:rsidRPr="00152718">
        <w:rPr>
          <w:rFonts w:ascii="Arial" w:hAnsi="Arial" w:cs="Arial"/>
          <w:i/>
          <w:sz w:val="18"/>
        </w:rPr>
        <w:t>Fab</w:t>
      </w:r>
      <w:proofErr w:type="spellEnd"/>
      <w:r w:rsidRPr="00152718">
        <w:rPr>
          <w:rFonts w:ascii="Arial" w:hAnsi="Arial" w:cs="Arial"/>
          <w:i/>
          <w:sz w:val="18"/>
        </w:rPr>
        <w:t xml:space="preserve"> 4’case in the semiconductor industry.</w:t>
      </w:r>
    </w:p>
    <w:p w:rsidR="00794BCE" w:rsidRDefault="00794BCE" w:rsidP="00794BCE">
      <w:pPr>
        <w:rPr>
          <w:rFonts w:ascii="Arial" w:hAnsi="Arial" w:cs="Arial"/>
          <w:i/>
          <w:sz w:val="18"/>
        </w:rPr>
      </w:pPr>
      <w:r w:rsidRPr="001043CF">
        <w:rPr>
          <w:rFonts w:ascii="Arial" w:hAnsi="Arial" w:cs="Arial"/>
          <w:i/>
          <w:sz w:val="18"/>
        </w:rPr>
        <w:t>Yin, R.K. (2018) Case Study Research and Applications. Sage Publications.</w:t>
      </w:r>
    </w:p>
    <w:p w:rsidR="00794BCE" w:rsidRDefault="00794BCE" w:rsidP="00794BCE">
      <w:pPr>
        <w:rPr>
          <w:rFonts w:ascii="Arial" w:hAnsi="Arial" w:cs="Arial"/>
          <w:i/>
          <w:sz w:val="18"/>
        </w:rPr>
      </w:pPr>
      <w:r w:rsidRPr="0094386F">
        <w:rPr>
          <w:rFonts w:ascii="Arial" w:hAnsi="Arial" w:cs="Arial"/>
          <w:i/>
          <w:sz w:val="18"/>
        </w:rPr>
        <w:lastRenderedPageBreak/>
        <w:t>Kim, Min-</w:t>
      </w:r>
      <w:proofErr w:type="spellStart"/>
      <w:r w:rsidRPr="0094386F">
        <w:rPr>
          <w:rFonts w:ascii="Arial" w:hAnsi="Arial" w:cs="Arial"/>
          <w:i/>
          <w:sz w:val="18"/>
        </w:rPr>
        <w:t>hyung</w:t>
      </w:r>
      <w:proofErr w:type="spellEnd"/>
      <w:r w:rsidRPr="0094386F">
        <w:rPr>
          <w:rFonts w:ascii="Arial" w:hAnsi="Arial" w:cs="Arial"/>
          <w:i/>
          <w:sz w:val="18"/>
        </w:rPr>
        <w:t>. (2021). Hedging between the United States and China? South Korea’s ideology-driven behavior and its implications for national security. International Relations of the Asia-Pacific. 23. 10.1093/</w:t>
      </w:r>
      <w:proofErr w:type="spellStart"/>
      <w:r w:rsidRPr="0094386F">
        <w:rPr>
          <w:rFonts w:ascii="Arial" w:hAnsi="Arial" w:cs="Arial"/>
          <w:i/>
          <w:sz w:val="18"/>
        </w:rPr>
        <w:t>irap</w:t>
      </w:r>
      <w:proofErr w:type="spellEnd"/>
      <w:r w:rsidRPr="0094386F">
        <w:rPr>
          <w:rFonts w:ascii="Arial" w:hAnsi="Arial" w:cs="Arial"/>
          <w:i/>
          <w:sz w:val="18"/>
        </w:rPr>
        <w:t xml:space="preserve">/lcab020. </w:t>
      </w:r>
    </w:p>
    <w:p w:rsidR="00794BCE" w:rsidRDefault="00794BCE" w:rsidP="00794BCE">
      <w:pPr>
        <w:rPr>
          <w:rFonts w:ascii="Arial" w:hAnsi="Arial" w:cs="Arial"/>
          <w:i/>
          <w:sz w:val="18"/>
        </w:rPr>
      </w:pPr>
      <w:r>
        <w:rPr>
          <w:rFonts w:ascii="Arial" w:hAnsi="Arial" w:cs="Arial"/>
          <w:i/>
          <w:sz w:val="18"/>
        </w:rPr>
        <w:t xml:space="preserve">PwC </w:t>
      </w:r>
      <w:proofErr w:type="gramStart"/>
      <w:r>
        <w:rPr>
          <w:rFonts w:ascii="Arial" w:hAnsi="Arial" w:cs="Arial"/>
          <w:i/>
          <w:sz w:val="18"/>
        </w:rPr>
        <w:t>Korea,(</w:t>
      </w:r>
      <w:proofErr w:type="gramEnd"/>
      <w:r>
        <w:rPr>
          <w:rFonts w:ascii="Arial" w:hAnsi="Arial" w:cs="Arial"/>
          <w:i/>
          <w:sz w:val="18"/>
        </w:rPr>
        <w:t xml:space="preserve">2026). Republic of Korea </w:t>
      </w:r>
      <w:r w:rsidRPr="00D35D70">
        <w:rPr>
          <w:rFonts w:ascii="Arial" w:hAnsi="Arial" w:cs="Arial"/>
          <w:i/>
          <w:sz w:val="18"/>
        </w:rPr>
        <w:t>Corporate - Tax credits and incentives</w:t>
      </w:r>
      <w:r>
        <w:rPr>
          <w:rFonts w:ascii="Arial" w:hAnsi="Arial" w:cs="Arial"/>
          <w:i/>
          <w:sz w:val="18"/>
        </w:rPr>
        <w:t xml:space="preserve">. Available at: </w:t>
      </w:r>
      <w:hyperlink r:id="rId36" w:history="1">
        <w:r w:rsidRPr="00CA5474">
          <w:rPr>
            <w:rStyle w:val="Hyperlink"/>
            <w:rFonts w:cs="Arial"/>
            <w:i/>
            <w:sz w:val="18"/>
          </w:rPr>
          <w:t>https://taxsummaries.pwc.com/republic-of-korea/corporate/tax-credits-and-incentives</w:t>
        </w:r>
      </w:hyperlink>
      <w:r>
        <w:rPr>
          <w:rFonts w:ascii="Arial" w:hAnsi="Arial" w:cs="Arial"/>
          <w:i/>
          <w:sz w:val="18"/>
        </w:rPr>
        <w:t xml:space="preserve"> (Accessed: 07 April 2026)</w:t>
      </w:r>
    </w:p>
    <w:p w:rsidR="00794BCE" w:rsidRDefault="00794BCE" w:rsidP="00794BCE">
      <w:pPr>
        <w:rPr>
          <w:rFonts w:ascii="Arial" w:hAnsi="Arial" w:cs="Arial"/>
          <w:i/>
          <w:sz w:val="18"/>
        </w:rPr>
      </w:pPr>
      <w:r w:rsidRPr="005F703E">
        <w:rPr>
          <w:rFonts w:ascii="Arial" w:hAnsi="Arial" w:cs="Arial"/>
          <w:i/>
          <w:sz w:val="18"/>
        </w:rPr>
        <w:t xml:space="preserve">CSIS (Center for Strategic and International Studies), (2024). Transatlantic Cooperation on Semiconductors and AI in 2024. Available at: </w:t>
      </w:r>
      <w:hyperlink r:id="rId37" w:history="1">
        <w:r w:rsidRPr="006408CE">
          <w:rPr>
            <w:rStyle w:val="Hyperlink"/>
            <w:rFonts w:cs="Arial"/>
            <w:i/>
            <w:sz w:val="18"/>
          </w:rPr>
          <w:t>https://www.csis.org/analysis/transatlantic-cooperation-semiconductors-and-ai-2024</w:t>
        </w:r>
      </w:hyperlink>
      <w:r>
        <w:rPr>
          <w:rFonts w:ascii="Arial" w:hAnsi="Arial" w:cs="Arial"/>
          <w:i/>
          <w:sz w:val="18"/>
        </w:rPr>
        <w:t xml:space="preserve"> </w:t>
      </w:r>
      <w:r w:rsidRPr="005F703E">
        <w:rPr>
          <w:rFonts w:ascii="Arial" w:hAnsi="Arial" w:cs="Arial"/>
          <w:i/>
          <w:sz w:val="18"/>
        </w:rPr>
        <w:t>. (Accessed: 07 April 2026)</w:t>
      </w:r>
    </w:p>
    <w:p w:rsidR="00794BCE" w:rsidRDefault="00794BCE" w:rsidP="00794BCE">
      <w:pPr>
        <w:rPr>
          <w:rFonts w:ascii="Arial" w:hAnsi="Arial" w:cs="Arial"/>
          <w:i/>
          <w:sz w:val="18"/>
        </w:rPr>
      </w:pPr>
      <w:r w:rsidRPr="005F703E">
        <w:rPr>
          <w:rFonts w:ascii="Arial" w:hAnsi="Arial" w:cs="Arial"/>
          <w:i/>
          <w:sz w:val="18"/>
        </w:rPr>
        <w:t xml:space="preserve">Wei </w:t>
      </w:r>
      <w:proofErr w:type="spellStart"/>
      <w:proofErr w:type="gramStart"/>
      <w:r w:rsidRPr="005F703E">
        <w:rPr>
          <w:rFonts w:ascii="Arial" w:hAnsi="Arial" w:cs="Arial"/>
          <w:i/>
          <w:sz w:val="18"/>
        </w:rPr>
        <w:t>Xiong,David</w:t>
      </w:r>
      <w:proofErr w:type="spellEnd"/>
      <w:proofErr w:type="gramEnd"/>
      <w:r w:rsidRPr="005F703E">
        <w:rPr>
          <w:rFonts w:ascii="Arial" w:hAnsi="Arial" w:cs="Arial"/>
          <w:i/>
          <w:sz w:val="18"/>
        </w:rPr>
        <w:t xml:space="preserve"> D. Wu &amp;Jeff H. Y. Yeung. Semiconductor supply chain resilience and disruption: insights, mitigation, and future directions. Pages 3442-3465.</w:t>
      </w:r>
    </w:p>
    <w:p w:rsidR="00794BCE" w:rsidRDefault="00794BCE" w:rsidP="00794BCE">
      <w:pPr>
        <w:rPr>
          <w:rFonts w:ascii="Arial" w:hAnsi="Arial" w:cs="Arial"/>
          <w:i/>
          <w:sz w:val="18"/>
        </w:rPr>
      </w:pPr>
      <w:r w:rsidRPr="00E85F58">
        <w:rPr>
          <w:rFonts w:ascii="Arial" w:hAnsi="Arial" w:cs="Arial"/>
          <w:i/>
          <w:sz w:val="18"/>
        </w:rPr>
        <w:t xml:space="preserve">Atkinson, R. D. (2025). Korea’s $700b export record Is an achievement, not a growth strategy. Available at: </w:t>
      </w:r>
      <w:hyperlink r:id="rId38" w:history="1">
        <w:r w:rsidRPr="00CA5474">
          <w:rPr>
            <w:rStyle w:val="Hyperlink"/>
            <w:rFonts w:cs="Arial"/>
            <w:i/>
            <w:sz w:val="18"/>
          </w:rPr>
          <w:t>https://itif.org/publications/2025/12/25/korea-s-usd700b-export-record-is-an-achievement-not-a-growth-strategy/</w:t>
        </w:r>
      </w:hyperlink>
      <w:r>
        <w:rPr>
          <w:rFonts w:ascii="Arial" w:hAnsi="Arial" w:cs="Arial"/>
          <w:i/>
          <w:sz w:val="18"/>
        </w:rPr>
        <w:t xml:space="preserve"> </w:t>
      </w:r>
      <w:r w:rsidRPr="00E85F58">
        <w:rPr>
          <w:rFonts w:ascii="Arial" w:hAnsi="Arial" w:cs="Arial"/>
          <w:i/>
          <w:sz w:val="18"/>
        </w:rPr>
        <w:t>(Accessed 07 April 2026)</w:t>
      </w:r>
    </w:p>
    <w:p w:rsidR="00794BCE" w:rsidRDefault="00794BCE" w:rsidP="00794BCE">
      <w:pPr>
        <w:rPr>
          <w:rFonts w:ascii="Arial" w:hAnsi="Arial" w:cs="Arial"/>
          <w:i/>
          <w:sz w:val="18"/>
        </w:rPr>
      </w:pPr>
      <w:proofErr w:type="spellStart"/>
      <w:proofErr w:type="gramStart"/>
      <w:r w:rsidRPr="00E85F58">
        <w:rPr>
          <w:rFonts w:ascii="Arial" w:hAnsi="Arial" w:cs="Arial"/>
          <w:i/>
          <w:sz w:val="18"/>
        </w:rPr>
        <w:t>Park,Young</w:t>
      </w:r>
      <w:proofErr w:type="spellEnd"/>
      <w:proofErr w:type="gramEnd"/>
      <w:r w:rsidRPr="00E85F58">
        <w:rPr>
          <w:rFonts w:ascii="Arial" w:hAnsi="Arial" w:cs="Arial"/>
          <w:i/>
          <w:sz w:val="18"/>
        </w:rPr>
        <w:t xml:space="preserve"> </w:t>
      </w:r>
      <w:proofErr w:type="spellStart"/>
      <w:r w:rsidRPr="00E85F58">
        <w:rPr>
          <w:rFonts w:ascii="Arial" w:hAnsi="Arial" w:cs="Arial"/>
          <w:i/>
          <w:sz w:val="18"/>
        </w:rPr>
        <w:t>Ryeol,Song,Sangcheol,Rhee</w:t>
      </w:r>
      <w:proofErr w:type="spellEnd"/>
      <w:r w:rsidRPr="00E85F58">
        <w:rPr>
          <w:rFonts w:ascii="Arial" w:hAnsi="Arial" w:cs="Arial"/>
          <w:i/>
          <w:sz w:val="18"/>
        </w:rPr>
        <w:t xml:space="preserve">, </w:t>
      </w:r>
      <w:proofErr w:type="spellStart"/>
      <w:r w:rsidRPr="00E85F58">
        <w:rPr>
          <w:rFonts w:ascii="Arial" w:hAnsi="Arial" w:cs="Arial"/>
          <w:i/>
          <w:sz w:val="18"/>
        </w:rPr>
        <w:t>Eun</w:t>
      </w:r>
      <w:proofErr w:type="spellEnd"/>
      <w:r w:rsidRPr="00E85F58">
        <w:rPr>
          <w:rFonts w:ascii="Arial" w:hAnsi="Arial" w:cs="Arial"/>
          <w:i/>
          <w:sz w:val="18"/>
        </w:rPr>
        <w:t xml:space="preserve"> </w:t>
      </w:r>
      <w:proofErr w:type="spellStart"/>
      <w:r w:rsidRPr="00E85F58">
        <w:rPr>
          <w:rFonts w:ascii="Arial" w:hAnsi="Arial" w:cs="Arial"/>
          <w:i/>
          <w:sz w:val="18"/>
        </w:rPr>
        <w:t>Kyoung</w:t>
      </w:r>
      <w:proofErr w:type="spellEnd"/>
      <w:r w:rsidRPr="00E85F58">
        <w:rPr>
          <w:rFonts w:ascii="Arial" w:hAnsi="Arial" w:cs="Arial"/>
          <w:i/>
          <w:sz w:val="18"/>
        </w:rPr>
        <w:t>,(2013).</w:t>
      </w:r>
      <w:r>
        <w:rPr>
          <w:rFonts w:ascii="Arial" w:hAnsi="Arial" w:cs="Arial"/>
          <w:i/>
          <w:sz w:val="18"/>
        </w:rPr>
        <w:t xml:space="preserve"> </w:t>
      </w:r>
      <w:r w:rsidRPr="00E85F58">
        <w:rPr>
          <w:rFonts w:ascii="Arial" w:hAnsi="Arial" w:cs="Arial"/>
          <w:i/>
          <w:sz w:val="18"/>
        </w:rPr>
        <w:t>Do multinational corporations flexibly respond to exchange rate fluctuations? A tale of two Korean MNCs.  Journal of Asia Business Studies.7.262-277.</w:t>
      </w:r>
    </w:p>
    <w:p w:rsidR="006A09A6" w:rsidRDefault="006A09A6" w:rsidP="00794BCE">
      <w:pPr>
        <w:rPr>
          <w:rFonts w:ascii="Arial" w:hAnsi="Arial" w:cs="Arial"/>
          <w:i/>
          <w:sz w:val="18"/>
        </w:rPr>
      </w:pPr>
      <w:r w:rsidRPr="006A09A6">
        <w:rPr>
          <w:rFonts w:ascii="Arial" w:hAnsi="Arial" w:cs="Arial"/>
          <w:i/>
          <w:sz w:val="18"/>
        </w:rPr>
        <w:t xml:space="preserve">Park, J.-m. (2019). South Korea launches world’s first 5G networks. </w:t>
      </w:r>
      <w:r w:rsidRPr="006A09A6">
        <w:rPr>
          <w:rFonts w:ascii="Arial" w:hAnsi="Arial" w:cs="Arial"/>
          <w:i/>
          <w:iCs/>
          <w:sz w:val="18"/>
        </w:rPr>
        <w:t>Reuters</w:t>
      </w:r>
      <w:r w:rsidRPr="006A09A6">
        <w:rPr>
          <w:rFonts w:ascii="Arial" w:hAnsi="Arial" w:cs="Arial"/>
          <w:i/>
          <w:sz w:val="18"/>
        </w:rPr>
        <w:t>.</w:t>
      </w:r>
    </w:p>
    <w:p w:rsidR="00794BCE" w:rsidRDefault="00794BCE" w:rsidP="00794BCE">
      <w:pPr>
        <w:rPr>
          <w:rFonts w:ascii="Arial" w:hAnsi="Arial" w:cs="Arial"/>
          <w:i/>
          <w:sz w:val="18"/>
        </w:rPr>
      </w:pPr>
      <w:r w:rsidRPr="00DD0934">
        <w:rPr>
          <w:rFonts w:ascii="Arial" w:hAnsi="Arial" w:cs="Arial"/>
          <w:i/>
          <w:sz w:val="18"/>
        </w:rPr>
        <w:t xml:space="preserve">The Diplomat. (2025). South Korea’s semiconductor dependence is becoming a structural economic risk. Available at: </w:t>
      </w:r>
      <w:hyperlink r:id="rId39" w:history="1">
        <w:r w:rsidRPr="00CA5474">
          <w:rPr>
            <w:rStyle w:val="Hyperlink"/>
            <w:rFonts w:cs="Arial"/>
            <w:i/>
            <w:sz w:val="18"/>
          </w:rPr>
          <w:t>https://thediplomat.com/2025/11/south-koreas-semiconductor-dependence-is-becoming-a-structural-economic-risk/</w:t>
        </w:r>
      </w:hyperlink>
      <w:r>
        <w:rPr>
          <w:rFonts w:ascii="Arial" w:hAnsi="Arial" w:cs="Arial"/>
          <w:i/>
          <w:sz w:val="18"/>
        </w:rPr>
        <w:t xml:space="preserve"> </w:t>
      </w:r>
      <w:r w:rsidRPr="00DD0934">
        <w:rPr>
          <w:rFonts w:ascii="Arial" w:hAnsi="Arial" w:cs="Arial"/>
          <w:i/>
          <w:sz w:val="18"/>
        </w:rPr>
        <w:t>(Accessed 07 April 2026)</w:t>
      </w:r>
    </w:p>
    <w:p w:rsidR="00794BCE" w:rsidRDefault="00794BCE" w:rsidP="00794BCE">
      <w:pPr>
        <w:rPr>
          <w:rFonts w:ascii="Arial" w:hAnsi="Arial" w:cs="Arial"/>
          <w:i/>
          <w:sz w:val="18"/>
        </w:rPr>
      </w:pPr>
      <w:r w:rsidRPr="00AF5C74">
        <w:rPr>
          <w:rFonts w:ascii="Arial" w:hAnsi="Arial" w:cs="Arial"/>
          <w:i/>
          <w:sz w:val="18"/>
        </w:rPr>
        <w:t xml:space="preserve">De </w:t>
      </w:r>
      <w:proofErr w:type="spellStart"/>
      <w:r w:rsidRPr="00AF5C74">
        <w:rPr>
          <w:rFonts w:ascii="Arial" w:hAnsi="Arial" w:cs="Arial"/>
          <w:i/>
          <w:sz w:val="18"/>
        </w:rPr>
        <w:t>Mente</w:t>
      </w:r>
      <w:proofErr w:type="spellEnd"/>
      <w:r w:rsidRPr="00AF5C74">
        <w:rPr>
          <w:rFonts w:ascii="Arial" w:hAnsi="Arial" w:cs="Arial"/>
          <w:i/>
          <w:sz w:val="18"/>
        </w:rPr>
        <w:t>, B.L., 2014. Korean way in business: Understanding and dealing with the South Koreans in business. Tuttle Publishing.</w:t>
      </w:r>
    </w:p>
    <w:p w:rsidR="00794BCE" w:rsidRDefault="00794BCE" w:rsidP="00794BCE">
      <w:pPr>
        <w:rPr>
          <w:rFonts w:ascii="Arial" w:hAnsi="Arial" w:cs="Arial"/>
          <w:i/>
          <w:sz w:val="18"/>
        </w:rPr>
      </w:pPr>
      <w:r w:rsidRPr="00FD3F7B">
        <w:rPr>
          <w:rFonts w:ascii="Arial" w:hAnsi="Arial" w:cs="Arial"/>
          <w:i/>
          <w:sz w:val="18"/>
        </w:rPr>
        <w:t xml:space="preserve">Lee, J., 2024. The role of institutional logics in shaping sustainable talent management: A comparative study of two south </w:t>
      </w:r>
      <w:proofErr w:type="spellStart"/>
      <w:r w:rsidRPr="00FD3F7B">
        <w:rPr>
          <w:rFonts w:ascii="Arial" w:hAnsi="Arial" w:cs="Arial"/>
          <w:i/>
          <w:sz w:val="18"/>
        </w:rPr>
        <w:t>korean</w:t>
      </w:r>
      <w:proofErr w:type="spellEnd"/>
      <w:r w:rsidRPr="00FD3F7B">
        <w:rPr>
          <w:rFonts w:ascii="Arial" w:hAnsi="Arial" w:cs="Arial"/>
          <w:i/>
          <w:sz w:val="18"/>
        </w:rPr>
        <w:t xml:space="preserve"> conglomerates. Systems, 12(7), p.227.</w:t>
      </w:r>
    </w:p>
    <w:p w:rsidR="00794BCE" w:rsidRDefault="00794BCE" w:rsidP="00794BCE">
      <w:pPr>
        <w:rPr>
          <w:rFonts w:ascii="Arial" w:hAnsi="Arial" w:cs="Arial"/>
          <w:i/>
          <w:sz w:val="18"/>
        </w:rPr>
      </w:pPr>
      <w:r w:rsidRPr="00A20252">
        <w:rPr>
          <w:rFonts w:ascii="Arial" w:hAnsi="Arial" w:cs="Arial"/>
          <w:i/>
          <w:sz w:val="18"/>
        </w:rPr>
        <w:t>Uh, S., Kim, D., Park, D., Son, S., Kim</w:t>
      </w:r>
      <w:r>
        <w:rPr>
          <w:rFonts w:ascii="Arial" w:hAnsi="Arial" w:cs="Arial"/>
          <w:i/>
          <w:sz w:val="18"/>
        </w:rPr>
        <w:t>, J. and Kim, I., (2024)</w:t>
      </w:r>
      <w:r w:rsidRPr="00A20252">
        <w:rPr>
          <w:rFonts w:ascii="Arial" w:hAnsi="Arial" w:cs="Arial"/>
          <w:i/>
          <w:sz w:val="18"/>
        </w:rPr>
        <w:t xml:space="preserve">. Sub-3nm gate-all-around process incoming control and application of advanced EUV overlay strategy enhancing productivity. In </w:t>
      </w:r>
      <w:r>
        <w:rPr>
          <w:rFonts w:ascii="Arial" w:hAnsi="Arial" w:cs="Arial"/>
          <w:i/>
          <w:sz w:val="18"/>
        </w:rPr>
        <w:t>Optical and EUV Nanolithography.</w:t>
      </w:r>
    </w:p>
    <w:p w:rsidR="00794BCE" w:rsidRDefault="00794BCE" w:rsidP="00794BCE">
      <w:pPr>
        <w:rPr>
          <w:rFonts w:ascii="Arial" w:hAnsi="Arial" w:cs="Arial"/>
          <w:i/>
          <w:sz w:val="18"/>
        </w:rPr>
      </w:pPr>
      <w:r w:rsidRPr="00C94CFE">
        <w:rPr>
          <w:rFonts w:ascii="Arial" w:hAnsi="Arial" w:cs="Arial"/>
          <w:i/>
          <w:sz w:val="18"/>
        </w:rPr>
        <w:t>K-REACH. (2025). Act on Registration and Evaluation of Chemical Substances (K-REACH). Korean Ministry of Environment.</w:t>
      </w:r>
      <w:r>
        <w:rPr>
          <w:rFonts w:ascii="Arial" w:hAnsi="Arial" w:cs="Arial"/>
          <w:i/>
          <w:sz w:val="18"/>
        </w:rPr>
        <w:t xml:space="preserve"> Available at: </w:t>
      </w:r>
      <w:hyperlink r:id="rId40" w:history="1">
        <w:r w:rsidRPr="006408CE">
          <w:rPr>
            <w:rStyle w:val="Hyperlink"/>
            <w:rFonts w:cs="Arial"/>
            <w:i/>
            <w:sz w:val="18"/>
          </w:rPr>
          <w:t>https://www.cirs-group.com/en/chemicals/south-korea-updates-k-reach-regulations-easing-notification-requirements-for-new-chemical-substances</w:t>
        </w:r>
      </w:hyperlink>
      <w:r>
        <w:rPr>
          <w:rFonts w:ascii="Arial" w:hAnsi="Arial" w:cs="Arial"/>
          <w:i/>
          <w:sz w:val="18"/>
        </w:rPr>
        <w:t xml:space="preserve"> (Accessed 8 April 2026).</w:t>
      </w:r>
    </w:p>
    <w:p w:rsidR="00794BCE" w:rsidRDefault="00794BCE" w:rsidP="00794BCE">
      <w:pPr>
        <w:rPr>
          <w:rFonts w:ascii="Arial" w:hAnsi="Arial" w:cs="Arial"/>
          <w:i/>
          <w:sz w:val="18"/>
        </w:rPr>
      </w:pPr>
      <w:r>
        <w:rPr>
          <w:rFonts w:ascii="Arial" w:hAnsi="Arial" w:cs="Arial"/>
          <w:i/>
          <w:sz w:val="18"/>
        </w:rPr>
        <w:t>Korea Herald. (2025</w:t>
      </w:r>
      <w:r w:rsidRPr="00BB3A14">
        <w:rPr>
          <w:rFonts w:ascii="Arial" w:hAnsi="Arial" w:cs="Arial"/>
          <w:i/>
          <w:sz w:val="18"/>
        </w:rPr>
        <w:t>). Labor ministry revisits 52-hour work week exceptions for semiconductor sector</w:t>
      </w:r>
      <w:r>
        <w:rPr>
          <w:rFonts w:ascii="Arial" w:hAnsi="Arial" w:cs="Arial"/>
          <w:i/>
          <w:sz w:val="18"/>
        </w:rPr>
        <w:t xml:space="preserve">. Available at: </w:t>
      </w:r>
      <w:hyperlink r:id="rId41" w:history="1">
        <w:r w:rsidRPr="006408CE">
          <w:rPr>
            <w:rStyle w:val="Hyperlink"/>
            <w:rFonts w:cs="Arial"/>
            <w:i/>
            <w:sz w:val="18"/>
          </w:rPr>
          <w:t>https://www.koreaherald.com/article/10700319</w:t>
        </w:r>
      </w:hyperlink>
      <w:r>
        <w:rPr>
          <w:rFonts w:ascii="Arial" w:hAnsi="Arial" w:cs="Arial"/>
          <w:i/>
          <w:sz w:val="18"/>
        </w:rPr>
        <w:t xml:space="preserve"> (Accessed 8 April 2026).</w:t>
      </w:r>
    </w:p>
    <w:p w:rsidR="00794BCE" w:rsidRDefault="00794BCE" w:rsidP="00794BCE">
      <w:pPr>
        <w:rPr>
          <w:rFonts w:ascii="Arial" w:hAnsi="Arial" w:cs="Arial"/>
          <w:i/>
          <w:sz w:val="18"/>
        </w:rPr>
      </w:pPr>
      <w:r>
        <w:rPr>
          <w:rFonts w:ascii="Arial" w:hAnsi="Arial" w:cs="Arial"/>
          <w:i/>
          <w:sz w:val="18"/>
        </w:rPr>
        <w:t xml:space="preserve">UNFCC- </w:t>
      </w:r>
      <w:r w:rsidRPr="000F347A">
        <w:rPr>
          <w:rFonts w:ascii="Arial" w:hAnsi="Arial" w:cs="Arial"/>
          <w:i/>
          <w:sz w:val="18"/>
        </w:rPr>
        <w:t xml:space="preserve">United Nations Climate Change, (2020). 2050 Carbon Neutral Strategy of the Republic of Korea. Available at: </w:t>
      </w:r>
      <w:r>
        <w:rPr>
          <w:rFonts w:ascii="Arial" w:hAnsi="Arial" w:cs="Arial"/>
          <w:i/>
          <w:sz w:val="18"/>
        </w:rPr>
        <w:t xml:space="preserve"> </w:t>
      </w:r>
      <w:hyperlink r:id="rId42" w:history="1">
        <w:r w:rsidRPr="006408CE">
          <w:rPr>
            <w:rStyle w:val="Hyperlink"/>
            <w:rFonts w:cs="Arial"/>
            <w:i/>
            <w:sz w:val="18"/>
          </w:rPr>
          <w:t>https://unfccc.int/documents/267683</w:t>
        </w:r>
      </w:hyperlink>
      <w:r>
        <w:rPr>
          <w:rFonts w:ascii="Arial" w:hAnsi="Arial" w:cs="Arial"/>
          <w:i/>
          <w:sz w:val="18"/>
        </w:rPr>
        <w:t xml:space="preserve"> </w:t>
      </w:r>
      <w:r w:rsidRPr="000F347A">
        <w:rPr>
          <w:rFonts w:ascii="Arial" w:hAnsi="Arial" w:cs="Arial"/>
          <w:i/>
          <w:sz w:val="18"/>
        </w:rPr>
        <w:t>(Accessed 8 April 2026)</w:t>
      </w:r>
    </w:p>
    <w:p w:rsidR="006A09A6" w:rsidRPr="006A09A6" w:rsidRDefault="006A09A6" w:rsidP="006A09A6">
      <w:pPr>
        <w:rPr>
          <w:rFonts w:ascii="Arial" w:hAnsi="Arial" w:cs="Arial"/>
          <w:i/>
          <w:sz w:val="18"/>
        </w:rPr>
      </w:pPr>
      <w:r w:rsidRPr="006A09A6">
        <w:rPr>
          <w:rFonts w:ascii="Arial" w:hAnsi="Arial" w:cs="Arial"/>
          <w:i/>
          <w:sz w:val="18"/>
        </w:rPr>
        <w:t>Von Hippel, E. (1986). Lead Users: A Source of Novel Product Concepts. Management Science, 32, 791-805.</w:t>
      </w:r>
    </w:p>
    <w:p w:rsidR="006A09A6" w:rsidRDefault="007C168A" w:rsidP="006A09A6">
      <w:pPr>
        <w:rPr>
          <w:rFonts w:ascii="Arial" w:hAnsi="Arial" w:cs="Arial"/>
          <w:i/>
          <w:sz w:val="18"/>
        </w:rPr>
      </w:pPr>
      <w:hyperlink r:id="rId43" w:history="1">
        <w:r w:rsidR="006A09A6" w:rsidRPr="00712E86">
          <w:rPr>
            <w:rStyle w:val="Hyperlink"/>
            <w:rFonts w:ascii="Arial" w:hAnsi="Arial" w:cs="Arial"/>
            <w:i/>
            <w:sz w:val="18"/>
          </w:rPr>
          <w:t>https://doi.org/10.1287/mnsc.32.7.791</w:t>
        </w:r>
      </w:hyperlink>
    </w:p>
    <w:p w:rsidR="006A09A6" w:rsidRDefault="00FC7EF9" w:rsidP="006A09A6">
      <w:pPr>
        <w:rPr>
          <w:rFonts w:ascii="Arial" w:hAnsi="Arial" w:cs="Arial"/>
          <w:i/>
          <w:sz w:val="18"/>
        </w:rPr>
      </w:pPr>
      <w:r>
        <w:rPr>
          <w:rFonts w:ascii="Arial" w:hAnsi="Arial" w:cs="Arial"/>
          <w:i/>
          <w:sz w:val="18"/>
        </w:rPr>
        <w:t xml:space="preserve">Zhang, Y., et </w:t>
      </w:r>
      <w:proofErr w:type="gramStart"/>
      <w:r>
        <w:rPr>
          <w:rFonts w:ascii="Arial" w:hAnsi="Arial" w:cs="Arial"/>
          <w:i/>
          <w:sz w:val="18"/>
        </w:rPr>
        <w:t>al,  (</w:t>
      </w:r>
      <w:proofErr w:type="gramEnd"/>
      <w:r>
        <w:rPr>
          <w:rFonts w:ascii="Arial" w:hAnsi="Arial" w:cs="Arial"/>
          <w:i/>
          <w:sz w:val="18"/>
        </w:rPr>
        <w:t xml:space="preserve">2024). </w:t>
      </w:r>
      <w:r w:rsidRPr="00FC7EF9">
        <w:rPr>
          <w:rFonts w:ascii="Arial" w:hAnsi="Arial" w:cs="Arial"/>
          <w:i/>
          <w:sz w:val="18"/>
        </w:rPr>
        <w:t>Rele</w:t>
      </w:r>
      <w:r>
        <w:rPr>
          <w:rFonts w:ascii="Arial" w:hAnsi="Arial" w:cs="Arial"/>
          <w:i/>
          <w:sz w:val="18"/>
        </w:rPr>
        <w:t>vant industry analysis details</w:t>
      </w:r>
    </w:p>
    <w:p w:rsidR="00794BCE" w:rsidRDefault="00794BCE" w:rsidP="00794BCE">
      <w:pPr>
        <w:rPr>
          <w:rFonts w:ascii="Arial" w:hAnsi="Arial" w:cs="Arial"/>
          <w:i/>
          <w:sz w:val="18"/>
        </w:rPr>
      </w:pPr>
      <w:r>
        <w:rPr>
          <w:rFonts w:ascii="Arial" w:hAnsi="Arial" w:cs="Arial"/>
          <w:i/>
          <w:sz w:val="18"/>
        </w:rPr>
        <w:t xml:space="preserve"> </w:t>
      </w:r>
    </w:p>
    <w:p w:rsidR="00794BCE" w:rsidRDefault="00794BCE" w:rsidP="00794BCE">
      <w:pPr>
        <w:rPr>
          <w:rFonts w:ascii="Arial" w:hAnsi="Arial" w:cs="Arial"/>
          <w:i/>
          <w:sz w:val="18"/>
        </w:rPr>
      </w:pPr>
    </w:p>
    <w:p w:rsidR="00794BCE" w:rsidRPr="0098220B" w:rsidRDefault="00794BCE" w:rsidP="00794BCE">
      <w:pPr>
        <w:rPr>
          <w:rFonts w:ascii="Arial" w:hAnsi="Arial" w:cs="Arial"/>
          <w:i/>
          <w:sz w:val="18"/>
        </w:rPr>
      </w:pPr>
    </w:p>
    <w:p w:rsidR="007B2047" w:rsidRPr="00A83D21" w:rsidRDefault="007B2047" w:rsidP="00794BCE"/>
    <w:p w:rsidR="004F7347" w:rsidRPr="00E87A49" w:rsidRDefault="004F7347">
      <w:pPr>
        <w:rPr>
          <w:rFonts w:ascii="Arial" w:hAnsi="Arial" w:cs="Arial"/>
          <w:sz w:val="24"/>
          <w:szCs w:val="24"/>
        </w:rPr>
      </w:pPr>
    </w:p>
    <w:sectPr w:rsidR="004F7347" w:rsidRPr="00E87A49" w:rsidSect="00577FBD">
      <w:footerReference w:type="default" r:id="rId4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68A" w:rsidRDefault="007C168A" w:rsidP="00577FBD">
      <w:pPr>
        <w:spacing w:after="0" w:line="240" w:lineRule="auto"/>
      </w:pPr>
      <w:r>
        <w:separator/>
      </w:r>
    </w:p>
  </w:endnote>
  <w:endnote w:type="continuationSeparator" w:id="0">
    <w:p w:rsidR="007C168A" w:rsidRDefault="007C168A" w:rsidP="00577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868920"/>
      <w:docPartObj>
        <w:docPartGallery w:val="Page Numbers (Bottom of Page)"/>
        <w:docPartUnique/>
      </w:docPartObj>
    </w:sdtPr>
    <w:sdtEndPr>
      <w:rPr>
        <w:noProof/>
      </w:rPr>
    </w:sdtEndPr>
    <w:sdtContent>
      <w:p w:rsidR="004075F2" w:rsidRDefault="004075F2">
        <w:pPr>
          <w:pStyle w:val="Footer"/>
          <w:jc w:val="right"/>
        </w:pPr>
        <w:r>
          <w:fldChar w:fldCharType="begin"/>
        </w:r>
        <w:r>
          <w:instrText xml:space="preserve"> PAGE   \* MERGEFORMAT </w:instrText>
        </w:r>
        <w:r>
          <w:fldChar w:fldCharType="separate"/>
        </w:r>
        <w:r w:rsidR="00555E27">
          <w:rPr>
            <w:noProof/>
          </w:rPr>
          <w:t>17</w:t>
        </w:r>
        <w:r>
          <w:rPr>
            <w:noProof/>
          </w:rPr>
          <w:fldChar w:fldCharType="end"/>
        </w:r>
      </w:p>
    </w:sdtContent>
  </w:sdt>
  <w:p w:rsidR="004075F2" w:rsidRDefault="004075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68A" w:rsidRDefault="007C168A" w:rsidP="00577FBD">
      <w:pPr>
        <w:spacing w:after="0" w:line="240" w:lineRule="auto"/>
      </w:pPr>
      <w:r>
        <w:separator/>
      </w:r>
    </w:p>
  </w:footnote>
  <w:footnote w:type="continuationSeparator" w:id="0">
    <w:p w:rsidR="007C168A" w:rsidRDefault="007C168A" w:rsidP="00577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074"/>
    <w:multiLevelType w:val="multilevel"/>
    <w:tmpl w:val="7DA2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9563D"/>
    <w:multiLevelType w:val="multilevel"/>
    <w:tmpl w:val="3F64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01354"/>
    <w:multiLevelType w:val="multilevel"/>
    <w:tmpl w:val="62DC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F503E"/>
    <w:multiLevelType w:val="multilevel"/>
    <w:tmpl w:val="63C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9147D"/>
    <w:multiLevelType w:val="multilevel"/>
    <w:tmpl w:val="7B84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BF1059"/>
    <w:multiLevelType w:val="multilevel"/>
    <w:tmpl w:val="94A6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A27F2F"/>
    <w:multiLevelType w:val="multilevel"/>
    <w:tmpl w:val="E2F2F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9D6145"/>
    <w:multiLevelType w:val="multilevel"/>
    <w:tmpl w:val="DCB4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2"/>
  </w:num>
  <w:num w:numId="4">
    <w:abstractNumId w:val="3"/>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D59"/>
    <w:rsid w:val="00001E24"/>
    <w:rsid w:val="0003122C"/>
    <w:rsid w:val="00055A2B"/>
    <w:rsid w:val="00074E07"/>
    <w:rsid w:val="00080831"/>
    <w:rsid w:val="00082705"/>
    <w:rsid w:val="00086C75"/>
    <w:rsid w:val="00091E5B"/>
    <w:rsid w:val="0009540B"/>
    <w:rsid w:val="00096441"/>
    <w:rsid w:val="000B5DE4"/>
    <w:rsid w:val="000C4092"/>
    <w:rsid w:val="000D5AC1"/>
    <w:rsid w:val="00117403"/>
    <w:rsid w:val="00120584"/>
    <w:rsid w:val="001315FF"/>
    <w:rsid w:val="001359BF"/>
    <w:rsid w:val="001501C1"/>
    <w:rsid w:val="00153C7F"/>
    <w:rsid w:val="00192705"/>
    <w:rsid w:val="00193D3B"/>
    <w:rsid w:val="00195AED"/>
    <w:rsid w:val="00197AE5"/>
    <w:rsid w:val="001A0797"/>
    <w:rsid w:val="001B1EBA"/>
    <w:rsid w:val="001B79ED"/>
    <w:rsid w:val="001D1D0B"/>
    <w:rsid w:val="0020062C"/>
    <w:rsid w:val="002110CA"/>
    <w:rsid w:val="00213954"/>
    <w:rsid w:val="0022152B"/>
    <w:rsid w:val="00245D16"/>
    <w:rsid w:val="00271F77"/>
    <w:rsid w:val="00274DC3"/>
    <w:rsid w:val="00276DAA"/>
    <w:rsid w:val="0028099F"/>
    <w:rsid w:val="0029370A"/>
    <w:rsid w:val="002B7E14"/>
    <w:rsid w:val="002D47AE"/>
    <w:rsid w:val="002E2309"/>
    <w:rsid w:val="002E3B37"/>
    <w:rsid w:val="002E7D59"/>
    <w:rsid w:val="002F44EE"/>
    <w:rsid w:val="002F50FC"/>
    <w:rsid w:val="0030103B"/>
    <w:rsid w:val="003035CA"/>
    <w:rsid w:val="00321441"/>
    <w:rsid w:val="003277E1"/>
    <w:rsid w:val="003577B4"/>
    <w:rsid w:val="00363330"/>
    <w:rsid w:val="003642DE"/>
    <w:rsid w:val="00372D7F"/>
    <w:rsid w:val="003731D2"/>
    <w:rsid w:val="0037564F"/>
    <w:rsid w:val="00383A38"/>
    <w:rsid w:val="00392831"/>
    <w:rsid w:val="003931D8"/>
    <w:rsid w:val="003A382C"/>
    <w:rsid w:val="003A572E"/>
    <w:rsid w:val="003B017F"/>
    <w:rsid w:val="003C0C04"/>
    <w:rsid w:val="003C441A"/>
    <w:rsid w:val="003E36AE"/>
    <w:rsid w:val="003E3E73"/>
    <w:rsid w:val="004075F2"/>
    <w:rsid w:val="004123A4"/>
    <w:rsid w:val="00414CCC"/>
    <w:rsid w:val="0042453E"/>
    <w:rsid w:val="00424904"/>
    <w:rsid w:val="00430382"/>
    <w:rsid w:val="00434D3E"/>
    <w:rsid w:val="004413D3"/>
    <w:rsid w:val="00452BA5"/>
    <w:rsid w:val="00453274"/>
    <w:rsid w:val="004612A2"/>
    <w:rsid w:val="00465AC0"/>
    <w:rsid w:val="00485197"/>
    <w:rsid w:val="00485E77"/>
    <w:rsid w:val="00486413"/>
    <w:rsid w:val="0049093B"/>
    <w:rsid w:val="004A0116"/>
    <w:rsid w:val="004A7A90"/>
    <w:rsid w:val="004B1034"/>
    <w:rsid w:val="004D4172"/>
    <w:rsid w:val="004F7347"/>
    <w:rsid w:val="0053123C"/>
    <w:rsid w:val="0053254A"/>
    <w:rsid w:val="005529C8"/>
    <w:rsid w:val="00555E27"/>
    <w:rsid w:val="00573861"/>
    <w:rsid w:val="00577FBD"/>
    <w:rsid w:val="005879FE"/>
    <w:rsid w:val="00592E82"/>
    <w:rsid w:val="005B64D0"/>
    <w:rsid w:val="005C0225"/>
    <w:rsid w:val="005C0939"/>
    <w:rsid w:val="005C1975"/>
    <w:rsid w:val="005D35E8"/>
    <w:rsid w:val="00634B36"/>
    <w:rsid w:val="00636167"/>
    <w:rsid w:val="00644EFF"/>
    <w:rsid w:val="006567E0"/>
    <w:rsid w:val="00667A2F"/>
    <w:rsid w:val="00673D97"/>
    <w:rsid w:val="00680300"/>
    <w:rsid w:val="00682A90"/>
    <w:rsid w:val="00693C57"/>
    <w:rsid w:val="006A09A6"/>
    <w:rsid w:val="006B1671"/>
    <w:rsid w:val="006C286A"/>
    <w:rsid w:val="006F2A75"/>
    <w:rsid w:val="0073237F"/>
    <w:rsid w:val="007330F3"/>
    <w:rsid w:val="00736E33"/>
    <w:rsid w:val="00745B66"/>
    <w:rsid w:val="00750F61"/>
    <w:rsid w:val="007838EC"/>
    <w:rsid w:val="00790407"/>
    <w:rsid w:val="00794BCE"/>
    <w:rsid w:val="007957EC"/>
    <w:rsid w:val="00795A70"/>
    <w:rsid w:val="007B2047"/>
    <w:rsid w:val="007B583B"/>
    <w:rsid w:val="007C168A"/>
    <w:rsid w:val="007C4096"/>
    <w:rsid w:val="007F0E8F"/>
    <w:rsid w:val="007F36C6"/>
    <w:rsid w:val="007F5D84"/>
    <w:rsid w:val="00804641"/>
    <w:rsid w:val="00832592"/>
    <w:rsid w:val="0084188F"/>
    <w:rsid w:val="00841B83"/>
    <w:rsid w:val="008461C6"/>
    <w:rsid w:val="00864295"/>
    <w:rsid w:val="00884364"/>
    <w:rsid w:val="008938C0"/>
    <w:rsid w:val="008D1B8B"/>
    <w:rsid w:val="008D5306"/>
    <w:rsid w:val="008F3E25"/>
    <w:rsid w:val="008F4ED8"/>
    <w:rsid w:val="008F4F71"/>
    <w:rsid w:val="009131F5"/>
    <w:rsid w:val="00922D1F"/>
    <w:rsid w:val="00932169"/>
    <w:rsid w:val="00942555"/>
    <w:rsid w:val="00951754"/>
    <w:rsid w:val="0095642B"/>
    <w:rsid w:val="00972FF2"/>
    <w:rsid w:val="00983FCD"/>
    <w:rsid w:val="00986477"/>
    <w:rsid w:val="00987C12"/>
    <w:rsid w:val="009A0349"/>
    <w:rsid w:val="009A78E1"/>
    <w:rsid w:val="009B78E5"/>
    <w:rsid w:val="009D2413"/>
    <w:rsid w:val="009D598B"/>
    <w:rsid w:val="009D632D"/>
    <w:rsid w:val="009E2338"/>
    <w:rsid w:val="00A03136"/>
    <w:rsid w:val="00A458AC"/>
    <w:rsid w:val="00A55527"/>
    <w:rsid w:val="00A66E45"/>
    <w:rsid w:val="00A67C01"/>
    <w:rsid w:val="00A83D21"/>
    <w:rsid w:val="00A90837"/>
    <w:rsid w:val="00AB70B6"/>
    <w:rsid w:val="00AC67FA"/>
    <w:rsid w:val="00AE762A"/>
    <w:rsid w:val="00B02133"/>
    <w:rsid w:val="00B169D2"/>
    <w:rsid w:val="00B5032D"/>
    <w:rsid w:val="00B610C1"/>
    <w:rsid w:val="00B61822"/>
    <w:rsid w:val="00B63526"/>
    <w:rsid w:val="00B64D65"/>
    <w:rsid w:val="00B70D48"/>
    <w:rsid w:val="00B74A8E"/>
    <w:rsid w:val="00B7787B"/>
    <w:rsid w:val="00B80328"/>
    <w:rsid w:val="00B80FA5"/>
    <w:rsid w:val="00B82E10"/>
    <w:rsid w:val="00B960F3"/>
    <w:rsid w:val="00BA1004"/>
    <w:rsid w:val="00BD763F"/>
    <w:rsid w:val="00BE1EB4"/>
    <w:rsid w:val="00BF12E3"/>
    <w:rsid w:val="00BF41E5"/>
    <w:rsid w:val="00C03211"/>
    <w:rsid w:val="00C11C13"/>
    <w:rsid w:val="00C15BCE"/>
    <w:rsid w:val="00C41FBA"/>
    <w:rsid w:val="00C46CCA"/>
    <w:rsid w:val="00C540E1"/>
    <w:rsid w:val="00C757E4"/>
    <w:rsid w:val="00C93D11"/>
    <w:rsid w:val="00C94307"/>
    <w:rsid w:val="00CA01D9"/>
    <w:rsid w:val="00CC5C1E"/>
    <w:rsid w:val="00CD5878"/>
    <w:rsid w:val="00D06AE8"/>
    <w:rsid w:val="00D1543D"/>
    <w:rsid w:val="00D20B86"/>
    <w:rsid w:val="00D400B2"/>
    <w:rsid w:val="00D6072A"/>
    <w:rsid w:val="00D649F2"/>
    <w:rsid w:val="00D66683"/>
    <w:rsid w:val="00D73B9B"/>
    <w:rsid w:val="00D808F0"/>
    <w:rsid w:val="00D820A0"/>
    <w:rsid w:val="00D8533E"/>
    <w:rsid w:val="00D85350"/>
    <w:rsid w:val="00D92B2E"/>
    <w:rsid w:val="00D97C38"/>
    <w:rsid w:val="00DA2E73"/>
    <w:rsid w:val="00DA5000"/>
    <w:rsid w:val="00DA7AF2"/>
    <w:rsid w:val="00DB48D8"/>
    <w:rsid w:val="00DC3674"/>
    <w:rsid w:val="00DD4DA3"/>
    <w:rsid w:val="00E03ACE"/>
    <w:rsid w:val="00E12CF6"/>
    <w:rsid w:val="00E203BC"/>
    <w:rsid w:val="00E311A2"/>
    <w:rsid w:val="00E75E76"/>
    <w:rsid w:val="00E87A49"/>
    <w:rsid w:val="00EA6FC4"/>
    <w:rsid w:val="00EB2E65"/>
    <w:rsid w:val="00EC511C"/>
    <w:rsid w:val="00EE1CB6"/>
    <w:rsid w:val="00EE3082"/>
    <w:rsid w:val="00EE6FBD"/>
    <w:rsid w:val="00EF06C8"/>
    <w:rsid w:val="00EF1D27"/>
    <w:rsid w:val="00F13C17"/>
    <w:rsid w:val="00F15AEB"/>
    <w:rsid w:val="00F342FF"/>
    <w:rsid w:val="00F44953"/>
    <w:rsid w:val="00F55A68"/>
    <w:rsid w:val="00F96C2D"/>
    <w:rsid w:val="00FA7C61"/>
    <w:rsid w:val="00FC7EF9"/>
    <w:rsid w:val="00FD11ED"/>
    <w:rsid w:val="00FD5580"/>
    <w:rsid w:val="00FF468C"/>
    <w:rsid w:val="00FF4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812C"/>
  <w15:chartTrackingRefBased/>
  <w15:docId w15:val="{CF72D11D-B4AF-4C33-8AAE-DC399FFE1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607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B2047"/>
    <w:pPr>
      <w:spacing w:before="100" w:beforeAutospacing="1" w:after="100" w:afterAutospacing="1" w:line="240" w:lineRule="auto"/>
      <w:outlineLvl w:val="1"/>
    </w:pPr>
    <w:rPr>
      <w:rFonts w:ascii="Arial" w:eastAsia="Times New Roman" w:hAnsi="Arial" w:cs="Times New Roman"/>
      <w:b/>
      <w:bCs/>
      <w:sz w:val="28"/>
      <w:szCs w:val="36"/>
    </w:rPr>
  </w:style>
  <w:style w:type="paragraph" w:styleId="Heading3">
    <w:name w:val="heading 3"/>
    <w:basedOn w:val="Normal"/>
    <w:link w:val="Heading3Char"/>
    <w:uiPriority w:val="9"/>
    <w:qFormat/>
    <w:rsid w:val="007B2047"/>
    <w:pPr>
      <w:spacing w:before="100" w:beforeAutospacing="1" w:after="100" w:afterAutospacing="1" w:line="240" w:lineRule="auto"/>
      <w:outlineLvl w:val="2"/>
    </w:pPr>
    <w:rPr>
      <w:rFonts w:ascii="Arial" w:eastAsia="Times New Roman" w:hAnsi="Arial" w:cs="Times New Roman"/>
      <w:b/>
      <w:bCs/>
      <w:sz w:val="24"/>
      <w:szCs w:val="27"/>
    </w:rPr>
  </w:style>
  <w:style w:type="paragraph" w:styleId="Heading4">
    <w:name w:val="heading 4"/>
    <w:basedOn w:val="Normal"/>
    <w:link w:val="Heading4Char"/>
    <w:uiPriority w:val="9"/>
    <w:qFormat/>
    <w:rsid w:val="00D6072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72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B2047"/>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7B2047"/>
    <w:rPr>
      <w:rFonts w:ascii="Arial" w:eastAsia="Times New Roman" w:hAnsi="Arial" w:cs="Times New Roman"/>
      <w:b/>
      <w:bCs/>
      <w:sz w:val="24"/>
      <w:szCs w:val="27"/>
    </w:rPr>
  </w:style>
  <w:style w:type="character" w:customStyle="1" w:styleId="Heading4Char">
    <w:name w:val="Heading 4 Char"/>
    <w:basedOn w:val="DefaultParagraphFont"/>
    <w:link w:val="Heading4"/>
    <w:uiPriority w:val="9"/>
    <w:rsid w:val="00D6072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6072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D60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072A"/>
    <w:rPr>
      <w:rFonts w:ascii="Courier New" w:eastAsia="Times New Roman" w:hAnsi="Courier New" w:cs="Courier New"/>
      <w:sz w:val="20"/>
      <w:szCs w:val="20"/>
    </w:rPr>
  </w:style>
  <w:style w:type="character" w:styleId="HTMLCode">
    <w:name w:val="HTML Code"/>
    <w:basedOn w:val="DefaultParagraphFont"/>
    <w:uiPriority w:val="99"/>
    <w:semiHidden/>
    <w:unhideWhenUsed/>
    <w:rsid w:val="00D6072A"/>
    <w:rPr>
      <w:rFonts w:ascii="Courier New" w:eastAsia="Times New Roman" w:hAnsi="Courier New" w:cs="Courier New"/>
      <w:sz w:val="20"/>
      <w:szCs w:val="20"/>
    </w:rPr>
  </w:style>
  <w:style w:type="paragraph" w:styleId="ListParagraph">
    <w:name w:val="List Paragraph"/>
    <w:basedOn w:val="Normal"/>
    <w:uiPriority w:val="34"/>
    <w:qFormat/>
    <w:rsid w:val="005C0939"/>
    <w:pPr>
      <w:ind w:left="720"/>
      <w:contextualSpacing/>
    </w:pPr>
  </w:style>
  <w:style w:type="paragraph" w:styleId="Header">
    <w:name w:val="header"/>
    <w:basedOn w:val="Normal"/>
    <w:link w:val="HeaderChar"/>
    <w:uiPriority w:val="99"/>
    <w:unhideWhenUsed/>
    <w:rsid w:val="00577F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FBD"/>
  </w:style>
  <w:style w:type="paragraph" w:styleId="Footer">
    <w:name w:val="footer"/>
    <w:basedOn w:val="Normal"/>
    <w:link w:val="FooterChar"/>
    <w:uiPriority w:val="99"/>
    <w:unhideWhenUsed/>
    <w:rsid w:val="00577F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FBD"/>
  </w:style>
  <w:style w:type="paragraph" w:styleId="TOCHeading">
    <w:name w:val="TOC Heading"/>
    <w:basedOn w:val="Heading1"/>
    <w:next w:val="Normal"/>
    <w:uiPriority w:val="39"/>
    <w:unhideWhenUsed/>
    <w:qFormat/>
    <w:rsid w:val="00577FB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3">
    <w:name w:val="toc 3"/>
    <w:basedOn w:val="Normal"/>
    <w:next w:val="Normal"/>
    <w:autoRedefine/>
    <w:uiPriority w:val="39"/>
    <w:unhideWhenUsed/>
    <w:rsid w:val="002F44EE"/>
    <w:pPr>
      <w:tabs>
        <w:tab w:val="right" w:leader="dot" w:pos="9350"/>
      </w:tabs>
      <w:spacing w:after="100"/>
      <w:ind w:left="440"/>
    </w:pPr>
    <w:rPr>
      <w:rFonts w:ascii="Arial" w:hAnsi="Arial" w:cs="Arial"/>
      <w:noProof/>
    </w:rPr>
  </w:style>
  <w:style w:type="paragraph" w:styleId="TOC2">
    <w:name w:val="toc 2"/>
    <w:basedOn w:val="Normal"/>
    <w:next w:val="Normal"/>
    <w:autoRedefine/>
    <w:uiPriority w:val="39"/>
    <w:unhideWhenUsed/>
    <w:rsid w:val="007B2047"/>
    <w:pPr>
      <w:spacing w:after="100"/>
      <w:ind w:left="220"/>
    </w:pPr>
  </w:style>
  <w:style w:type="character" w:styleId="Hyperlink">
    <w:name w:val="Hyperlink"/>
    <w:basedOn w:val="DefaultParagraphFont"/>
    <w:uiPriority w:val="99"/>
    <w:unhideWhenUsed/>
    <w:rsid w:val="007B2047"/>
    <w:rPr>
      <w:color w:val="0563C1" w:themeColor="hyperlink"/>
      <w:u w:val="single"/>
    </w:rPr>
  </w:style>
  <w:style w:type="paragraph" w:styleId="TOC1">
    <w:name w:val="toc 1"/>
    <w:basedOn w:val="Normal"/>
    <w:next w:val="Normal"/>
    <w:autoRedefine/>
    <w:uiPriority w:val="39"/>
    <w:unhideWhenUsed/>
    <w:rsid w:val="00BE1E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280">
      <w:bodyDiv w:val="1"/>
      <w:marLeft w:val="0"/>
      <w:marRight w:val="0"/>
      <w:marTop w:val="0"/>
      <w:marBottom w:val="0"/>
      <w:divBdr>
        <w:top w:val="none" w:sz="0" w:space="0" w:color="auto"/>
        <w:left w:val="none" w:sz="0" w:space="0" w:color="auto"/>
        <w:bottom w:val="none" w:sz="0" w:space="0" w:color="auto"/>
        <w:right w:val="none" w:sz="0" w:space="0" w:color="auto"/>
      </w:divBdr>
    </w:div>
    <w:div w:id="32538026">
      <w:bodyDiv w:val="1"/>
      <w:marLeft w:val="0"/>
      <w:marRight w:val="0"/>
      <w:marTop w:val="0"/>
      <w:marBottom w:val="0"/>
      <w:divBdr>
        <w:top w:val="none" w:sz="0" w:space="0" w:color="auto"/>
        <w:left w:val="none" w:sz="0" w:space="0" w:color="auto"/>
        <w:bottom w:val="none" w:sz="0" w:space="0" w:color="auto"/>
        <w:right w:val="none" w:sz="0" w:space="0" w:color="auto"/>
      </w:divBdr>
    </w:div>
    <w:div w:id="69154411">
      <w:bodyDiv w:val="1"/>
      <w:marLeft w:val="0"/>
      <w:marRight w:val="0"/>
      <w:marTop w:val="0"/>
      <w:marBottom w:val="0"/>
      <w:divBdr>
        <w:top w:val="none" w:sz="0" w:space="0" w:color="auto"/>
        <w:left w:val="none" w:sz="0" w:space="0" w:color="auto"/>
        <w:bottom w:val="none" w:sz="0" w:space="0" w:color="auto"/>
        <w:right w:val="none" w:sz="0" w:space="0" w:color="auto"/>
      </w:divBdr>
    </w:div>
    <w:div w:id="128519369">
      <w:bodyDiv w:val="1"/>
      <w:marLeft w:val="0"/>
      <w:marRight w:val="0"/>
      <w:marTop w:val="0"/>
      <w:marBottom w:val="0"/>
      <w:divBdr>
        <w:top w:val="none" w:sz="0" w:space="0" w:color="auto"/>
        <w:left w:val="none" w:sz="0" w:space="0" w:color="auto"/>
        <w:bottom w:val="none" w:sz="0" w:space="0" w:color="auto"/>
        <w:right w:val="none" w:sz="0" w:space="0" w:color="auto"/>
      </w:divBdr>
    </w:div>
    <w:div w:id="139469259">
      <w:bodyDiv w:val="1"/>
      <w:marLeft w:val="0"/>
      <w:marRight w:val="0"/>
      <w:marTop w:val="0"/>
      <w:marBottom w:val="0"/>
      <w:divBdr>
        <w:top w:val="none" w:sz="0" w:space="0" w:color="auto"/>
        <w:left w:val="none" w:sz="0" w:space="0" w:color="auto"/>
        <w:bottom w:val="none" w:sz="0" w:space="0" w:color="auto"/>
        <w:right w:val="none" w:sz="0" w:space="0" w:color="auto"/>
      </w:divBdr>
    </w:div>
    <w:div w:id="158619374">
      <w:bodyDiv w:val="1"/>
      <w:marLeft w:val="0"/>
      <w:marRight w:val="0"/>
      <w:marTop w:val="0"/>
      <w:marBottom w:val="0"/>
      <w:divBdr>
        <w:top w:val="none" w:sz="0" w:space="0" w:color="auto"/>
        <w:left w:val="none" w:sz="0" w:space="0" w:color="auto"/>
        <w:bottom w:val="none" w:sz="0" w:space="0" w:color="auto"/>
        <w:right w:val="none" w:sz="0" w:space="0" w:color="auto"/>
      </w:divBdr>
    </w:div>
    <w:div w:id="164325216">
      <w:bodyDiv w:val="1"/>
      <w:marLeft w:val="0"/>
      <w:marRight w:val="0"/>
      <w:marTop w:val="0"/>
      <w:marBottom w:val="0"/>
      <w:divBdr>
        <w:top w:val="none" w:sz="0" w:space="0" w:color="auto"/>
        <w:left w:val="none" w:sz="0" w:space="0" w:color="auto"/>
        <w:bottom w:val="none" w:sz="0" w:space="0" w:color="auto"/>
        <w:right w:val="none" w:sz="0" w:space="0" w:color="auto"/>
      </w:divBdr>
    </w:div>
    <w:div w:id="173417316">
      <w:bodyDiv w:val="1"/>
      <w:marLeft w:val="0"/>
      <w:marRight w:val="0"/>
      <w:marTop w:val="0"/>
      <w:marBottom w:val="0"/>
      <w:divBdr>
        <w:top w:val="none" w:sz="0" w:space="0" w:color="auto"/>
        <w:left w:val="none" w:sz="0" w:space="0" w:color="auto"/>
        <w:bottom w:val="none" w:sz="0" w:space="0" w:color="auto"/>
        <w:right w:val="none" w:sz="0" w:space="0" w:color="auto"/>
      </w:divBdr>
    </w:div>
    <w:div w:id="224492603">
      <w:bodyDiv w:val="1"/>
      <w:marLeft w:val="0"/>
      <w:marRight w:val="0"/>
      <w:marTop w:val="0"/>
      <w:marBottom w:val="0"/>
      <w:divBdr>
        <w:top w:val="none" w:sz="0" w:space="0" w:color="auto"/>
        <w:left w:val="none" w:sz="0" w:space="0" w:color="auto"/>
        <w:bottom w:val="none" w:sz="0" w:space="0" w:color="auto"/>
        <w:right w:val="none" w:sz="0" w:space="0" w:color="auto"/>
      </w:divBdr>
    </w:div>
    <w:div w:id="239482717">
      <w:bodyDiv w:val="1"/>
      <w:marLeft w:val="0"/>
      <w:marRight w:val="0"/>
      <w:marTop w:val="0"/>
      <w:marBottom w:val="0"/>
      <w:divBdr>
        <w:top w:val="none" w:sz="0" w:space="0" w:color="auto"/>
        <w:left w:val="none" w:sz="0" w:space="0" w:color="auto"/>
        <w:bottom w:val="none" w:sz="0" w:space="0" w:color="auto"/>
        <w:right w:val="none" w:sz="0" w:space="0" w:color="auto"/>
      </w:divBdr>
    </w:div>
    <w:div w:id="322390604">
      <w:bodyDiv w:val="1"/>
      <w:marLeft w:val="0"/>
      <w:marRight w:val="0"/>
      <w:marTop w:val="0"/>
      <w:marBottom w:val="0"/>
      <w:divBdr>
        <w:top w:val="none" w:sz="0" w:space="0" w:color="auto"/>
        <w:left w:val="none" w:sz="0" w:space="0" w:color="auto"/>
        <w:bottom w:val="none" w:sz="0" w:space="0" w:color="auto"/>
        <w:right w:val="none" w:sz="0" w:space="0" w:color="auto"/>
      </w:divBdr>
    </w:div>
    <w:div w:id="325593060">
      <w:bodyDiv w:val="1"/>
      <w:marLeft w:val="0"/>
      <w:marRight w:val="0"/>
      <w:marTop w:val="0"/>
      <w:marBottom w:val="0"/>
      <w:divBdr>
        <w:top w:val="none" w:sz="0" w:space="0" w:color="auto"/>
        <w:left w:val="none" w:sz="0" w:space="0" w:color="auto"/>
        <w:bottom w:val="none" w:sz="0" w:space="0" w:color="auto"/>
        <w:right w:val="none" w:sz="0" w:space="0" w:color="auto"/>
      </w:divBdr>
    </w:div>
    <w:div w:id="452210802">
      <w:bodyDiv w:val="1"/>
      <w:marLeft w:val="0"/>
      <w:marRight w:val="0"/>
      <w:marTop w:val="0"/>
      <w:marBottom w:val="0"/>
      <w:divBdr>
        <w:top w:val="none" w:sz="0" w:space="0" w:color="auto"/>
        <w:left w:val="none" w:sz="0" w:space="0" w:color="auto"/>
        <w:bottom w:val="none" w:sz="0" w:space="0" w:color="auto"/>
        <w:right w:val="none" w:sz="0" w:space="0" w:color="auto"/>
      </w:divBdr>
    </w:div>
    <w:div w:id="472331870">
      <w:bodyDiv w:val="1"/>
      <w:marLeft w:val="0"/>
      <w:marRight w:val="0"/>
      <w:marTop w:val="0"/>
      <w:marBottom w:val="0"/>
      <w:divBdr>
        <w:top w:val="none" w:sz="0" w:space="0" w:color="auto"/>
        <w:left w:val="none" w:sz="0" w:space="0" w:color="auto"/>
        <w:bottom w:val="none" w:sz="0" w:space="0" w:color="auto"/>
        <w:right w:val="none" w:sz="0" w:space="0" w:color="auto"/>
      </w:divBdr>
    </w:div>
    <w:div w:id="550656105">
      <w:bodyDiv w:val="1"/>
      <w:marLeft w:val="0"/>
      <w:marRight w:val="0"/>
      <w:marTop w:val="0"/>
      <w:marBottom w:val="0"/>
      <w:divBdr>
        <w:top w:val="none" w:sz="0" w:space="0" w:color="auto"/>
        <w:left w:val="none" w:sz="0" w:space="0" w:color="auto"/>
        <w:bottom w:val="none" w:sz="0" w:space="0" w:color="auto"/>
        <w:right w:val="none" w:sz="0" w:space="0" w:color="auto"/>
      </w:divBdr>
    </w:div>
    <w:div w:id="561906950">
      <w:bodyDiv w:val="1"/>
      <w:marLeft w:val="0"/>
      <w:marRight w:val="0"/>
      <w:marTop w:val="0"/>
      <w:marBottom w:val="0"/>
      <w:divBdr>
        <w:top w:val="none" w:sz="0" w:space="0" w:color="auto"/>
        <w:left w:val="none" w:sz="0" w:space="0" w:color="auto"/>
        <w:bottom w:val="none" w:sz="0" w:space="0" w:color="auto"/>
        <w:right w:val="none" w:sz="0" w:space="0" w:color="auto"/>
      </w:divBdr>
      <w:divsChild>
        <w:div w:id="1780952865">
          <w:marLeft w:val="0"/>
          <w:marRight w:val="0"/>
          <w:marTop w:val="0"/>
          <w:marBottom w:val="0"/>
          <w:divBdr>
            <w:top w:val="none" w:sz="0" w:space="0" w:color="auto"/>
            <w:left w:val="none" w:sz="0" w:space="0" w:color="auto"/>
            <w:bottom w:val="none" w:sz="0" w:space="0" w:color="auto"/>
            <w:right w:val="none" w:sz="0" w:space="0" w:color="auto"/>
          </w:divBdr>
          <w:divsChild>
            <w:div w:id="4270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84555">
      <w:bodyDiv w:val="1"/>
      <w:marLeft w:val="0"/>
      <w:marRight w:val="0"/>
      <w:marTop w:val="0"/>
      <w:marBottom w:val="0"/>
      <w:divBdr>
        <w:top w:val="none" w:sz="0" w:space="0" w:color="auto"/>
        <w:left w:val="none" w:sz="0" w:space="0" w:color="auto"/>
        <w:bottom w:val="none" w:sz="0" w:space="0" w:color="auto"/>
        <w:right w:val="none" w:sz="0" w:space="0" w:color="auto"/>
      </w:divBdr>
    </w:div>
    <w:div w:id="598564259">
      <w:bodyDiv w:val="1"/>
      <w:marLeft w:val="0"/>
      <w:marRight w:val="0"/>
      <w:marTop w:val="0"/>
      <w:marBottom w:val="0"/>
      <w:divBdr>
        <w:top w:val="none" w:sz="0" w:space="0" w:color="auto"/>
        <w:left w:val="none" w:sz="0" w:space="0" w:color="auto"/>
        <w:bottom w:val="none" w:sz="0" w:space="0" w:color="auto"/>
        <w:right w:val="none" w:sz="0" w:space="0" w:color="auto"/>
      </w:divBdr>
    </w:div>
    <w:div w:id="631253865">
      <w:bodyDiv w:val="1"/>
      <w:marLeft w:val="0"/>
      <w:marRight w:val="0"/>
      <w:marTop w:val="0"/>
      <w:marBottom w:val="0"/>
      <w:divBdr>
        <w:top w:val="none" w:sz="0" w:space="0" w:color="auto"/>
        <w:left w:val="none" w:sz="0" w:space="0" w:color="auto"/>
        <w:bottom w:val="none" w:sz="0" w:space="0" w:color="auto"/>
        <w:right w:val="none" w:sz="0" w:space="0" w:color="auto"/>
      </w:divBdr>
    </w:div>
    <w:div w:id="665859972">
      <w:bodyDiv w:val="1"/>
      <w:marLeft w:val="0"/>
      <w:marRight w:val="0"/>
      <w:marTop w:val="0"/>
      <w:marBottom w:val="0"/>
      <w:divBdr>
        <w:top w:val="none" w:sz="0" w:space="0" w:color="auto"/>
        <w:left w:val="none" w:sz="0" w:space="0" w:color="auto"/>
        <w:bottom w:val="none" w:sz="0" w:space="0" w:color="auto"/>
        <w:right w:val="none" w:sz="0" w:space="0" w:color="auto"/>
      </w:divBdr>
    </w:div>
    <w:div w:id="746726828">
      <w:bodyDiv w:val="1"/>
      <w:marLeft w:val="0"/>
      <w:marRight w:val="0"/>
      <w:marTop w:val="0"/>
      <w:marBottom w:val="0"/>
      <w:divBdr>
        <w:top w:val="none" w:sz="0" w:space="0" w:color="auto"/>
        <w:left w:val="none" w:sz="0" w:space="0" w:color="auto"/>
        <w:bottom w:val="none" w:sz="0" w:space="0" w:color="auto"/>
        <w:right w:val="none" w:sz="0" w:space="0" w:color="auto"/>
      </w:divBdr>
    </w:div>
    <w:div w:id="764957813">
      <w:bodyDiv w:val="1"/>
      <w:marLeft w:val="0"/>
      <w:marRight w:val="0"/>
      <w:marTop w:val="0"/>
      <w:marBottom w:val="0"/>
      <w:divBdr>
        <w:top w:val="none" w:sz="0" w:space="0" w:color="auto"/>
        <w:left w:val="none" w:sz="0" w:space="0" w:color="auto"/>
        <w:bottom w:val="none" w:sz="0" w:space="0" w:color="auto"/>
        <w:right w:val="none" w:sz="0" w:space="0" w:color="auto"/>
      </w:divBdr>
    </w:div>
    <w:div w:id="785777627">
      <w:bodyDiv w:val="1"/>
      <w:marLeft w:val="0"/>
      <w:marRight w:val="0"/>
      <w:marTop w:val="0"/>
      <w:marBottom w:val="0"/>
      <w:divBdr>
        <w:top w:val="none" w:sz="0" w:space="0" w:color="auto"/>
        <w:left w:val="none" w:sz="0" w:space="0" w:color="auto"/>
        <w:bottom w:val="none" w:sz="0" w:space="0" w:color="auto"/>
        <w:right w:val="none" w:sz="0" w:space="0" w:color="auto"/>
      </w:divBdr>
    </w:div>
    <w:div w:id="848327617">
      <w:bodyDiv w:val="1"/>
      <w:marLeft w:val="0"/>
      <w:marRight w:val="0"/>
      <w:marTop w:val="0"/>
      <w:marBottom w:val="0"/>
      <w:divBdr>
        <w:top w:val="none" w:sz="0" w:space="0" w:color="auto"/>
        <w:left w:val="none" w:sz="0" w:space="0" w:color="auto"/>
        <w:bottom w:val="none" w:sz="0" w:space="0" w:color="auto"/>
        <w:right w:val="none" w:sz="0" w:space="0" w:color="auto"/>
      </w:divBdr>
    </w:div>
    <w:div w:id="858932314">
      <w:bodyDiv w:val="1"/>
      <w:marLeft w:val="0"/>
      <w:marRight w:val="0"/>
      <w:marTop w:val="0"/>
      <w:marBottom w:val="0"/>
      <w:divBdr>
        <w:top w:val="none" w:sz="0" w:space="0" w:color="auto"/>
        <w:left w:val="none" w:sz="0" w:space="0" w:color="auto"/>
        <w:bottom w:val="none" w:sz="0" w:space="0" w:color="auto"/>
        <w:right w:val="none" w:sz="0" w:space="0" w:color="auto"/>
      </w:divBdr>
    </w:div>
    <w:div w:id="869806693">
      <w:bodyDiv w:val="1"/>
      <w:marLeft w:val="0"/>
      <w:marRight w:val="0"/>
      <w:marTop w:val="0"/>
      <w:marBottom w:val="0"/>
      <w:divBdr>
        <w:top w:val="none" w:sz="0" w:space="0" w:color="auto"/>
        <w:left w:val="none" w:sz="0" w:space="0" w:color="auto"/>
        <w:bottom w:val="none" w:sz="0" w:space="0" w:color="auto"/>
        <w:right w:val="none" w:sz="0" w:space="0" w:color="auto"/>
      </w:divBdr>
    </w:div>
    <w:div w:id="1005789443">
      <w:bodyDiv w:val="1"/>
      <w:marLeft w:val="0"/>
      <w:marRight w:val="0"/>
      <w:marTop w:val="0"/>
      <w:marBottom w:val="0"/>
      <w:divBdr>
        <w:top w:val="none" w:sz="0" w:space="0" w:color="auto"/>
        <w:left w:val="none" w:sz="0" w:space="0" w:color="auto"/>
        <w:bottom w:val="none" w:sz="0" w:space="0" w:color="auto"/>
        <w:right w:val="none" w:sz="0" w:space="0" w:color="auto"/>
      </w:divBdr>
    </w:div>
    <w:div w:id="1083795764">
      <w:bodyDiv w:val="1"/>
      <w:marLeft w:val="0"/>
      <w:marRight w:val="0"/>
      <w:marTop w:val="0"/>
      <w:marBottom w:val="0"/>
      <w:divBdr>
        <w:top w:val="none" w:sz="0" w:space="0" w:color="auto"/>
        <w:left w:val="none" w:sz="0" w:space="0" w:color="auto"/>
        <w:bottom w:val="none" w:sz="0" w:space="0" w:color="auto"/>
        <w:right w:val="none" w:sz="0" w:space="0" w:color="auto"/>
      </w:divBdr>
    </w:div>
    <w:div w:id="1181353314">
      <w:bodyDiv w:val="1"/>
      <w:marLeft w:val="0"/>
      <w:marRight w:val="0"/>
      <w:marTop w:val="0"/>
      <w:marBottom w:val="0"/>
      <w:divBdr>
        <w:top w:val="none" w:sz="0" w:space="0" w:color="auto"/>
        <w:left w:val="none" w:sz="0" w:space="0" w:color="auto"/>
        <w:bottom w:val="none" w:sz="0" w:space="0" w:color="auto"/>
        <w:right w:val="none" w:sz="0" w:space="0" w:color="auto"/>
      </w:divBdr>
    </w:div>
    <w:div w:id="1207521817">
      <w:bodyDiv w:val="1"/>
      <w:marLeft w:val="0"/>
      <w:marRight w:val="0"/>
      <w:marTop w:val="0"/>
      <w:marBottom w:val="0"/>
      <w:divBdr>
        <w:top w:val="none" w:sz="0" w:space="0" w:color="auto"/>
        <w:left w:val="none" w:sz="0" w:space="0" w:color="auto"/>
        <w:bottom w:val="none" w:sz="0" w:space="0" w:color="auto"/>
        <w:right w:val="none" w:sz="0" w:space="0" w:color="auto"/>
      </w:divBdr>
      <w:divsChild>
        <w:div w:id="1908689010">
          <w:marLeft w:val="0"/>
          <w:marRight w:val="0"/>
          <w:marTop w:val="0"/>
          <w:marBottom w:val="0"/>
          <w:divBdr>
            <w:top w:val="none" w:sz="0" w:space="0" w:color="auto"/>
            <w:left w:val="none" w:sz="0" w:space="0" w:color="auto"/>
            <w:bottom w:val="none" w:sz="0" w:space="0" w:color="auto"/>
            <w:right w:val="none" w:sz="0" w:space="0" w:color="auto"/>
          </w:divBdr>
          <w:divsChild>
            <w:div w:id="1056205457">
              <w:marLeft w:val="0"/>
              <w:marRight w:val="0"/>
              <w:marTop w:val="0"/>
              <w:marBottom w:val="0"/>
              <w:divBdr>
                <w:top w:val="none" w:sz="0" w:space="0" w:color="auto"/>
                <w:left w:val="none" w:sz="0" w:space="0" w:color="auto"/>
                <w:bottom w:val="none" w:sz="0" w:space="0" w:color="auto"/>
                <w:right w:val="none" w:sz="0" w:space="0" w:color="auto"/>
              </w:divBdr>
              <w:divsChild>
                <w:div w:id="1289825088">
                  <w:marLeft w:val="0"/>
                  <w:marRight w:val="0"/>
                  <w:marTop w:val="0"/>
                  <w:marBottom w:val="0"/>
                  <w:divBdr>
                    <w:top w:val="none" w:sz="0" w:space="0" w:color="auto"/>
                    <w:left w:val="none" w:sz="0" w:space="0" w:color="auto"/>
                    <w:bottom w:val="none" w:sz="0" w:space="0" w:color="auto"/>
                    <w:right w:val="none" w:sz="0" w:space="0" w:color="auto"/>
                  </w:divBdr>
                  <w:divsChild>
                    <w:div w:id="14521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314000">
      <w:bodyDiv w:val="1"/>
      <w:marLeft w:val="0"/>
      <w:marRight w:val="0"/>
      <w:marTop w:val="0"/>
      <w:marBottom w:val="0"/>
      <w:divBdr>
        <w:top w:val="none" w:sz="0" w:space="0" w:color="auto"/>
        <w:left w:val="none" w:sz="0" w:space="0" w:color="auto"/>
        <w:bottom w:val="none" w:sz="0" w:space="0" w:color="auto"/>
        <w:right w:val="none" w:sz="0" w:space="0" w:color="auto"/>
      </w:divBdr>
    </w:div>
    <w:div w:id="1296984916">
      <w:bodyDiv w:val="1"/>
      <w:marLeft w:val="0"/>
      <w:marRight w:val="0"/>
      <w:marTop w:val="0"/>
      <w:marBottom w:val="0"/>
      <w:divBdr>
        <w:top w:val="none" w:sz="0" w:space="0" w:color="auto"/>
        <w:left w:val="none" w:sz="0" w:space="0" w:color="auto"/>
        <w:bottom w:val="none" w:sz="0" w:space="0" w:color="auto"/>
        <w:right w:val="none" w:sz="0" w:space="0" w:color="auto"/>
      </w:divBdr>
    </w:div>
    <w:div w:id="1305617637">
      <w:bodyDiv w:val="1"/>
      <w:marLeft w:val="0"/>
      <w:marRight w:val="0"/>
      <w:marTop w:val="0"/>
      <w:marBottom w:val="0"/>
      <w:divBdr>
        <w:top w:val="none" w:sz="0" w:space="0" w:color="auto"/>
        <w:left w:val="none" w:sz="0" w:space="0" w:color="auto"/>
        <w:bottom w:val="none" w:sz="0" w:space="0" w:color="auto"/>
        <w:right w:val="none" w:sz="0" w:space="0" w:color="auto"/>
      </w:divBdr>
    </w:div>
    <w:div w:id="1365715486">
      <w:bodyDiv w:val="1"/>
      <w:marLeft w:val="0"/>
      <w:marRight w:val="0"/>
      <w:marTop w:val="0"/>
      <w:marBottom w:val="0"/>
      <w:divBdr>
        <w:top w:val="none" w:sz="0" w:space="0" w:color="auto"/>
        <w:left w:val="none" w:sz="0" w:space="0" w:color="auto"/>
        <w:bottom w:val="none" w:sz="0" w:space="0" w:color="auto"/>
        <w:right w:val="none" w:sz="0" w:space="0" w:color="auto"/>
      </w:divBdr>
    </w:div>
    <w:div w:id="1427922601">
      <w:bodyDiv w:val="1"/>
      <w:marLeft w:val="0"/>
      <w:marRight w:val="0"/>
      <w:marTop w:val="0"/>
      <w:marBottom w:val="0"/>
      <w:divBdr>
        <w:top w:val="none" w:sz="0" w:space="0" w:color="auto"/>
        <w:left w:val="none" w:sz="0" w:space="0" w:color="auto"/>
        <w:bottom w:val="none" w:sz="0" w:space="0" w:color="auto"/>
        <w:right w:val="none" w:sz="0" w:space="0" w:color="auto"/>
      </w:divBdr>
    </w:div>
    <w:div w:id="1433475077">
      <w:bodyDiv w:val="1"/>
      <w:marLeft w:val="0"/>
      <w:marRight w:val="0"/>
      <w:marTop w:val="0"/>
      <w:marBottom w:val="0"/>
      <w:divBdr>
        <w:top w:val="none" w:sz="0" w:space="0" w:color="auto"/>
        <w:left w:val="none" w:sz="0" w:space="0" w:color="auto"/>
        <w:bottom w:val="none" w:sz="0" w:space="0" w:color="auto"/>
        <w:right w:val="none" w:sz="0" w:space="0" w:color="auto"/>
      </w:divBdr>
    </w:div>
    <w:div w:id="1484815078">
      <w:bodyDiv w:val="1"/>
      <w:marLeft w:val="0"/>
      <w:marRight w:val="0"/>
      <w:marTop w:val="0"/>
      <w:marBottom w:val="0"/>
      <w:divBdr>
        <w:top w:val="none" w:sz="0" w:space="0" w:color="auto"/>
        <w:left w:val="none" w:sz="0" w:space="0" w:color="auto"/>
        <w:bottom w:val="none" w:sz="0" w:space="0" w:color="auto"/>
        <w:right w:val="none" w:sz="0" w:space="0" w:color="auto"/>
      </w:divBdr>
    </w:div>
    <w:div w:id="1536237910">
      <w:bodyDiv w:val="1"/>
      <w:marLeft w:val="0"/>
      <w:marRight w:val="0"/>
      <w:marTop w:val="0"/>
      <w:marBottom w:val="0"/>
      <w:divBdr>
        <w:top w:val="none" w:sz="0" w:space="0" w:color="auto"/>
        <w:left w:val="none" w:sz="0" w:space="0" w:color="auto"/>
        <w:bottom w:val="none" w:sz="0" w:space="0" w:color="auto"/>
        <w:right w:val="none" w:sz="0" w:space="0" w:color="auto"/>
      </w:divBdr>
    </w:div>
    <w:div w:id="1542985128">
      <w:bodyDiv w:val="1"/>
      <w:marLeft w:val="0"/>
      <w:marRight w:val="0"/>
      <w:marTop w:val="0"/>
      <w:marBottom w:val="0"/>
      <w:divBdr>
        <w:top w:val="none" w:sz="0" w:space="0" w:color="auto"/>
        <w:left w:val="none" w:sz="0" w:space="0" w:color="auto"/>
        <w:bottom w:val="none" w:sz="0" w:space="0" w:color="auto"/>
        <w:right w:val="none" w:sz="0" w:space="0" w:color="auto"/>
      </w:divBdr>
    </w:div>
    <w:div w:id="1554273171">
      <w:bodyDiv w:val="1"/>
      <w:marLeft w:val="0"/>
      <w:marRight w:val="0"/>
      <w:marTop w:val="0"/>
      <w:marBottom w:val="0"/>
      <w:divBdr>
        <w:top w:val="none" w:sz="0" w:space="0" w:color="auto"/>
        <w:left w:val="none" w:sz="0" w:space="0" w:color="auto"/>
        <w:bottom w:val="none" w:sz="0" w:space="0" w:color="auto"/>
        <w:right w:val="none" w:sz="0" w:space="0" w:color="auto"/>
      </w:divBdr>
    </w:div>
    <w:div w:id="1600873095">
      <w:bodyDiv w:val="1"/>
      <w:marLeft w:val="0"/>
      <w:marRight w:val="0"/>
      <w:marTop w:val="0"/>
      <w:marBottom w:val="0"/>
      <w:divBdr>
        <w:top w:val="none" w:sz="0" w:space="0" w:color="auto"/>
        <w:left w:val="none" w:sz="0" w:space="0" w:color="auto"/>
        <w:bottom w:val="none" w:sz="0" w:space="0" w:color="auto"/>
        <w:right w:val="none" w:sz="0" w:space="0" w:color="auto"/>
      </w:divBdr>
    </w:div>
    <w:div w:id="1647395185">
      <w:bodyDiv w:val="1"/>
      <w:marLeft w:val="0"/>
      <w:marRight w:val="0"/>
      <w:marTop w:val="0"/>
      <w:marBottom w:val="0"/>
      <w:divBdr>
        <w:top w:val="none" w:sz="0" w:space="0" w:color="auto"/>
        <w:left w:val="none" w:sz="0" w:space="0" w:color="auto"/>
        <w:bottom w:val="none" w:sz="0" w:space="0" w:color="auto"/>
        <w:right w:val="none" w:sz="0" w:space="0" w:color="auto"/>
      </w:divBdr>
    </w:div>
    <w:div w:id="1675455728">
      <w:bodyDiv w:val="1"/>
      <w:marLeft w:val="0"/>
      <w:marRight w:val="0"/>
      <w:marTop w:val="0"/>
      <w:marBottom w:val="0"/>
      <w:divBdr>
        <w:top w:val="none" w:sz="0" w:space="0" w:color="auto"/>
        <w:left w:val="none" w:sz="0" w:space="0" w:color="auto"/>
        <w:bottom w:val="none" w:sz="0" w:space="0" w:color="auto"/>
        <w:right w:val="none" w:sz="0" w:space="0" w:color="auto"/>
      </w:divBdr>
    </w:div>
    <w:div w:id="1677539415">
      <w:bodyDiv w:val="1"/>
      <w:marLeft w:val="0"/>
      <w:marRight w:val="0"/>
      <w:marTop w:val="0"/>
      <w:marBottom w:val="0"/>
      <w:divBdr>
        <w:top w:val="none" w:sz="0" w:space="0" w:color="auto"/>
        <w:left w:val="none" w:sz="0" w:space="0" w:color="auto"/>
        <w:bottom w:val="none" w:sz="0" w:space="0" w:color="auto"/>
        <w:right w:val="none" w:sz="0" w:space="0" w:color="auto"/>
      </w:divBdr>
    </w:div>
    <w:div w:id="1693529299">
      <w:bodyDiv w:val="1"/>
      <w:marLeft w:val="0"/>
      <w:marRight w:val="0"/>
      <w:marTop w:val="0"/>
      <w:marBottom w:val="0"/>
      <w:divBdr>
        <w:top w:val="none" w:sz="0" w:space="0" w:color="auto"/>
        <w:left w:val="none" w:sz="0" w:space="0" w:color="auto"/>
        <w:bottom w:val="none" w:sz="0" w:space="0" w:color="auto"/>
        <w:right w:val="none" w:sz="0" w:space="0" w:color="auto"/>
      </w:divBdr>
    </w:div>
    <w:div w:id="1733429484">
      <w:bodyDiv w:val="1"/>
      <w:marLeft w:val="0"/>
      <w:marRight w:val="0"/>
      <w:marTop w:val="0"/>
      <w:marBottom w:val="0"/>
      <w:divBdr>
        <w:top w:val="none" w:sz="0" w:space="0" w:color="auto"/>
        <w:left w:val="none" w:sz="0" w:space="0" w:color="auto"/>
        <w:bottom w:val="none" w:sz="0" w:space="0" w:color="auto"/>
        <w:right w:val="none" w:sz="0" w:space="0" w:color="auto"/>
      </w:divBdr>
    </w:div>
    <w:div w:id="1747922064">
      <w:bodyDiv w:val="1"/>
      <w:marLeft w:val="0"/>
      <w:marRight w:val="0"/>
      <w:marTop w:val="0"/>
      <w:marBottom w:val="0"/>
      <w:divBdr>
        <w:top w:val="none" w:sz="0" w:space="0" w:color="auto"/>
        <w:left w:val="none" w:sz="0" w:space="0" w:color="auto"/>
        <w:bottom w:val="none" w:sz="0" w:space="0" w:color="auto"/>
        <w:right w:val="none" w:sz="0" w:space="0" w:color="auto"/>
      </w:divBdr>
    </w:div>
    <w:div w:id="1790200370">
      <w:bodyDiv w:val="1"/>
      <w:marLeft w:val="0"/>
      <w:marRight w:val="0"/>
      <w:marTop w:val="0"/>
      <w:marBottom w:val="0"/>
      <w:divBdr>
        <w:top w:val="none" w:sz="0" w:space="0" w:color="auto"/>
        <w:left w:val="none" w:sz="0" w:space="0" w:color="auto"/>
        <w:bottom w:val="none" w:sz="0" w:space="0" w:color="auto"/>
        <w:right w:val="none" w:sz="0" w:space="0" w:color="auto"/>
      </w:divBdr>
    </w:div>
    <w:div w:id="1814330127">
      <w:bodyDiv w:val="1"/>
      <w:marLeft w:val="0"/>
      <w:marRight w:val="0"/>
      <w:marTop w:val="0"/>
      <w:marBottom w:val="0"/>
      <w:divBdr>
        <w:top w:val="none" w:sz="0" w:space="0" w:color="auto"/>
        <w:left w:val="none" w:sz="0" w:space="0" w:color="auto"/>
        <w:bottom w:val="none" w:sz="0" w:space="0" w:color="auto"/>
        <w:right w:val="none" w:sz="0" w:space="0" w:color="auto"/>
      </w:divBdr>
    </w:div>
    <w:div w:id="1828082984">
      <w:bodyDiv w:val="1"/>
      <w:marLeft w:val="0"/>
      <w:marRight w:val="0"/>
      <w:marTop w:val="0"/>
      <w:marBottom w:val="0"/>
      <w:divBdr>
        <w:top w:val="none" w:sz="0" w:space="0" w:color="auto"/>
        <w:left w:val="none" w:sz="0" w:space="0" w:color="auto"/>
        <w:bottom w:val="none" w:sz="0" w:space="0" w:color="auto"/>
        <w:right w:val="none" w:sz="0" w:space="0" w:color="auto"/>
      </w:divBdr>
    </w:div>
    <w:div w:id="1830098447">
      <w:bodyDiv w:val="1"/>
      <w:marLeft w:val="0"/>
      <w:marRight w:val="0"/>
      <w:marTop w:val="0"/>
      <w:marBottom w:val="0"/>
      <w:divBdr>
        <w:top w:val="none" w:sz="0" w:space="0" w:color="auto"/>
        <w:left w:val="none" w:sz="0" w:space="0" w:color="auto"/>
        <w:bottom w:val="none" w:sz="0" w:space="0" w:color="auto"/>
        <w:right w:val="none" w:sz="0" w:space="0" w:color="auto"/>
      </w:divBdr>
    </w:div>
    <w:div w:id="1872373894">
      <w:bodyDiv w:val="1"/>
      <w:marLeft w:val="0"/>
      <w:marRight w:val="0"/>
      <w:marTop w:val="0"/>
      <w:marBottom w:val="0"/>
      <w:divBdr>
        <w:top w:val="none" w:sz="0" w:space="0" w:color="auto"/>
        <w:left w:val="none" w:sz="0" w:space="0" w:color="auto"/>
        <w:bottom w:val="none" w:sz="0" w:space="0" w:color="auto"/>
        <w:right w:val="none" w:sz="0" w:space="0" w:color="auto"/>
      </w:divBdr>
    </w:div>
    <w:div w:id="1891569954">
      <w:bodyDiv w:val="1"/>
      <w:marLeft w:val="0"/>
      <w:marRight w:val="0"/>
      <w:marTop w:val="0"/>
      <w:marBottom w:val="0"/>
      <w:divBdr>
        <w:top w:val="none" w:sz="0" w:space="0" w:color="auto"/>
        <w:left w:val="none" w:sz="0" w:space="0" w:color="auto"/>
        <w:bottom w:val="none" w:sz="0" w:space="0" w:color="auto"/>
        <w:right w:val="none" w:sz="0" w:space="0" w:color="auto"/>
      </w:divBdr>
    </w:div>
    <w:div w:id="1901283553">
      <w:bodyDiv w:val="1"/>
      <w:marLeft w:val="0"/>
      <w:marRight w:val="0"/>
      <w:marTop w:val="0"/>
      <w:marBottom w:val="0"/>
      <w:divBdr>
        <w:top w:val="none" w:sz="0" w:space="0" w:color="auto"/>
        <w:left w:val="none" w:sz="0" w:space="0" w:color="auto"/>
        <w:bottom w:val="none" w:sz="0" w:space="0" w:color="auto"/>
        <w:right w:val="none" w:sz="0" w:space="0" w:color="auto"/>
      </w:divBdr>
    </w:div>
    <w:div w:id="1935355744">
      <w:bodyDiv w:val="1"/>
      <w:marLeft w:val="0"/>
      <w:marRight w:val="0"/>
      <w:marTop w:val="0"/>
      <w:marBottom w:val="0"/>
      <w:divBdr>
        <w:top w:val="none" w:sz="0" w:space="0" w:color="auto"/>
        <w:left w:val="none" w:sz="0" w:space="0" w:color="auto"/>
        <w:bottom w:val="none" w:sz="0" w:space="0" w:color="auto"/>
        <w:right w:val="none" w:sz="0" w:space="0" w:color="auto"/>
      </w:divBdr>
    </w:div>
    <w:div w:id="1981497504">
      <w:bodyDiv w:val="1"/>
      <w:marLeft w:val="0"/>
      <w:marRight w:val="0"/>
      <w:marTop w:val="0"/>
      <w:marBottom w:val="0"/>
      <w:divBdr>
        <w:top w:val="none" w:sz="0" w:space="0" w:color="auto"/>
        <w:left w:val="none" w:sz="0" w:space="0" w:color="auto"/>
        <w:bottom w:val="none" w:sz="0" w:space="0" w:color="auto"/>
        <w:right w:val="none" w:sz="0" w:space="0" w:color="auto"/>
      </w:divBdr>
    </w:div>
    <w:div w:id="2019768183">
      <w:bodyDiv w:val="1"/>
      <w:marLeft w:val="0"/>
      <w:marRight w:val="0"/>
      <w:marTop w:val="0"/>
      <w:marBottom w:val="0"/>
      <w:divBdr>
        <w:top w:val="none" w:sz="0" w:space="0" w:color="auto"/>
        <w:left w:val="none" w:sz="0" w:space="0" w:color="auto"/>
        <w:bottom w:val="none" w:sz="0" w:space="0" w:color="auto"/>
        <w:right w:val="none" w:sz="0" w:space="0" w:color="auto"/>
      </w:divBdr>
    </w:div>
    <w:div w:id="2043243194">
      <w:bodyDiv w:val="1"/>
      <w:marLeft w:val="0"/>
      <w:marRight w:val="0"/>
      <w:marTop w:val="0"/>
      <w:marBottom w:val="0"/>
      <w:divBdr>
        <w:top w:val="none" w:sz="0" w:space="0" w:color="auto"/>
        <w:left w:val="none" w:sz="0" w:space="0" w:color="auto"/>
        <w:bottom w:val="none" w:sz="0" w:space="0" w:color="auto"/>
        <w:right w:val="none" w:sz="0" w:space="0" w:color="auto"/>
      </w:divBdr>
    </w:div>
    <w:div w:id="2080860015">
      <w:bodyDiv w:val="1"/>
      <w:marLeft w:val="0"/>
      <w:marRight w:val="0"/>
      <w:marTop w:val="0"/>
      <w:marBottom w:val="0"/>
      <w:divBdr>
        <w:top w:val="none" w:sz="0" w:space="0" w:color="auto"/>
        <w:left w:val="none" w:sz="0" w:space="0" w:color="auto"/>
        <w:bottom w:val="none" w:sz="0" w:space="0" w:color="auto"/>
        <w:right w:val="none" w:sz="0" w:space="0" w:color="auto"/>
      </w:divBdr>
    </w:div>
    <w:div w:id="2084641845">
      <w:bodyDiv w:val="1"/>
      <w:marLeft w:val="0"/>
      <w:marRight w:val="0"/>
      <w:marTop w:val="0"/>
      <w:marBottom w:val="0"/>
      <w:divBdr>
        <w:top w:val="none" w:sz="0" w:space="0" w:color="auto"/>
        <w:left w:val="none" w:sz="0" w:space="0" w:color="auto"/>
        <w:bottom w:val="none" w:sz="0" w:space="0" w:color="auto"/>
        <w:right w:val="none" w:sz="0" w:space="0" w:color="auto"/>
      </w:divBdr>
    </w:div>
    <w:div w:id="2089568704">
      <w:bodyDiv w:val="1"/>
      <w:marLeft w:val="0"/>
      <w:marRight w:val="0"/>
      <w:marTop w:val="0"/>
      <w:marBottom w:val="0"/>
      <w:divBdr>
        <w:top w:val="none" w:sz="0" w:space="0" w:color="auto"/>
        <w:left w:val="none" w:sz="0" w:space="0" w:color="auto"/>
        <w:bottom w:val="none" w:sz="0" w:space="0" w:color="auto"/>
        <w:right w:val="none" w:sz="0" w:space="0" w:color="auto"/>
      </w:divBdr>
    </w:div>
    <w:div w:id="2102024145">
      <w:bodyDiv w:val="1"/>
      <w:marLeft w:val="0"/>
      <w:marRight w:val="0"/>
      <w:marTop w:val="0"/>
      <w:marBottom w:val="0"/>
      <w:divBdr>
        <w:top w:val="none" w:sz="0" w:space="0" w:color="auto"/>
        <w:left w:val="none" w:sz="0" w:space="0" w:color="auto"/>
        <w:bottom w:val="none" w:sz="0" w:space="0" w:color="auto"/>
        <w:right w:val="none" w:sz="0" w:space="0" w:color="auto"/>
      </w:divBdr>
    </w:div>
    <w:div w:id="213628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deloitte.com/us/en/insights/industry/technology/technology-media-telecom-outlooks/semiconductor-industry-outlook" TargetMode="External"/><Relationship Id="rId26" Type="http://schemas.openxmlformats.org/officeDocument/2006/relationships/hyperlink" Target="https://www.intel.com/content/www/us/en/newsroom/news/idm-manufacturing-innovation-product-leadership.html" TargetMode="External"/><Relationship Id="rId39" Type="http://schemas.openxmlformats.org/officeDocument/2006/relationships/hyperlink" Target="https://thediplomat.com/2025/11/south-koreas-semiconductor-dependence-is-becoming-a-structural-economic-risk/" TargetMode="External"/><Relationship Id="rId3" Type="http://schemas.openxmlformats.org/officeDocument/2006/relationships/styles" Target="styles.xml"/><Relationship Id="rId21" Type="http://schemas.openxmlformats.org/officeDocument/2006/relationships/hyperlink" Target="https://en.yna.co.kr/view/AEN20240115004800315" TargetMode="External"/><Relationship Id="rId34" Type="http://schemas.openxmlformats.org/officeDocument/2006/relationships/hyperlink" Target="https://www.reuters.com/article/business/skorea-first-to-roll-out-5g-services-beating-us-and-china" TargetMode="External"/><Relationship Id="rId42" Type="http://schemas.openxmlformats.org/officeDocument/2006/relationships/hyperlink" Target="https://unfccc.int/documents/267683"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samsung.com/global/sustainability/media/pdf/Samsung_Electronics_Sustainability_Report_2023_ENG.pdf" TargetMode="External"/><Relationship Id="rId33" Type="http://schemas.openxmlformats.org/officeDocument/2006/relationships/hyperlink" Target="https://www.msit.go.kr/eng/bbs/view" TargetMode="External"/><Relationship Id="rId38" Type="http://schemas.openxmlformats.org/officeDocument/2006/relationships/hyperlink" Target="https://itif.org/publications/2025/12/25/korea-s-usd700b-export-record-is-an-achievement-not-a-growth-strategy/"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koreaherald.com/article/3303731" TargetMode="External"/><Relationship Id="rId29" Type="http://schemas.openxmlformats.org/officeDocument/2006/relationships/hyperlink" Target="https://cmc-apac.sg/it-insights/south-koreas-ai-semiconductor-aspirations-challenges-and-possibilities/" TargetMode="External"/><Relationship Id="rId41" Type="http://schemas.openxmlformats.org/officeDocument/2006/relationships/hyperlink" Target="https://www.koreaherald.com/article/107003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 TargetMode="External"/><Relationship Id="rId24" Type="http://schemas.openxmlformats.org/officeDocument/2006/relationships/hyperlink" Target="https://www.statista.com/statistics/1200219/south-korea-gdp-by-sector" TargetMode="External"/><Relationship Id="rId32" Type="http://schemas.openxmlformats.org/officeDocument/2006/relationships/hyperlink" Target="https://eu.dispatch.com/story/news/2025/08/14/intel-ohio-factory-chips-delays-lawmakers-public-updates/85657944007/" TargetMode="External"/><Relationship Id="rId37" Type="http://schemas.openxmlformats.org/officeDocument/2006/relationships/hyperlink" Target="https://www.csis.org/analysis/transatlantic-cooperation-semiconductors-and-ai-2024" TargetMode="External"/><Relationship Id="rId40" Type="http://schemas.openxmlformats.org/officeDocument/2006/relationships/hyperlink" Target="https://www.cirs-group.com/en/chemicals/south-korea-updates-k-reach-regulations-easing-notification-requirements-for-new-chemical-substance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koreajoongangdaily.joins.com/news/2025-12-19/business/tech/SamsungNvidia-SK-hynixIntel-partnerships-open-new-fronts-in-chip-rivalry/2481331" TargetMode="External"/><Relationship Id="rId28" Type="http://schemas.openxmlformats.org/officeDocument/2006/relationships/hyperlink" Target="https://www.intc.com/news-events/press-releases/detail/1757/ces-2026-intel-core-ultra-series-3-debuts-as-first-built" TargetMode="External"/><Relationship Id="rId36" Type="http://schemas.openxmlformats.org/officeDocument/2006/relationships/hyperlink" Target="https://taxsummaries.pwc.com/republic-of-korea/corporate/tax-credits-and-incentives" TargetMode="External"/><Relationship Id="rId10" Type="http://schemas.openxmlformats.org/officeDocument/2006/relationships/hyperlink" Target="https://quillbot.com/" TargetMode="External"/><Relationship Id="rId19" Type="http://schemas.openxmlformats.org/officeDocument/2006/relationships/hyperlink" Target="https://www.bok.or.kr/eng/stats/statsPublictSchdul/listKnd.do?menuNo=400360" TargetMode="External"/><Relationship Id="rId31" Type="http://schemas.openxmlformats.org/officeDocument/2006/relationships/hyperlink" Target="https://www.koreatimes.co.kr/business/tech-science/20210513/korea-to-create-worlds-largest-chip-manufacturing-complex"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otebooklm.google/" TargetMode="External"/><Relationship Id="rId14" Type="http://schemas.openxmlformats.org/officeDocument/2006/relationships/image" Target="media/image4.png"/><Relationship Id="rId22" Type="http://schemas.openxmlformats.org/officeDocument/2006/relationships/hyperlink" Target="https://www.stimson.org/2022/south-koreas-strategic-dilemma-amid-us-china-competition" TargetMode="External"/><Relationship Id="rId27" Type="http://schemas.openxmlformats.org/officeDocument/2006/relationships/hyperlink" Target="https://newsroom.intel.com/corporate/intel-provides-update-on-internal-foundry-model" TargetMode="External"/><Relationship Id="rId30" Type="http://schemas.openxmlformats.org/officeDocument/2006/relationships/hyperlink" Target="https://purl.stanford.edu/dj267ty3434" TargetMode="External"/><Relationship Id="rId35" Type="http://schemas.openxmlformats.org/officeDocument/2006/relationships/hyperlink" Target="https://doi.org/10.1787/9defc197-en" TargetMode="External"/><Relationship Id="rId43" Type="http://schemas.openxmlformats.org/officeDocument/2006/relationships/hyperlink" Target="https://doi.org/10.1287/mnsc.32.7.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Int23</b:Tag>
    <b:SourceType>InternetSite</b:SourceType>
    <b:Guid>{5B1166CD-6DF7-4C62-B567-07A2880217BC}</b:Guid>
    <b:Author>
      <b:Author>
        <b:NameList>
          <b:Person>
            <b:Last>Corporation</b:Last>
            <b:First>Intel</b:First>
          </b:Person>
        </b:NameList>
      </b:Author>
    </b:Author>
    <b:Title>Intel Provides Update on Internal Foundry Model, Intel Newsroom</b:Title>
    <b:Year>2023</b:Year>
    <b:URL>https://newsroom.intel.com/corporate/intel-provides-update-on-internal-foundry-model</b:URL>
    <b:RefOrder>2</b:RefOrder>
  </b:Source>
  <b:Source>
    <b:Tag>Int21</b:Tag>
    <b:SourceType>InternetSite</b:SourceType>
    <b:Guid>{8462E27F-CD1F-4193-BFC7-12CC37F266F5}</b:Guid>
    <b:Author>
      <b:Author>
        <b:NameList>
          <b:Person>
            <b:Last>Corporation</b:Last>
            <b:First>Intel</b:First>
          </b:Person>
        </b:NameList>
      </b:Author>
    </b:Author>
    <b:Title>Intel CEO Pat Gelsinger Announces "IDM 2.0" Strategy for Manufacturing, Innovation and Product Leadership</b:Title>
    <b:Year>2021</b:Year>
    <b:URL>www.intel.com/content/www/us/en/newsroom/news/idm-manufacturing-innovation-product-leadership.html</b:URL>
    <b:RefOrder>3</b:RefOrder>
  </b:Source>
  <b:Source>
    <b:Tag>Kot98</b:Tag>
    <b:SourceType>JournalArticle</b:SourceType>
    <b:Guid>{439D3D85-6502-496E-91A1-B15B1298CEC2}</b:Guid>
    <b:Title>Marketing Management: Analysis, Planning, Implementation, and Control. </b:Title>
    <b:Year>1998</b:Year>
    <b:Author>
      <b:Author>
        <b:NameList>
          <b:Person>
            <b:Last>Kotler</b:Last>
            <b:First>Porter</b:First>
          </b:Person>
        </b:NameList>
      </b:Author>
    </b:Author>
    <b:JournalName>International Series in Marketing</b:JournalName>
    <b:RefOrder>4</b:RefOrder>
  </b:Source>
  <b:Source>
    <b:Tag>CMC25</b:Tag>
    <b:SourceType>DocumentFromInternetSite</b:SourceType>
    <b:Guid>{CDAAAFDA-80DE-412D-93BC-B2E83F1739DD}</b:Guid>
    <b:Title>South Korea's AI Semiconductor Aspirations: Challenges and Possibilities', CMC Global</b:Title>
    <b:Year>2025</b:Year>
    <b:Author>
      <b:Author>
        <b:NameList>
          <b:Person>
            <b:Last>Global</b:Last>
            <b:First>CMC</b:First>
          </b:Person>
        </b:NameList>
      </b:Author>
    </b:Author>
    <b:URL>https://cmc-apac.sg/it-insights/south-koreas-ai-semiconductor-aspirations-challenges-and-possibilities/ </b:URL>
    <b:RefOrder>5</b:RefOrder>
  </b:Source>
  <b:Source>
    <b:Tag>Kyu26</b:Tag>
    <b:SourceType>JournalArticle</b:SourceType>
    <b:Guid>{F41D10A5-655D-43EA-8C11-E6AB92CB0C85}</b:Guid>
    <b:Title>Changes in Semiconductor Geopolitics and the Way Forward for Korea.</b:Title>
    <b:Year>2022</b:Year>
    <b:Author>
      <b:Author>
        <b:NameList>
          <b:Person>
            <b:Last>Kyung</b:Last>
            <b:First>Heekwon</b:First>
            <b:Middle>and Lee, Jun</b:Middle>
          </b:Person>
        </b:NameList>
      </b:Author>
    </b:Author>
    <b:JournalName>Korea Institute for Industrial Economics and Trade Research</b:JournalName>
    <b:RefOrder>6</b:RefOrder>
  </b:Source>
  <b:Source>
    <b:Tag>Nev26</b:Tag>
    <b:SourceType>JournalArticle</b:SourceType>
    <b:Guid>{E340941F-EF25-4EDE-9B02-ABAC79605B03}</b:Guid>
    <b:Author>
      <b:Author>
        <b:NameList>
          <b:Person>
            <b:Last>Neves</b:Last>
            <b:First>M.S.,</b:First>
          </b:Person>
        </b:NameList>
      </b:Author>
    </b:Author>
    <b:Title>Technology geoeconomics and geopolitics: The case of South Korea. In The Geopolitics and Geoeconomics of Technology</b:Title>
    <b:Year>2026</b:Year>
    <b:Pages>pp. 52-62</b:Pages>
    <b:RefOrder>7</b:RefOrder>
  </b:Source>
  <b:Source>
    <b:Tag>Son24</b:Tag>
    <b:SourceType>DocumentFromInternetSite</b:SourceType>
    <b:Guid>{11F836FB-D66C-4893-9228-CB5F3FB436D6}</b:Guid>
    <b:Title>Yoon throws full weight behind W622tr chip cluster plan', The Korea Herald.</b:Title>
    <b:Year>2024</b:Year>
    <b:Author>
      <b:Author>
        <b:NameList>
          <b:Person>
            <b:Last>Son</b:Last>
            <b:First>J.</b:First>
          </b:Person>
        </b:NameList>
      </b:Author>
    </b:Author>
    <b:URL>https://www.koreaherald.com/article/3303731</b:URL>
    <b:RefOrder>8</b:RefOrder>
  </b:Source>
  <b:Source>
    <b:Tag>Yon24</b:Tag>
    <b:SourceType>DocumentFromInternetSite</b:SourceType>
    <b:Guid>{188C7292-B53C-411B-98CF-17D6C543E3D8}</b:Guid>
    <b:Author>
      <b:Author>
        <b:NameList>
          <b:Person>
            <b:Last>Agency</b:Last>
            <b:First>Yonhap</b:First>
            <b:Middle>News</b:Middle>
          </b:Person>
        </b:NameList>
      </b:Author>
    </b:Author>
    <b:Title>South Korea unveils plan to build 'semiconductor mega cluster' by 2047</b:Title>
    <b:Year>2024</b:Year>
    <b:URL>https://en.yna.co.kr/view/AEN20240115004800315</b:URL>
    <b:RefOrder>9</b:RefOrder>
  </b:Source>
  <b:Source>
    <b:Tag>Heu22</b:Tag>
    <b:SourceType>DocumentFromInternetSite</b:SourceType>
    <b:Guid>{8B0E1E3C-C4CF-4D10-B800-353866B58BDD}</b:Guid>
    <b:Author>
      <b:Author>
        <b:NameList>
          <b:Person>
            <b:Last>Kim</b:Last>
            <b:First>Heung-Kyu</b:First>
          </b:Person>
        </b:NameList>
      </b:Author>
    </b:Author>
    <b:Title>South Korea’s Strategic Dilemma Amid US-China Competition</b:Title>
    <b:Year>2022</b:Year>
    <b:URL>https://www.stimson.org/2022/south-koreas-strategic-dilemma-amid-us-china-competition.</b:URL>
    <b:RefOrder>10</b:RefOrder>
  </b:Source>
  <b:Source>
    <b:Tag>Sam19</b:Tag>
    <b:SourceType>DocumentFromInternetSite</b:SourceType>
    <b:Guid>{FE43BC21-D87E-4BD4-9069-E8671BBD6831}</b:Guid>
    <b:Author>
      <b:Author>
        <b:NameList>
          <b:Person>
            <b:Last>Samsung-Nvidia</b:Last>
          </b:Person>
        </b:NameList>
      </b:Author>
    </b:Author>
    <b:Title>SK hynix-Intel partnerships open new fronts in chip rivalry  Korea JoongAng Daily.</b:Title>
    <b:Year>2025</b:Year>
    <b:URL>https://koreajoongangdaily.joins.com/news/2025-12-19/business/tech/SamsungNvidia-SK-hynixIntel-partnerships-open-new-fronts-in-chip-rivalry/2481331</b:URL>
    <b:RefOrder>11</b:RefOrder>
  </b:Source>
  <b:Source>
    <b:Tag>Lee24</b:Tag>
    <b:SourceType>JournalArticle</b:SourceType>
    <b:Guid>{0034AEFF-480B-4386-B4FD-BC04CECF1EDA}</b:Guid>
    <b:Title>Accessing the Threat: Chinese and South Korean Memory Chip Sector. Stanford University Libraries</b:Title>
    <b:Year>2024</b:Year>
    <b:Author>
      <b:Author>
        <b:NameList>
          <b:Person>
            <b:Last>Lee</b:Last>
            <b:First>M.,</b:First>
          </b:Person>
        </b:NameList>
      </b:Author>
    </b:Author>
    <b:JournalName>Stanford Digital Repository</b:JournalName>
    <b:Issue>Stanford University Libraries</b:Issue>
    <b:RefOrder>12</b:RefOrder>
  </b:Source>
  <b:Source>
    <b:Tag>Moo16</b:Tag>
    <b:SourceType>JournalArticle</b:SourceType>
    <b:Guid>{693E29F9-B402-4AF6-97C7-A5BFF6BE5E65}</b:Guid>
    <b:Author>
      <b:Author>
        <b:NameList>
          <b:Person>
            <b:Last>Moon</b:Last>
            <b:First>H.C.</b:First>
          </b:Person>
        </b:NameList>
      </b:Author>
    </b:Author>
    <b:Title>The Strategy for Korea's Economic Success</b:Title>
    <b:Year>2016</b:Year>
    <b:Issue>Oxford University Press</b:Issue>
    <b:RefOrder>13</b:RefOrder>
  </b:Source>
  <b:Source>
    <b:Tag>Hwa25</b:Tag>
    <b:SourceType>JournalArticle</b:SourceType>
    <b:Guid>{26D5AFDF-6214-440A-90F3-1AD3E3B6A276}</b:Guid>
    <b:Author>
      <b:Author>
        <b:NameList>
          <b:Person>
            <b:Last>Hwang</b:Last>
            <b:First>Y.</b:First>
            <b:Middle>and Yoon, H</b:Middle>
          </b:Person>
        </b:NameList>
      </b:Author>
    </b:Author>
    <b:Title>South Korea’s Policy Developments in the Semiconductor Industry</b:Title>
    <b:JournalName> In Technology Rivalry Between the USA and China</b:JournalName>
    <b:Year>2025</b:Year>
    <b:Pages>pp. 207-223</b:Pages>
    <b:RefOrder>14</b:RefOrder>
  </b:Source>
  <b:Source>
    <b:Tag>Riz23</b:Tag>
    <b:SourceType>JournalArticle</b:SourceType>
    <b:Guid>{A72F3695-255B-493E-B278-1BE615833C17}</b:Guid>
    <b:Author>
      <b:Author>
        <b:NameList>
          <b:Person>
            <b:Last>Rizi</b:Last>
            <b:First>A.D.,</b:First>
            <b:Middle>Roy, A., Noor, R., Kang, H., Varshney, N., Jacob, K., Rivera-Jimenez, S., Edwards, N., Sorger, V.J., Dalir, H. and Asadizanjani, N</b:Middle>
          </b:Person>
        </b:NameList>
      </b:Author>
    </b:Author>
    <b:Title>From talent shortage to workforce excellence in the chips act era: Harnessing industry 4.0 paradigms for a sustainable future in domestic chip production. </b:Title>
    <b:Year>2023</b:Year>
    <b:RefOrder>15</b:RefOrder>
  </b:Source>
  <b:Source>
    <b:Tag>The</b:Tag>
    <b:SourceType>InternetSite</b:SourceType>
    <b:Guid>{CB4D3E03-B99B-4FFA-A652-EA4FFA2F36B2}</b:Guid>
    <b:Title>Korea to Create World's Largest Chip manufacturing complex</b:Title>
    <b:Year>2021</b:Year>
    <b:Author>
      <b:Author>
        <b:NameList>
          <b:Person>
            <b:Last>Times</b:Last>
            <b:First>The</b:First>
            <b:Middle>Korean</b:Middle>
          </b:Person>
        </b:NameList>
      </b:Author>
    </b:Author>
    <b:URL>https://www.koreatimes.co.kr/business/tech-science/20210513/korea-to-create-worlds-largest-chip-manufacturing-complex</b:URL>
    <b:RefOrder>16</b:RefOrder>
  </b:Source>
  <b:Source>
    <b:Tag>The251</b:Tag>
    <b:SourceType>InternetSite</b:SourceType>
    <b:Guid>{5DA84C26-F584-4CEF-A3AE-AD07AC795C87}</b:Guid>
    <b:Author>
      <b:Author>
        <b:NameList>
          <b:Person>
            <b:Last>Dispatch</b:Last>
            <b:First>The</b:First>
            <b:Middle>Columbus</b:Middle>
          </b:Person>
        </b:NameList>
      </b:Author>
    </b:Author>
    <b:Title>Amid Intel delays, state lawmakers call for public updates, fiscal accounting</b:Title>
    <b:Year>2025</b:Year>
    <b:URL>https://eu.dispatch.com/story/news/2025/08/14/intel-ohio-factory-chips-delays-lawmakers-public-updates/85657944007/</b:URL>
    <b:RefOrder>17</b:RefOrder>
  </b:Source>
  <b:Source>
    <b:Tag>Hon26</b:Tag>
    <b:SourceType>JournalArticle</b:SourceType>
    <b:Guid>{1EC4958F-1C90-4275-B737-930F2B134503}</b:Guid>
    <b:Author>
      <b:Author>
        <b:NameList>
          <b:Person>
            <b:Last>Hong</b:Last>
            <b:First>P.,</b:First>
            <b:Middle>Hwang, D., Park, Y.S. and Coelho Martins Ferreira, F.</b:Middle>
          </b:Person>
        </b:NameList>
      </b:Author>
    </b:Author>
    <b:Title>Benchmarking national semiconductor strategies: advancing innovation systems and policy learning for global competitiveness. </b:Title>
    <b:Year>2026</b:Year>
    <b:JournalName>Benchmarking: An International Journal</b:JournalName>
    <b:Pages>1-27</b:Pages>
    <b:RefOrder>18</b:RefOrder>
  </b:Source>
  <b:Source>
    <b:Tag>Von86</b:Tag>
    <b:SourceType>JournalArticle</b:SourceType>
    <b:Guid>{2E822C03-35BB-4ABB-A39D-EA0A1B9B683C}</b:Guid>
    <b:Author>
      <b:Author>
        <b:NameList>
          <b:Person>
            <b:Last>Von Hippel</b:Last>
            <b:First>E</b:First>
          </b:Person>
        </b:NameList>
      </b:Author>
    </b:Author>
    <b:Title>Lead users: a source of novel product concepts</b:Title>
    <b:JournalName>Management science</b:JournalName>
    <b:Year>1986</b:Year>
    <b:Pages>pp.791-805.</b:Pages>
    <b:Volume>32(7)</b:Volume>
    <b:RefOrder>19</b:RefOrder>
  </b:Source>
  <b:Source>
    <b:Tag>JuM19</b:Tag>
    <b:SourceType>DocumentFromInternetSite</b:SourceType>
    <b:Guid>{953D72DE-58E8-4662-9A49-BD3334BE1A6C}</b:Guid>
    <b:Title>S.Korea first to roll out 5G services, beating U.S. and China</b:Title>
    <b:Year>2019</b:Year>
    <b:Author>
      <b:Author>
        <b:NameList>
          <b:Person>
            <b:Last>Park</b:Last>
            <b:First>Ju-Min</b:First>
          </b:Person>
        </b:NameList>
      </b:Author>
    </b:Author>
    <b:URL>https://www.reuters.com/article/business/skorea-first-to-roll-out-5g-services-beating-us-and-china-idUSL3N21K114/</b:URL>
    <b:RefOrder>20</b:RefOrder>
  </b:Source>
  <b:Source>
    <b:Tag>OuS24</b:Tag>
    <b:SourceType>JournalArticle</b:SourceType>
    <b:Guid>{C6A9D889-4E6D-43AE-809B-E485699D0F71}</b:Guid>
    <b:Author>
      <b:Author>
        <b:NameList>
          <b:Person>
            <b:Last>Ou</b:Last>
            <b:First>Suhua</b:First>
            <b:Middle>&amp; Yang, Qingshan &amp; Liu, Jian</b:Middle>
          </b:Person>
        </b:NameList>
      </b:Author>
    </b:Author>
    <b:Title>The global production pattern of the semiconductor industry: an empirical research based on trade network.</b:Title>
    <b:Year>2024</b:Year>
    <b:JournalName>Humanities and Social Sciences Communications.</b:JournalName>
    <b:Pages>1057</b:Pages>
    <b:Volume>11</b:Volume>
    <b:RefOrder>21</b:RefOrder>
  </b:Source>
  <b:Source>
    <b:Tag>Zha24</b:Tag>
    <b:SourceType>JournalArticle</b:SourceType>
    <b:Guid>{FB082206-7692-4244-8130-A8B5511FB97D}</b:Guid>
    <b:Author>
      <b:Author>
        <b:NameList>
          <b:Person>
            <b:Last>Zhang</b:Last>
            <b:First>Hongyong,Makioka,</b:First>
            <b:Middle>Ryo</b:Middle>
          </b:Person>
        </b:NameList>
      </b:Author>
    </b:Author>
    <b:Title>The impact of export controls on international trade: Evidence from the Japan–Korea trade dispute in semiconductor industry</b:Title>
    <b:JournalName>Journal of the Japanese and International Economies</b:JournalName>
    <b:Year>2024</b:Year>
    <b:Pages>0889-1583</b:Pages>
    <b:RefOrder>22</b:RefOrder>
  </b:Source>
  <b:Source>
    <b:Tag>Cho23</b:Tag>
    <b:SourceType>JournalArticle</b:SourceType>
    <b:Guid>{CAC59845-AA56-49CC-A7CA-1DA96FBE5930}</b:Guid>
    <b:Author>
      <b:Author>
        <b:NameList>
          <b:Person>
            <b:Last>Choi</b:Last>
            <b:First>H.,</b:First>
            <b:Middle>Chung, C.S. and Cho, Y.</b:Middle>
          </b:Person>
        </b:NameList>
      </b:Author>
    </b:Author>
    <b:Title>Changes in planning approach: a comparative study of digital government policies in South Korea and Denmark. </b:Title>
    <b:JournalName>European Planning Studies</b:JournalName>
    <b:Year>2023</b:Year>
    <b:Pages>pp.905-924</b:Pages>
    <b:Volume>31(5)</b:Volume>
    <b:RefOrder>23</b:RefOrder>
  </b:Source>
  <b:Source>
    <b:Tag>OEC25</b:Tag>
    <b:SourceType>Report</b:SourceType>
    <b:Guid>{20F9745C-A42D-40A4-A4DA-ABC6FD198D04}</b:Guid>
    <b:Author>
      <b:Author>
        <b:NameList>
          <b:Person>
            <b:Last>Studies</b:Last>
            <b:First>OECD</b:First>
            <b:Middle>Digital Government</b:Middle>
          </b:Person>
        </b:NameList>
      </b:Author>
    </b:Author>
    <b:Title>Digital Government Review of Korea. Harnessing Digital and Data to Transform Government</b:Title>
    <b:Year>2025</b:Year>
    <b:Publisher>OECD Publishing</b:Publisher>
    <b:RefOrder>24</b:RefOrder>
  </b:Source>
  <b:Source>
    <b:Tag>HaB25</b:Tag>
    <b:SourceType>JournalArticle</b:SourceType>
    <b:Guid>{05739B65-0465-4965-AC11-3AD10BC34F98}</b:Guid>
    <b:Title>The Chip 4 Alliance and Technological Geopolitics: Taiwan and South Korea’s Economic Security Responses</b:Title>
    <b:Year>2025</b:Year>
    <b:Author>
      <b:Author>
        <b:NameList>
          <b:Person>
            <b:Last>Ha</b:Last>
            <b:First>B</b:First>
            <b:Middle>and Lee,T C</b:Middle>
          </b:Person>
        </b:NameList>
      </b:Author>
    </b:Author>
    <b:Pages>pp.79-117</b:Pages>
    <b:Volume>21(3)</b:Volume>
    <b:RefOrder>25</b:RefOrder>
  </b:Source>
  <b:Source>
    <b:Tag>Yoo23</b:Tag>
    <b:SourceType>JournalArticle</b:SourceType>
    <b:Guid>{8F6BDB13-6B55-4F32-82A8-434B0489F5B6}</b:Guid>
    <b:Author>
      <b:Author>
        <b:NameList>
          <b:Person>
            <b:Last>Yoon</b:Last>
            <b:First>J</b:First>
          </b:Person>
        </b:NameList>
      </b:Author>
    </b:Author>
    <b:Title>Supply chain security in the age of techno-geopolitics:‘Fab 4’case in the semiconductor industry.</b:Title>
    <b:Year>2023</b:Year>
    <b:RefOrder>26</b:RefOrder>
  </b:Source>
  <b:Source>
    <b:Tag>Kim21</b:Tag>
    <b:SourceType>JournalArticle</b:SourceType>
    <b:Guid>{BA81B7E7-FAB4-4252-B629-ADA8A86F9F76}</b:Guid>
    <b:Author>
      <b:Author>
        <b:NameList>
          <b:Person>
            <b:Last>Kim</b:Last>
            <b:First>Min-hyung</b:First>
          </b:Person>
        </b:NameList>
      </b:Author>
    </b:Author>
    <b:Title>Hedging between the United States and China? South Korea’s ideology-driven behavior and its implications for national security. </b:Title>
    <b:JournalName>International Relations of the Asia-Pacific</b:JournalName>
    <b:Year>2021</b:Year>
    <b:Pages>1093</b:Pages>
    <b:Volume>23. 10</b:Volume>
    <b:RefOrder>27</b:RefOrder>
  </b:Source>
  <b:Source>
    <b:Tag>Kor26</b:Tag>
    <b:SourceType>DocumentFromInternetSite</b:SourceType>
    <b:Guid>{AABBDCC0-2BEA-4A2D-95AE-D44BB97DED74}</b:Guid>
    <b:Author>
      <b:Author>
        <b:NameList>
          <b:Person>
            <b:Last>Korea</b:Last>
            <b:First>PwC</b:First>
          </b:Person>
        </b:NameList>
      </b:Author>
    </b:Author>
    <b:Title>Korea, Republic of Corporate Tax and Inicitatives</b:Title>
    <b:Year>2026</b:Year>
    <b:URL>https://taxsummaries.pwc.com/republic-of-korea/corporate/tax-credits-and-incentives</b:URL>
    <b:RefOrder>28</b:RefOrder>
  </b:Source>
  <b:Source>
    <b:Tag>Wei23</b:Tag>
    <b:SourceType>JournalArticle</b:SourceType>
    <b:Guid>{6AE94C7B-1797-4C23-AC0D-BF707BC5B6FE}</b:Guid>
    <b:Title>Semiconductor supply chain resilience and disruption: insights, mitigation, and future directions</b:Title>
    <b:Year>2023</b:Year>
    <b:Author>
      <b:Author>
        <b:NameList>
          <b:Person>
            <b:Last>Wei Xiong</b:Last>
            <b:First>David</b:First>
            <b:Middle>D. Wu &amp;Jeff H. Y. Yeung</b:Middle>
          </b:Person>
        </b:NameList>
      </b:Author>
    </b:Author>
    <b:Pages>3442-3465</b:Pages>
    <b:RefOrder>29</b:RefOrder>
  </b:Source>
  <b:Source>
    <b:Tag>CSI24</b:Tag>
    <b:SourceType>DocumentFromInternetSite</b:SourceType>
    <b:Guid>{D4CB78B0-667D-4F86-BE4E-E634E46F22F2}</b:Guid>
    <b:Title>Transatlantic Cooperation on Semiconductors and AI in 2024</b:Title>
    <b:Year>2024</b:Year>
    <b:Author>
      <b:Author>
        <b:NameList>
          <b:Person>
            <b:Last>Studies)</b:Last>
            <b:First>CSIS</b:First>
            <b:Middle>(Center for Strategic and International</b:Middle>
          </b:Person>
        </b:NameList>
      </b:Author>
    </b:Author>
    <b:URL>https://www.csis.org/analysis/transatlantic-cooperation-semiconductors-and-ai-2024</b:URL>
    <b:RefOrder>30</b:RefOrder>
  </b:Source>
  <b:Source>
    <b:Tag>Atk25</b:Tag>
    <b:SourceType>DocumentFromInternetSite</b:SourceType>
    <b:Guid>{89F6684D-1AFA-44FE-ACB1-17192F8E49CD}</b:Guid>
    <b:Author>
      <b:Author>
        <b:NameList>
          <b:Person>
            <b:Last>Atkinson</b:Last>
            <b:First>R.</b:First>
            <b:Middle>D.</b:Middle>
          </b:Person>
        </b:NameList>
      </b:Author>
    </b:Author>
    <b:Title>Korea’s $700b export record Is an achievement, not a growth strategy.</b:Title>
    <b:Year>2025</b:Year>
    <b:URL>https://itif.org/publications/2025/12/25/korea-s-usd700b-export-record-is-an-achievement-not-a-growth-strategy/</b:URL>
    <b:RefOrder>31</b:RefOrder>
  </b:Source>
  <b:Source>
    <b:Tag>Par13</b:Tag>
    <b:SourceType>JournalArticle</b:SourceType>
    <b:Guid>{6237F851-A08A-4E67-AB14-7267CDEBF10D}</b:Guid>
    <b:Title>Do multinational corporations flexibly respond to exchange rate fluctuations? A tale of two Korean MNCs.</b:Title>
    <b:Year>2013</b:Year>
    <b:Author>
      <b:Author>
        <b:NameList>
          <b:Person>
            <b:Last>Park</b:Last>
            <b:First>Young</b:First>
            <b:Middle>Ryeol,Song,Sangcheol,Rhee, Eun Kyoung</b:Middle>
          </b:Person>
        </b:NameList>
      </b:Author>
    </b:Author>
    <b:JournalName>Journal of Asia Business Studies</b:JournalName>
    <b:Pages>262-277</b:Pages>
    <b:Volume>7</b:Volume>
    <b:RefOrder>32</b:RefOrder>
  </b:Source>
  <b:Source>
    <b:Tag>The252</b:Tag>
    <b:SourceType>DocumentFromInternetSite</b:SourceType>
    <b:Guid>{A290D209-5068-4BEA-A7C8-69AA716503AA}</b:Guid>
    <b:Title>South Korea’s semiconductor dependence is becoming a structural economic risk.</b:Title>
    <b:Year>2025</b:Year>
    <b:Author>
      <b:Author>
        <b:NameList>
          <b:Person>
            <b:Last>Diplomat</b:Last>
            <b:First>The</b:First>
          </b:Person>
        </b:NameList>
      </b:Author>
    </b:Author>
    <b:URL>https://thediplomat.com/2025/11/south-koreas-semiconductor-dependence-is-becoming-a-structural-economic-risk</b:URL>
    <b:RefOrder>33</b:RefOrder>
  </b:Source>
  <b:Source>
    <b:Tag>Min25</b:Tag>
    <b:SourceType>InternetSite</b:SourceType>
    <b:Guid>{24BE7EE1-02AF-4358-BB2D-2779F3EBE5C3}</b:Guid>
    <b:Title>MSIT Accelerates Future Growth with a Transition to a Pioneering R&amp;D System. 2026 R&amp;D investment blueprint: AI‑driven innovation and national growth. Government of the Republic of Korea.</b:Title>
    <b:Year>2025</b:Year>
    <b:URL>https://www.msit.go.kr/eng/bbs/view</b:URL>
    <b:Author>
      <b:Author>
        <b:NameList>
          <b:Person>
            <b:Last>(MSIT)</b:Last>
            <b:First>Ministry</b:First>
            <b:Middle>of Science and ICT</b:Middle>
          </b:Person>
        </b:NameList>
      </b:Author>
    </b:Author>
    <b:RefOrder>34</b:RefOrder>
  </b:Source>
  <b:Source>
    <b:Tag>HeY24</b:Tag>
    <b:SourceType>JournalArticle</b:SourceType>
    <b:Guid>{A3532F7A-CE8A-454A-BBFF-1CEC472CF811}</b:Guid>
    <b:Title>External financial and monetary policy shocks: Do they matter for Korean macroeconomy?</b:Title>
    <b:Year>2024</b:Year>
    <b:Author>
      <b:Author>
        <b:NameList>
          <b:Person>
            <b:Last>He</b:Last>
            <b:First>Y.,</b:First>
            <b:Middle>2024</b:Middle>
          </b:Person>
        </b:NameList>
      </b:Author>
    </b:Author>
    <b:Volume>10(9)</b:Volume>
    <b:Issue>Heliyon</b:Issue>
    <b:RefOrder>35</b:RefOrder>
  </b:Source>
  <b:Source>
    <b:Tag>DeM14</b:Tag>
    <b:SourceType>Book</b:SourceType>
    <b:Guid>{D81FDD96-F5F1-4F65-B14B-F43131D5656C}</b:Guid>
    <b:Author>
      <b:Author>
        <b:NameList>
          <b:Person>
            <b:Last>De Mente</b:Last>
            <b:First>B.L</b:First>
          </b:Person>
        </b:NameList>
      </b:Author>
    </b:Author>
    <b:Title>Korean way in business: Understanding and dealing with the South Koreans in business.</b:Title>
    <b:Year>2014</b:Year>
    <b:Issue>Tuttle Publishing</b:Issue>
    <b:Publisher>Tuttle Publishing</b:Publisher>
    <b:RefOrder>36</b:RefOrder>
  </b:Source>
  <b:Source>
    <b:Tag>Lee241</b:Tag>
    <b:SourceType>JournalArticle</b:SourceType>
    <b:Guid>{667C0A99-7A5B-4C1B-B80C-E6EA6BC59890}</b:Guid>
    <b:Title>The role of institutional logics in shaping sustainable talent management: A comparative study of two south korean conglomerates. </b:Title>
    <b:Year>2024</b:Year>
    <b:Author>
      <b:Author>
        <b:NameList>
          <b:Person>
            <b:Last>Lee</b:Last>
            <b:First>J</b:First>
          </b:Person>
        </b:NameList>
      </b:Author>
    </b:Author>
    <b:JournalName>A comparative study of two south korean conglomerates System</b:JournalName>
    <b:Pages>227</b:Pages>
    <b:Volume>12(7)</b:Volume>
    <b:RefOrder>37</b:RefOrder>
  </b:Source>
  <b:Source>
    <b:Tag>UhS24</b:Tag>
    <b:SourceType>JournalArticle</b:SourceType>
    <b:Guid>{BC7E72A4-E16C-44AB-8A09-5562B5B5F532}</b:Guid>
    <b:Author>
      <b:Author>
        <b:NameList>
          <b:Person>
            <b:Last>Uh</b:Last>
            <b:First>S.,</b:First>
            <b:Middle>Kim, D., Park, D., Son, S., Kim, J. and Kim, I</b:Middle>
          </b:Person>
        </b:NameList>
      </b:Author>
    </b:Author>
    <b:Title>Sub-3nm gate-all-around process incoming control and application of advanced EUV overlay strategy enhancing productivity</b:Title>
    <b:JournalName>In Optical and EUV Nanolithography</b:JournalName>
    <b:Year>2024</b:Year>
    <b:RefOrder>38</b:RefOrder>
  </b:Source>
  <b:Source>
    <b:Tag>KRE25</b:Tag>
    <b:SourceType>JournalArticle</b:SourceType>
    <b:Guid>{CA525404-4CB8-4D1A-BA5A-822B29BAD353}</b:Guid>
    <b:Author>
      <b:Author>
        <b:NameList>
          <b:Person>
            <b:Last>K-REACH</b:Last>
          </b:Person>
        </b:NameList>
      </b:Author>
    </b:Author>
    <b:Title>Act on Registration and Evaluation of Chemical Substances (K-REACH). Korean Ministry of Environment</b:Title>
    <b:Year>2025</b:Year>
    <b:RefOrder>39</b:RefOrder>
  </b:Source>
  <b:Source>
    <b:Tag>Kor25</b:Tag>
    <b:SourceType>InternetSite</b:SourceType>
    <b:Guid>{27781C9A-B71E-458D-9142-9606B7644BDD}</b:Guid>
    <b:Title> Labor ministry revisits 52-hour work week exceptions for semiconductor sector</b:Title>
    <b:Year>2025</b:Year>
    <b:Author>
      <b:Author>
        <b:NameList>
          <b:Person>
            <b:Last>Herald</b:Last>
            <b:First>Korea</b:First>
          </b:Person>
        </b:NameList>
      </b:Author>
    </b:Author>
    <b:URL>https://www.koreaherald.com/article/10700319</b:URL>
    <b:RefOrder>40</b:RefOrder>
  </b:Source>
  <b:Source>
    <b:Tag>UNF20</b:Tag>
    <b:SourceType>InternetSite</b:SourceType>
    <b:Guid>{14F79077-C79B-474F-A835-C9AF134E0697}</b:Guid>
    <b:Author>
      <b:Author>
        <b:NameList>
          <b:Person>
            <b:Last>Change</b:Last>
            <b:First>UNFCC-United</b:First>
            <b:Middle>Nations Climate</b:Middle>
          </b:Person>
        </b:NameList>
      </b:Author>
    </b:Author>
    <b:Title>2050 Carbon Neutral Strategy of the Republic of Korea</b:Title>
    <b:Year>2020</b:Year>
    <b:URL>https://unfccc.int/documents/267683</b:URL>
    <b:RefOrder>41</b:RefOrder>
  </b:Source>
  <b:Source>
    <b:Tag>Del26</b:Tag>
    <b:SourceType>InternetSite</b:SourceType>
    <b:Guid>{9A9B7206-47E7-4AA4-A766-8AF25958BB77}</b:Guid>
    <b:Author>
      <b:Author>
        <b:NameList>
          <b:Person>
            <b:Last>Deloitte</b:Last>
          </b:Person>
        </b:NameList>
      </b:Author>
    </b:Author>
    <b:Title>Global Semiconductor Industry Outlook. London: Deloitte Insights.</b:Title>
    <b:Year>2026</b:Year>
    <b:URL>https://www.deloitte.com/us/en/insights/industry/technology/technology-media-telecom-outlooks/semiconductor-industry-outlook.</b:URL>
    <b:RefOrder>42</b:RefOrder>
  </b:Source>
  <b:Source>
    <b:Tag>Sta25</b:Tag>
    <b:SourceType>InternetSite</b:SourceType>
    <b:Guid>{14059CDD-1531-47AB-B451-B3421114363C}</b:Guid>
    <b:Author>
      <b:Author>
        <b:NameList>
          <b:Person>
            <b:Last>Statista</b:Last>
          </b:Person>
        </b:NameList>
      </b:Author>
    </b:Author>
    <b:Title>Real gross domestic product (GDP) of South Korea in 2024, by industry. Hamburg: Statista.</b:Title>
    <b:Year>2025</b:Year>
    <b:URL>https://www.statista.com/statistics/1200219/south-korea-gdp-by-sector </b:URL>
    <b:RefOrder>43</b:RefOrder>
  </b:Source>
  <b:Source>
    <b:Tag>Sam23</b:Tag>
    <b:SourceType>Report</b:SourceType>
    <b:Guid>{B532326D-A8B8-49AF-B9AB-F759D5FA9412}</b:Guid>
    <b:Title>Samsung Sustainability Report 2023.</b:Title>
    <b:Year>2023</b:Year>
    <b:Author>
      <b:Author>
        <b:NameList>
          <b:Person>
            <b:Last>Electronics</b:Last>
            <b:First>Samsung</b:First>
          </b:Person>
        </b:NameList>
      </b:Author>
    </b:Author>
    <b:Publisher> Suwon: Samsung Electronics</b:Publisher>
    <b:RefOrder>44</b:RefOrder>
  </b:Source>
  <b:Source>
    <b:Tag>Ban24</b:Tag>
    <b:SourceType>Report</b:SourceType>
    <b:Guid>{B76BCAE2-1C39-4842-8D7F-650D01FD802E}</b:Guid>
    <b:Author>
      <b:Author>
        <b:NameList>
          <b:Person>
            <b:Last>Korea</b:Last>
            <b:First>Bank</b:First>
            <b:Middle>of</b:Middle>
          </b:Person>
        </b:NameList>
      </b:Author>
    </b:Author>
    <b:Title>Economic Statistics and Press Releases. </b:Title>
    <b:Year>2024</b:Year>
    <b:Publisher>Seoul: Bank of Korea</b:Publisher>
    <b:RefOrder>45</b:RefOrder>
  </b:Source>
  <b:Source>
    <b:Tag>Moo13</b:Tag>
    <b:SourceType>JournalArticle</b:SourceType>
    <b:Guid>{3083612B-6C87-45D5-A974-BD4FB63669E0}</b:Guid>
    <b:Title>Reflection in learning and professional development: Theory and practice</b:Title>
    <b:Year>2013</b:Year>
    <b:Author>
      <b:Author>
        <b:NameList>
          <b:Person>
            <b:Last>Moon</b:Last>
            <b:First>J.A.</b:First>
          </b:Person>
        </b:NameList>
      </b:Author>
    </b:Author>
    <b:Issue>Routledge</b:Issue>
    <b:RefOrder>46</b:RefOrder>
  </b:Source>
  <b:Source>
    <b:Tag>Big13</b:Tag>
    <b:SourceType>JournalArticle</b:SourceType>
    <b:Guid>{785A63AA-A2D5-48FC-823C-E473255A24E8}</b:Guid>
    <b:Author>
      <b:Author>
        <b:NameList>
          <b:Person>
            <b:Last>Biggs</b:Last>
            <b:First>J.,</b:First>
            <b:Middle>Tang, C. and Kennedy, G</b:Middle>
          </b:Person>
        </b:NameList>
      </b:Author>
    </b:Author>
    <b:Title>Teaching for quality learning at university</b:Title>
    <b:JournalName>McGraw-hill education (UK)</b:JournalName>
    <b:Year>2013</b:Year>
    <b:RefOrder>47</b:RefOrder>
  </b:Source>
  <b:Source>
    <b:Tag>Sau19</b:Tag>
    <b:SourceType>JournalArticle</b:SourceType>
    <b:Guid>{F7393994-960E-4AF7-84BE-8E39D3F7CDF8}</b:Guid>
    <b:Author>
      <b:Author>
        <b:NameList>
          <b:Person>
            <b:Last>Saunders</b:Last>
            <b:First>M.N.K.,</b:First>
            <b:Middle>Lewis, P. and Thornhill, A.</b:Middle>
          </b:Person>
        </b:NameList>
      </b:Author>
    </b:Author>
    <b:Title> Research Methods for Business Students. </b:Title>
    <b:Year>(2019)</b:Year>
    <b:Issue>8th Edition, Pearson, New York</b:Issue>
    <b:RefOrder>48</b:RefOrder>
  </b:Source>
  <b:Source>
    <b:Tag>Yin18</b:Tag>
    <b:SourceType>JournalArticle</b:SourceType>
    <b:Guid>{8A4A074C-B690-408E-86CC-17AEC87E0877}</b:Guid>
    <b:Author>
      <b:Author>
        <b:NameList>
          <b:Person>
            <b:Last>Yin</b:Last>
            <b:First>R.K</b:First>
          </b:Person>
        </b:NameList>
      </b:Author>
    </b:Author>
    <b:Title>Case Study Research and Applications</b:Title>
    <b:Year>2018</b:Year>
    <b:Issue>Sage Publications</b:Issue>
    <b:RefOrder>49</b:RefOrder>
  </b:Source>
  <b:Source>
    <b:Tag>Hof01</b:Tag>
    <b:SourceType>JournalArticle</b:SourceType>
    <b:Guid>{72926687-0674-4C13-871A-5047E1694FCD}</b:Guid>
    <b:Author>
      <b:Author>
        <b:NameList>
          <b:Person>
            <b:Last>Hofstede</b:Last>
            <b:First>G.</b:First>
          </b:Person>
        </b:NameList>
      </b:Author>
    </b:Author>
    <b:Title>Culture’s Consequences: Comparing Values, Behaviors, Institutions and Organizations Across Nations.</b:Title>
    <b:Year>2001</b:Year>
    <b:Issue> 2nd ed. Sage Publications</b:Issue>
    <b:RefOrder>1</b:RefOrder>
  </b:Source>
</b:Sources>
</file>

<file path=customXml/itemProps1.xml><?xml version="1.0" encoding="utf-8"?>
<ds:datastoreItem xmlns:ds="http://schemas.openxmlformats.org/officeDocument/2006/customXml" ds:itemID="{5256612B-994C-4481-BC4F-92D05326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TotalTime>
  <Pages>20</Pages>
  <Words>7217</Words>
  <Characters>41140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Fabiha Rahman (2506578)</cp:lastModifiedBy>
  <cp:revision>156</cp:revision>
  <dcterms:created xsi:type="dcterms:W3CDTF">2026-03-29T22:12:00Z</dcterms:created>
  <dcterms:modified xsi:type="dcterms:W3CDTF">2026-04-23T20:46:00Z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1c30a7a1-7e41-4418-a536-aef1cf7609ee</vt:lpwstr>
  </property>
</Properties>
</file>