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rPr>
          <w:b/>
          <w:color w:val="auto"/>
          <w:sz w:val="36"/>
          <w:szCs w:val="36"/>
        </w:rPr>
      </w:pPr>
    </w:p>
    <w:p>
      <w:pPr>
        <w:pStyle w:val="style0"/>
        <w:jc w:val="center"/>
        <w:rPr>
          <w:b/>
          <w:color w:val="auto"/>
          <w:sz w:val="36"/>
          <w:szCs w:val="36"/>
        </w:rPr>
      </w:pPr>
      <w:r>
        <w:rPr>
          <w:b/>
          <w:color w:val="auto"/>
          <w:sz w:val="36"/>
          <w:szCs w:val="36"/>
        </w:rPr>
        <w:t xml:space="preserve">Module: </w:t>
      </w:r>
      <w:r>
        <w:rPr>
          <w:b/>
          <w:color w:val="auto"/>
          <w:sz w:val="36"/>
          <w:szCs w:val="36"/>
        </w:rPr>
        <w:t>Human Resource Management</w:t>
      </w:r>
    </w:p>
    <w:p>
      <w:pPr>
        <w:pStyle w:val="style0"/>
        <w:jc w:val="center"/>
        <w:rPr>
          <w:b/>
          <w:color w:val="auto"/>
          <w:sz w:val="36"/>
          <w:szCs w:val="36"/>
        </w:rPr>
      </w:pPr>
      <w:r>
        <w:rPr>
          <w:b/>
          <w:color w:val="auto"/>
          <w:sz w:val="36"/>
          <w:szCs w:val="36"/>
        </w:rPr>
        <w:t>Module code: LCMB7000</w:t>
      </w:r>
    </w:p>
    <w:p>
      <w:pPr>
        <w:pStyle w:val="style0"/>
        <w:jc w:val="center"/>
        <w:rPr>
          <w:b/>
          <w:color w:val="auto"/>
          <w:sz w:val="36"/>
          <w:szCs w:val="36"/>
        </w:rPr>
      </w:pPr>
      <w:r>
        <w:rPr>
          <w:b/>
          <w:color w:val="auto"/>
          <w:sz w:val="36"/>
          <w:szCs w:val="36"/>
        </w:rPr>
        <w:t>Assessment 2</w:t>
      </w:r>
    </w:p>
    <w:p>
      <w:pPr>
        <w:pStyle w:val="style0"/>
        <w:rPr>
          <w:b/>
          <w:color w:val="auto"/>
          <w:sz w:val="36"/>
          <w:szCs w:val="36"/>
        </w:rPr>
      </w:pPr>
    </w:p>
    <w:p>
      <w:pPr>
        <w:pStyle w:val="style0"/>
        <w:jc w:val="center"/>
        <w:rPr>
          <w:b/>
          <w:color w:val="auto"/>
          <w:sz w:val="28"/>
          <w:szCs w:val="28"/>
        </w:rPr>
      </w:pPr>
      <w:r>
        <w:rPr>
          <w:b/>
          <w:color w:val="auto"/>
          <w:sz w:val="28"/>
          <w:szCs w:val="28"/>
        </w:rPr>
        <w:t>Student name:</w:t>
      </w:r>
      <w:r>
        <w:rPr>
          <w:b/>
          <w:color w:val="auto"/>
          <w:sz w:val="28"/>
          <w:szCs w:val="28"/>
          <w:lang w:val="en-US"/>
        </w:rPr>
        <w:t xml:space="preserve"> Lirta Kollcinaku</w:t>
      </w:r>
    </w:p>
    <w:p>
      <w:pPr>
        <w:pStyle w:val="style0"/>
        <w:jc w:val="center"/>
        <w:rPr>
          <w:color w:val="auto"/>
          <w:lang w:val="en-US"/>
        </w:rPr>
      </w:pPr>
      <w:r>
        <w:rPr>
          <w:b/>
          <w:color w:val="auto"/>
          <w:sz w:val="28"/>
          <w:szCs w:val="28"/>
        </w:rPr>
        <w:t xml:space="preserve">Student </w:t>
      </w:r>
      <w:r>
        <w:rPr>
          <w:b/>
          <w:color w:val="auto"/>
          <w:sz w:val="28"/>
          <w:szCs w:val="28"/>
        </w:rPr>
        <w:t>ID</w:t>
      </w:r>
      <w:r>
        <w:rPr>
          <w:b/>
          <w:color w:val="auto"/>
          <w:sz w:val="28"/>
          <w:szCs w:val="28"/>
        </w:rPr>
        <w:t>:</w:t>
      </w:r>
      <w:r>
        <w:rPr>
          <w:color w:val="auto"/>
        </w:rPr>
        <w:t xml:space="preserve"> </w:t>
      </w:r>
      <w:r>
        <w:rPr>
          <w:b/>
          <w:bCs/>
          <w:color w:val="36363d"/>
          <w:lang w:val="en-US"/>
        </w:rPr>
        <w:t>1919597</w:t>
      </w:r>
    </w:p>
    <w:p>
      <w:pPr>
        <w:pStyle w:val="style0"/>
        <w:jc w:val="center"/>
        <w:rPr>
          <w:color w:val="auto"/>
          <w:sz w:val="32"/>
          <w:szCs w:val="40"/>
        </w:rPr>
      </w:pPr>
    </w:p>
    <w:p>
      <w:pPr>
        <w:pStyle w:val="style0"/>
        <w:jc w:val="center"/>
        <w:rPr>
          <w:color w:val="auto"/>
          <w:sz w:val="32"/>
          <w:szCs w:val="40"/>
        </w:rPr>
      </w:pPr>
    </w:p>
    <w:p>
      <w:pPr>
        <w:pStyle w:val="style0"/>
        <w:jc w:val="center"/>
        <w:rPr>
          <w:color w:val="auto"/>
          <w:sz w:val="32"/>
          <w:szCs w:val="40"/>
        </w:rPr>
      </w:pPr>
    </w:p>
    <w:p>
      <w:pPr>
        <w:pStyle w:val="style0"/>
        <w:jc w:val="center"/>
        <w:rPr>
          <w:color w:val="auto"/>
          <w:sz w:val="32"/>
          <w:szCs w:val="40"/>
        </w:rPr>
      </w:pPr>
    </w:p>
    <w:p>
      <w:pPr>
        <w:pStyle w:val="style0"/>
        <w:jc w:val="center"/>
        <w:rPr>
          <w:color w:val="auto"/>
          <w:sz w:val="32"/>
          <w:szCs w:val="40"/>
        </w:rPr>
      </w:pPr>
    </w:p>
    <w:p>
      <w:pPr>
        <w:pStyle w:val="style0"/>
        <w:jc w:val="center"/>
        <w:rPr>
          <w:color w:val="auto"/>
          <w:sz w:val="32"/>
          <w:szCs w:val="40"/>
        </w:rPr>
      </w:pPr>
    </w:p>
    <w:p>
      <w:pPr>
        <w:pStyle w:val="style0"/>
        <w:jc w:val="center"/>
        <w:rPr>
          <w:color w:val="auto"/>
          <w:sz w:val="32"/>
          <w:szCs w:val="40"/>
        </w:rPr>
      </w:pPr>
    </w:p>
    <w:p>
      <w:pPr>
        <w:pStyle w:val="style0"/>
        <w:jc w:val="center"/>
        <w:rPr>
          <w:color w:val="auto"/>
          <w:sz w:val="32"/>
          <w:szCs w:val="40"/>
        </w:rPr>
      </w:pPr>
    </w:p>
    <w:p>
      <w:pPr>
        <w:pStyle w:val="style0"/>
        <w:jc w:val="center"/>
        <w:rPr>
          <w:color w:val="auto"/>
          <w:sz w:val="32"/>
          <w:szCs w:val="40"/>
        </w:rPr>
      </w:pPr>
    </w:p>
    <w:p>
      <w:pPr>
        <w:pStyle w:val="style0"/>
        <w:jc w:val="center"/>
        <w:rPr>
          <w:color w:val="auto"/>
          <w:sz w:val="32"/>
          <w:szCs w:val="40"/>
        </w:rPr>
      </w:pPr>
    </w:p>
    <w:p>
      <w:pPr>
        <w:pStyle w:val="style0"/>
        <w:jc w:val="center"/>
        <w:rPr>
          <w:color w:val="auto"/>
          <w:sz w:val="32"/>
          <w:szCs w:val="40"/>
        </w:rPr>
      </w:pPr>
    </w:p>
    <w:p>
      <w:pPr>
        <w:pStyle w:val="style266"/>
        <w:spacing w:lineRule="auto" w:line="360"/>
        <w:jc w:val="center"/>
        <w:rPr>
          <w:color w:val="auto"/>
          <w:lang w:val="en-GB"/>
        </w:rPr>
      </w:pPr>
      <w:r>
        <w:rPr>
          <w:rFonts w:ascii="Times New Roman" w:cs="Times New Roman" w:hAnsi="Times New Roman"/>
          <w:color w:val="auto"/>
          <w:sz w:val="32"/>
          <w:szCs w:val="32"/>
          <w:lang w:val="en-GB"/>
        </w:rPr>
        <w:t>Table of Contents</w:t>
      </w:r>
    </w:p>
    <w:p>
      <w:pPr>
        <w:pStyle w:val="style19"/>
        <w:tabs>
          <w:tab w:val="right" w:leader="dot" w:pos="9019"/>
        </w:tabs>
        <w:rPr>
          <w:rFonts w:ascii="Cambria" w:cs="Vrinda" w:eastAsia="宋体" w:hAnsi="Cambria"/>
          <w:noProof/>
          <w:color w:val="auto"/>
          <w:szCs w:val="30"/>
          <w:lang w:bidi="bn-IN" w:eastAsia="en-GB"/>
        </w:rPr>
      </w:pPr>
      <w:r>
        <w:rPr>
          <w:color w:val="auto"/>
        </w:rPr>
        <w:fldChar w:fldCharType="begin"/>
      </w:r>
      <w:r>
        <w:rPr>
          <w:color w:val="auto"/>
        </w:rPr>
        <w:instrText xml:space="preserve"> TOC \o "1-3" \h \z \u </w:instrText>
      </w:r>
      <w:r>
        <w:rPr>
          <w:color w:val="auto"/>
        </w:rPr>
        <w:fldChar w:fldCharType="separate"/>
      </w:r>
      <w:r>
        <w:rPr/>
        <w:fldChar w:fldCharType="begin"/>
      </w:r>
      <w:r>
        <w:instrText xml:space="preserve"> HYPERLINK \l "_Toc92984159"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_Toc92984159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ascii="Cambria" w:cs="Vrinda" w:eastAsia="宋体" w:hAnsi="Cambria"/>
          <w:noProof/>
          <w:color w:val="auto"/>
          <w:szCs w:val="30"/>
          <w:lang w:bidi="bn-IN" w:eastAsia="en-GB"/>
        </w:rPr>
      </w:pPr>
      <w:r>
        <w:rPr/>
        <w:fldChar w:fldCharType="begin"/>
      </w:r>
      <w:r>
        <w:instrText xml:space="preserve"> HYPERLINK \l "_Toc92984160" </w:instrText>
      </w:r>
      <w:r>
        <w:rPr/>
        <w:fldChar w:fldCharType="separate"/>
      </w:r>
      <w:r>
        <w:rPr>
          <w:rStyle w:val="style85"/>
          <w:noProof/>
        </w:rPr>
        <w:t>Appropriate human resource strategies developed in three areas</w:t>
      </w:r>
      <w:r>
        <w:rPr>
          <w:noProof/>
          <w:webHidden/>
        </w:rPr>
        <w:tab/>
      </w:r>
      <w:r>
        <w:rPr>
          <w:noProof/>
          <w:webHidden/>
        </w:rPr>
        <w:fldChar w:fldCharType="begin"/>
      </w:r>
      <w:r>
        <w:rPr>
          <w:noProof/>
          <w:webHidden/>
        </w:rPr>
        <w:instrText xml:space="preserve"> PAGEREF _Toc92984160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ascii="Cambria" w:cs="Vrinda" w:eastAsia="宋体" w:hAnsi="Cambria"/>
          <w:noProof/>
          <w:color w:val="auto"/>
          <w:szCs w:val="30"/>
          <w:lang w:bidi="bn-IN" w:eastAsia="en-GB"/>
        </w:rPr>
      </w:pPr>
      <w:r>
        <w:rPr/>
        <w:fldChar w:fldCharType="begin"/>
      </w:r>
      <w:r>
        <w:instrText xml:space="preserve"> HYPERLINK \l "_Toc92984161" </w:instrText>
      </w:r>
      <w:r>
        <w:rPr/>
        <w:fldChar w:fldCharType="separate"/>
      </w:r>
      <w:r>
        <w:rPr>
          <w:rStyle w:val="style85"/>
          <w:noProof/>
        </w:rPr>
        <w:t>Impact of human resource strategies on Amazon</w:t>
      </w:r>
      <w:r>
        <w:rPr>
          <w:noProof/>
          <w:webHidden/>
        </w:rPr>
        <w:tab/>
      </w:r>
      <w:r>
        <w:rPr>
          <w:noProof/>
          <w:webHidden/>
        </w:rPr>
        <w:fldChar w:fldCharType="begin"/>
      </w:r>
      <w:r>
        <w:rPr>
          <w:noProof/>
          <w:webHidden/>
        </w:rPr>
        <w:instrText xml:space="preserve"> PAGEREF _Toc92984161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9"/>
        </w:tabs>
        <w:rPr>
          <w:rFonts w:ascii="Cambria" w:cs="Vrinda" w:eastAsia="宋体" w:hAnsi="Cambria"/>
          <w:noProof/>
          <w:color w:val="auto"/>
          <w:szCs w:val="30"/>
          <w:lang w:bidi="bn-IN" w:eastAsia="en-GB"/>
        </w:rPr>
      </w:pPr>
      <w:r>
        <w:rPr/>
        <w:fldChar w:fldCharType="begin"/>
      </w:r>
      <w:r>
        <w:instrText xml:space="preserve"> HYPERLINK \l "_Toc92984162" </w:instrText>
      </w:r>
      <w:r>
        <w:rPr/>
        <w:fldChar w:fldCharType="separate"/>
      </w:r>
      <w:r>
        <w:rPr>
          <w:rStyle w:val="style85"/>
          <w:noProof/>
        </w:rPr>
        <w:t>Critical evaluation of the HRM model</w:t>
      </w:r>
      <w:r>
        <w:rPr>
          <w:noProof/>
          <w:webHidden/>
        </w:rPr>
        <w:tab/>
      </w:r>
      <w:r>
        <w:rPr>
          <w:noProof/>
          <w:webHidden/>
        </w:rPr>
        <w:fldChar w:fldCharType="begin"/>
      </w:r>
      <w:r>
        <w:rPr>
          <w:noProof/>
          <w:webHidden/>
        </w:rPr>
        <w:instrText xml:space="preserve"> PAGEREF _Toc92984162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019"/>
        </w:tabs>
        <w:rPr>
          <w:rFonts w:ascii="Cambria" w:cs="Vrinda" w:eastAsia="宋体" w:hAnsi="Cambria"/>
          <w:noProof/>
          <w:color w:val="auto"/>
          <w:szCs w:val="30"/>
          <w:lang w:bidi="bn-IN" w:eastAsia="en-GB"/>
        </w:rPr>
      </w:pPr>
      <w:r>
        <w:rPr/>
        <w:fldChar w:fldCharType="begin"/>
      </w:r>
      <w:r>
        <w:instrText xml:space="preserve"> HYPERLINK \l "_Toc92984163"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_Toc92984163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9"/>
        </w:tabs>
        <w:rPr>
          <w:rFonts w:ascii="Cambria" w:cs="Vrinda" w:eastAsia="宋体" w:hAnsi="Cambria"/>
          <w:noProof/>
          <w:color w:val="auto"/>
          <w:szCs w:val="30"/>
          <w:lang w:bidi="bn-IN" w:eastAsia="en-GB"/>
        </w:rPr>
      </w:pPr>
      <w:r>
        <w:rPr/>
        <w:fldChar w:fldCharType="begin"/>
      </w:r>
      <w:r>
        <w:instrText xml:space="preserve"> HYPERLINK \l "_Toc92984164" </w:instrText>
      </w:r>
      <w:r>
        <w:rPr/>
        <w:fldChar w:fldCharType="separate"/>
      </w:r>
      <w:r>
        <w:rPr>
          <w:rStyle w:val="style85"/>
          <w:noProof/>
        </w:rPr>
        <w:t>Recommendations</w:t>
      </w:r>
      <w:r>
        <w:rPr>
          <w:noProof/>
          <w:webHidden/>
        </w:rPr>
        <w:tab/>
      </w:r>
      <w:r>
        <w:rPr>
          <w:noProof/>
          <w:webHidden/>
        </w:rPr>
        <w:fldChar w:fldCharType="begin"/>
      </w:r>
      <w:r>
        <w:rPr>
          <w:noProof/>
          <w:webHidden/>
        </w:rPr>
        <w:instrText xml:space="preserve"> PAGEREF _Toc92984164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9"/>
        </w:tabs>
        <w:rPr>
          <w:rFonts w:ascii="Cambria" w:cs="Vrinda" w:eastAsia="宋体" w:hAnsi="Cambria"/>
          <w:noProof/>
          <w:color w:val="auto"/>
          <w:szCs w:val="30"/>
          <w:lang w:bidi="bn-IN" w:eastAsia="en-GB"/>
        </w:rPr>
      </w:pPr>
      <w:r>
        <w:rPr/>
        <w:fldChar w:fldCharType="begin"/>
      </w:r>
      <w:r>
        <w:instrText xml:space="preserve"> HYPERLINK \l "_Toc92984165"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_Toc92984165 \h </w:instrText>
      </w:r>
      <w:r>
        <w:rPr>
          <w:noProof/>
          <w:webHidden/>
        </w:rPr>
        <w:fldChar w:fldCharType="separate"/>
      </w:r>
      <w:r>
        <w:rPr>
          <w:noProof/>
          <w:webHidden/>
        </w:rPr>
        <w:t>11</w:t>
      </w:r>
      <w:r>
        <w:rPr>
          <w:noProof/>
          <w:webHidden/>
        </w:rPr>
        <w:fldChar w:fldCharType="end"/>
      </w:r>
      <w:r>
        <w:rPr/>
        <w:fldChar w:fldCharType="end"/>
      </w:r>
    </w:p>
    <w:p>
      <w:pPr>
        <w:pStyle w:val="style0"/>
        <w:rPr>
          <w:color w:val="auto"/>
        </w:rPr>
      </w:pPr>
      <w:r>
        <w:rPr>
          <w:color w:val="auto"/>
        </w:rPr>
        <w:fldChar w:fldCharType="end"/>
      </w:r>
    </w:p>
    <w:p>
      <w:pPr>
        <w:pStyle w:val="style0"/>
        <w:jc w:val="left"/>
        <w:rPr>
          <w:b/>
          <w:color w:val="auto"/>
          <w:sz w:val="32"/>
          <w:szCs w:val="40"/>
        </w:rPr>
      </w:pPr>
      <w:r>
        <w:rPr>
          <w:color w:val="auto"/>
        </w:rPr>
        <w:br w:type="page"/>
      </w:r>
    </w:p>
    <w:bookmarkStart w:id="0" w:name="_Toc92984159"/>
    <w:p>
      <w:pPr>
        <w:pStyle w:val="style1"/>
        <w:rPr>
          <w:color w:val="auto"/>
          <w:lang w:val="en-GB"/>
        </w:rPr>
      </w:pPr>
      <w:r>
        <w:rPr>
          <w:color w:val="auto"/>
          <w:lang w:val="en-GB"/>
        </w:rPr>
        <w:t>Introduction</w:t>
      </w:r>
      <w:bookmarkEnd w:id="0"/>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process of recruiting the best talent with extraordinarily </w:t>
      </w:r>
      <w:r>
        <w:rPr>
          <w:rFonts w:ascii="Times New Roman" w:cs="Times New Roman" w:eastAsia="Times New Roman" w:hAnsi="Times New Roman"/>
          <w:sz w:val="24"/>
          <w:szCs w:val="24"/>
          <w:lang w:val="en-GB"/>
        </w:rPr>
        <w:t>skilful</w:t>
      </w:r>
      <w:r>
        <w:rPr>
          <w:rFonts w:ascii="Times New Roman" w:cs="Times New Roman" w:eastAsia="Times New Roman" w:hAnsi="Times New Roman"/>
          <w:sz w:val="24"/>
          <w:szCs w:val="24"/>
          <w:lang w:val="en-GB"/>
        </w:rPr>
        <w:t xml:space="preserve"> people within the organisation in order to enhance the productivity of the company is known as human resource management. After successful recruitment, HRM managers focus on the overall development of their employees through different sets of training programs which will enhance their overall efficiency and directly impact the growth and profitability of the company. In the current report structure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has been taken as an example in order to explain the different human resources strategies and their impact on the companies like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w:t>
      </w:r>
    </w:p>
    <w:bookmarkStart w:id="1" w:name="_Toc92984160"/>
    <w:p>
      <w:pPr>
        <w:pStyle w:val="style1"/>
        <w:rPr>
          <w:color w:val="auto"/>
          <w:lang w:val="en-GB"/>
        </w:rPr>
      </w:pPr>
      <w:r>
        <w:rPr>
          <w:color w:val="auto"/>
          <w:lang w:val="en-GB"/>
        </w:rPr>
        <w:t>Appropriate h</w:t>
      </w:r>
      <w:r>
        <w:rPr>
          <w:color w:val="auto"/>
          <w:lang w:val="en-GB"/>
        </w:rPr>
        <w:t xml:space="preserve">uman resource strategies </w:t>
      </w:r>
      <w:r>
        <w:rPr>
          <w:color w:val="auto"/>
          <w:lang w:val="en-GB"/>
        </w:rPr>
        <w:t>developed in three areas</w:t>
      </w:r>
      <w:bookmarkEnd w:id="1"/>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Change management</w:t>
      </w:r>
      <w:r>
        <w:rPr>
          <w:rFonts w:ascii="Times New Roman" w:cs="Times New Roman" w:eastAsia="Times New Roman" w:hAnsi="Times New Roman"/>
          <w:sz w:val="24"/>
          <w:szCs w:val="24"/>
          <w:lang w:val="en-GB"/>
        </w:rPr>
        <w:t xml:space="preserve"> can be defined as the process of adapting the change within the industry by implementing several changes within the internal as well as external systems and processes within the organisation (</w:t>
      </w:r>
      <w:r>
        <w:rPr>
          <w:rFonts w:ascii="Times New Roman" w:cs="Times New Roman" w:eastAsia="Times New Roman" w:hAnsi="Times New Roman"/>
          <w:sz w:val="24"/>
          <w:szCs w:val="24"/>
          <w:highlight w:val="white"/>
          <w:lang w:val="en-GB"/>
        </w:rPr>
        <w:t>Galli, 2018</w:t>
      </w:r>
      <w:r>
        <w:rPr>
          <w:rFonts w:ascii="Times New Roman" w:cs="Times New Roman" w:eastAsia="Times New Roman" w:hAnsi="Times New Roman"/>
          <w:sz w:val="24"/>
          <w:szCs w:val="24"/>
          <w:lang w:val="en-GB"/>
        </w:rPr>
        <w:t>). Change management is an integral part of the human resource management strategies which includes a successful recruitment of the extraordinary talent within the market in order to adopt the existing as well as future changes that are coming in front. After recruitment it is mandatory for the HRM manager to create a successful environment for their employees in order to provide them the opportunity to learn new skills in order to enhance their overall efficiency that are necessary to adopt the changes in the business world. However, a substantial organisational change could be very much challenging as it requires a different level of cooperation from the different departments of the organisation (</w:t>
      </w:r>
      <w:r>
        <w:rPr>
          <w:rFonts w:ascii="Times New Roman" w:cs="Times New Roman" w:eastAsia="Times New Roman" w:hAnsi="Times New Roman"/>
          <w:sz w:val="24"/>
          <w:szCs w:val="24"/>
          <w:highlight w:val="white"/>
          <w:lang w:val="en-GB"/>
        </w:rPr>
        <w:t xml:space="preserve">Rosenbaum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2018</w:t>
      </w:r>
      <w:r>
        <w:rPr>
          <w:rFonts w:ascii="Times New Roman" w:cs="Times New Roman" w:eastAsia="Times New Roman" w:hAnsi="Times New Roman"/>
          <w:sz w:val="24"/>
          <w:szCs w:val="24"/>
          <w:lang w:val="en-GB"/>
        </w:rPr>
        <w:t>). However, a different change management approach has a significant impact on organisational development. There are both positive as well as negative impacts of change management approaches which influences the growth and profitability of an organisation. As every employee has their own set of strengths and weaknesses on the basis of which they respond to the upcoming level of changes. Leaders also play a significant role in the change management process of the organisation by adopting several change management strategies. There are certain steps which can help the organisation to manage the change in the organisation. It is very much important for the leaders of the organisation to carefully plan the change management process before proposing in front of their team (</w:t>
      </w:r>
      <w:r>
        <w:rPr>
          <w:rFonts w:ascii="Times New Roman" w:cs="Times New Roman" w:eastAsia="Times New Roman" w:hAnsi="Times New Roman"/>
          <w:sz w:val="24"/>
          <w:szCs w:val="24"/>
          <w:highlight w:val="white"/>
          <w:lang w:val="en-GB"/>
        </w:rPr>
        <w:t>Jayatilleke and Lai, 2018</w:t>
      </w:r>
      <w:r>
        <w:rPr>
          <w:rFonts w:ascii="Times New Roman" w:cs="Times New Roman" w:eastAsia="Times New Roman" w:hAnsi="Times New Roman"/>
          <w:sz w:val="24"/>
          <w:szCs w:val="24"/>
          <w:lang w:val="en-GB"/>
        </w:rPr>
        <w:t xml:space="preserve">). There should be proper transparency between the organisation and the employees. Leaders should explain to their team members all the details related to the changes that are going to take place in order to enhance the </w:t>
      </w:r>
      <w:r>
        <w:rPr>
          <w:rFonts w:ascii="Times New Roman" w:cs="Times New Roman" w:eastAsia="Times New Roman" w:hAnsi="Times New Roman"/>
          <w:sz w:val="24"/>
          <w:szCs w:val="24"/>
          <w:lang w:val="en-GB"/>
        </w:rPr>
        <w:t xml:space="preserve">efficiency of the systems and processes within the organisation. It will not only help the organisation to manage the systems and process effectively but also help the employees to understand their roles as well as the responsibility which they are given. As previously mentioned that the transparency plays a crucial role in not only adapting the change management strategies but also helps in building employee loyalty which is very much important for business in order to be successful as well as competitive in </w:t>
      </w:r>
      <w:r>
        <w:rPr>
          <w:rFonts w:ascii="Times New Roman" w:cs="Times New Roman" w:eastAsia="Times New Roman" w:hAnsi="Times New Roman"/>
          <w:sz w:val="24"/>
          <w:szCs w:val="24"/>
          <w:lang w:val="en-GB"/>
        </w:rPr>
        <w:t>the  business</w:t>
      </w:r>
      <w:r>
        <w:rPr>
          <w:rFonts w:ascii="Times New Roman" w:cs="Times New Roman" w:eastAsia="Times New Roman" w:hAnsi="Times New Roman"/>
          <w:sz w:val="24"/>
          <w:szCs w:val="24"/>
          <w:lang w:val="en-GB"/>
        </w:rPr>
        <w:t xml:space="preserve"> market. Communication is the biggest strength of an organisation in order to convey their vision as well as mission to their employees so that everybody in the organisation can work towards the goal as well as achieve it (</w:t>
      </w:r>
      <w:r>
        <w:rPr>
          <w:rFonts w:ascii="Times New Roman" w:cs="Times New Roman" w:eastAsia="Times New Roman" w:hAnsi="Times New Roman"/>
          <w:sz w:val="24"/>
          <w:szCs w:val="24"/>
          <w:highlight w:val="white"/>
          <w:lang w:val="en-GB"/>
        </w:rPr>
        <w:t>AlManei</w:t>
      </w:r>
      <w:r>
        <w:rPr>
          <w:rFonts w:ascii="Times New Roman" w:cs="Times New Roman" w:eastAsia="Times New Roman" w:hAnsi="Times New Roman"/>
          <w:sz w:val="24"/>
          <w:szCs w:val="24"/>
          <w:highlight w:val="white"/>
          <w:lang w:val="en-GB"/>
        </w:rPr>
        <w:t xml:space="preserve">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2018</w:t>
      </w:r>
      <w:r>
        <w:rPr>
          <w:rFonts w:ascii="Times New Roman" w:cs="Times New Roman" w:eastAsia="Times New Roman" w:hAnsi="Times New Roman"/>
          <w:sz w:val="24"/>
          <w:szCs w:val="24"/>
          <w:lang w:val="en-GB"/>
        </w:rPr>
        <w:t>). Lastly, training is an integral part of the change management process which helps the employees to develop their skills and knowledge related to their work which indirectly help them to enhance their overall growth and profitability.</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Learning and development</w:t>
      </w:r>
      <w:r>
        <w:rPr>
          <w:rFonts w:ascii="Times New Roman" w:cs="Times New Roman" w:eastAsia="Times New Roman" w:hAnsi="Times New Roman"/>
          <w:sz w:val="24"/>
          <w:szCs w:val="24"/>
          <w:lang w:val="en-GB"/>
        </w:rPr>
        <w:t xml:space="preserve"> also plays a crucial role in the change management process. As the business world is constantly changing and new problems are arising on a daily basis therefore, it is very necessary for the organisation to constantly focus on the learning and development of their employees in order to make them as efficient as the market demands (</w:t>
      </w:r>
      <w:r>
        <w:rPr>
          <w:rFonts w:ascii="Times New Roman" w:cs="Times New Roman" w:eastAsia="Times New Roman" w:hAnsi="Times New Roman"/>
          <w:sz w:val="24"/>
          <w:szCs w:val="24"/>
          <w:highlight w:val="white"/>
          <w:lang w:val="en-GB"/>
        </w:rPr>
        <w:t>Caporarello</w:t>
      </w:r>
      <w:r>
        <w:rPr>
          <w:rFonts w:ascii="Times New Roman" w:cs="Times New Roman" w:eastAsia="Times New Roman" w:hAnsi="Times New Roman"/>
          <w:sz w:val="24"/>
          <w:szCs w:val="24"/>
          <w:highlight w:val="white"/>
          <w:lang w:val="en-GB"/>
        </w:rPr>
        <w:t xml:space="preserve">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2019</w:t>
      </w:r>
      <w:r>
        <w:rPr>
          <w:rFonts w:ascii="Times New Roman" w:cs="Times New Roman" w:eastAsia="Times New Roman" w:hAnsi="Times New Roman"/>
          <w:sz w:val="24"/>
          <w:szCs w:val="24"/>
          <w:lang w:val="en-GB"/>
        </w:rPr>
        <w:t>). These will not only make the employees efficient to deal with the existing as well as future change but also help the organisation to delegate the work to their employees according to their potential in order to drive the desired result for the organisation. HRM managers play a significant role in bringing the change management system within the organisation. There are several ways through which the HRM manager can focus on the above case. They can evaluate as well as monitor the performance of the employees in order to understand the loop holes within the organisation and work towards that accordingly. Constant feedback will work amazingly in this case as it will provide necessary guidance to the employees in order to improve their quality of performance. Apart from that they should constantly identify the needs of the professional training for their employees (</w:t>
      </w:r>
      <w:r>
        <w:rPr>
          <w:rFonts w:ascii="Times New Roman" w:cs="Times New Roman" w:eastAsia="Times New Roman" w:hAnsi="Times New Roman"/>
          <w:sz w:val="24"/>
          <w:szCs w:val="24"/>
          <w:highlight w:val="white"/>
          <w:lang w:val="en-GB"/>
        </w:rPr>
        <w:t xml:space="preserve">Wazir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2021</w:t>
      </w:r>
      <w:r>
        <w:rPr>
          <w:rFonts w:ascii="Times New Roman" w:cs="Times New Roman" w:eastAsia="Times New Roman" w:hAnsi="Times New Roman"/>
          <w:sz w:val="24"/>
          <w:szCs w:val="24"/>
          <w:lang w:val="en-GB"/>
        </w:rPr>
        <w:t xml:space="preserve">). As previously </w:t>
      </w:r>
      <w:r>
        <w:rPr>
          <w:rFonts w:ascii="Times New Roman" w:cs="Times New Roman" w:eastAsia="Times New Roman" w:hAnsi="Times New Roman"/>
          <w:sz w:val="24"/>
          <w:szCs w:val="24"/>
          <w:lang w:val="en-GB"/>
        </w:rPr>
        <w:t>mentioned</w:t>
      </w:r>
      <w:r>
        <w:rPr>
          <w:rFonts w:ascii="Times New Roman" w:cs="Times New Roman" w:eastAsia="Times New Roman" w:hAnsi="Times New Roman"/>
          <w:sz w:val="24"/>
          <w:szCs w:val="24"/>
          <w:lang w:val="en-GB"/>
        </w:rPr>
        <w:t xml:space="preserve"> that each and every individual has their own set of strengths and weaknesses, therefore, necessary training will help them to understand their weaknesses in order to work on them so that they can drive the desired result as directed by the organisation. Training method is very important and plays a significant role in the learning and development of the employees. Therefore, HRM managers should take time before selecting the training method for their employees as the grasping power of employees differs from person to person.</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Leadership development </w:t>
      </w:r>
      <w:r>
        <w:rPr>
          <w:rFonts w:ascii="Times New Roman" w:cs="Times New Roman" w:eastAsia="Times New Roman" w:hAnsi="Times New Roman"/>
          <w:sz w:val="24"/>
          <w:szCs w:val="24"/>
          <w:lang w:val="en-GB"/>
        </w:rPr>
        <w:t xml:space="preserve">is an integral section of organisational success. Leaders play a crucial role in propagating the mission as well as vision of the organisation within the team members and influence them to take necessary action in order to achieve those results (Armstrong, 2016). Leaders influence the employees of an organisation to take risk in order to grow the business exponentially. Therefore, the organisations need to incorporate necessary leadership development programs within the organisation in order to create more leaders who will take charge of the team members in order to drive the necessary results for the organisation. Organisations need to identify as well as define the long term as well as the </w:t>
      </w:r>
      <w:r>
        <w:rPr>
          <w:rFonts w:ascii="Times New Roman" w:cs="Times New Roman" w:eastAsia="Times New Roman" w:hAnsi="Times New Roman"/>
          <w:sz w:val="24"/>
          <w:szCs w:val="24"/>
          <w:lang w:val="en-GB"/>
        </w:rPr>
        <w:t>short term</w:t>
      </w:r>
      <w:r>
        <w:rPr>
          <w:rFonts w:ascii="Times New Roman" w:cs="Times New Roman" w:eastAsia="Times New Roman" w:hAnsi="Times New Roman"/>
          <w:sz w:val="24"/>
          <w:szCs w:val="24"/>
          <w:lang w:val="en-GB"/>
        </w:rPr>
        <w:t xml:space="preserve"> goal that should be aligning with the personal goals of the employee. This is where leaders play a significant role in bringing enthusiasm within the employees so that they can work hard towards the goals and objectives decided by the organisation. Leadership is a skill that can be acquired easily with time and effort as well as necessary guidance. Therefore, organisations should be focusing on the leadership development programs as an integral part of their work culture. They should include activities based on the </w:t>
      </w:r>
      <w:r>
        <w:rPr>
          <w:rFonts w:ascii="Times New Roman" w:cs="Times New Roman" w:eastAsia="Times New Roman" w:hAnsi="Times New Roman"/>
          <w:sz w:val="24"/>
          <w:szCs w:val="24"/>
          <w:lang w:val="en-GB"/>
        </w:rPr>
        <w:t>real life</w:t>
      </w:r>
      <w:r>
        <w:rPr>
          <w:rFonts w:ascii="Times New Roman" w:cs="Times New Roman" w:eastAsia="Times New Roman" w:hAnsi="Times New Roman"/>
          <w:sz w:val="24"/>
          <w:szCs w:val="24"/>
          <w:lang w:val="en-GB"/>
        </w:rPr>
        <w:t xml:space="preserve"> scenarios which will influence the employees to take part in those activities in order to learn as well as grow. Personal feedback should be there which will help the employees to understand their strengths as well as weaknesses so that they can work on them in order to be a better leader for the organisation (</w:t>
      </w:r>
      <w:r>
        <w:rPr>
          <w:rFonts w:ascii="Times New Roman" w:cs="Times New Roman" w:eastAsia="Times New Roman" w:hAnsi="Times New Roman"/>
          <w:sz w:val="24"/>
          <w:szCs w:val="24"/>
          <w:highlight w:val="white"/>
          <w:lang w:val="en-GB"/>
        </w:rPr>
        <w:t xml:space="preserve">Holt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2018</w:t>
      </w:r>
      <w:r>
        <w:rPr>
          <w:rFonts w:ascii="Times New Roman" w:cs="Times New Roman" w:eastAsia="Times New Roman" w:hAnsi="Times New Roman"/>
          <w:sz w:val="24"/>
          <w:szCs w:val="24"/>
          <w:lang w:val="en-GB"/>
        </w:rPr>
        <w:t>). The organisation must understand the behavioural pattern of their employees in order to identify the potential leaders within them who can further carry forward the mission as well as the vision of the organisation to the team members in order to drive results and enhance the overall growth and profitability of the organisation. Therefore, overall return on investment for a leadership program is always positive. It helps the leaders to understand the managerial role in order to enhance the productivity of their employees.</w:t>
      </w:r>
    </w:p>
    <w:bookmarkStart w:id="2" w:name="_Toc92984161"/>
    <w:p>
      <w:pPr>
        <w:pStyle w:val="style1"/>
        <w:rPr>
          <w:color w:val="auto"/>
          <w:lang w:val="en-GB"/>
        </w:rPr>
      </w:pPr>
      <w:r>
        <w:rPr>
          <w:color w:val="auto"/>
          <w:lang w:val="en-GB"/>
        </w:rPr>
        <w:t xml:space="preserve">Impact of human resource strategies on </w:t>
      </w:r>
      <w:r>
        <w:rPr>
          <w:color w:val="auto"/>
          <w:lang w:val="en-GB"/>
        </w:rPr>
        <w:t>Amazon</w:t>
      </w:r>
      <w:bookmarkEnd w:id="2"/>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is one of the top leading multinational organisations of the world in several industries such as cloud computing, E commerce, Artificial intelligence, entertainment and more. The company was founded on </w:t>
      </w:r>
      <w:r>
        <w:rPr>
          <w:rFonts w:ascii="Times New Roman" w:cs="Times New Roman" w:eastAsia="Times New Roman" w:hAnsi="Times New Roman"/>
          <w:sz w:val="24"/>
          <w:szCs w:val="24"/>
          <w:lang w:val="en-GB"/>
        </w:rPr>
        <w:t>July</w:t>
      </w:r>
      <w:r>
        <w:rPr>
          <w:rFonts w:ascii="Times New Roman" w:cs="Times New Roman" w:eastAsia="Times New Roman" w:hAnsi="Times New Roman"/>
          <w:sz w:val="24"/>
          <w:szCs w:val="24"/>
          <w:lang w:val="en-GB"/>
        </w:rPr>
        <w:t xml:space="preserve"> 5, 1994 by Jeff Bezos. Currently the headquarters of the company is present in Seattle, Washington, U.S. According to 2021 data the company is serving worldwide with their product and services with an employee base of 1,468,000 </w:t>
      </w:r>
      <w:r>
        <w:rPr>
          <w:rFonts w:ascii="Times New Roman" w:cs="Times New Roman" w:eastAsia="Times New Roman" w:hAnsi="Times New Roman"/>
          <w:sz w:val="24"/>
          <w:szCs w:val="24"/>
          <w:lang w:val="en-GB"/>
        </w:rPr>
        <w:t>people. According to 2020 data the annual revenue of the company was 386.064 billion US dollars. The company has a total equity of 93.404 billion US dollars (</w:t>
      </w:r>
      <w:r>
        <w:rPr>
          <w:rFonts w:ascii="Times New Roman" w:cs="Times New Roman" w:eastAsia="Times New Roman" w:hAnsi="Times New Roman"/>
          <w:sz w:val="24"/>
          <w:szCs w:val="24"/>
          <w:highlight w:val="white"/>
          <w:lang w:val="en-GB"/>
        </w:rPr>
        <w:t>Amazon</w:t>
      </w:r>
      <w:r>
        <w:rPr>
          <w:rFonts w:ascii="Times New Roman" w:cs="Times New Roman" w:eastAsia="Times New Roman" w:hAnsi="Times New Roman"/>
          <w:sz w:val="24"/>
          <w:szCs w:val="24"/>
          <w:highlight w:val="white"/>
          <w:lang w:val="en-GB"/>
        </w:rPr>
        <w:t>.com, 2021</w:t>
      </w:r>
      <w:r>
        <w:rPr>
          <w:rFonts w:ascii="Times New Roman" w:cs="Times New Roman" w:eastAsia="Times New Roman" w:hAnsi="Times New Roman"/>
          <w:sz w:val="24"/>
          <w:szCs w:val="24"/>
          <w:lang w:val="en-GB"/>
        </w:rPr>
        <w:t>).</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As previously mentioned, the employees play a crucial role in the success of companies like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That is why companies like </w:t>
      </w:r>
      <w:r>
        <w:rPr>
          <w:rFonts w:ascii="Times New Roman" w:cs="Times New Roman" w:eastAsia="Times New Roman" w:hAnsi="Times New Roman"/>
          <w:sz w:val="24"/>
          <w:szCs w:val="24"/>
          <w:lang w:val="en-GB"/>
        </w:rPr>
        <w:t>Amazon always</w:t>
      </w:r>
      <w:r>
        <w:rPr>
          <w:rFonts w:ascii="Times New Roman" w:cs="Times New Roman" w:eastAsia="Times New Roman" w:hAnsi="Times New Roman"/>
          <w:sz w:val="24"/>
          <w:szCs w:val="24"/>
          <w:lang w:val="en-GB"/>
        </w:rPr>
        <w:t xml:space="preserve"> put their employees first as a part of the change management process (</w:t>
      </w:r>
      <w:r>
        <w:rPr>
          <w:rFonts w:ascii="Times New Roman" w:cs="Times New Roman" w:eastAsia="Times New Roman" w:hAnsi="Times New Roman"/>
          <w:sz w:val="24"/>
          <w:szCs w:val="24"/>
          <w:highlight w:val="white"/>
          <w:lang w:val="en-GB"/>
        </w:rPr>
        <w:t>Jayatilleke and Lai, 2018</w:t>
      </w:r>
      <w:r>
        <w:rPr>
          <w:rFonts w:ascii="Times New Roman" w:cs="Times New Roman" w:eastAsia="Times New Roman" w:hAnsi="Times New Roman"/>
          <w:sz w:val="24"/>
          <w:szCs w:val="24"/>
          <w:lang w:val="en-GB"/>
        </w:rPr>
        <w:t xml:space="preserve">). Because in most of the cases the change initiatives fail due to less involvement of the employees as organisations do not give so much value to their employees is the reason behind their failure. Leaders play a significant role in implementing the different change management strategies within the organisation which influences the employees to actively take part in those change initiatives. The leaders in the companies like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always work on the strengths and weaknesses of their employees in order to enhance their overall efficiency as well as productivity which </w:t>
      </w:r>
      <w:r>
        <w:rPr>
          <w:rFonts w:ascii="Times New Roman" w:cs="Times New Roman" w:eastAsia="Times New Roman" w:hAnsi="Times New Roman"/>
          <w:sz w:val="24"/>
          <w:szCs w:val="24"/>
          <w:lang w:val="en-GB"/>
        </w:rPr>
        <w:t>make</w:t>
      </w:r>
      <w:r>
        <w:rPr>
          <w:rFonts w:ascii="Times New Roman" w:cs="Times New Roman" w:eastAsia="Times New Roman" w:hAnsi="Times New Roman"/>
          <w:sz w:val="24"/>
          <w:szCs w:val="24"/>
          <w:lang w:val="en-GB"/>
        </w:rPr>
        <w:t xml:space="preserve"> them feel that they are a valuable asset for the organisation. This increases the intrinsic motivation of the employee to work hard towards the goals and objectives that are necessary in order to achieve them. Business world is very dynamic. </w:t>
      </w:r>
      <w:r>
        <w:rPr>
          <w:rFonts w:ascii="Times New Roman" w:cs="Times New Roman" w:eastAsia="Times New Roman" w:hAnsi="Times New Roman"/>
          <w:sz w:val="24"/>
          <w:szCs w:val="24"/>
          <w:lang w:val="en-GB"/>
        </w:rPr>
        <w:t>Everyday new changes arise</w:t>
      </w:r>
      <w:r>
        <w:rPr>
          <w:rFonts w:ascii="Times New Roman" w:cs="Times New Roman" w:eastAsia="Times New Roman" w:hAnsi="Times New Roman"/>
          <w:sz w:val="24"/>
          <w:szCs w:val="24"/>
          <w:lang w:val="en-GB"/>
        </w:rPr>
        <w:t xml:space="preserve"> and the companies need to adapt to those changes in order to sustain </w:t>
      </w:r>
      <w:r>
        <w:rPr>
          <w:rFonts w:ascii="Times New Roman" w:cs="Times New Roman" w:eastAsia="Times New Roman" w:hAnsi="Times New Roman"/>
          <w:sz w:val="24"/>
          <w:szCs w:val="24"/>
          <w:lang w:val="en-GB"/>
        </w:rPr>
        <w:t>themselves</w:t>
      </w:r>
      <w:r>
        <w:rPr>
          <w:rFonts w:ascii="Times New Roman" w:cs="Times New Roman" w:eastAsia="Times New Roman" w:hAnsi="Times New Roman"/>
          <w:sz w:val="24"/>
          <w:szCs w:val="24"/>
          <w:lang w:val="en-GB"/>
        </w:rPr>
        <w:t xml:space="preserve"> for a </w:t>
      </w:r>
      <w:r>
        <w:rPr>
          <w:rFonts w:ascii="Times New Roman" w:cs="Times New Roman" w:eastAsia="Times New Roman" w:hAnsi="Times New Roman"/>
          <w:sz w:val="24"/>
          <w:szCs w:val="24"/>
          <w:lang w:val="en-GB"/>
        </w:rPr>
        <w:t>longer periods of time</w:t>
      </w:r>
      <w:r>
        <w:rPr>
          <w:rFonts w:ascii="Times New Roman" w:cs="Times New Roman" w:eastAsia="Times New Roman" w:hAnsi="Times New Roman"/>
          <w:sz w:val="24"/>
          <w:szCs w:val="24"/>
          <w:lang w:val="en-GB"/>
        </w:rPr>
        <w:t xml:space="preserve">. Leaders in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introduce different change management models in order to help the employees to cope up with the change initiatives that will help both the employees as well as the organisation to achieve the goals. Communication is the integral part of the change management process that helps companies like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to convey their ideas and goals to their employees in an effective manner (</w:t>
      </w:r>
      <w:r>
        <w:rPr>
          <w:rFonts w:ascii="Times New Roman" w:cs="Times New Roman" w:eastAsia="Times New Roman" w:hAnsi="Times New Roman"/>
          <w:sz w:val="24"/>
          <w:szCs w:val="24"/>
          <w:highlight w:val="white"/>
          <w:lang w:val="en-GB"/>
        </w:rPr>
        <w:t xml:space="preserve">Ali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2021</w:t>
      </w:r>
      <w:r>
        <w:rPr>
          <w:rFonts w:ascii="Times New Roman" w:cs="Times New Roman" w:eastAsia="Times New Roman" w:hAnsi="Times New Roman"/>
          <w:sz w:val="24"/>
          <w:szCs w:val="24"/>
          <w:lang w:val="en-GB"/>
        </w:rPr>
        <w:t xml:space="preserve">). It helps in building a strong relationship between the employees and the organisation results in high employee loyalty. Communication helps the employees to understand the reason behind taking those change initiatives that helps in increasing the efficiency of the employees in order to cope up with those changes. Apart from that during the training programs, effective communication helps the employees to understand their key strengths as well as the lacking area that they need to work upon. As mentioned earlier, the leaders are the person who conveys the message of the organisation to their employees in an effective manner. They are the individuals who understand each member of the team </w:t>
      </w:r>
      <w:r>
        <w:rPr>
          <w:rFonts w:ascii="Times New Roman" w:cs="Times New Roman" w:eastAsia="Times New Roman" w:hAnsi="Times New Roman"/>
          <w:sz w:val="24"/>
          <w:szCs w:val="24"/>
          <w:lang w:val="en-GB"/>
        </w:rPr>
        <w:t>better;</w:t>
      </w:r>
      <w:r>
        <w:rPr>
          <w:rFonts w:ascii="Times New Roman" w:cs="Times New Roman" w:eastAsia="Times New Roman" w:hAnsi="Times New Roman"/>
          <w:sz w:val="24"/>
          <w:szCs w:val="24"/>
          <w:lang w:val="en-GB"/>
        </w:rPr>
        <w:t xml:space="preserve"> therefore, they provide that environment to the team </w:t>
      </w:r>
      <w:r>
        <w:rPr>
          <w:rFonts w:ascii="Times New Roman" w:cs="Times New Roman" w:eastAsia="Times New Roman" w:hAnsi="Times New Roman"/>
          <w:sz w:val="24"/>
          <w:szCs w:val="24"/>
          <w:lang w:val="en-GB"/>
        </w:rPr>
        <w:t>members that help</w:t>
      </w:r>
      <w:r>
        <w:rPr>
          <w:rFonts w:ascii="Times New Roman" w:cs="Times New Roman" w:eastAsia="Times New Roman" w:hAnsi="Times New Roman"/>
          <w:sz w:val="24"/>
          <w:szCs w:val="24"/>
          <w:lang w:val="en-GB"/>
        </w:rPr>
        <w:t xml:space="preserve"> them to feel important for the organisation in terms of work as well as overall development (</w:t>
      </w:r>
      <w:r>
        <w:rPr>
          <w:rFonts w:ascii="Times New Roman" w:cs="Times New Roman" w:eastAsia="Times New Roman" w:hAnsi="Times New Roman"/>
          <w:sz w:val="24"/>
          <w:szCs w:val="24"/>
          <w:highlight w:val="white"/>
          <w:lang w:val="en-GB"/>
        </w:rPr>
        <w:t xml:space="preserve">Baird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2018</w:t>
      </w:r>
      <w:r>
        <w:rPr>
          <w:rFonts w:ascii="Times New Roman" w:cs="Times New Roman" w:eastAsia="Times New Roman" w:hAnsi="Times New Roman"/>
          <w:sz w:val="24"/>
          <w:szCs w:val="24"/>
          <w:lang w:val="en-GB"/>
        </w:rPr>
        <w:t>).</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is one of the top leading multinational companies that </w:t>
      </w:r>
      <w:r>
        <w:rPr>
          <w:rFonts w:ascii="Times New Roman" w:cs="Times New Roman" w:eastAsia="Times New Roman" w:hAnsi="Times New Roman"/>
          <w:sz w:val="24"/>
          <w:szCs w:val="24"/>
          <w:lang w:val="en-GB"/>
        </w:rPr>
        <w:t>have</w:t>
      </w:r>
      <w:r>
        <w:rPr>
          <w:rFonts w:ascii="Times New Roman" w:cs="Times New Roman" w:eastAsia="Times New Roman" w:hAnsi="Times New Roman"/>
          <w:sz w:val="24"/>
          <w:szCs w:val="24"/>
          <w:lang w:val="en-GB"/>
        </w:rPr>
        <w:t xml:space="preserve"> a huge employee base in order to provide quality services to their customers worldwide. That is why they give significant importance to the learning as well as the overall development of the employees. </w:t>
      </w:r>
      <w:r>
        <w:rPr>
          <w:rFonts w:ascii="Times New Roman" w:cs="Times New Roman" w:eastAsia="Times New Roman" w:hAnsi="Times New Roman"/>
          <w:sz w:val="24"/>
          <w:szCs w:val="24"/>
          <w:lang w:val="en-GB"/>
        </w:rPr>
        <w:t>The overall training and development programs help the employees to analyse their key strengths and weaknesses in order to enhance their productivity (</w:t>
      </w:r>
      <w:r>
        <w:rPr>
          <w:rFonts w:ascii="Times New Roman" w:cs="Times New Roman" w:eastAsia="Times New Roman" w:hAnsi="Times New Roman"/>
          <w:sz w:val="24"/>
          <w:szCs w:val="24"/>
          <w:highlight w:val="white"/>
          <w:lang w:val="en-GB"/>
        </w:rPr>
        <w:t>Caporarello</w:t>
      </w:r>
      <w:r>
        <w:rPr>
          <w:rFonts w:ascii="Times New Roman" w:cs="Times New Roman" w:eastAsia="Times New Roman" w:hAnsi="Times New Roman"/>
          <w:sz w:val="24"/>
          <w:szCs w:val="24"/>
          <w:highlight w:val="white"/>
          <w:lang w:val="en-GB"/>
        </w:rPr>
        <w:t xml:space="preserve">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2019</w:t>
      </w:r>
      <w:r>
        <w:rPr>
          <w:rFonts w:ascii="Times New Roman" w:cs="Times New Roman" w:eastAsia="Times New Roman" w:hAnsi="Times New Roman"/>
          <w:sz w:val="24"/>
          <w:szCs w:val="24"/>
          <w:lang w:val="en-GB"/>
        </w:rPr>
        <w:t xml:space="preserve">). These will directly impact on the overall growth and profitability of the companies like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and make the employee feel a valuable asset for the organisation. It also improves the overall </w:t>
      </w:r>
      <w:r>
        <w:rPr>
          <w:rFonts w:ascii="Times New Roman" w:cs="Times New Roman" w:eastAsia="Times New Roman" w:hAnsi="Times New Roman"/>
          <w:sz w:val="24"/>
          <w:szCs w:val="24"/>
          <w:lang w:val="en-GB"/>
        </w:rPr>
        <w:t>decision making</w:t>
      </w:r>
      <w:r>
        <w:rPr>
          <w:rFonts w:ascii="Times New Roman" w:cs="Times New Roman" w:eastAsia="Times New Roman" w:hAnsi="Times New Roman"/>
          <w:sz w:val="24"/>
          <w:szCs w:val="24"/>
          <w:lang w:val="en-GB"/>
        </w:rPr>
        <w:t xml:space="preserve"> power of the employees which impacts on their work efficiency leads to the overall organisational growth. A constant training and development programs </w:t>
      </w:r>
      <w:r>
        <w:rPr>
          <w:rFonts w:ascii="Times New Roman" w:cs="Times New Roman" w:eastAsia="Times New Roman" w:hAnsi="Times New Roman"/>
          <w:sz w:val="24"/>
          <w:szCs w:val="24"/>
          <w:lang w:val="en-GB"/>
        </w:rPr>
        <w:t>helps</w:t>
      </w:r>
      <w:r>
        <w:rPr>
          <w:rFonts w:ascii="Times New Roman" w:cs="Times New Roman" w:eastAsia="Times New Roman" w:hAnsi="Times New Roman"/>
          <w:sz w:val="24"/>
          <w:szCs w:val="24"/>
          <w:lang w:val="en-GB"/>
        </w:rPr>
        <w:t xml:space="preserve"> in increasing the workplace engagement which makes the employee feel more involved in the integral systems and processes of the organisation like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highlight w:val="white"/>
          <w:lang w:val="en-GB"/>
        </w:rPr>
        <w:t xml:space="preserve">Wazir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2021</w:t>
      </w:r>
      <w:r>
        <w:rPr>
          <w:rFonts w:ascii="Times New Roman" w:cs="Times New Roman" w:eastAsia="Times New Roman" w:hAnsi="Times New Roman"/>
          <w:sz w:val="24"/>
          <w:szCs w:val="24"/>
          <w:lang w:val="en-GB"/>
        </w:rPr>
        <w:t xml:space="preserve">). As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is a multinational organisation, therefore, they require so many highly skilled staff or employees who can efficiently work in the different international locations that will help the organisation to build a strong customer base in those locations by bringing values to their customer. That is why they introduce cross-cultural training and development programs within their work culture in order to enhance the efficiency as well as productivity so that they can work better in those international locations.</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Leaders are the integral part of a business. That is why companies like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focus on creating new leaders from the employees by focusing on the key strengths and providing necessary leadership development programs (</w:t>
      </w:r>
      <w:r>
        <w:rPr>
          <w:rFonts w:ascii="Times New Roman" w:cs="Times New Roman" w:eastAsia="Times New Roman" w:hAnsi="Times New Roman"/>
          <w:sz w:val="24"/>
          <w:szCs w:val="24"/>
          <w:highlight w:val="white"/>
          <w:lang w:val="en-GB"/>
        </w:rPr>
        <w:t xml:space="preserve">Holt </w:t>
      </w:r>
      <w:r>
        <w:rPr>
          <w:rFonts w:ascii="Times New Roman" w:cs="Times New Roman" w:eastAsia="Times New Roman" w:hAnsi="Times New Roman"/>
          <w:i/>
          <w:sz w:val="24"/>
          <w:szCs w:val="24"/>
          <w:highlight w:val="white"/>
          <w:lang w:val="en-GB"/>
        </w:rPr>
        <w:t>et al</w:t>
      </w:r>
      <w:r>
        <w:rPr>
          <w:rFonts w:ascii="Times New Roman" w:cs="Times New Roman" w:eastAsia="Times New Roman" w:hAnsi="Times New Roman"/>
          <w:sz w:val="24"/>
          <w:szCs w:val="24"/>
          <w:highlight w:val="white"/>
          <w:lang w:val="en-GB"/>
        </w:rPr>
        <w:t>., 2018</w:t>
      </w:r>
      <w:r>
        <w:rPr>
          <w:rFonts w:ascii="Times New Roman" w:cs="Times New Roman" w:eastAsia="Times New Roman" w:hAnsi="Times New Roman"/>
          <w:sz w:val="24"/>
          <w:szCs w:val="24"/>
          <w:lang w:val="en-GB"/>
        </w:rPr>
        <w:t xml:space="preserve">). Leaders are the individual who aligns the organisational goals with the </w:t>
      </w:r>
      <w:r>
        <w:rPr>
          <w:rFonts w:ascii="Times New Roman" w:cs="Times New Roman" w:eastAsia="Times New Roman" w:hAnsi="Times New Roman"/>
          <w:sz w:val="24"/>
          <w:szCs w:val="24"/>
          <w:lang w:val="en-GB"/>
        </w:rPr>
        <w:t>employees’</w:t>
      </w:r>
      <w:r>
        <w:rPr>
          <w:rFonts w:ascii="Times New Roman" w:cs="Times New Roman" w:eastAsia="Times New Roman" w:hAnsi="Times New Roman"/>
          <w:sz w:val="24"/>
          <w:szCs w:val="24"/>
          <w:lang w:val="en-GB"/>
        </w:rPr>
        <w:t xml:space="preserve"> goal in order to achieve the result for the company.</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All the above necessary human resource strategies play a significant role in making the employees feel that they are a valuable asset for an organisation like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w:t>
      </w:r>
    </w:p>
    <w:bookmarkStart w:id="3" w:name="_Toc92984162"/>
    <w:p>
      <w:pPr>
        <w:pStyle w:val="style1"/>
        <w:rPr>
          <w:color w:val="auto"/>
          <w:lang w:val="en-GB"/>
        </w:rPr>
      </w:pPr>
      <w:r>
        <w:rPr>
          <w:color w:val="auto"/>
          <w:lang w:val="en-GB"/>
        </w:rPr>
        <w:t>Critical evaluation of the HRM model</w:t>
      </w:r>
      <w:bookmarkEnd w:id="3"/>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HRM models are the framework that helps in describing the key features of the HRM. Apart from that the above models help in providing the analytical framework that is important for studying the different aspects of the HRM (Briscoe, 2007). Above all it helps in understanding the role as well as the significance of HR practices in the overall growth of the organisation. In this section a criti</w:t>
      </w:r>
      <w:r>
        <w:rPr>
          <w:rFonts w:ascii="Times New Roman" w:cs="Times New Roman" w:eastAsia="Times New Roman" w:hAnsi="Times New Roman"/>
          <w:sz w:val="24"/>
          <w:szCs w:val="24"/>
          <w:lang w:val="en-GB"/>
        </w:rPr>
        <w:t xml:space="preserve">cal evaluation of the Harvard </w:t>
      </w:r>
      <w:r>
        <w:rPr>
          <w:rFonts w:ascii="Times New Roman" w:cs="Times New Roman" w:eastAsia="Times New Roman" w:hAnsi="Times New Roman"/>
          <w:sz w:val="24"/>
          <w:szCs w:val="24"/>
          <w:lang w:val="en-GB"/>
        </w:rPr>
        <w:t>HRM model has been carried out</w:t>
      </w:r>
      <w:r>
        <w:rPr>
          <w:rFonts w:ascii="Times New Roman" w:cs="Times New Roman" w:eastAsia="Times New Roman" w:hAnsi="Times New Roman"/>
          <w:sz w:val="24"/>
          <w:szCs w:val="24"/>
          <w:lang w:val="en-GB"/>
        </w:rPr>
        <w:t xml:space="preserve"> to understand the key significance of the HR practices</w:t>
      </w:r>
      <w:r>
        <w:rPr>
          <w:rFonts w:ascii="Times New Roman" w:cs="Times New Roman" w:eastAsia="Times New Roman" w:hAnsi="Times New Roman"/>
          <w:sz w:val="24"/>
          <w:szCs w:val="24"/>
          <w:lang w:val="en-GB"/>
        </w:rPr>
        <w:t xml:space="preserve"> and associated factors that reshapes these policies</w:t>
      </w:r>
      <w:r>
        <w:rPr>
          <w:rFonts w:ascii="Times New Roman" w:cs="Times New Roman" w:eastAsia="Times New Roman" w:hAnsi="Times New Roman"/>
          <w:sz w:val="24"/>
          <w:szCs w:val="24"/>
          <w:lang w:val="en-GB"/>
        </w:rPr>
        <w:t>.</w:t>
      </w:r>
    </w:p>
    <w:p>
      <w:pPr>
        <w:pStyle w:val="style4097"/>
        <w:spacing w:lineRule="auto" w:line="360"/>
        <w:jc w:val="center"/>
        <w:rPr>
          <w:rFonts w:ascii="Times New Roman" w:cs="Times New Roman" w:eastAsia="Times New Roman" w:hAnsi="Times New Roman"/>
          <w:sz w:val="24"/>
          <w:szCs w:val="24"/>
          <w:lang w:val="en-GB"/>
        </w:rPr>
      </w:pPr>
      <w:r>
        <w:rPr>
          <w:rFonts w:cs="Times New Roman" w:eastAsia="Times New Roman"/>
          <w:noProof/>
          <w:szCs w:val="24"/>
          <w:lang w:val="en-GB"/>
        </w:rPr>
        <w:drawing>
          <wp:inline distL="0" distT="0" distB="0" distR="0">
            <wp:extent cx="5733415" cy="3547350"/>
            <wp:effectExtent l="19050" t="0" r="635"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733415" cy="3547350"/>
                    </a:xfrm>
                    <a:prstGeom prst="rect"/>
                    <a:ln>
                      <a:noFill/>
                    </a:ln>
                  </pic:spPr>
                </pic:pic>
              </a:graphicData>
            </a:graphic>
          </wp:inline>
        </w:drawing>
      </w:r>
    </w:p>
    <w:p>
      <w:pPr>
        <w:pStyle w:val="style4097"/>
        <w:spacing w:lineRule="auto" w:line="360"/>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Figure 1: The Harvard Model of Human Resource Management (HRM) practices</w:t>
      </w:r>
    </w:p>
    <w:p>
      <w:pPr>
        <w:pStyle w:val="style4097"/>
        <w:spacing w:lineRule="auto" w:line="360"/>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(Source: </w:t>
      </w:r>
      <w:r>
        <w:rPr>
          <w:rFonts w:ascii="Times New Roman" w:cs="Times New Roman" w:hAnsi="Times New Roman"/>
          <w:sz w:val="24"/>
          <w:szCs w:val="24"/>
          <w:shd w:val="clear" w:color="auto" w:fill="ffffff"/>
          <w:lang w:val="en-GB"/>
        </w:rPr>
        <w:t>Uysal</w:t>
      </w:r>
      <w:r>
        <w:rPr>
          <w:rFonts w:ascii="Times New Roman" w:cs="Times New Roman" w:hAnsi="Times New Roman"/>
          <w:sz w:val="24"/>
          <w:szCs w:val="24"/>
          <w:shd w:val="clear" w:color="auto" w:fill="ffffff"/>
          <w:lang w:val="en-GB"/>
        </w:rPr>
        <w:t>, 2019</w:t>
      </w:r>
      <w:r>
        <w:rPr>
          <w:rFonts w:ascii="Times New Roman" w:cs="Times New Roman" w:eastAsia="Times New Roman" w:hAnsi="Times New Roman"/>
          <w:sz w:val="24"/>
          <w:szCs w:val="24"/>
          <w:lang w:val="en-GB"/>
        </w:rPr>
        <w:t>)</w:t>
      </w:r>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 xml:space="preserve">The Harvard HRM model </w:t>
      </w:r>
      <w:r>
        <w:rPr>
          <w:rFonts w:ascii="Times New Roman" w:cs="Times New Roman" w:eastAsia="Times New Roman" w:hAnsi="Times New Roman"/>
          <w:sz w:val="24"/>
          <w:szCs w:val="24"/>
          <w:lang w:val="en-GB"/>
        </w:rPr>
        <w:t>gives a comprehensive view of the HR pr</w:t>
      </w:r>
      <w:r>
        <w:rPr>
          <w:rFonts w:ascii="Times New Roman" w:cs="Times New Roman" w:eastAsia="Times New Roman" w:hAnsi="Times New Roman"/>
          <w:sz w:val="24"/>
          <w:szCs w:val="24"/>
          <w:lang w:val="en-GB"/>
        </w:rPr>
        <w:t xml:space="preserve">actices by defining a set of five interrelated factors that exerts considerable influence </w:t>
      </w:r>
      <w:r>
        <w:rPr>
          <w:rFonts w:ascii="Times New Roman" w:cs="Times New Roman" w:eastAsia="Times New Roman" w:hAnsi="Times New Roman"/>
          <w:sz w:val="24"/>
          <w:szCs w:val="24"/>
          <w:lang w:val="en-GB"/>
        </w:rPr>
        <w:t>on the organisational work culture and related policies</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shd w:val="clear" w:color="auto" w:fill="ffffff"/>
          <w:lang w:val="en-GB"/>
        </w:rPr>
        <w:t>Uysal</w:t>
      </w:r>
      <w:r>
        <w:rPr>
          <w:rFonts w:ascii="Times New Roman" w:cs="Times New Roman" w:hAnsi="Times New Roman"/>
          <w:sz w:val="24"/>
          <w:szCs w:val="24"/>
          <w:shd w:val="clear" w:color="auto" w:fill="ffffff"/>
          <w:lang w:val="en-GB"/>
        </w:rPr>
        <w:t>, 2019</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A brief overview of different components of the model is as follows:</w:t>
      </w:r>
    </w:p>
    <w:p>
      <w:pPr>
        <w:pStyle w:val="style4097"/>
        <w:numPr>
          <w:ilvl w:val="0"/>
          <w:numId w:val="1"/>
        </w:numP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Stakeholder interests</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Stakeholders forms an integral part of any</w:t>
      </w:r>
      <w:r>
        <w:rPr>
          <w:rFonts w:ascii="Times New Roman" w:cs="Times New Roman" w:eastAsia="Times New Roman" w:hAnsi="Times New Roman"/>
          <w:sz w:val="24"/>
          <w:szCs w:val="24"/>
          <w:lang w:val="en-GB"/>
        </w:rPr>
        <w:t xml:space="preserve"> business that is why it starts with the interest of stakeholders related to HRM policies. </w:t>
      </w:r>
      <w:r>
        <w:rPr>
          <w:rFonts w:ascii="Times New Roman" w:cs="Times New Roman" w:eastAsia="Times New Roman" w:hAnsi="Times New Roman"/>
          <w:sz w:val="24"/>
          <w:szCs w:val="24"/>
          <w:lang w:val="en-GB"/>
        </w:rPr>
        <w:t>Stak</w:t>
      </w:r>
      <w:r>
        <w:rPr>
          <w:rFonts w:ascii="Times New Roman" w:cs="Times New Roman" w:eastAsia="Times New Roman" w:hAnsi="Times New Roman"/>
          <w:sz w:val="24"/>
          <w:szCs w:val="24"/>
          <w:lang w:val="en-GB"/>
        </w:rPr>
        <w:t>eholders can be defined as</w:t>
      </w:r>
      <w:r>
        <w:rPr>
          <w:rFonts w:ascii="Times New Roman" w:cs="Times New Roman" w:eastAsia="Times New Roman" w:hAnsi="Times New Roman"/>
          <w:sz w:val="24"/>
          <w:szCs w:val="24"/>
          <w:lang w:val="en-GB"/>
        </w:rPr>
        <w:t xml:space="preserve"> persons/association </w:t>
      </w:r>
      <w:r>
        <w:rPr>
          <w:rFonts w:ascii="Times New Roman" w:cs="Times New Roman" w:eastAsia="Times New Roman" w:hAnsi="Times New Roman"/>
          <w:sz w:val="24"/>
          <w:szCs w:val="24"/>
          <w:lang w:val="en-GB"/>
        </w:rPr>
        <w:t>that</w:t>
      </w:r>
      <w:r>
        <w:rPr>
          <w:rFonts w:ascii="Times New Roman" w:cs="Times New Roman" w:eastAsia="Times New Roman" w:hAnsi="Times New Roman"/>
          <w:sz w:val="24"/>
          <w:szCs w:val="24"/>
          <w:lang w:val="en-GB"/>
        </w:rPr>
        <w:t xml:space="preserve"> have vested interest in the business or the focus groups (employees, communities, state) benefitting or affected by the outcomes of the business operations (</w:t>
      </w:r>
      <w:r>
        <w:rPr>
          <w:rFonts w:ascii="Times New Roman" w:cs="Times New Roman" w:hAnsi="Times New Roman"/>
          <w:sz w:val="24"/>
          <w:szCs w:val="24"/>
          <w:lang w:val="en-GB"/>
        </w:rPr>
        <w:t>Harrison</w:t>
      </w:r>
      <w:r>
        <w:rPr>
          <w:rFonts w:ascii="Times New Roman" w:cs="Times New Roman" w:hAnsi="Times New Roman"/>
          <w:sz w:val="24"/>
          <w:szCs w:val="24"/>
          <w:lang w:val="en-GB"/>
        </w:rPr>
        <w:t xml:space="preserve"> </w:t>
      </w:r>
      <w:r>
        <w:rPr>
          <w:rFonts w:ascii="Times New Roman" w:cs="Times New Roman" w:hAnsi="Times New Roman"/>
          <w:i/>
          <w:sz w:val="24"/>
          <w:szCs w:val="24"/>
          <w:lang w:val="en-GB"/>
        </w:rPr>
        <w:t>et al.</w:t>
      </w:r>
      <w:r>
        <w:rPr>
          <w:rFonts w:ascii="Times New Roman" w:cs="Times New Roman" w:hAnsi="Times New Roman"/>
          <w:sz w:val="24"/>
          <w:szCs w:val="24"/>
          <w:lang w:val="en-GB"/>
        </w:rPr>
        <w:t>, 2019</w:t>
      </w:r>
      <w:r>
        <w:rPr>
          <w:rFonts w:ascii="Times New Roman" w:cs="Times New Roman" w:eastAsia="Times New Roman" w:hAnsi="Times New Roman"/>
          <w:sz w:val="24"/>
          <w:szCs w:val="24"/>
          <w:lang w:val="en-GB"/>
        </w:rPr>
        <w:t>). The primary stakeholder interests are attached to the objective of how the business operation is beneficial for each of the parties. For instance, for the shareholders and the management it is all about the profit; for the government and the communities it is all about the employment generation and associated economic development; for the employee groups it is about the salary package, health and safety factors at work (</w:t>
      </w:r>
      <w:r>
        <w:rPr>
          <w:rFonts w:ascii="Times New Roman" w:cs="Times New Roman" w:hAnsi="Times New Roman"/>
          <w:sz w:val="24"/>
          <w:szCs w:val="24"/>
          <w:lang w:val="en-GB"/>
        </w:rPr>
        <w:t xml:space="preserve">Harrison </w:t>
      </w:r>
      <w:r>
        <w:rPr>
          <w:rFonts w:ascii="Times New Roman" w:cs="Times New Roman" w:hAnsi="Times New Roman"/>
          <w:i/>
          <w:sz w:val="24"/>
          <w:szCs w:val="24"/>
          <w:lang w:val="en-GB"/>
        </w:rPr>
        <w:t>et al.</w:t>
      </w:r>
      <w:r>
        <w:rPr>
          <w:rFonts w:ascii="Times New Roman" w:cs="Times New Roman" w:hAnsi="Times New Roman"/>
          <w:sz w:val="24"/>
          <w:szCs w:val="24"/>
          <w:lang w:val="en-GB"/>
        </w:rPr>
        <w:t>, 2019</w:t>
      </w:r>
      <w:r>
        <w:rPr>
          <w:rFonts w:ascii="Times New Roman" w:cs="Times New Roman" w:eastAsia="Times New Roman" w:hAnsi="Times New Roman"/>
          <w:sz w:val="24"/>
          <w:szCs w:val="24"/>
          <w:lang w:val="en-GB"/>
        </w:rPr>
        <w:t>).</w:t>
      </w:r>
    </w:p>
    <w:p>
      <w:pPr>
        <w:pStyle w:val="style4097"/>
        <w:numPr>
          <w:ilvl w:val="0"/>
          <w:numId w:val="1"/>
        </w:numP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Situational factors</w:t>
      </w:r>
      <w:r>
        <w:rPr>
          <w:rFonts w:ascii="Times New Roman" w:cs="Times New Roman" w:eastAsia="Times New Roman" w:hAnsi="Times New Roman"/>
          <w:sz w:val="24"/>
          <w:szCs w:val="24"/>
          <w:lang w:val="en-GB"/>
        </w:rPr>
        <w:t>: The</w:t>
      </w:r>
      <w:r>
        <w:rPr>
          <w:rFonts w:ascii="Times New Roman" w:cs="Times New Roman" w:eastAsia="Times New Roman" w:hAnsi="Times New Roman"/>
          <w:sz w:val="24"/>
          <w:szCs w:val="24"/>
          <w:lang w:val="en-GB"/>
        </w:rPr>
        <w:t xml:space="preserve"> situational </w:t>
      </w:r>
      <w:r>
        <w:rPr>
          <w:rFonts w:ascii="Times New Roman" w:cs="Times New Roman" w:eastAsia="Times New Roman" w:hAnsi="Times New Roman"/>
          <w:sz w:val="24"/>
          <w:szCs w:val="24"/>
          <w:lang w:val="en-GB"/>
        </w:rPr>
        <w:t>factors that mainly include</w:t>
      </w:r>
      <w:r>
        <w:rPr>
          <w:rFonts w:ascii="Times New Roman" w:cs="Times New Roman" w:eastAsia="Times New Roman" w:hAnsi="Times New Roman"/>
          <w:sz w:val="24"/>
          <w:szCs w:val="24"/>
          <w:lang w:val="en-GB"/>
        </w:rPr>
        <w:t xml:space="preserve"> workforce characteristics</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market conditions and associated business strategy</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 xml:space="preserve">Situational factors </w:t>
      </w:r>
      <w:r>
        <w:rPr>
          <w:rFonts w:ascii="Times New Roman" w:cs="Times New Roman" w:eastAsia="Times New Roman" w:hAnsi="Times New Roman"/>
          <w:sz w:val="24"/>
          <w:szCs w:val="24"/>
          <w:lang w:val="en-GB"/>
        </w:rPr>
        <w:t xml:space="preserve">often </w:t>
      </w:r>
      <w:r>
        <w:rPr>
          <w:rFonts w:ascii="Times New Roman" w:cs="Times New Roman" w:eastAsia="Times New Roman" w:hAnsi="Times New Roman"/>
          <w:sz w:val="24"/>
          <w:szCs w:val="24"/>
          <w:lang w:val="en-GB"/>
        </w:rPr>
        <w:t>arises</w:t>
      </w:r>
      <w:r>
        <w:rPr>
          <w:rFonts w:ascii="Times New Roman" w:cs="Times New Roman" w:eastAsia="Times New Roman" w:hAnsi="Times New Roman"/>
          <w:sz w:val="24"/>
          <w:szCs w:val="24"/>
          <w:lang w:val="en-GB"/>
        </w:rPr>
        <w:t xml:space="preserve"> out of the long term consequences by enabling constant innovation and modifications of the work flow pr</w:t>
      </w:r>
      <w:r>
        <w:rPr>
          <w:rFonts w:ascii="Times New Roman" w:cs="Times New Roman" w:eastAsia="Times New Roman" w:hAnsi="Times New Roman"/>
          <w:sz w:val="24"/>
          <w:szCs w:val="24"/>
          <w:lang w:val="en-GB"/>
        </w:rPr>
        <w:t>ocess and associated outcomes (</w:t>
      </w:r>
      <w:r>
        <w:rPr>
          <w:rFonts w:ascii="Times New Roman" w:cs="Times New Roman" w:eastAsia="Times New Roman" w:hAnsi="Times New Roman"/>
          <w:sz w:val="24"/>
          <w:szCs w:val="24"/>
          <w:highlight w:val="white"/>
          <w:lang w:val="en-GB"/>
        </w:rPr>
        <w:t>Michael, 2019</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w:t>
      </w:r>
    </w:p>
    <w:p>
      <w:pPr>
        <w:pStyle w:val="style4097"/>
        <w:numPr>
          <w:ilvl w:val="0"/>
          <w:numId w:val="1"/>
        </w:numP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HRM policies</w:t>
      </w:r>
      <w:r>
        <w:rPr>
          <w:rFonts w:ascii="Times New Roman" w:cs="Times New Roman" w:eastAsia="Times New Roman" w:hAnsi="Times New Roman"/>
          <w:sz w:val="24"/>
          <w:szCs w:val="24"/>
          <w:lang w:val="en-GB"/>
        </w:rPr>
        <w:t xml:space="preserve">: The HRM policies of any organisation are considerably influenced and reshaped from time to time by the stakeholder interests and situational factors. In a way HRM policies of an organisation acts as balance between the stakeholder interests and situational outcomes. </w:t>
      </w:r>
      <w:r>
        <w:rPr>
          <w:rFonts w:ascii="Times New Roman" w:cs="Times New Roman" w:eastAsia="Times New Roman" w:hAnsi="Times New Roman"/>
          <w:sz w:val="24"/>
          <w:szCs w:val="24"/>
          <w:lang w:val="en-GB"/>
        </w:rPr>
        <w:t>Both the situational factors as well as the stakeholder interests have greater influence on the core HR activities</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shd w:val="clear" w:color="auto" w:fill="ffffff"/>
          <w:lang w:val="en-GB"/>
        </w:rPr>
        <w:t>Podgorodnichenko</w:t>
      </w:r>
      <w:r>
        <w:rPr>
          <w:rFonts w:ascii="Times New Roman" w:cs="Times New Roman" w:hAnsi="Times New Roman"/>
          <w:sz w:val="24"/>
          <w:szCs w:val="24"/>
          <w:shd w:val="clear" w:color="auto" w:fill="ffffff"/>
          <w:lang w:val="en-GB"/>
        </w:rPr>
        <w:t xml:space="preserve"> </w:t>
      </w:r>
      <w:r>
        <w:rPr>
          <w:rFonts w:ascii="Times New Roman" w:cs="Times New Roman" w:hAnsi="Times New Roman"/>
          <w:i/>
          <w:sz w:val="24"/>
          <w:szCs w:val="24"/>
          <w:shd w:val="clear" w:color="auto" w:fill="ffffff"/>
          <w:lang w:val="en-GB"/>
        </w:rPr>
        <w:t>et al.</w:t>
      </w:r>
      <w:r>
        <w:rPr>
          <w:rFonts w:ascii="Times New Roman" w:cs="Times New Roman" w:hAnsi="Times New Roman"/>
          <w:sz w:val="24"/>
          <w:szCs w:val="24"/>
          <w:shd w:val="clear" w:color="auto" w:fill="ffffff"/>
          <w:lang w:val="en-GB"/>
        </w:rPr>
        <w:t>, 2020</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w:t>
      </w:r>
    </w:p>
    <w:p>
      <w:pPr>
        <w:pStyle w:val="style4097"/>
        <w:numPr>
          <w:ilvl w:val="0"/>
          <w:numId w:val="1"/>
        </w:numP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HRM outcomes</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When the above factors are implemented well the HRM polic</w:t>
      </w:r>
      <w:r>
        <w:rPr>
          <w:rFonts w:ascii="Times New Roman" w:cs="Times New Roman" w:eastAsia="Times New Roman" w:hAnsi="Times New Roman"/>
          <w:sz w:val="24"/>
          <w:szCs w:val="24"/>
          <w:lang w:val="en-GB"/>
        </w:rPr>
        <w:t>ies drive positive HRM outcomes thereby fulfilling the objectives</w:t>
      </w:r>
      <w:r>
        <w:rPr>
          <w:rFonts w:ascii="Times New Roman" w:cs="Times New Roman" w:eastAsia="Times New Roman" w:hAnsi="Times New Roman"/>
          <w:sz w:val="24"/>
          <w:szCs w:val="24"/>
          <w:lang w:val="en-GB"/>
        </w:rPr>
        <w:t xml:space="preserve"> of organisational commitment, competence, congruence and cost saving (</w:t>
      </w:r>
      <w:r>
        <w:rPr>
          <w:rFonts w:ascii="Times New Roman" w:cs="Times New Roman" w:hAnsi="Times New Roman"/>
          <w:sz w:val="24"/>
          <w:szCs w:val="24"/>
          <w:shd w:val="clear" w:color="auto" w:fill="ffffff"/>
          <w:lang w:val="en-GB"/>
        </w:rPr>
        <w:t>Uysal</w:t>
      </w:r>
      <w:r>
        <w:rPr>
          <w:rFonts w:ascii="Times New Roman" w:cs="Times New Roman" w:hAnsi="Times New Roman"/>
          <w:sz w:val="24"/>
          <w:szCs w:val="24"/>
          <w:shd w:val="clear" w:color="auto" w:fill="ffffff"/>
          <w:lang w:val="en-GB"/>
        </w:rPr>
        <w:t>, 2019</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 xml:space="preserve"> </w:t>
      </w:r>
    </w:p>
    <w:p>
      <w:pPr>
        <w:pStyle w:val="style4097"/>
        <w:numPr>
          <w:ilvl w:val="0"/>
          <w:numId w:val="1"/>
        </w:numP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b/>
          <w:sz w:val="24"/>
          <w:szCs w:val="24"/>
          <w:lang w:val="en-GB"/>
        </w:rPr>
        <w:t>Long-term consequences</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 xml:space="preserve">All the above outcomes have their own set of </w:t>
      </w:r>
      <w:r>
        <w:rPr>
          <w:rFonts w:ascii="Times New Roman" w:cs="Times New Roman" w:eastAsia="Times New Roman" w:hAnsi="Times New Roman"/>
          <w:sz w:val="24"/>
          <w:szCs w:val="24"/>
          <w:lang w:val="en-GB"/>
        </w:rPr>
        <w:t>long term</w:t>
      </w:r>
      <w:r>
        <w:rPr>
          <w:rFonts w:ascii="Times New Roman" w:cs="Times New Roman" w:eastAsia="Times New Roman" w:hAnsi="Times New Roman"/>
          <w:sz w:val="24"/>
          <w:szCs w:val="24"/>
          <w:lang w:val="en-GB"/>
        </w:rPr>
        <w:t xml:space="preserve"> consequences in terms of individual, organisational as well as societal. </w:t>
      </w:r>
      <w:r>
        <w:rPr>
          <w:rFonts w:ascii="Times New Roman" w:cs="Times New Roman" w:eastAsia="Times New Roman" w:hAnsi="Times New Roman"/>
          <w:sz w:val="24"/>
          <w:szCs w:val="24"/>
          <w:lang w:val="en-GB"/>
        </w:rPr>
        <w:t xml:space="preserve">The </w:t>
      </w:r>
      <w:r>
        <w:rPr>
          <w:rFonts w:ascii="Times New Roman" w:cs="Times New Roman" w:eastAsia="Times New Roman" w:hAnsi="Times New Roman"/>
          <w:sz w:val="24"/>
          <w:szCs w:val="24"/>
          <w:lang w:val="en-GB"/>
        </w:rPr>
        <w:t>long term</w:t>
      </w:r>
      <w:r>
        <w:rPr>
          <w:rFonts w:ascii="Times New Roman" w:cs="Times New Roman" w:eastAsia="Times New Roman" w:hAnsi="Times New Roman"/>
          <w:sz w:val="24"/>
          <w:szCs w:val="24"/>
          <w:lang w:val="en-GB"/>
        </w:rPr>
        <w:t xml:space="preserve"> consequences improves the expectation of the stakeholder parties towards the organisation as well as gives alters the situational values (target objectives and goals) of the organisation and hence again exerts influence of the HRM policy and the cycle continues (</w:t>
      </w:r>
      <w:r>
        <w:rPr>
          <w:rFonts w:ascii="Times New Roman" w:cs="Times New Roman" w:hAnsi="Times New Roman"/>
          <w:sz w:val="24"/>
          <w:szCs w:val="24"/>
          <w:shd w:val="clear" w:color="auto" w:fill="ffffff"/>
          <w:lang w:val="en-GB"/>
        </w:rPr>
        <w:t>Uysal</w:t>
      </w:r>
      <w:r>
        <w:rPr>
          <w:rFonts w:ascii="Times New Roman" w:cs="Times New Roman" w:hAnsi="Times New Roman"/>
          <w:sz w:val="24"/>
          <w:szCs w:val="24"/>
          <w:shd w:val="clear" w:color="auto" w:fill="ffffff"/>
          <w:lang w:val="en-GB"/>
        </w:rPr>
        <w:t>, 2019</w:t>
      </w:r>
      <w:r>
        <w:rPr>
          <w:rFonts w:ascii="Times New Roman" w:cs="Times New Roman" w:eastAsia="Times New Roman" w:hAnsi="Times New Roman"/>
          <w:sz w:val="24"/>
          <w:szCs w:val="24"/>
          <w:lang w:val="en-GB"/>
        </w:rPr>
        <w:t>).</w:t>
      </w:r>
    </w:p>
    <w:p>
      <w:pPr>
        <w:pStyle w:val="style0"/>
        <w:rPr>
          <w:color w:val="auto"/>
        </w:rPr>
      </w:pPr>
      <w:r>
        <w:rPr>
          <w:color w:val="auto"/>
        </w:rPr>
        <w:t xml:space="preserve">The Harvard model of HRM practices is regarded one of the most flexible </w:t>
      </w:r>
      <w:r>
        <w:rPr>
          <w:color w:val="auto"/>
        </w:rPr>
        <w:t>model</w:t>
      </w:r>
      <w:r>
        <w:rPr>
          <w:color w:val="auto"/>
        </w:rPr>
        <w:t xml:space="preserve"> associated with the HRM practices. The key characteristic of this model lies in the auto-renewal/self-driving process that is the long-term </w:t>
      </w:r>
      <w:r>
        <w:rPr>
          <w:color w:val="auto"/>
        </w:rPr>
        <w:t>consequences generated of implementing the model drive</w:t>
      </w:r>
      <w:r>
        <w:rPr>
          <w:color w:val="auto"/>
        </w:rPr>
        <w:t xml:space="preserve"> the model</w:t>
      </w:r>
      <w:r>
        <w:rPr>
          <w:color w:val="auto"/>
        </w:rPr>
        <w:t xml:space="preserve"> (</w:t>
      </w:r>
      <w:r>
        <w:rPr>
          <w:color w:val="auto"/>
          <w:shd w:val="clear" w:color="auto" w:fill="ffffff"/>
        </w:rPr>
        <w:t xml:space="preserve">Rowley </w:t>
      </w:r>
      <w:r>
        <w:rPr>
          <w:i/>
          <w:color w:val="auto"/>
          <w:shd w:val="clear" w:color="auto" w:fill="ffffff"/>
        </w:rPr>
        <w:t>et al.</w:t>
      </w:r>
      <w:r>
        <w:rPr>
          <w:color w:val="auto"/>
          <w:shd w:val="clear" w:color="auto" w:fill="ffffff"/>
        </w:rPr>
        <w:t>, 2018</w:t>
      </w:r>
      <w:r>
        <w:rPr>
          <w:color w:val="auto"/>
        </w:rPr>
        <w:t>)</w:t>
      </w:r>
      <w:r>
        <w:rPr>
          <w:color w:val="auto"/>
        </w:rPr>
        <w:t>. Hence, once the HRM model is set in motion, it aims to create a balanced, result driven HRM management practices for an organisation. For example, t</w:t>
      </w:r>
      <w:r>
        <w:rPr>
          <w:color w:val="auto"/>
        </w:rPr>
        <w:t xml:space="preserve">his model basically helps the companies like </w:t>
      </w:r>
      <w:r>
        <w:rPr>
          <w:color w:val="auto"/>
        </w:rPr>
        <w:t>Amazon</w:t>
      </w:r>
      <w:r>
        <w:rPr>
          <w:color w:val="auto"/>
        </w:rPr>
        <w:t xml:space="preserve"> to improve their HR activity so that they can work efficiently in their job role.</w:t>
      </w:r>
      <w:r>
        <w:rPr>
          <w:color w:val="auto"/>
        </w:rPr>
        <w:t xml:space="preserve"> However, the implementation of the model only takes into account towards the fulfilment of the long-term objectives and com</w:t>
      </w:r>
      <w:r>
        <w:rPr>
          <w:color w:val="auto"/>
        </w:rPr>
        <w:t>pletely overlooks the short-</w:t>
      </w:r>
      <w:r>
        <w:rPr>
          <w:color w:val="auto"/>
        </w:rPr>
        <w:t>term objectives</w:t>
      </w:r>
      <w:r>
        <w:rPr>
          <w:color w:val="auto"/>
        </w:rPr>
        <w:t>. Fulfilling the short-term objectives is also necessary as it helps n organisation to hold its market relevance to its consumers. Hence, the Harvard HRM model must be used in conjunction with other HRM practice models that essentially takes into account the short-term objectives as well (</w:t>
      </w:r>
      <w:r>
        <w:rPr>
          <w:color w:val="auto"/>
          <w:shd w:val="clear" w:color="auto" w:fill="ffffff"/>
        </w:rPr>
        <w:t xml:space="preserve">Kosheleva and </w:t>
      </w:r>
      <w:r>
        <w:rPr>
          <w:color w:val="auto"/>
          <w:shd w:val="clear" w:color="auto" w:fill="ffffff"/>
        </w:rPr>
        <w:t>Bordunos</w:t>
      </w:r>
      <w:r>
        <w:rPr>
          <w:color w:val="auto"/>
          <w:shd w:val="clear" w:color="auto" w:fill="ffffff"/>
        </w:rPr>
        <w:t>, 2018</w:t>
      </w:r>
      <w:r>
        <w:rPr>
          <w:color w:val="auto"/>
        </w:rPr>
        <w:t>).</w:t>
      </w:r>
    </w:p>
    <w:bookmarkStart w:id="4" w:name="_Toc92984163"/>
    <w:p>
      <w:pPr>
        <w:pStyle w:val="style1"/>
        <w:rPr>
          <w:color w:val="auto"/>
          <w:lang w:val="en-GB"/>
        </w:rPr>
      </w:pPr>
      <w:r>
        <w:rPr>
          <w:color w:val="auto"/>
          <w:lang w:val="en-GB"/>
        </w:rPr>
        <w:t>Conclusion</w:t>
      </w:r>
      <w:bookmarkEnd w:id="4"/>
    </w:p>
    <w:p>
      <w:pPr>
        <w:pStyle w:val="style4097"/>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above report has successfully described the different aspects of human resource management by taking the example of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xml:space="preserve">. The overall report structure has highlighted the different human resource strategies and their impact on the employees of the companies like </w:t>
      </w:r>
      <w:r>
        <w:rPr>
          <w:rFonts w:ascii="Times New Roman" w:cs="Times New Roman" w:eastAsia="Times New Roman" w:hAnsi="Times New Roman"/>
          <w:sz w:val="24"/>
          <w:szCs w:val="24"/>
          <w:lang w:val="en-GB"/>
        </w:rPr>
        <w:t>Amazon</w:t>
      </w:r>
      <w:r>
        <w:rPr>
          <w:rFonts w:ascii="Times New Roman" w:cs="Times New Roman" w:eastAsia="Times New Roman" w:hAnsi="Times New Roman"/>
          <w:sz w:val="24"/>
          <w:szCs w:val="24"/>
          <w:lang w:val="en-GB"/>
        </w:rPr>
        <w:t>. Lastly a critical evaluation of the human resource management has been done by taking several human resource management models.</w:t>
      </w:r>
    </w:p>
    <w:bookmarkStart w:id="5" w:name="_Toc92984164"/>
    <w:p>
      <w:pPr>
        <w:pStyle w:val="style1"/>
        <w:rPr>
          <w:color w:val="auto"/>
          <w:lang w:val="en-GB"/>
        </w:rPr>
      </w:pPr>
      <w:r>
        <w:rPr>
          <w:color w:val="auto"/>
          <w:lang w:val="en-GB"/>
        </w:rPr>
        <w:t>Recommendations</w:t>
      </w:r>
      <w:bookmarkEnd w:id="5"/>
    </w:p>
    <w:p>
      <w:pPr>
        <w:pStyle w:val="style4097"/>
        <w:numPr>
          <w:ilvl w:val="0"/>
          <w:numId w:val="2"/>
        </w:numP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In case of leadership, it can be recommended that human resource managers promote both autocratic as well as democratic styles and depending on specific situations both can be implemented, respectively. For example, in group work HR managers will be beneficial if they promote democratic leadership as it will provide everyone an equal chance </w:t>
      </w:r>
      <w:r>
        <w:rPr>
          <w:rFonts w:ascii="Times New Roman" w:cs="Times New Roman" w:eastAsia="Times New Roman" w:hAnsi="Times New Roman"/>
          <w:sz w:val="24"/>
          <w:szCs w:val="24"/>
          <w:lang w:val="en-GB"/>
        </w:rPr>
        <w:t>provide</w:t>
      </w:r>
      <w:r>
        <w:rPr>
          <w:rFonts w:ascii="Times New Roman" w:cs="Times New Roman" w:eastAsia="Times New Roman" w:hAnsi="Times New Roman"/>
          <w:sz w:val="24"/>
          <w:szCs w:val="24"/>
          <w:lang w:val="en-GB"/>
        </w:rPr>
        <w:t xml:space="preserve"> their own opinions.</w:t>
      </w:r>
      <w:r>
        <w:rPr>
          <w:rFonts w:ascii="Times New Roman" w:cs="Times New Roman" w:eastAsia="Times New Roman" w:hAnsi="Times New Roman"/>
          <w:sz w:val="24"/>
          <w:szCs w:val="24"/>
          <w:lang w:val="en-GB"/>
        </w:rPr>
        <w:t xml:space="preserve"> Whereas, in conflict management within the </w:t>
      </w:r>
      <w:r>
        <w:rPr>
          <w:rFonts w:ascii="Times New Roman" w:cs="Times New Roman" w:eastAsia="Times New Roman" w:hAnsi="Times New Roman"/>
          <w:sz w:val="24"/>
          <w:szCs w:val="24"/>
          <w:lang w:val="en-GB"/>
        </w:rPr>
        <w:t>company</w:t>
      </w:r>
      <w:r>
        <w:rPr>
          <w:rFonts w:ascii="Times New Roman" w:cs="Times New Roman" w:eastAsia="Times New Roman" w:hAnsi="Times New Roman"/>
          <w:sz w:val="24"/>
          <w:szCs w:val="24"/>
          <w:lang w:val="en-GB"/>
        </w:rPr>
        <w:t xml:space="preserve"> HRM need to </w:t>
      </w:r>
      <w:r>
        <w:rPr>
          <w:rFonts w:ascii="Times New Roman" w:cs="Times New Roman" w:eastAsia="Times New Roman" w:hAnsi="Times New Roman"/>
          <w:sz w:val="24"/>
          <w:szCs w:val="24"/>
          <w:lang w:val="en-GB"/>
        </w:rPr>
        <w:t>implement</w:t>
      </w:r>
      <w:r>
        <w:rPr>
          <w:rFonts w:ascii="Times New Roman" w:cs="Times New Roman" w:eastAsia="Times New Roman" w:hAnsi="Times New Roman"/>
          <w:sz w:val="24"/>
          <w:szCs w:val="24"/>
          <w:lang w:val="en-GB"/>
        </w:rPr>
        <w:t xml:space="preserve"> autocratic leadership style where their opinions will be last opinion</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shd w:val="clear" w:color="auto" w:fill="ffffff"/>
          <w:lang w:val="en-GB"/>
        </w:rPr>
        <w:t>Dyczkowska</w:t>
      </w:r>
      <w:r>
        <w:rPr>
          <w:rFonts w:ascii="Times New Roman" w:cs="Times New Roman" w:hAnsi="Times New Roman"/>
          <w:sz w:val="24"/>
          <w:szCs w:val="24"/>
          <w:shd w:val="clear" w:color="auto" w:fill="ffffff"/>
          <w:lang w:val="en-GB"/>
        </w:rPr>
        <w:t xml:space="preserve"> and </w:t>
      </w:r>
      <w:r>
        <w:rPr>
          <w:rFonts w:ascii="Times New Roman" w:cs="Times New Roman" w:hAnsi="Times New Roman"/>
          <w:sz w:val="24"/>
          <w:szCs w:val="24"/>
          <w:shd w:val="clear" w:color="auto" w:fill="ffffff"/>
          <w:lang w:val="en-GB"/>
        </w:rPr>
        <w:t>Dyczkowski</w:t>
      </w:r>
      <w:r>
        <w:rPr>
          <w:rFonts w:ascii="Times New Roman" w:cs="Times New Roman" w:hAnsi="Times New Roman"/>
          <w:sz w:val="24"/>
          <w:szCs w:val="24"/>
          <w:shd w:val="clear" w:color="auto" w:fill="ffffff"/>
          <w:lang w:val="en-GB"/>
        </w:rPr>
        <w:t>, 2018)</w:t>
      </w:r>
      <w:r>
        <w:rPr>
          <w:rFonts w:ascii="Times New Roman" w:cs="Times New Roman" w:eastAsia="Times New Roman" w:hAnsi="Times New Roman"/>
          <w:sz w:val="24"/>
          <w:szCs w:val="24"/>
          <w:lang w:val="en-GB"/>
        </w:rPr>
        <w:t xml:space="preserve">. </w:t>
      </w:r>
    </w:p>
    <w:p>
      <w:pPr>
        <w:pStyle w:val="style4097"/>
        <w:numPr>
          <w:ilvl w:val="0"/>
          <w:numId w:val="2"/>
        </w:numPr>
        <w:spacing w:lineRule="auto" w:line="360"/>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In learning and development, HRM can be suggested to use Information Communication Technology based tools. This will help HRM is respect to providing training conveniently without any must hassle.</w:t>
      </w:r>
      <w:r>
        <w:rPr>
          <w:rFonts w:ascii="Times New Roman" w:cs="Times New Roman" w:eastAsia="Times New Roman" w:hAnsi="Times New Roman"/>
          <w:sz w:val="24"/>
          <w:szCs w:val="24"/>
          <w:lang w:val="en-GB"/>
        </w:rPr>
        <w:t xml:space="preserve"> Furthermore, using these tools video recorded modules can be prepared and the same can be provided to each employee. They can go back to the module whenever they want to and learn necessary things</w:t>
      </w:r>
      <w:r>
        <w:rPr>
          <w:rFonts w:ascii="Times New Roman" w:cs="Times New Roman" w:eastAsia="Times New Roman" w:hAnsi="Times New Roman"/>
          <w:sz w:val="24"/>
          <w:szCs w:val="24"/>
          <w:lang w:val="en-GB"/>
        </w:rPr>
        <w:t xml:space="preserve"> (</w:t>
      </w:r>
      <w:r>
        <w:rPr>
          <w:rFonts w:ascii="Times New Roman" w:cs="Times New Roman" w:hAnsi="Times New Roman"/>
          <w:sz w:val="24"/>
          <w:szCs w:val="24"/>
          <w:shd w:val="clear" w:color="auto" w:fill="ffffff"/>
          <w:lang w:val="en-GB"/>
        </w:rPr>
        <w:t>Galanaki</w:t>
      </w:r>
      <w:r>
        <w:rPr>
          <w:rFonts w:ascii="Times New Roman" w:cs="Times New Roman" w:hAnsi="Times New Roman"/>
          <w:sz w:val="24"/>
          <w:szCs w:val="24"/>
          <w:shd w:val="clear" w:color="auto" w:fill="ffffff"/>
          <w:lang w:val="en-GB"/>
        </w:rPr>
        <w:t xml:space="preserve"> </w:t>
      </w:r>
      <w:r>
        <w:rPr>
          <w:rFonts w:ascii="Times New Roman" w:cs="Times New Roman" w:hAnsi="Times New Roman"/>
          <w:i/>
          <w:sz w:val="24"/>
          <w:szCs w:val="24"/>
          <w:shd w:val="clear" w:color="auto" w:fill="ffffff"/>
          <w:lang w:val="en-GB"/>
        </w:rPr>
        <w:t>et al.</w:t>
      </w:r>
      <w:r>
        <w:rPr>
          <w:rFonts w:ascii="Times New Roman" w:cs="Times New Roman" w:hAnsi="Times New Roman"/>
          <w:sz w:val="24"/>
          <w:szCs w:val="24"/>
          <w:shd w:val="clear" w:color="auto" w:fill="ffffff"/>
          <w:lang w:val="en-GB"/>
        </w:rPr>
        <w:t>, 2019)</w:t>
      </w:r>
      <w:r>
        <w:rPr>
          <w:rFonts w:ascii="Times New Roman" w:cs="Times New Roman" w:eastAsia="Times New Roman" w:hAnsi="Times New Roman"/>
          <w:sz w:val="24"/>
          <w:szCs w:val="24"/>
          <w:lang w:val="en-GB"/>
        </w:rPr>
        <w:t xml:space="preserve">. </w:t>
      </w:r>
      <w:r>
        <w:rPr>
          <w:rFonts w:ascii="Times New Roman" w:cs="Times New Roman" w:eastAsia="Times New Roman" w:hAnsi="Times New Roman"/>
          <w:sz w:val="24"/>
          <w:szCs w:val="24"/>
          <w:lang w:val="en-GB"/>
        </w:rPr>
        <w:t xml:space="preserve"> </w:t>
      </w:r>
    </w:p>
    <w:p>
      <w:pPr>
        <w:pStyle w:val="style4097"/>
        <w:spacing w:lineRule="auto" w:line="360"/>
        <w:jc w:val="both"/>
        <w:rPr>
          <w:rFonts w:ascii="Times New Roman" w:cs="Times New Roman" w:eastAsia="Times New Roman" w:hAnsi="Times New Roman"/>
          <w:b/>
          <w:sz w:val="24"/>
          <w:szCs w:val="24"/>
          <w:lang w:val="en-GB"/>
        </w:rPr>
      </w:pPr>
      <w:r>
        <w:rPr>
          <w:lang w:val="en-GB"/>
        </w:rPr>
        <w:br w:type="page"/>
      </w:r>
    </w:p>
    <w:bookmarkStart w:id="6" w:name="_Toc92984165"/>
    <w:p>
      <w:pPr>
        <w:pStyle w:val="style1"/>
        <w:rPr>
          <w:color w:val="auto"/>
          <w:lang w:val="en-GB"/>
        </w:rPr>
      </w:pPr>
      <w:r>
        <w:rPr>
          <w:color w:val="auto"/>
          <w:lang w:val="en-GB"/>
        </w:rPr>
        <w:t>Reference list</w:t>
      </w:r>
      <w:bookmarkEnd w:id="6"/>
    </w:p>
    <w:p>
      <w:pPr>
        <w:pStyle w:val="style0"/>
        <w:rPr>
          <w:color w:val="auto"/>
          <w:highlight w:val="white"/>
        </w:rPr>
      </w:pPr>
      <w:r>
        <w:rPr>
          <w:color w:val="auto"/>
          <w:highlight w:val="white"/>
        </w:rPr>
        <w:t xml:space="preserve">Ali, B.J., Anwar, G., </w:t>
      </w:r>
      <w:r>
        <w:rPr>
          <w:color w:val="auto"/>
          <w:highlight w:val="white"/>
        </w:rPr>
        <w:t>Gardi</w:t>
      </w:r>
      <w:r>
        <w:rPr>
          <w:color w:val="auto"/>
          <w:highlight w:val="white"/>
        </w:rPr>
        <w:t xml:space="preserve">, B., Jabbar Othman, B., Mahmood Aziz, H., Ali Ahmed, S., Abdalla Hamza, P., Burhan Ismael, N., </w:t>
      </w:r>
      <w:r>
        <w:rPr>
          <w:color w:val="auto"/>
          <w:highlight w:val="white"/>
        </w:rPr>
        <w:t>Sorguli</w:t>
      </w:r>
      <w:r>
        <w:rPr>
          <w:color w:val="auto"/>
          <w:highlight w:val="white"/>
        </w:rPr>
        <w:t xml:space="preserve">, S. and Sabir, B.Y., 2021. Business Communication Strategies: Analysis of Internal Communication Processes. </w:t>
      </w:r>
      <w:r>
        <w:rPr>
          <w:i/>
          <w:color w:val="auto"/>
          <w:highlight w:val="white"/>
        </w:rPr>
        <w:t xml:space="preserve">Ali, BJ, Anwar, G., </w:t>
      </w:r>
      <w:r>
        <w:rPr>
          <w:i/>
          <w:color w:val="auto"/>
          <w:highlight w:val="white"/>
        </w:rPr>
        <w:t>Gardi</w:t>
      </w:r>
      <w:r>
        <w:rPr>
          <w:i/>
          <w:color w:val="auto"/>
          <w:highlight w:val="white"/>
        </w:rPr>
        <w:t xml:space="preserve">, B., Othman, BJ, Aziz, HM, Ahmed, SA, Hamza, PA, Ismael, NB, </w:t>
      </w:r>
      <w:r>
        <w:rPr>
          <w:i/>
          <w:color w:val="auto"/>
          <w:highlight w:val="white"/>
        </w:rPr>
        <w:t>Sorguli</w:t>
      </w:r>
      <w:r>
        <w:rPr>
          <w:i/>
          <w:color w:val="auto"/>
          <w:highlight w:val="white"/>
        </w:rPr>
        <w:t>, S., Sabir, BY (2021). Business Communication Strategies: Analysis of Internal Communication Processes. Journal of Humanities and Education Development</w:t>
      </w:r>
      <w:r>
        <w:rPr>
          <w:color w:val="auto"/>
          <w:highlight w:val="white"/>
        </w:rPr>
        <w:t xml:space="preserve">, </w:t>
      </w:r>
      <w:r>
        <w:rPr>
          <w:i/>
          <w:color w:val="auto"/>
          <w:highlight w:val="white"/>
        </w:rPr>
        <w:t>3</w:t>
      </w:r>
      <w:r>
        <w:rPr>
          <w:color w:val="auto"/>
          <w:highlight w:val="white"/>
        </w:rPr>
        <w:t>(3), pp.16-38.</w:t>
      </w:r>
    </w:p>
    <w:p>
      <w:pPr>
        <w:pStyle w:val="style0"/>
        <w:rPr>
          <w:color w:val="auto"/>
          <w:highlight w:val="white"/>
        </w:rPr>
      </w:pPr>
      <w:r>
        <w:rPr>
          <w:color w:val="auto"/>
          <w:highlight w:val="white"/>
        </w:rPr>
        <w:t>AlManei</w:t>
      </w:r>
      <w:r>
        <w:rPr>
          <w:color w:val="auto"/>
          <w:highlight w:val="white"/>
        </w:rPr>
        <w:t xml:space="preserve">, M., </w:t>
      </w:r>
      <w:r>
        <w:rPr>
          <w:color w:val="auto"/>
          <w:highlight w:val="white"/>
        </w:rPr>
        <w:t>Salonitis</w:t>
      </w:r>
      <w:r>
        <w:rPr>
          <w:color w:val="auto"/>
          <w:highlight w:val="white"/>
        </w:rPr>
        <w:t xml:space="preserve">, K. and </w:t>
      </w:r>
      <w:r>
        <w:rPr>
          <w:color w:val="auto"/>
          <w:highlight w:val="white"/>
        </w:rPr>
        <w:t>Tsinopoulos</w:t>
      </w:r>
      <w:r>
        <w:rPr>
          <w:color w:val="auto"/>
          <w:highlight w:val="white"/>
        </w:rPr>
        <w:t xml:space="preserve">, C., 2018. A conceptual lean implementation framework based on change management theory. </w:t>
      </w:r>
      <w:r>
        <w:rPr>
          <w:i/>
          <w:color w:val="auto"/>
          <w:highlight w:val="white"/>
        </w:rPr>
        <w:t xml:space="preserve">Procedia </w:t>
      </w:r>
      <w:r>
        <w:rPr>
          <w:i/>
          <w:color w:val="auto"/>
          <w:highlight w:val="white"/>
        </w:rPr>
        <w:t>cirp</w:t>
      </w:r>
      <w:r>
        <w:rPr>
          <w:color w:val="auto"/>
          <w:highlight w:val="white"/>
        </w:rPr>
        <w:t xml:space="preserve">, </w:t>
      </w:r>
      <w:r>
        <w:rPr>
          <w:i/>
          <w:color w:val="auto"/>
          <w:highlight w:val="white"/>
        </w:rPr>
        <w:t>72</w:t>
      </w:r>
      <w:r>
        <w:rPr>
          <w:color w:val="auto"/>
          <w:highlight w:val="white"/>
        </w:rPr>
        <w:t>, pp.1160-1165.</w:t>
      </w:r>
    </w:p>
    <w:p>
      <w:pPr>
        <w:pStyle w:val="style0"/>
        <w:rPr>
          <w:color w:val="auto"/>
          <w:highlight w:val="white"/>
        </w:rPr>
      </w:pPr>
      <w:r>
        <w:rPr>
          <w:color w:val="auto"/>
          <w:highlight w:val="white"/>
        </w:rPr>
        <w:t xml:space="preserve">Amazon.com. 2021. </w:t>
      </w:r>
      <w:r>
        <w:rPr>
          <w:i/>
          <w:color w:val="auto"/>
          <w:highlight w:val="white"/>
        </w:rPr>
        <w:t xml:space="preserve">Amazon.com. Spend less. Smile </w:t>
      </w:r>
      <w:r>
        <w:rPr>
          <w:i/>
          <w:color w:val="auto"/>
          <w:highlight w:val="white"/>
        </w:rPr>
        <w:t>more.</w:t>
      </w:r>
      <w:r>
        <w:rPr>
          <w:color w:val="auto"/>
          <w:highlight w:val="white"/>
        </w:rPr>
        <w:t>.</w:t>
      </w:r>
      <w:r>
        <w:rPr>
          <w:color w:val="auto"/>
          <w:highlight w:val="white"/>
        </w:rPr>
        <w:t xml:space="preserve"> [online] Available at: &lt;https://www.Amazon.com/&gt; [Accessed 13 December 2021].</w:t>
      </w:r>
    </w:p>
    <w:p>
      <w:pPr>
        <w:pStyle w:val="style0"/>
        <w:rPr>
          <w:color w:val="auto"/>
        </w:rPr>
      </w:pPr>
      <w:r>
        <w:rPr>
          <w:color w:val="auto"/>
        </w:rPr>
        <w:t xml:space="preserve">Armstrong, M. (2016) </w:t>
      </w:r>
      <w:r>
        <w:rPr>
          <w:i/>
          <w:color w:val="auto"/>
        </w:rPr>
        <w:t xml:space="preserve">Armstrong’s handbook of management and leadership for </w:t>
      </w:r>
      <w:r>
        <w:rPr>
          <w:i/>
          <w:color w:val="auto"/>
        </w:rPr>
        <w:t>HR :</w:t>
      </w:r>
      <w:r>
        <w:rPr>
          <w:i/>
          <w:color w:val="auto"/>
        </w:rPr>
        <w:t xml:space="preserve">  developing effective people skills for better leadership and management </w:t>
      </w:r>
      <w:r>
        <w:rPr>
          <w:color w:val="auto"/>
        </w:rPr>
        <w:t xml:space="preserve">. Fourth edition.  London, </w:t>
      </w:r>
      <w:r>
        <w:rPr>
          <w:color w:val="auto"/>
        </w:rPr>
        <w:t>England ;</w:t>
      </w:r>
      <w:r>
        <w:rPr>
          <w:color w:val="auto"/>
        </w:rPr>
        <w:t xml:space="preserve"> Philadelphia, Pennsylvania ; New Delhi, India :; London, England ;  Philadelphia, Pennsylvania ; New Delhi, India :; London, England ; Philadelphia, Pennsylvania ;  New Delhi, India :, Kogan Page.</w:t>
      </w:r>
    </w:p>
    <w:p>
      <w:pPr>
        <w:pStyle w:val="style0"/>
        <w:rPr>
          <w:color w:val="auto"/>
          <w:highlight w:val="white"/>
        </w:rPr>
      </w:pPr>
      <w:r>
        <w:rPr>
          <w:color w:val="auto"/>
          <w:highlight w:val="white"/>
        </w:rPr>
        <w:t xml:space="preserve">Baird, K., </w:t>
      </w:r>
      <w:r>
        <w:rPr>
          <w:color w:val="auto"/>
          <w:highlight w:val="white"/>
        </w:rPr>
        <w:t>Su</w:t>
      </w:r>
      <w:r>
        <w:rPr>
          <w:color w:val="auto"/>
          <w:highlight w:val="white"/>
        </w:rPr>
        <w:t xml:space="preserve">, S. and Munir, R., 2018. The relationship between the enabling use of controls, employee empowerment, and performance. </w:t>
      </w:r>
      <w:r>
        <w:rPr>
          <w:i/>
          <w:color w:val="auto"/>
          <w:highlight w:val="white"/>
        </w:rPr>
        <w:t>Personnel Review</w:t>
      </w:r>
      <w:r>
        <w:rPr>
          <w:color w:val="auto"/>
          <w:highlight w:val="white"/>
        </w:rPr>
        <w:t>.</w:t>
      </w:r>
    </w:p>
    <w:p>
      <w:pPr>
        <w:pStyle w:val="style0"/>
        <w:rPr>
          <w:color w:val="auto"/>
        </w:rPr>
      </w:pPr>
      <w:r>
        <w:rPr>
          <w:color w:val="auto"/>
        </w:rPr>
        <w:t xml:space="preserve">Briscoe, D.R. (2007) </w:t>
      </w:r>
      <w:r>
        <w:rPr>
          <w:i/>
          <w:color w:val="auto"/>
        </w:rPr>
        <w:t>International human resource management [electronic resource</w:t>
      </w:r>
      <w:r>
        <w:rPr>
          <w:i/>
          <w:color w:val="auto"/>
        </w:rPr>
        <w:t>] :</w:t>
      </w:r>
      <w:r>
        <w:rPr>
          <w:i/>
          <w:color w:val="auto"/>
        </w:rPr>
        <w:t xml:space="preserve"> policy  and practice for multinational enterprises </w:t>
      </w:r>
      <w:r>
        <w:rPr>
          <w:color w:val="auto"/>
        </w:rPr>
        <w:t>. 3rd ed. Randall S. Schuler &amp; Lisbeth M. Claus (eds.).  Abingdon [England</w:t>
      </w:r>
      <w:r>
        <w:rPr>
          <w:color w:val="auto"/>
        </w:rPr>
        <w:t>] ;</w:t>
      </w:r>
      <w:r>
        <w:rPr>
          <w:color w:val="auto"/>
        </w:rPr>
        <w:t>; New York, NY :, Routledge.</w:t>
      </w:r>
    </w:p>
    <w:p>
      <w:pPr>
        <w:pStyle w:val="style0"/>
        <w:rPr>
          <w:color w:val="auto"/>
          <w:highlight w:val="white"/>
        </w:rPr>
      </w:pPr>
      <w:r>
        <w:rPr>
          <w:color w:val="auto"/>
          <w:highlight w:val="white"/>
        </w:rPr>
        <w:t>Caporarello</w:t>
      </w:r>
      <w:r>
        <w:rPr>
          <w:color w:val="auto"/>
          <w:highlight w:val="white"/>
        </w:rPr>
        <w:t xml:space="preserve">, L., Manzoni, B. and </w:t>
      </w:r>
      <w:r>
        <w:rPr>
          <w:color w:val="auto"/>
          <w:highlight w:val="white"/>
        </w:rPr>
        <w:t>Panariello</w:t>
      </w:r>
      <w:r>
        <w:rPr>
          <w:color w:val="auto"/>
          <w:highlight w:val="white"/>
        </w:rPr>
        <w:t xml:space="preserve">, B., 2019, June. Learning and Development Is the Key. How Well Are Companies Doing to Facilitate Employees’ </w:t>
      </w:r>
      <w:r>
        <w:rPr>
          <w:color w:val="auto"/>
          <w:highlight w:val="white"/>
        </w:rPr>
        <w:t>Learning?.</w:t>
      </w:r>
      <w:r>
        <w:rPr>
          <w:color w:val="auto"/>
          <w:highlight w:val="white"/>
        </w:rPr>
        <w:t xml:space="preserve"> In </w:t>
      </w:r>
      <w:r>
        <w:rPr>
          <w:i/>
          <w:color w:val="auto"/>
          <w:highlight w:val="white"/>
        </w:rPr>
        <w:t xml:space="preserve">International Conference in Methodologies and intelligent Systems for </w:t>
      </w:r>
      <w:r>
        <w:rPr>
          <w:i/>
          <w:color w:val="auto"/>
          <w:highlight w:val="white"/>
        </w:rPr>
        <w:t>Techhnology</w:t>
      </w:r>
      <w:r>
        <w:rPr>
          <w:i/>
          <w:color w:val="auto"/>
          <w:highlight w:val="white"/>
        </w:rPr>
        <w:t xml:space="preserve"> Enhanced Learning</w:t>
      </w:r>
      <w:r>
        <w:rPr>
          <w:color w:val="auto"/>
          <w:highlight w:val="white"/>
        </w:rPr>
        <w:t xml:space="preserve"> (pp. 80-88). Springer, Cham.</w:t>
      </w:r>
    </w:p>
    <w:p>
      <w:pPr>
        <w:pStyle w:val="style0"/>
        <w:rPr>
          <w:rFonts w:cs="Times New Roman"/>
          <w:color w:val="auto"/>
          <w:szCs w:val="24"/>
          <w:highlight w:val="white"/>
        </w:rPr>
      </w:pPr>
      <w:r>
        <w:rPr>
          <w:rFonts w:cs="Times New Roman"/>
          <w:color w:val="auto"/>
          <w:szCs w:val="24"/>
          <w:shd w:val="clear" w:color="auto" w:fill="ffffff"/>
        </w:rPr>
        <w:t>Dyczkowska</w:t>
      </w:r>
      <w:r>
        <w:rPr>
          <w:rFonts w:cs="Times New Roman"/>
          <w:color w:val="auto"/>
          <w:szCs w:val="24"/>
          <w:shd w:val="clear" w:color="auto" w:fill="ffffff"/>
        </w:rPr>
        <w:t xml:space="preserve">, J. and </w:t>
      </w:r>
      <w:r>
        <w:rPr>
          <w:rFonts w:cs="Times New Roman"/>
          <w:color w:val="auto"/>
          <w:szCs w:val="24"/>
          <w:shd w:val="clear" w:color="auto" w:fill="ffffff"/>
        </w:rPr>
        <w:t>Dyczkowski</w:t>
      </w:r>
      <w:r>
        <w:rPr>
          <w:rFonts w:cs="Times New Roman"/>
          <w:color w:val="auto"/>
          <w:szCs w:val="24"/>
          <w:shd w:val="clear" w:color="auto" w:fill="ffffff"/>
        </w:rPr>
        <w:t>, T., 2018. Democratic or autocratic leadership style? Participative management and its links to rewarding strategies and job satisfaction in SMEs. </w:t>
      </w:r>
      <w:r>
        <w:rPr>
          <w:rFonts w:cs="Times New Roman"/>
          <w:i/>
          <w:iCs/>
          <w:color w:val="auto"/>
          <w:szCs w:val="24"/>
          <w:shd w:val="clear" w:color="auto" w:fill="ffffff"/>
        </w:rPr>
        <w:t>Athens Journal of Business &amp; Economics</w:t>
      </w:r>
      <w:r>
        <w:rPr>
          <w:rFonts w:cs="Times New Roman"/>
          <w:color w:val="auto"/>
          <w:szCs w:val="24"/>
          <w:shd w:val="clear" w:color="auto" w:fill="ffffff"/>
        </w:rPr>
        <w:t>, </w:t>
      </w:r>
      <w:r>
        <w:rPr>
          <w:rFonts w:cs="Times New Roman"/>
          <w:i/>
          <w:iCs/>
          <w:color w:val="auto"/>
          <w:szCs w:val="24"/>
          <w:shd w:val="clear" w:color="auto" w:fill="ffffff"/>
        </w:rPr>
        <w:t>4</w:t>
      </w:r>
      <w:r>
        <w:rPr>
          <w:rFonts w:cs="Times New Roman"/>
          <w:color w:val="auto"/>
          <w:szCs w:val="24"/>
          <w:shd w:val="clear" w:color="auto" w:fill="ffffff"/>
        </w:rPr>
        <w:t>(2), pp.193-218.</w:t>
      </w:r>
      <w:r>
        <w:rPr>
          <w:rFonts w:cs="Times New Roman"/>
          <w:color w:val="auto"/>
          <w:szCs w:val="24"/>
          <w:highlight w:val="white"/>
        </w:rPr>
        <w:t xml:space="preserve"> </w:t>
      </w:r>
    </w:p>
    <w:p>
      <w:pPr>
        <w:pStyle w:val="style0"/>
        <w:rPr>
          <w:rFonts w:cs="Times New Roman"/>
          <w:color w:val="auto"/>
          <w:szCs w:val="24"/>
          <w:shd w:val="clear" w:color="auto" w:fill="ffffff"/>
        </w:rPr>
      </w:pPr>
      <w:r>
        <w:rPr>
          <w:rFonts w:cs="Times New Roman"/>
          <w:color w:val="auto"/>
          <w:szCs w:val="24"/>
          <w:shd w:val="clear" w:color="auto" w:fill="ffffff"/>
        </w:rPr>
        <w:t>Galanaki</w:t>
      </w:r>
      <w:r>
        <w:rPr>
          <w:rFonts w:cs="Times New Roman"/>
          <w:color w:val="auto"/>
          <w:szCs w:val="24"/>
          <w:shd w:val="clear" w:color="auto" w:fill="ffffff"/>
        </w:rPr>
        <w:t xml:space="preserve">, E., </w:t>
      </w:r>
      <w:r>
        <w:rPr>
          <w:rFonts w:cs="Times New Roman"/>
          <w:color w:val="auto"/>
          <w:szCs w:val="24"/>
          <w:shd w:val="clear" w:color="auto" w:fill="ffffff"/>
        </w:rPr>
        <w:t>Lazazzara</w:t>
      </w:r>
      <w:r>
        <w:rPr>
          <w:rFonts w:cs="Times New Roman"/>
          <w:color w:val="auto"/>
          <w:szCs w:val="24"/>
          <w:shd w:val="clear" w:color="auto" w:fill="ffffff"/>
        </w:rPr>
        <w:t xml:space="preserve">, A. and Parry, E., 2019. A cross-national analysis of e-HRM configurations: integrating the information technology and HRM perspectives. In Organizing for digital innovation (pp. 261-276). Springer, Cham. </w:t>
      </w:r>
    </w:p>
    <w:p>
      <w:pPr>
        <w:pStyle w:val="style0"/>
        <w:rPr>
          <w:color w:val="auto"/>
          <w:highlight w:val="white"/>
        </w:rPr>
      </w:pPr>
      <w:r>
        <w:rPr>
          <w:color w:val="auto"/>
          <w:highlight w:val="white"/>
        </w:rPr>
        <w:t xml:space="preserve">Galli, B.J., 2018. Change management models: A comparative analysis and concerns. </w:t>
      </w:r>
      <w:r>
        <w:rPr>
          <w:i/>
          <w:color w:val="auto"/>
          <w:highlight w:val="white"/>
        </w:rPr>
        <w:t>IEEE Engineering Management Review</w:t>
      </w:r>
      <w:r>
        <w:rPr>
          <w:color w:val="auto"/>
          <w:highlight w:val="white"/>
        </w:rPr>
        <w:t xml:space="preserve">, </w:t>
      </w:r>
      <w:r>
        <w:rPr>
          <w:i/>
          <w:color w:val="auto"/>
          <w:highlight w:val="white"/>
        </w:rPr>
        <w:t>46</w:t>
      </w:r>
      <w:r>
        <w:rPr>
          <w:color w:val="auto"/>
          <w:highlight w:val="white"/>
        </w:rPr>
        <w:t>(3), pp.124-132.</w:t>
      </w:r>
    </w:p>
    <w:p>
      <w:pPr>
        <w:pStyle w:val="style0"/>
        <w:rPr>
          <w:color w:val="auto"/>
        </w:rPr>
      </w:pPr>
      <w:r>
        <w:rPr>
          <w:color w:val="auto"/>
          <w:shd w:val="clear" w:color="auto" w:fill="ffffff"/>
        </w:rPr>
        <w:t>Harrison, J.S., Barney, J.B., Freeman, R.E. and Phillips, R.A. eds., 2019. The Cambridge handbook of stakeholder theory. Cambridge University Press.</w:t>
      </w:r>
    </w:p>
    <w:p>
      <w:pPr>
        <w:pStyle w:val="style0"/>
        <w:rPr>
          <w:color w:val="auto"/>
          <w:highlight w:val="white"/>
        </w:rPr>
      </w:pPr>
      <w:r>
        <w:rPr>
          <w:color w:val="auto"/>
          <w:highlight w:val="white"/>
        </w:rPr>
        <w:t xml:space="preserve">Holt, S., Hall, A. and Gilley, A., 2018. Essential components of leadership development programs. </w:t>
      </w:r>
      <w:r>
        <w:rPr>
          <w:i/>
          <w:color w:val="auto"/>
          <w:highlight w:val="white"/>
        </w:rPr>
        <w:t>Journal of Managerial Issues</w:t>
      </w:r>
      <w:r>
        <w:rPr>
          <w:color w:val="auto"/>
          <w:highlight w:val="white"/>
        </w:rPr>
        <w:t xml:space="preserve">, </w:t>
      </w:r>
      <w:r>
        <w:rPr>
          <w:i/>
          <w:color w:val="auto"/>
          <w:highlight w:val="white"/>
        </w:rPr>
        <w:t>30</w:t>
      </w:r>
      <w:r>
        <w:rPr>
          <w:color w:val="auto"/>
          <w:highlight w:val="white"/>
        </w:rPr>
        <w:t>(2), pp.214-153.</w:t>
      </w:r>
    </w:p>
    <w:p>
      <w:pPr>
        <w:pStyle w:val="style0"/>
        <w:rPr>
          <w:color w:val="auto"/>
          <w:highlight w:val="white"/>
        </w:rPr>
      </w:pPr>
      <w:r>
        <w:rPr>
          <w:color w:val="auto"/>
          <w:highlight w:val="white"/>
        </w:rPr>
        <w:t xml:space="preserve">Jayatilleke, S. and Lai, R., 2018. A systematic review of requirements change management. </w:t>
      </w:r>
      <w:r>
        <w:rPr>
          <w:i/>
          <w:color w:val="auto"/>
          <w:highlight w:val="white"/>
        </w:rPr>
        <w:t>Information and Software Technology</w:t>
      </w:r>
      <w:r>
        <w:rPr>
          <w:color w:val="auto"/>
          <w:highlight w:val="white"/>
        </w:rPr>
        <w:t xml:space="preserve">, </w:t>
      </w:r>
      <w:r>
        <w:rPr>
          <w:i/>
          <w:color w:val="auto"/>
          <w:highlight w:val="white"/>
        </w:rPr>
        <w:t>93</w:t>
      </w:r>
      <w:r>
        <w:rPr>
          <w:color w:val="auto"/>
          <w:highlight w:val="white"/>
        </w:rPr>
        <w:t>, pp.163-185.</w:t>
      </w:r>
    </w:p>
    <w:p>
      <w:pPr>
        <w:pStyle w:val="style0"/>
        <w:rPr>
          <w:color w:val="auto"/>
        </w:rPr>
      </w:pPr>
      <w:r>
        <w:rPr>
          <w:color w:val="auto"/>
          <w:shd w:val="clear" w:color="auto" w:fill="ffffff"/>
        </w:rPr>
        <w:t xml:space="preserve">Kosheleva, S. and </w:t>
      </w:r>
      <w:r>
        <w:rPr>
          <w:color w:val="auto"/>
          <w:shd w:val="clear" w:color="auto" w:fill="ffffff"/>
        </w:rPr>
        <w:t>Bordunos</w:t>
      </w:r>
      <w:r>
        <w:rPr>
          <w:color w:val="auto"/>
          <w:shd w:val="clear" w:color="auto" w:fill="ffffff"/>
        </w:rPr>
        <w:t>, A., 2018. HRM systems effects as a basis for strategic HR planning. Human Resource Planning for the 21st Century, pp.83-102.</w:t>
      </w:r>
    </w:p>
    <w:p>
      <w:pPr>
        <w:pStyle w:val="style0"/>
        <w:rPr>
          <w:color w:val="auto"/>
          <w:highlight w:val="white"/>
        </w:rPr>
      </w:pPr>
      <w:r>
        <w:rPr>
          <w:color w:val="auto"/>
          <w:highlight w:val="white"/>
        </w:rPr>
        <w:t>Michael, A., 2019. A handbook of human resource management practice.</w:t>
      </w:r>
    </w:p>
    <w:p>
      <w:pPr>
        <w:pStyle w:val="style0"/>
        <w:rPr>
          <w:color w:val="auto"/>
        </w:rPr>
      </w:pPr>
      <w:r>
        <w:rPr>
          <w:color w:val="auto"/>
          <w:highlight w:val="white"/>
        </w:rPr>
        <w:t>Opatha</w:t>
      </w:r>
      <w:r>
        <w:rPr>
          <w:color w:val="auto"/>
          <w:highlight w:val="white"/>
        </w:rPr>
        <w:t xml:space="preserve">, H.H.D.N.P., 2021. Towards a Generic Model of Human Resource Management. </w:t>
      </w:r>
      <w:r>
        <w:rPr>
          <w:i/>
          <w:color w:val="auto"/>
          <w:highlight w:val="white"/>
        </w:rPr>
        <w:t>International Business Research</w:t>
      </w:r>
      <w:r>
        <w:rPr>
          <w:color w:val="auto"/>
          <w:highlight w:val="white"/>
        </w:rPr>
        <w:t xml:space="preserve">, </w:t>
      </w:r>
      <w:r>
        <w:rPr>
          <w:i/>
          <w:color w:val="auto"/>
          <w:highlight w:val="white"/>
        </w:rPr>
        <w:t>14</w:t>
      </w:r>
      <w:r>
        <w:rPr>
          <w:color w:val="auto"/>
          <w:highlight w:val="white"/>
        </w:rPr>
        <w:t>(7).</w:t>
      </w:r>
      <w:r>
        <w:rPr>
          <w:color w:val="auto"/>
        </w:rPr>
        <w:t xml:space="preserve"> </w:t>
      </w:r>
    </w:p>
    <w:p>
      <w:pPr>
        <w:pStyle w:val="style0"/>
        <w:rPr>
          <w:color w:val="auto"/>
        </w:rPr>
      </w:pPr>
      <w:r>
        <w:rPr>
          <w:color w:val="auto"/>
          <w:shd w:val="clear" w:color="auto" w:fill="ffffff"/>
        </w:rPr>
        <w:t>Podgorodnichenko</w:t>
      </w:r>
      <w:r>
        <w:rPr>
          <w:color w:val="auto"/>
          <w:shd w:val="clear" w:color="auto" w:fill="ffffff"/>
        </w:rPr>
        <w:t>, N., Akmal, A., Edgar, F. and Everett, A.M., 2020. Sustainable HRM: toward addressing diverse employee roles. Employee Relations: The International Journal.</w:t>
      </w:r>
    </w:p>
    <w:p>
      <w:pPr>
        <w:pStyle w:val="style0"/>
        <w:rPr>
          <w:color w:val="auto"/>
          <w:highlight w:val="white"/>
        </w:rPr>
      </w:pPr>
      <w:r>
        <w:rPr>
          <w:color w:val="auto"/>
          <w:highlight w:val="white"/>
        </w:rPr>
        <w:t xml:space="preserve">Rosenbaum, D., More, E. and </w:t>
      </w:r>
      <w:r>
        <w:rPr>
          <w:color w:val="auto"/>
          <w:highlight w:val="white"/>
        </w:rPr>
        <w:t>Steane</w:t>
      </w:r>
      <w:r>
        <w:rPr>
          <w:color w:val="auto"/>
          <w:highlight w:val="white"/>
        </w:rPr>
        <w:t xml:space="preserve">, P., 2018. Planned organisational change management: Forward to the past? An exploratory literature </w:t>
      </w:r>
      <w:r>
        <w:rPr>
          <w:color w:val="auto"/>
          <w:highlight w:val="white"/>
        </w:rPr>
        <w:t>review</w:t>
      </w:r>
      <w:r>
        <w:rPr>
          <w:color w:val="auto"/>
          <w:highlight w:val="white"/>
        </w:rPr>
        <w:t xml:space="preserve">. </w:t>
      </w:r>
      <w:r>
        <w:rPr>
          <w:i/>
          <w:color w:val="auto"/>
          <w:highlight w:val="white"/>
        </w:rPr>
        <w:t>Journal of Organizational Change Management</w:t>
      </w:r>
      <w:r>
        <w:rPr>
          <w:color w:val="auto"/>
          <w:highlight w:val="white"/>
        </w:rPr>
        <w:t>.</w:t>
      </w:r>
    </w:p>
    <w:p>
      <w:pPr>
        <w:pStyle w:val="style0"/>
        <w:rPr>
          <w:color w:val="auto"/>
        </w:rPr>
      </w:pPr>
      <w:r>
        <w:rPr>
          <w:color w:val="auto"/>
          <w:shd w:val="clear" w:color="auto" w:fill="ffffff"/>
        </w:rPr>
        <w:t>Rowley, C., Wei, J.Q. and Warner, M., 2018. Approaches to. International Human Resource Management, p.119.</w:t>
      </w:r>
    </w:p>
    <w:p>
      <w:pPr>
        <w:pStyle w:val="style0"/>
        <w:rPr>
          <w:color w:val="auto"/>
          <w:highlight w:val="white"/>
        </w:rPr>
      </w:pPr>
      <w:r>
        <w:rPr>
          <w:color w:val="auto"/>
          <w:highlight w:val="white"/>
        </w:rPr>
        <w:t>Sadq</w:t>
      </w:r>
      <w:r>
        <w:rPr>
          <w:color w:val="auto"/>
          <w:highlight w:val="white"/>
        </w:rPr>
        <w:t xml:space="preserve">, Z.M., Sabir, H.N. and Saeed, V.S.H., 2018. </w:t>
      </w:r>
      <w:r>
        <w:rPr>
          <w:color w:val="auto"/>
          <w:highlight w:val="white"/>
        </w:rPr>
        <w:t>Analyzing</w:t>
      </w:r>
      <w:r>
        <w:rPr>
          <w:color w:val="auto"/>
          <w:highlight w:val="white"/>
        </w:rPr>
        <w:t xml:space="preserve"> the Amazon success strategies. </w:t>
      </w:r>
      <w:r>
        <w:rPr>
          <w:i/>
          <w:color w:val="auto"/>
          <w:highlight w:val="white"/>
        </w:rPr>
        <w:t>Journal of process management. New Technologies</w:t>
      </w:r>
      <w:r>
        <w:rPr>
          <w:color w:val="auto"/>
          <w:highlight w:val="white"/>
        </w:rPr>
        <w:t xml:space="preserve">, </w:t>
      </w:r>
      <w:r>
        <w:rPr>
          <w:i/>
          <w:color w:val="auto"/>
          <w:highlight w:val="white"/>
        </w:rPr>
        <w:t>6</w:t>
      </w:r>
      <w:r>
        <w:rPr>
          <w:color w:val="auto"/>
          <w:highlight w:val="white"/>
        </w:rPr>
        <w:t>(4).</w:t>
      </w:r>
    </w:p>
    <w:p>
      <w:pPr>
        <w:pStyle w:val="style0"/>
        <w:rPr>
          <w:color w:val="auto"/>
        </w:rPr>
      </w:pPr>
      <w:r>
        <w:rPr>
          <w:color w:val="auto"/>
          <w:shd w:val="clear" w:color="auto" w:fill="ffffff"/>
        </w:rPr>
        <w:t>Uysal</w:t>
      </w:r>
      <w:r>
        <w:rPr>
          <w:color w:val="auto"/>
          <w:shd w:val="clear" w:color="auto" w:fill="ffffff"/>
        </w:rPr>
        <w:t xml:space="preserve">, G., 2019. Quantitative methods in human resource management. </w:t>
      </w:r>
      <w:r>
        <w:rPr>
          <w:color w:val="auto"/>
          <w:shd w:val="clear" w:color="auto" w:fill="ffffff"/>
        </w:rPr>
        <w:t>Uysal</w:t>
      </w:r>
      <w:r>
        <w:rPr>
          <w:color w:val="auto"/>
          <w:shd w:val="clear" w:color="auto" w:fill="ffffff"/>
        </w:rPr>
        <w:t xml:space="preserve">, </w:t>
      </w:r>
      <w:r>
        <w:rPr>
          <w:color w:val="auto"/>
          <w:shd w:val="clear" w:color="auto" w:fill="ffffff"/>
        </w:rPr>
        <w:t>Gürhan</w:t>
      </w:r>
      <w:r>
        <w:rPr>
          <w:color w:val="auto"/>
          <w:shd w:val="clear" w:color="auto" w:fill="ffffff"/>
        </w:rPr>
        <w:t xml:space="preserve"> (2019). Quantitative Methods in Human Resource Management. Journal of Modern Accounting and Auditing, 15(7), pp.367-370.</w:t>
      </w:r>
    </w:p>
    <w:p>
      <w:pPr>
        <w:pStyle w:val="style0"/>
        <w:rPr>
          <w:color w:val="auto"/>
          <w:highlight w:val="white"/>
        </w:rPr>
      </w:pPr>
      <w:r>
        <w:rPr>
          <w:color w:val="auto"/>
          <w:highlight w:val="white"/>
        </w:rPr>
        <w:t xml:space="preserve">Wazir, N., Ahmad, S.S., Zakaria, A. and </w:t>
      </w:r>
      <w:r>
        <w:rPr>
          <w:color w:val="auto"/>
          <w:highlight w:val="white"/>
        </w:rPr>
        <w:t>Seman</w:t>
      </w:r>
      <w:r>
        <w:rPr>
          <w:color w:val="auto"/>
          <w:highlight w:val="white"/>
        </w:rPr>
        <w:t xml:space="preserve">, M.A.M., 2021. The effect of workplace environment on employees learning and development. </w:t>
      </w:r>
      <w:r>
        <w:rPr>
          <w:i/>
          <w:color w:val="auto"/>
          <w:highlight w:val="white"/>
        </w:rPr>
        <w:t>Journal of Creative Practices in Language Learning and Teaching (CPLT)</w:t>
      </w:r>
      <w:r>
        <w:rPr>
          <w:color w:val="auto"/>
          <w:highlight w:val="white"/>
        </w:rPr>
        <w:t xml:space="preserve">, </w:t>
      </w:r>
      <w:r>
        <w:rPr>
          <w:i/>
          <w:color w:val="auto"/>
          <w:highlight w:val="white"/>
        </w:rPr>
        <w:t>9</w:t>
      </w:r>
      <w:r>
        <w:rPr>
          <w:color w:val="auto"/>
          <w:highlight w:val="white"/>
        </w:rPr>
        <w:t>(2), pp.151-163.</w:t>
      </w:r>
    </w:p>
    <w:p>
      <w:pPr>
        <w:pStyle w:val="style0"/>
        <w:rPr>
          <w:color w:val="auto"/>
          <w:highlight w:val="white"/>
        </w:rPr>
      </w:pPr>
    </w:p>
    <w:sectPr>
      <w:footerReference w:type="default" r:id="rId3"/>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decorative"/>
    <w:pitch w:val="variable"/>
    <w:sig w:usb0="00000000" w:usb1="10000000" w:usb2="00000000" w:usb3="00000000" w:csb0="80000000" w:csb1="00000000"/>
  </w:font>
  <w:font w:name="Times New Roman">
    <w:altName w:val="Times New Roman"/>
    <w:panose1 w:val="02020603050004020304"/>
    <w:charset w:val="cc"/>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AFF" w:usb1="C0007843" w:usb2="00000009" w:usb3="00000000" w:csb0="000001FF" w:csb1="00000000"/>
  </w:font>
  <w:font w:name="Wingdings">
    <w:altName w:val="Wingdings"/>
    <w:panose1 w:val="05000000000000000000"/>
    <w:charset w:val="4d"/>
    <w:family w:val="decorative"/>
    <w:pitch w:val="variable"/>
    <w:sig w:usb0="00000003" w:usb1="00000000" w:usb2="00000000" w:usb3="00000000" w:csb0="80000001" w:csb1="00000000"/>
  </w:font>
  <w:font w:name="Arial">
    <w:altName w:val="Arial"/>
    <w:panose1 w:val="020b0604020002020204"/>
    <w:charset w:val="cc"/>
    <w:family w:val="swiss"/>
    <w:pitch w:val="variable"/>
    <w:sig w:usb0="E0002EFF" w:usb1="C000785B" w:usb2="00000009" w:usb3="00000000" w:csb0="000001FF" w:csb1="00000000"/>
  </w:font>
  <w:font w:name="Calibri">
    <w:altName w:val="Calibri"/>
    <w:panose1 w:val="020f0502020002030204"/>
    <w:charset w:val="cc"/>
    <w:family w:val="swiss"/>
    <w:pitch w:val="variable"/>
    <w:sig w:usb0="E4002EFF" w:usb1="C000247B" w:usb2="00000009" w:usb3="00000000" w:csb0="000001FF" w:csb1="00000000"/>
  </w:font>
  <w:font w:name="Vrinda">
    <w:altName w:val="Vrinda"/>
    <w:panose1 w:val="020b0502040002020203"/>
    <w:charset w:val="00"/>
    <w:family w:val="swiss"/>
    <w:pitch w:val="variable"/>
    <w:sig w:usb0="00010003" w:usb1="00000000" w:usb2="00000000" w:usb3="00000000" w:csb0="00000001"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2FF" w:usb1="400004FF" w:usb2="00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fldChar w:fldCharType="begin"/>
    </w:r>
    <w:r>
      <w:instrText xml:space="preserve"> PAGE   \* MERGEFORMAT </w:instrText>
    </w:r>
    <w:r>
      <w:rPr/>
      <w:fldChar w:fldCharType="separate"/>
    </w:r>
    <w:r>
      <w:rPr>
        <w:noProof/>
      </w:rPr>
      <w:t>10</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2EB2B4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FA068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US" w:bidi="ar-SA" w:eastAsia="en-US"/>
      </w:rPr>
    </w:rPrDefault>
    <w:pPrDefault>
      <w:pPr>
        <w:spacing w:lineRule="auto" w:line="276"/>
      </w:pPr>
    </w:pPrDefault>
  </w:docDefaults>
  <w:style w:type="paragraph" w:default="1" w:styleId="style0">
    <w:name w:val="Normal"/>
    <w:next w:val="style0"/>
    <w:qFormat/>
    <w:pPr>
      <w:spacing w:before="120" w:after="120" w:lineRule="auto" w:line="360"/>
      <w:jc w:val="both"/>
    </w:pPr>
    <w:rPr>
      <w:rFonts w:ascii="Times New Roman" w:hAnsi="Times New Roman"/>
      <w:color w:val="000000"/>
      <w:sz w:val="24"/>
      <w:lang w:val="en-GB"/>
    </w:rPr>
  </w:style>
  <w:style w:type="paragraph" w:styleId="style1">
    <w:name w:val="heading 1"/>
    <w:basedOn w:val="style4097"/>
    <w:next w:val="style4097"/>
    <w:pPr>
      <w:keepNext/>
      <w:keepLines/>
      <w:spacing w:before="400" w:after="120" w:lineRule="auto" w:line="360"/>
      <w:jc w:val="both"/>
      <w:outlineLvl w:val="0"/>
    </w:pPr>
    <w:rPr>
      <w:rFonts w:ascii="Times New Roman" w:hAnsi="Times New Roman"/>
      <w:b/>
      <w:color w:val="000000"/>
      <w:sz w:val="32"/>
      <w:szCs w:val="40"/>
    </w:rPr>
  </w:style>
  <w:style w:type="paragraph" w:styleId="style2">
    <w:name w:val="heading 2"/>
    <w:basedOn w:val="style4097"/>
    <w:next w:val="style4097"/>
    <w:pPr>
      <w:keepNext/>
      <w:keepLines/>
      <w:spacing w:before="360" w:after="120"/>
      <w:outlineLvl w:val="1"/>
    </w:pPr>
    <w:rPr>
      <w:sz w:val="32"/>
      <w:szCs w:val="32"/>
    </w:rPr>
  </w:style>
  <w:style w:type="paragraph" w:styleId="style3">
    <w:name w:val="heading 3"/>
    <w:basedOn w:val="style4097"/>
    <w:next w:val="style4097"/>
    <w:pPr>
      <w:keepNext/>
      <w:keepLines/>
      <w:spacing w:before="320" w:after="80"/>
      <w:outlineLvl w:val="2"/>
    </w:pPr>
    <w:rPr>
      <w:color w:val="434343"/>
      <w:sz w:val="28"/>
      <w:szCs w:val="28"/>
    </w:rPr>
  </w:style>
  <w:style w:type="paragraph" w:styleId="style4">
    <w:name w:val="heading 4"/>
    <w:basedOn w:val="style4097"/>
    <w:next w:val="style4097"/>
    <w:pPr>
      <w:keepNext/>
      <w:keepLines/>
      <w:spacing w:before="280" w:after="80"/>
      <w:outlineLvl w:val="3"/>
    </w:pPr>
    <w:rPr>
      <w:color w:val="666666"/>
      <w:sz w:val="24"/>
      <w:szCs w:val="24"/>
    </w:rPr>
  </w:style>
  <w:style w:type="paragraph" w:styleId="style5">
    <w:name w:val="heading 5"/>
    <w:basedOn w:val="style4097"/>
    <w:next w:val="style4097"/>
    <w:pPr>
      <w:keepNext/>
      <w:keepLines/>
      <w:spacing w:before="240" w:after="80"/>
      <w:outlineLvl w:val="4"/>
    </w:pPr>
    <w:rPr>
      <w:color w:val="666666"/>
    </w:rPr>
  </w:style>
  <w:style w:type="paragraph" w:styleId="style6">
    <w:name w:val="heading 6"/>
    <w:basedOn w:val="style4097"/>
    <w:next w:val="style4097"/>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1"/>
    <w:next w:val="style4097"/>
    <w:pPr/>
  </w:style>
  <w:style w:type="paragraph" w:styleId="style62">
    <w:name w:val="Title"/>
    <w:basedOn w:val="style4097"/>
    <w:next w:val="style4097"/>
    <w:pPr>
      <w:keepNext/>
      <w:keepLines/>
      <w:spacing w:after="60"/>
    </w:pPr>
    <w:rPr>
      <w:sz w:val="52"/>
      <w:szCs w:val="52"/>
    </w:rPr>
  </w:style>
  <w:style w:type="paragraph" w:styleId="style74">
    <w:name w:val="Subtitle"/>
    <w:basedOn w:val="style4097"/>
    <w:next w:val="style4097"/>
    <w:pPr>
      <w:keepNext/>
      <w:keepLines/>
      <w:spacing w:after="320"/>
    </w:pPr>
    <w:rPr>
      <w:color w:val="666666"/>
      <w:sz w:val="30"/>
      <w:szCs w:val="30"/>
    </w:rPr>
  </w:style>
  <w:style w:type="paragraph" w:styleId="style31">
    <w:name w:val="header"/>
    <w:basedOn w:val="style0"/>
    <w:next w:val="style31"/>
    <w:link w:val="style4098"/>
    <w:uiPriority w:val="99"/>
    <w:pPr>
      <w:tabs>
        <w:tab w:val="center" w:leader="none" w:pos="4680"/>
        <w:tab w:val="right" w:leader="none" w:pos="9360"/>
      </w:tabs>
      <w:spacing w:lineRule="auto" w:line="240"/>
    </w:pPr>
    <w:rPr/>
  </w:style>
  <w:style w:type="character" w:customStyle="1" w:styleId="style4098">
    <w:name w:val="Header Char_3378e3fa-8edc-46af-bac0-2a347bff7a7d"/>
    <w:basedOn w:val="style65"/>
    <w:next w:val="style4098"/>
    <w:link w:val="style31"/>
    <w:uiPriority w:val="99"/>
    <w:rPr>
      <w:rFonts w:ascii="Times New Roman" w:hAnsi="Times New Roman"/>
      <w:color w:val="000000"/>
      <w:sz w:val="24"/>
    </w:rPr>
  </w:style>
  <w:style w:type="paragraph" w:styleId="style32">
    <w:name w:val="footer"/>
    <w:basedOn w:val="style0"/>
    <w:next w:val="style32"/>
    <w:link w:val="style4099"/>
    <w:uiPriority w:val="99"/>
    <w:pPr>
      <w:tabs>
        <w:tab w:val="center" w:leader="none" w:pos="4680"/>
        <w:tab w:val="right" w:leader="none" w:pos="9360"/>
      </w:tabs>
      <w:spacing w:lineRule="auto" w:line="240"/>
    </w:pPr>
    <w:rPr/>
  </w:style>
  <w:style w:type="character" w:customStyle="1" w:styleId="style4099">
    <w:name w:val="Footer Char_390c4663-3bf7-4aa8-9ee6-3cc7e1102709"/>
    <w:basedOn w:val="style65"/>
    <w:next w:val="style4099"/>
    <w:link w:val="style32"/>
    <w:uiPriority w:val="99"/>
    <w:rPr>
      <w:rFonts w:ascii="Times New Roman" w:hAnsi="Times New Roman"/>
      <w:color w:val="000000"/>
      <w:sz w:val="24"/>
    </w:rPr>
  </w:style>
  <w:style w:type="paragraph" w:styleId="style266">
    <w:name w:val="TOC Heading"/>
    <w:basedOn w:val="style1"/>
    <w:next w:val="style0"/>
    <w:qFormat/>
    <w:uiPriority w:val="39"/>
    <w:pPr>
      <w:spacing w:before="480" w:after="0" w:lineRule="auto" w:line="276"/>
      <w:jc w:val="left"/>
      <w:outlineLvl w:val="9"/>
    </w:pPr>
    <w:rPr>
      <w:rFonts w:ascii="Calibri" w:cs="Vrinda" w:eastAsia="宋体" w:hAnsi="Calibri"/>
      <w:bCs/>
      <w:color w:val="365f91"/>
      <w:sz w:val="28"/>
      <w:szCs w:val="28"/>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153">
    <w:name w:val="Balloon Text"/>
    <w:basedOn w:val="style0"/>
    <w:next w:val="style153"/>
    <w:link w:val="style4100"/>
    <w:uiPriority w:val="99"/>
    <w:pPr>
      <w:spacing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color w:val="000000"/>
      <w:sz w:val="16"/>
      <w:szCs w:val="16"/>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color w:val="auto"/>
      <w:szCs w:val="24"/>
      <w:lang w:val="en-IN" w:eastAsia="en-IN"/>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9D160D-C58F-4ACA-B4FD-730886FBE2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3545</Words>
  <Pages>13</Pages>
  <Characters>19692</Characters>
  <Application>WPS Office</Application>
  <DocSecurity>0</DocSecurity>
  <Paragraphs>85</Paragraphs>
  <ScaleCrop>false</ScaleCrop>
  <LinksUpToDate>false</LinksUpToDate>
  <CharactersWithSpaces>23188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2022-01-17T12:51:20Z</dcterms:created>
  <dc:creator>WPS Office</dc:creator>
  <lastModifiedBy>Redmi Note 9S</lastModifiedBy>
  <dcterms:modified xsi:type="dcterms:W3CDTF">2022-01-17T12:51:20Z</dcterms:modified>
  <revision>2</revision>
</coreProperties>
</file>

<file path=docProps/custom.xml><?xml version="1.0" encoding="utf-8"?>
<Properties xmlns="http://schemas.openxmlformats.org/officeDocument/2006/custom-properties" xmlns:vt="http://schemas.openxmlformats.org/officeDocument/2006/docPropsVTypes"/>
</file>