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B57C55C" w:rsidP="3097AFB9" w:rsidRDefault="3B57C55C" w14:paraId="5727E628" w14:textId="3829E101">
      <w:pPr>
        <w:rPr>
          <w:rFonts w:ascii="Segoe UI" w:hAnsi="Segoe UI" w:eastAsia="Segoe UI" w:cs="Segoe UI"/>
          <w:b w:val="0"/>
          <w:bCs w:val="0"/>
          <w:i w:val="0"/>
          <w:iCs w:val="0"/>
          <w:caps w:val="0"/>
          <w:smallCaps w:val="0"/>
          <w:noProof w:val="0"/>
          <w:color w:val="242424"/>
          <w:sz w:val="22"/>
          <w:szCs w:val="22"/>
          <w:lang w:val="en-US"/>
        </w:rPr>
      </w:pPr>
      <w:r w:rsidRPr="3097AFB9" w:rsidR="3B57C55C">
        <w:rPr>
          <w:rFonts w:ascii="Segoe UI" w:hAnsi="Segoe UI" w:eastAsia="Segoe UI" w:cs="Segoe UI"/>
          <w:b w:val="0"/>
          <w:bCs w:val="0"/>
          <w:i w:val="0"/>
          <w:iCs w:val="0"/>
          <w:caps w:val="0"/>
          <w:smallCaps w:val="0"/>
          <w:noProof w:val="0"/>
          <w:color w:val="242424"/>
          <w:sz w:val="22"/>
          <w:szCs w:val="22"/>
          <w:lang w:val="en-US"/>
        </w:rPr>
        <w:t>Component</w:t>
      </w:r>
      <w:r w:rsidRPr="3097AFB9" w:rsidR="3B57C55C">
        <w:rPr>
          <w:rFonts w:ascii="Segoe UI" w:hAnsi="Segoe UI" w:eastAsia="Segoe UI" w:cs="Segoe UI"/>
          <w:b w:val="0"/>
          <w:bCs w:val="0"/>
          <w:i w:val="0"/>
          <w:iCs w:val="0"/>
          <w:caps w:val="0"/>
          <w:smallCaps w:val="0"/>
          <w:noProof w:val="0"/>
          <w:color w:val="242424"/>
          <w:sz w:val="22"/>
          <w:szCs w:val="22"/>
          <w:lang w:val="en-US"/>
        </w:rPr>
        <w:t xml:space="preserve"> 1 Creativity and Value Creation</w:t>
      </w:r>
    </w:p>
    <w:p w:rsidR="3B57C55C" w:rsidP="3097AFB9" w:rsidRDefault="3B57C55C" w14:paraId="081274B7" w14:textId="017A87A5">
      <w:pPr>
        <w:rPr>
          <w:rFonts w:ascii="Segoe UI" w:hAnsi="Segoe UI" w:eastAsia="Segoe UI" w:cs="Segoe UI"/>
          <w:b w:val="0"/>
          <w:bCs w:val="0"/>
          <w:i w:val="0"/>
          <w:iCs w:val="0"/>
          <w:caps w:val="0"/>
          <w:smallCaps w:val="0"/>
          <w:noProof w:val="0"/>
          <w:color w:val="242424"/>
          <w:sz w:val="22"/>
          <w:szCs w:val="22"/>
          <w:lang w:val="en-US"/>
        </w:rPr>
      </w:pPr>
      <w:r w:rsidRPr="3097AFB9" w:rsidR="3B57C55C">
        <w:rPr>
          <w:rFonts w:ascii="Segoe UI" w:hAnsi="Segoe UI" w:eastAsia="Segoe UI" w:cs="Segoe UI"/>
          <w:b w:val="0"/>
          <w:bCs w:val="0"/>
          <w:i w:val="0"/>
          <w:iCs w:val="0"/>
          <w:caps w:val="0"/>
          <w:smallCaps w:val="0"/>
          <w:noProof w:val="0"/>
          <w:color w:val="242424"/>
          <w:sz w:val="22"/>
          <w:szCs w:val="22"/>
          <w:lang w:val="en-US"/>
        </w:rPr>
        <w:t>Lecturer Danielle Dunne</w:t>
      </w:r>
    </w:p>
    <w:p w:rsidR="3B57C55C" w:rsidP="3097AFB9" w:rsidRDefault="3B57C55C" w14:paraId="7D3BCDA3" w14:textId="339251A5">
      <w:pPr>
        <w:rPr>
          <w:rFonts w:ascii="Segoe UI" w:hAnsi="Segoe UI" w:eastAsia="Segoe UI" w:cs="Segoe UI"/>
          <w:b w:val="0"/>
          <w:bCs w:val="0"/>
          <w:i w:val="0"/>
          <w:iCs w:val="0"/>
          <w:caps w:val="0"/>
          <w:smallCaps w:val="0"/>
          <w:noProof w:val="0"/>
          <w:color w:val="242424"/>
          <w:sz w:val="22"/>
          <w:szCs w:val="22"/>
          <w:lang w:val="en-US"/>
        </w:rPr>
      </w:pPr>
      <w:r w:rsidRPr="3097AFB9" w:rsidR="3B57C55C">
        <w:rPr>
          <w:rFonts w:ascii="Segoe UI" w:hAnsi="Segoe UI" w:eastAsia="Segoe UI" w:cs="Segoe UI"/>
          <w:b w:val="0"/>
          <w:bCs w:val="0"/>
          <w:i w:val="0"/>
          <w:iCs w:val="0"/>
          <w:caps w:val="0"/>
          <w:smallCaps w:val="0"/>
          <w:noProof w:val="0"/>
          <w:color w:val="242424"/>
          <w:sz w:val="22"/>
          <w:szCs w:val="22"/>
          <w:lang w:val="en-US"/>
        </w:rPr>
        <w:t xml:space="preserve">Student Ioan-Ionut Surdu </w:t>
      </w:r>
    </w:p>
    <w:p w:rsidR="3B57C55C" w:rsidP="3097AFB9" w:rsidRDefault="3B57C55C" w14:paraId="73D88F50" w14:textId="50602BA6">
      <w:pPr>
        <w:rPr>
          <w:rFonts w:ascii="Segoe UI" w:hAnsi="Segoe UI" w:eastAsia="Segoe UI" w:cs="Segoe UI"/>
          <w:b w:val="0"/>
          <w:bCs w:val="0"/>
          <w:i w:val="0"/>
          <w:iCs w:val="0"/>
          <w:caps w:val="0"/>
          <w:smallCaps w:val="0"/>
          <w:noProof w:val="0"/>
          <w:color w:val="242424"/>
          <w:sz w:val="22"/>
          <w:szCs w:val="22"/>
          <w:lang w:val="en-US"/>
        </w:rPr>
      </w:pPr>
      <w:r w:rsidRPr="3097AFB9" w:rsidR="3B57C55C">
        <w:rPr>
          <w:rFonts w:ascii="Segoe UI" w:hAnsi="Segoe UI" w:eastAsia="Segoe UI" w:cs="Segoe UI"/>
          <w:b w:val="0"/>
          <w:bCs w:val="0"/>
          <w:i w:val="0"/>
          <w:iCs w:val="0"/>
          <w:caps w:val="0"/>
          <w:smallCaps w:val="0"/>
          <w:noProof w:val="0"/>
          <w:color w:val="242424"/>
          <w:sz w:val="22"/>
          <w:szCs w:val="22"/>
          <w:lang w:val="en-US"/>
        </w:rPr>
        <w:t>Student number 6333638</w:t>
      </w:r>
    </w:p>
    <w:p w:rsidR="3097AFB9" w:rsidP="3097AFB9" w:rsidRDefault="3097AFB9" w14:paraId="75145DF5" w14:textId="49F3FE23">
      <w:pPr>
        <w:rPr>
          <w:rFonts w:ascii="Segoe UI" w:hAnsi="Segoe UI" w:eastAsia="Segoe UI" w:cs="Segoe UI"/>
          <w:b w:val="0"/>
          <w:bCs w:val="0"/>
          <w:i w:val="0"/>
          <w:iCs w:val="0"/>
          <w:caps w:val="0"/>
          <w:smallCaps w:val="0"/>
          <w:noProof w:val="0"/>
          <w:color w:val="242424"/>
          <w:sz w:val="22"/>
          <w:szCs w:val="22"/>
          <w:lang w:val="en-US"/>
        </w:rPr>
      </w:pPr>
    </w:p>
    <w:p w:rsidR="3097AFB9" w:rsidP="3097AFB9" w:rsidRDefault="3097AFB9" w14:paraId="2DC218EA" w14:textId="6656E5C3">
      <w:pPr>
        <w:rPr>
          <w:rFonts w:ascii="Segoe UI" w:hAnsi="Segoe UI" w:eastAsia="Segoe UI" w:cs="Segoe UI"/>
          <w:b w:val="0"/>
          <w:bCs w:val="0"/>
          <w:i w:val="0"/>
          <w:iCs w:val="0"/>
          <w:caps w:val="0"/>
          <w:smallCaps w:val="0"/>
          <w:noProof w:val="0"/>
          <w:color w:val="242424"/>
          <w:sz w:val="22"/>
          <w:szCs w:val="22"/>
          <w:lang w:val="en-US"/>
        </w:rPr>
      </w:pPr>
    </w:p>
    <w:p w:rsidR="3097AFB9" w:rsidP="3097AFB9" w:rsidRDefault="3097AFB9" w14:paraId="395C31F4" w14:textId="2CAF231E">
      <w:pPr>
        <w:rPr>
          <w:rFonts w:ascii="Segoe UI" w:hAnsi="Segoe UI" w:eastAsia="Segoe UI" w:cs="Segoe UI"/>
          <w:b w:val="0"/>
          <w:bCs w:val="0"/>
          <w:i w:val="0"/>
          <w:iCs w:val="0"/>
          <w:caps w:val="0"/>
          <w:smallCaps w:val="0"/>
          <w:noProof w:val="0"/>
          <w:color w:val="242424"/>
          <w:sz w:val="22"/>
          <w:szCs w:val="22"/>
          <w:lang w:val="en-US"/>
        </w:rPr>
      </w:pPr>
    </w:p>
    <w:p w:rsidR="3097AFB9" w:rsidP="3097AFB9" w:rsidRDefault="3097AFB9" w14:paraId="78E77BEB" w14:textId="079E85F6">
      <w:pPr>
        <w:rPr>
          <w:rFonts w:ascii="Segoe UI" w:hAnsi="Segoe UI" w:eastAsia="Segoe UI" w:cs="Segoe UI"/>
          <w:b w:val="0"/>
          <w:bCs w:val="0"/>
          <w:i w:val="0"/>
          <w:iCs w:val="0"/>
          <w:caps w:val="0"/>
          <w:smallCaps w:val="0"/>
          <w:noProof w:val="0"/>
          <w:color w:val="242424"/>
          <w:sz w:val="22"/>
          <w:szCs w:val="22"/>
          <w:lang w:val="en-US"/>
        </w:rPr>
      </w:pPr>
    </w:p>
    <w:p w:rsidR="3B57C55C" w:rsidP="3097AFB9" w:rsidRDefault="3B57C55C" w14:paraId="6480B3C2" w14:textId="10E2E39B">
      <w:pPr>
        <w:rPr>
          <w:rFonts w:ascii="Segoe UI" w:hAnsi="Segoe UI" w:eastAsia="Segoe UI" w:cs="Segoe UI"/>
          <w:b w:val="0"/>
          <w:bCs w:val="0"/>
          <w:i w:val="0"/>
          <w:iCs w:val="0"/>
          <w:caps w:val="0"/>
          <w:smallCaps w:val="0"/>
          <w:noProof w:val="0"/>
          <w:color w:val="242424"/>
          <w:sz w:val="22"/>
          <w:szCs w:val="22"/>
          <w:lang w:val="en-US"/>
        </w:rPr>
      </w:pPr>
      <w:r w:rsidRPr="3097AFB9" w:rsidR="3B57C55C">
        <w:rPr>
          <w:rFonts w:ascii="Segoe UI" w:hAnsi="Segoe UI" w:eastAsia="Segoe UI" w:cs="Segoe UI"/>
          <w:b w:val="0"/>
          <w:bCs w:val="0"/>
          <w:i w:val="0"/>
          <w:iCs w:val="0"/>
          <w:caps w:val="0"/>
          <w:smallCaps w:val="0"/>
          <w:noProof w:val="0"/>
          <w:color w:val="242424"/>
          <w:sz w:val="22"/>
          <w:szCs w:val="22"/>
          <w:lang w:val="en-US"/>
        </w:rPr>
        <w:t xml:space="preserve">Task 1- </w:t>
      </w:r>
      <w:r w:rsidRPr="3097AFB9" w:rsidR="3226BB33">
        <w:rPr>
          <w:rFonts w:ascii="Segoe UI" w:hAnsi="Segoe UI" w:eastAsia="Segoe UI" w:cs="Segoe UI"/>
          <w:b w:val="0"/>
          <w:bCs w:val="0"/>
          <w:i w:val="0"/>
          <w:iCs w:val="0"/>
          <w:caps w:val="0"/>
          <w:smallCaps w:val="0"/>
          <w:noProof w:val="0"/>
          <w:color w:val="242424"/>
          <w:sz w:val="22"/>
          <w:szCs w:val="22"/>
          <w:lang w:val="en-US"/>
        </w:rPr>
        <w:t xml:space="preserve">Concept Map </w:t>
      </w:r>
    </w:p>
    <w:p w:rsidR="3097AFB9" w:rsidP="3097AFB9" w:rsidRDefault="3097AFB9" w14:paraId="36ECFBD9" w14:textId="0819B648">
      <w:pPr>
        <w:rPr>
          <w:rFonts w:ascii="Segoe UI" w:hAnsi="Segoe UI" w:eastAsia="Segoe UI" w:cs="Segoe UI"/>
          <w:b w:val="0"/>
          <w:bCs w:val="0"/>
          <w:i w:val="0"/>
          <w:iCs w:val="0"/>
          <w:caps w:val="0"/>
          <w:smallCaps w:val="0"/>
          <w:noProof w:val="0"/>
          <w:color w:val="242424"/>
          <w:sz w:val="22"/>
          <w:szCs w:val="22"/>
          <w:lang w:val="en-US"/>
        </w:rPr>
      </w:pPr>
    </w:p>
    <w:p w:rsidR="44DDFE62" w:rsidP="3097AFB9" w:rsidRDefault="44DDFE62" w14:paraId="7BEB494D" w14:textId="6BA384E5">
      <w:pPr>
        <w:rPr>
          <w:rFonts w:ascii="Segoe UI" w:hAnsi="Segoe UI" w:eastAsia="Segoe UI" w:cs="Segoe UI"/>
          <w:b w:val="0"/>
          <w:bCs w:val="0"/>
          <w:i w:val="0"/>
          <w:iCs w:val="0"/>
          <w:caps w:val="0"/>
          <w:smallCaps w:val="0"/>
          <w:noProof w:val="0"/>
          <w:color w:val="242424"/>
          <w:sz w:val="22"/>
          <w:szCs w:val="22"/>
          <w:lang w:val="en-US"/>
        </w:rPr>
      </w:pPr>
      <w:r w:rsidR="44DDFE62">
        <w:drawing>
          <wp:inline wp14:editId="6F617E96" wp14:anchorId="00061D60">
            <wp:extent cx="5943600" cy="3962400"/>
            <wp:effectExtent l="0" t="0" r="0" b="0"/>
            <wp:docPr id="14532262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3226272" name="Picture 1453226272"/>
                    <pic:cNvPicPr/>
                  </pic:nvPicPr>
                  <pic:blipFill>
                    <a:blip xmlns:r="http://schemas.openxmlformats.org/officeDocument/2006/relationships" r:embed="rId1537220514">
                      <a:extLst>
                        <a:ext uri="{28A0092B-C50C-407E-A947-70E740481C1C}">
                          <a14:useLocalDpi xmlns:a14="http://schemas.microsoft.com/office/drawing/2010/main"/>
                        </a:ext>
                      </a:extLst>
                    </a:blip>
                    <a:stretch>
                      <a:fillRect/>
                    </a:stretch>
                  </pic:blipFill>
                  <pic:spPr>
                    <a:xfrm>
                      <a:off x="0" y="0"/>
                      <a:ext cx="5943600" cy="3962400"/>
                    </a:xfrm>
                    <a:prstGeom prst="rect">
                      <a:avLst/>
                    </a:prstGeom>
                  </pic:spPr>
                </pic:pic>
              </a:graphicData>
            </a:graphic>
          </wp:inline>
        </w:drawing>
      </w:r>
    </w:p>
    <w:p w:rsidR="3097AFB9" w:rsidP="3097AFB9" w:rsidRDefault="3097AFB9" w14:paraId="624ACC94" w14:textId="28EE749B">
      <w:pPr>
        <w:rPr>
          <w:rFonts w:ascii="Segoe UI" w:hAnsi="Segoe UI" w:eastAsia="Segoe UI" w:cs="Segoe UI"/>
          <w:b w:val="0"/>
          <w:bCs w:val="0"/>
          <w:i w:val="0"/>
          <w:iCs w:val="0"/>
          <w:caps w:val="0"/>
          <w:smallCaps w:val="0"/>
          <w:noProof w:val="0"/>
          <w:color w:val="242424"/>
          <w:sz w:val="22"/>
          <w:szCs w:val="22"/>
          <w:lang w:val="en-US"/>
        </w:rPr>
      </w:pPr>
    </w:p>
    <w:p xmlns:wp14="http://schemas.microsoft.com/office/word/2010/wordml" w:rsidP="19589678" wp14:paraId="3CA18BED" wp14:textId="2FBF455B">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Creativity, value creation, and improvement within health and social care are closely interconnected and depend on one another to produce effective and sustainable services. Creativity refers to the ability to generate new ideas, approaches, or perspectives that challenge traditional ways of working. In a health and social care context, creativity allows professionals to identify innovative responses to complex issues such as workforce shortages, long waiting times, and increasing service demand.</w:t>
      </w:r>
    </w:p>
    <w:p xmlns:wp14="http://schemas.microsoft.com/office/word/2010/wordml" w:rsidP="52EFA71A" wp14:paraId="50DDA235" wp14:textId="799BEFCE">
      <w:pPr>
        <w:pStyle w:val="Normal"/>
        <w:shd w:val="clear" w:color="auto" w:fill="FFFFFF" w:themeFill="background1"/>
        <w:spacing w:before="0" w:beforeAutospacing="off" w:after="0" w:afterAutospacing="off"/>
      </w:pPr>
      <w:r w:rsidRPr="3097AFB9" w:rsidR="3226BB33">
        <w:rPr>
          <w:rFonts w:ascii="Segoe UI" w:hAnsi="Segoe UI" w:eastAsia="Segoe UI" w:cs="Segoe UI"/>
          <w:b w:val="0"/>
          <w:bCs w:val="0"/>
          <w:i w:val="0"/>
          <w:iCs w:val="0"/>
          <w:caps w:val="0"/>
          <w:smallCaps w:val="0"/>
          <w:noProof w:val="0"/>
          <w:color w:val="242424"/>
          <w:sz w:val="22"/>
          <w:szCs w:val="22"/>
          <w:lang w:val="en-US"/>
        </w:rPr>
        <w:t xml:space="preserve">Value creation focuses on </w:t>
      </w:r>
      <w:r w:rsidRPr="3097AFB9" w:rsidR="2659F053">
        <w:rPr>
          <w:rFonts w:ascii="Segoe UI" w:hAnsi="Segoe UI" w:eastAsia="Segoe UI" w:cs="Segoe UI"/>
          <w:b w:val="0"/>
          <w:bCs w:val="0"/>
          <w:i w:val="0"/>
          <w:iCs w:val="0"/>
          <w:caps w:val="0"/>
          <w:smallCaps w:val="0"/>
          <w:noProof w:val="0"/>
          <w:color w:val="242424"/>
          <w:sz w:val="22"/>
          <w:szCs w:val="22"/>
          <w:lang w:val="en-US"/>
        </w:rPr>
        <w:t>e</w:t>
      </w:r>
      <w:r w:rsidRPr="3097AFB9" w:rsidR="3226BB33">
        <w:rPr>
          <w:rFonts w:ascii="Segoe UI" w:hAnsi="Segoe UI" w:eastAsia="Segoe UI" w:cs="Segoe UI"/>
          <w:b w:val="0"/>
          <w:bCs w:val="0"/>
          <w:i w:val="0"/>
          <w:iCs w:val="0"/>
          <w:caps w:val="0"/>
          <w:smallCaps w:val="0"/>
          <w:noProof w:val="0"/>
          <w:color w:val="242424"/>
          <w:sz w:val="22"/>
          <w:szCs w:val="22"/>
          <w:lang w:val="en-US"/>
        </w:rPr>
        <w:t>ach</w:t>
      </w:r>
      <w:r w:rsidRPr="3097AFB9" w:rsidR="17F99CE7">
        <w:rPr>
          <w:rFonts w:ascii="Segoe UI" w:hAnsi="Segoe UI" w:eastAsia="Segoe UI" w:cs="Segoe UI"/>
          <w:b w:val="0"/>
          <w:bCs w:val="0"/>
          <w:i w:val="0"/>
          <w:iCs w:val="0"/>
          <w:caps w:val="0"/>
          <w:smallCaps w:val="0"/>
          <w:noProof w:val="0"/>
          <w:color w:val="242424"/>
          <w:sz w:val="22"/>
          <w:szCs w:val="22"/>
          <w:lang w:val="en-US"/>
        </w:rPr>
        <w:t xml:space="preserve"> Task 1 – </w:t>
      </w:r>
      <w:r w:rsidRPr="3097AFB9" w:rsidR="6285206B">
        <w:rPr>
          <w:rFonts w:ascii="Segoe UI" w:hAnsi="Segoe UI" w:eastAsia="Segoe UI" w:cs="Segoe UI"/>
          <w:b w:val="0"/>
          <w:bCs w:val="0"/>
          <w:i w:val="0"/>
          <w:iCs w:val="0"/>
          <w:caps w:val="0"/>
          <w:smallCaps w:val="0"/>
          <w:noProof w:val="0"/>
          <w:color w:val="242424"/>
          <w:sz w:val="22"/>
          <w:szCs w:val="22"/>
          <w:lang w:val="en-US"/>
        </w:rPr>
        <w:t>w</w:t>
      </w:r>
      <w:r w:rsidRPr="3097AFB9" w:rsidR="3226BB33">
        <w:rPr>
          <w:rFonts w:ascii="Segoe UI" w:hAnsi="Segoe UI" w:eastAsia="Segoe UI" w:cs="Segoe UI"/>
          <w:b w:val="0"/>
          <w:bCs w:val="0"/>
          <w:i w:val="0"/>
          <w:iCs w:val="0"/>
          <w:caps w:val="0"/>
          <w:smallCaps w:val="0"/>
          <w:noProof w:val="0"/>
          <w:color w:val="242424"/>
          <w:sz w:val="22"/>
          <w:szCs w:val="22"/>
          <w:lang w:val="en-US"/>
        </w:rPr>
        <w:t xml:space="preserve">ieving the best possible outcomes for service users while making effective use of available resources. Porter (2010) defines value in healthcare as improved outcomes </w:t>
      </w:r>
      <w:r w:rsidRPr="3097AFB9" w:rsidR="3226BB33">
        <w:rPr>
          <w:rFonts w:ascii="Segoe UI" w:hAnsi="Segoe UI" w:eastAsia="Segoe UI" w:cs="Segoe UI"/>
          <w:b w:val="0"/>
          <w:bCs w:val="0"/>
          <w:i w:val="0"/>
          <w:iCs w:val="0"/>
          <w:caps w:val="0"/>
          <w:smallCaps w:val="0"/>
          <w:noProof w:val="0"/>
          <w:color w:val="242424"/>
          <w:sz w:val="22"/>
          <w:szCs w:val="22"/>
          <w:lang w:val="en-US"/>
        </w:rPr>
        <w:t>relative</w:t>
      </w:r>
      <w:r w:rsidRPr="3097AFB9" w:rsidR="3226BB33">
        <w:rPr>
          <w:rFonts w:ascii="Segoe UI" w:hAnsi="Segoe UI" w:eastAsia="Segoe UI" w:cs="Segoe UI"/>
          <w:b w:val="0"/>
          <w:bCs w:val="0"/>
          <w:i w:val="0"/>
          <w:iCs w:val="0"/>
          <w:caps w:val="0"/>
          <w:smallCaps w:val="0"/>
          <w:noProof w:val="0"/>
          <w:color w:val="242424"/>
          <w:sz w:val="22"/>
          <w:szCs w:val="22"/>
          <w:lang w:val="en-US"/>
        </w:rPr>
        <w:t xml:space="preserve"> to cost. Creativity supports value creation by enabling services to redesign processes, introduce </w:t>
      </w:r>
      <w:r w:rsidRPr="3097AFB9" w:rsidR="3226BB33">
        <w:rPr>
          <w:rFonts w:ascii="Segoe UI" w:hAnsi="Segoe UI" w:eastAsia="Segoe UI" w:cs="Segoe UI"/>
          <w:b w:val="0"/>
          <w:bCs w:val="0"/>
          <w:i w:val="0"/>
          <w:iCs w:val="0"/>
          <w:caps w:val="0"/>
          <w:smallCaps w:val="0"/>
          <w:noProof w:val="0"/>
          <w:color w:val="242424"/>
          <w:sz w:val="22"/>
          <w:szCs w:val="22"/>
          <w:lang w:val="en-US"/>
        </w:rPr>
        <w:t>new technologies</w:t>
      </w:r>
      <w:r w:rsidRPr="3097AFB9" w:rsidR="3226BB33">
        <w:rPr>
          <w:rFonts w:ascii="Segoe UI" w:hAnsi="Segoe UI" w:eastAsia="Segoe UI" w:cs="Segoe UI"/>
          <w:b w:val="0"/>
          <w:bCs w:val="0"/>
          <w:i w:val="0"/>
          <w:iCs w:val="0"/>
          <w:caps w:val="0"/>
          <w:smallCaps w:val="0"/>
          <w:noProof w:val="0"/>
          <w:color w:val="242424"/>
          <w:sz w:val="22"/>
          <w:szCs w:val="22"/>
          <w:lang w:val="en-US"/>
        </w:rPr>
        <w:t>, and develop person-</w:t>
      </w:r>
      <w:r w:rsidRPr="3097AFB9" w:rsidR="3226BB33">
        <w:rPr>
          <w:rFonts w:ascii="Segoe UI" w:hAnsi="Segoe UI" w:eastAsia="Segoe UI" w:cs="Segoe UI"/>
          <w:b w:val="0"/>
          <w:bCs w:val="0"/>
          <w:i w:val="0"/>
          <w:iCs w:val="0"/>
          <w:caps w:val="0"/>
          <w:smallCaps w:val="0"/>
          <w:noProof w:val="0"/>
          <w:color w:val="242424"/>
          <w:sz w:val="22"/>
          <w:szCs w:val="22"/>
          <w:lang w:val="en-US"/>
        </w:rPr>
        <w:t>centred</w:t>
      </w:r>
      <w:r w:rsidRPr="3097AFB9" w:rsidR="3226BB33">
        <w:rPr>
          <w:rFonts w:ascii="Segoe UI" w:hAnsi="Segoe UI" w:eastAsia="Segoe UI" w:cs="Segoe UI"/>
          <w:b w:val="0"/>
          <w:bCs w:val="0"/>
          <w:i w:val="0"/>
          <w:iCs w:val="0"/>
          <w:caps w:val="0"/>
          <w:smallCaps w:val="0"/>
          <w:noProof w:val="0"/>
          <w:color w:val="242424"/>
          <w:sz w:val="22"/>
          <w:szCs w:val="22"/>
          <w:lang w:val="en-US"/>
        </w:rPr>
        <w:t xml:space="preserve"> interventions that improve quality of care without unnecessary expenditure.</w:t>
      </w:r>
    </w:p>
    <w:p xmlns:wp14="http://schemas.microsoft.com/office/word/2010/wordml" w:rsidP="19589678" wp14:paraId="37D32384" wp14:textId="65996B1B">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Health and social care improvement occurs when creative thinking is applied to generate solutions that add measurable value for individuals and organisations. For example, the use of telehealth demonstrates how creativity combined with technology can increase access to care, reduce travel barriers, and improve patient satisfaction.</w:t>
      </w:r>
    </w:p>
    <w:p xmlns:wp14="http://schemas.microsoft.com/office/word/2010/wordml" w:rsidP="19589678" wp14:paraId="3AA2B1EC" wp14:textId="1FC1F396">
      <w:pPr>
        <w:shd w:val="clear" w:color="auto" w:fill="FFFFFF" w:themeFill="background1"/>
        <w:spacing w:before="0" w:beforeAutospacing="off" w:after="0" w:afterAutospacing="off"/>
      </w:pPr>
      <w:r w:rsidRPr="3097AFB9" w:rsidR="6205B727">
        <w:rPr>
          <w:rFonts w:ascii="Segoe UI" w:hAnsi="Segoe UI" w:eastAsia="Segoe UI" w:cs="Segoe UI"/>
          <w:b w:val="0"/>
          <w:bCs w:val="0"/>
          <w:i w:val="0"/>
          <w:iCs w:val="0"/>
          <w:caps w:val="0"/>
          <w:smallCaps w:val="0"/>
          <w:noProof w:val="0"/>
          <w:color w:val="242424"/>
          <w:sz w:val="22"/>
          <w:szCs w:val="22"/>
          <w:lang w:val="en-US"/>
        </w:rPr>
        <w:t>These concepts interact dynamically. Creativity initiates change, value creation measures the impact of that change, and improvement is the outcome. When healthcare professionals adopt an enterprising mindset, they are better equipped to design innovative solutions that enhance patient wellbeing, reduce inequalities, and support sustainable service delivery. Together, creativity and value creation form the foundation for continuous improvement within modern health and social care systems.</w:t>
      </w:r>
    </w:p>
    <w:p w:rsidR="3097AFB9" w:rsidP="3097AFB9" w:rsidRDefault="3097AFB9" w14:paraId="53BDA2A8" w14:textId="6F51395B">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3097AFB9" w:rsidP="3097AFB9" w:rsidRDefault="3097AFB9" w14:paraId="0E8A2169" w14:textId="61453F90">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xmlns:wp14="http://schemas.microsoft.com/office/word/2010/wordml" w:rsidP="19589678" wp14:paraId="6F729B80" wp14:textId="169950AD">
      <w:pPr>
        <w:shd w:val="clear" w:color="auto" w:fill="FFFFFF" w:themeFill="background1"/>
        <w:spacing w:before="0" w:beforeAutospacing="off" w:after="0" w:afterAutospacing="off"/>
      </w:pPr>
      <w:r w:rsidRPr="3097AFB9" w:rsidR="6205B727">
        <w:rPr>
          <w:rFonts w:ascii="Segoe UI" w:hAnsi="Segoe UI" w:eastAsia="Segoe UI" w:cs="Segoe UI"/>
          <w:b w:val="0"/>
          <w:bCs w:val="0"/>
          <w:i w:val="0"/>
          <w:iCs w:val="0"/>
          <w:caps w:val="0"/>
          <w:smallCaps w:val="0"/>
          <w:noProof w:val="0"/>
          <w:color w:val="242424"/>
          <w:sz w:val="22"/>
          <w:szCs w:val="22"/>
          <w:lang w:val="en-US"/>
        </w:rPr>
        <w:t>Task 2 – Self-Reflection of Group Activity</w:t>
      </w:r>
    </w:p>
    <w:p w:rsidR="3097AFB9" w:rsidP="3097AFB9" w:rsidRDefault="3097AFB9" w14:paraId="2C05FA57" w14:textId="4C4F926F">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xmlns:wp14="http://schemas.microsoft.com/office/word/2010/wordml" w:rsidP="19589678" wp14:paraId="3AC2B116" wp14:textId="2016A833">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This reflection uses Gibbs’ Reflective Cycle (1988) to evaluate the convergent and divergent paperclip activity completed in class.</w:t>
      </w:r>
    </w:p>
    <w:p xmlns:wp14="http://schemas.microsoft.com/office/word/2010/wordml" w:rsidP="19589678" wp14:paraId="1ABCC739" wp14:textId="19ACBC36">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Description:</w:t>
      </w:r>
    </w:p>
    <w:p xmlns:wp14="http://schemas.microsoft.com/office/word/2010/wordml" w:rsidP="19589678" wp14:paraId="316E7CD2" wp14:textId="1D3C3336">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During the activity, our group was asked to generate as many uses for a paperclip as possible. Initially, we focused on common ideas such as using it as a hook or key holder. As the exercise progressed, the ideas became more imaginative.</w:t>
      </w:r>
    </w:p>
    <w:p xmlns:wp14="http://schemas.microsoft.com/office/word/2010/wordml" w:rsidP="19589678" wp14:paraId="2880533F" wp14:textId="5240A9EE">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Feelings:</w:t>
      </w:r>
    </w:p>
    <w:p xmlns:wp14="http://schemas.microsoft.com/office/word/2010/wordml" w:rsidP="19589678" wp14:paraId="6FA5FC02" wp14:textId="5E2477B6">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At first, I felt uncertain and slightly restricted in my thinking. However, once the group began sharing ideas openly, I felt more confident and engaged.</w:t>
      </w:r>
    </w:p>
    <w:p xmlns:wp14="http://schemas.microsoft.com/office/word/2010/wordml" w:rsidP="19589678" wp14:paraId="47E87527" wp14:textId="65C07C47">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Evaluation:</w:t>
      </w:r>
    </w:p>
    <w:p xmlns:wp14="http://schemas.microsoft.com/office/word/2010/wordml" w:rsidP="19589678" wp14:paraId="15852FD4" wp14:textId="7131C1C5">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The positive aspect of this activity was how it encouraged creativity without judgement. A limitation was that some ideas were unrealistic, which highlighted the need for evaluation.</w:t>
      </w:r>
    </w:p>
    <w:p xmlns:wp14="http://schemas.microsoft.com/office/word/2010/wordml" w:rsidP="19589678" wp14:paraId="0A4629EF" wp14:textId="2264C019">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Analysis:</w:t>
      </w:r>
    </w:p>
    <w:p xmlns:wp14="http://schemas.microsoft.com/office/word/2010/wordml" w:rsidP="19589678" wp14:paraId="2167A1CA" wp14:textId="5DB542C6">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The task demonstrated the difference between divergent and convergent thinking. Divergent thinking enabled the generation of multiple ideas freely, while convergent thinking allowed us to assess feasibility and practicality. This process reflected real-world problem solving in health and social care, where creativity must be balanced with safety and resources.</w:t>
      </w:r>
    </w:p>
    <w:p xmlns:wp14="http://schemas.microsoft.com/office/word/2010/wordml" w:rsidP="19589678" wp14:paraId="51C33C48" wp14:textId="07F88E68">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Conclusion:</w:t>
      </w:r>
    </w:p>
    <w:p xmlns:wp14="http://schemas.microsoft.com/office/word/2010/wordml" w:rsidP="19589678" wp14:paraId="4457B346" wp14:textId="2E27695E">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The activity improved my understanding of how creative ideas evolve into realistic solutions.</w:t>
      </w:r>
    </w:p>
    <w:p xmlns:wp14="http://schemas.microsoft.com/office/word/2010/wordml" w:rsidP="19589678" wp14:paraId="6DA68211" wp14:textId="1A78FF0B">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Action Plan:</w:t>
      </w:r>
    </w:p>
    <w:p xmlns:wp14="http://schemas.microsoft.com/office/word/2010/wordml" w:rsidP="19589678" wp14:paraId="11B48342" wp14:textId="411CAF79">
      <w:pPr>
        <w:shd w:val="clear" w:color="auto" w:fill="FFFFFF" w:themeFill="background1"/>
        <w:spacing w:before="0" w:beforeAutospacing="off" w:after="0" w:afterAutospacing="off"/>
      </w:pPr>
      <w:r w:rsidRPr="3097AFB9" w:rsidR="6205B727">
        <w:rPr>
          <w:rFonts w:ascii="Segoe UI" w:hAnsi="Segoe UI" w:eastAsia="Segoe UI" w:cs="Segoe UI"/>
          <w:b w:val="0"/>
          <w:bCs w:val="0"/>
          <w:i w:val="0"/>
          <w:iCs w:val="0"/>
          <w:caps w:val="0"/>
          <w:smallCaps w:val="0"/>
          <w:noProof w:val="0"/>
          <w:color w:val="242424"/>
          <w:sz w:val="22"/>
          <w:szCs w:val="22"/>
          <w:lang w:val="en-US"/>
        </w:rPr>
        <w:t xml:space="preserve">In future professional practice, I will use divergent thinking to explore options before applying convergent thinking to </w:t>
      </w:r>
      <w:r w:rsidRPr="3097AFB9" w:rsidR="6205B727">
        <w:rPr>
          <w:rFonts w:ascii="Segoe UI" w:hAnsi="Segoe UI" w:eastAsia="Segoe UI" w:cs="Segoe UI"/>
          <w:b w:val="0"/>
          <w:bCs w:val="0"/>
          <w:i w:val="0"/>
          <w:iCs w:val="0"/>
          <w:caps w:val="0"/>
          <w:smallCaps w:val="0"/>
          <w:noProof w:val="0"/>
          <w:color w:val="242424"/>
          <w:sz w:val="22"/>
          <w:szCs w:val="22"/>
          <w:lang w:val="en-US"/>
        </w:rPr>
        <w:t>identify</w:t>
      </w:r>
      <w:r w:rsidRPr="3097AFB9" w:rsidR="6205B727">
        <w:rPr>
          <w:rFonts w:ascii="Segoe UI" w:hAnsi="Segoe UI" w:eastAsia="Segoe UI" w:cs="Segoe UI"/>
          <w:b w:val="0"/>
          <w:bCs w:val="0"/>
          <w:i w:val="0"/>
          <w:iCs w:val="0"/>
          <w:caps w:val="0"/>
          <w:smallCaps w:val="0"/>
          <w:noProof w:val="0"/>
          <w:color w:val="242424"/>
          <w:sz w:val="22"/>
          <w:szCs w:val="22"/>
          <w:lang w:val="en-US"/>
        </w:rPr>
        <w:t xml:space="preserve"> the most effective solution.</w:t>
      </w:r>
    </w:p>
    <w:p w:rsidR="3097AFB9" w:rsidP="3097AFB9" w:rsidRDefault="3097AFB9" w14:paraId="72A45ACA" w14:textId="7D67FBE3">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3097AFB9" w:rsidP="3097AFB9" w:rsidRDefault="3097AFB9" w14:paraId="4325CAC0" w14:textId="12CE2349">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xmlns:wp14="http://schemas.microsoft.com/office/word/2010/wordml" w:rsidP="19589678" wp14:paraId="3969350D" wp14:textId="26AF2AF6">
      <w:pPr>
        <w:shd w:val="clear" w:color="auto" w:fill="FFFFFF" w:themeFill="background1"/>
        <w:spacing w:before="0" w:beforeAutospacing="off" w:after="0" w:afterAutospacing="off"/>
      </w:pPr>
      <w:r w:rsidRPr="3097AFB9" w:rsidR="6205B727">
        <w:rPr>
          <w:rFonts w:ascii="Segoe UI" w:hAnsi="Segoe UI" w:eastAsia="Segoe UI" w:cs="Segoe UI"/>
          <w:b w:val="0"/>
          <w:bCs w:val="0"/>
          <w:i w:val="0"/>
          <w:iCs w:val="0"/>
          <w:caps w:val="0"/>
          <w:smallCaps w:val="0"/>
          <w:noProof w:val="0"/>
          <w:color w:val="242424"/>
          <w:sz w:val="22"/>
          <w:szCs w:val="22"/>
          <w:lang w:val="en-US"/>
        </w:rPr>
        <w:t xml:space="preserve">Task 3 – Case Study of a UK Innovation </w:t>
      </w:r>
    </w:p>
    <w:p w:rsidR="3097AFB9" w:rsidP="3097AFB9" w:rsidRDefault="3097AFB9" w14:paraId="6C87C670" w14:textId="2ED28A9C">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xmlns:wp14="http://schemas.microsoft.com/office/word/2010/wordml" w:rsidP="19589678" wp14:paraId="421E19BB" wp14:textId="67F72B66">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A notable example of innovation within the NHS is the NHS at Home remote monitoring programme. This initiative was developed to reduce hospital admissions and improve patient outcomes by allowing individuals with long-term conditions to be monitored safely in their own homes.</w:t>
      </w:r>
    </w:p>
    <w:p xmlns:wp14="http://schemas.microsoft.com/office/word/2010/wordml" w:rsidP="19589678" wp14:paraId="409C908B" wp14:textId="1FC6C419">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Creativity played a central role in the development of this project. Rather than relying on traditional inpatient care models, healthcare teams re-imagined how digital technology could be integrated into routine practice. Remote monitoring devices such as pulse oximeters and blood pressure monitors transmit patient data directly to clinical teams, enabling early intervention when deterioration is detected.</w:t>
      </w:r>
    </w:p>
    <w:p xmlns:wp14="http://schemas.microsoft.com/office/word/2010/wordml" w:rsidP="19589678" wp14:paraId="303ABDAA" wp14:textId="15EAAFDF">
      <w:pPr>
        <w:shd w:val="clear" w:color="auto" w:fill="FFFFFF" w:themeFill="background1"/>
        <w:spacing w:before="0" w:beforeAutospacing="off" w:after="0" w:afterAutospacing="off"/>
      </w:pPr>
      <w:r w:rsidRPr="3097AFB9" w:rsidR="6205B727">
        <w:rPr>
          <w:rFonts w:ascii="Segoe UI" w:hAnsi="Segoe UI" w:eastAsia="Segoe UI" w:cs="Segoe UI"/>
          <w:b w:val="0"/>
          <w:bCs w:val="0"/>
          <w:i w:val="0"/>
          <w:iCs w:val="0"/>
          <w:caps w:val="0"/>
          <w:smallCaps w:val="0"/>
          <w:noProof w:val="0"/>
          <w:color w:val="242424"/>
          <w:sz w:val="22"/>
          <w:szCs w:val="22"/>
          <w:lang w:val="en-US"/>
        </w:rPr>
        <w:t xml:space="preserve">The value created by this innovation is </w:t>
      </w:r>
      <w:r w:rsidRPr="3097AFB9" w:rsidR="6205B727">
        <w:rPr>
          <w:rFonts w:ascii="Segoe UI" w:hAnsi="Segoe UI" w:eastAsia="Segoe UI" w:cs="Segoe UI"/>
          <w:b w:val="0"/>
          <w:bCs w:val="0"/>
          <w:i w:val="0"/>
          <w:iCs w:val="0"/>
          <w:caps w:val="0"/>
          <w:smallCaps w:val="0"/>
          <w:noProof w:val="0"/>
          <w:color w:val="242424"/>
          <w:sz w:val="22"/>
          <w:szCs w:val="22"/>
          <w:lang w:val="en-US"/>
        </w:rPr>
        <w:t>evident</w:t>
      </w:r>
      <w:r w:rsidRPr="3097AFB9" w:rsidR="6205B727">
        <w:rPr>
          <w:rFonts w:ascii="Segoe UI" w:hAnsi="Segoe UI" w:eastAsia="Segoe UI" w:cs="Segoe UI"/>
          <w:b w:val="0"/>
          <w:bCs w:val="0"/>
          <w:i w:val="0"/>
          <w:iCs w:val="0"/>
          <w:caps w:val="0"/>
          <w:smallCaps w:val="0"/>
          <w:noProof w:val="0"/>
          <w:color w:val="242424"/>
          <w:sz w:val="22"/>
          <w:szCs w:val="22"/>
          <w:lang w:val="en-US"/>
        </w:rPr>
        <w:t xml:space="preserve"> across multiple areas. For patients, it improves comfort, independence, and confidence by reducing unnecessary hospital stays. Imperial College Healthcare NHS Trust (</w:t>
      </w:r>
      <w:r w:rsidRPr="3097AFB9" w:rsidR="6205B727">
        <w:rPr>
          <w:rFonts w:ascii="Segoe UI" w:hAnsi="Segoe UI" w:eastAsia="Segoe UI" w:cs="Segoe UI"/>
          <w:b w:val="0"/>
          <w:bCs w:val="0"/>
          <w:i w:val="0"/>
          <w:iCs w:val="0"/>
          <w:caps w:val="0"/>
          <w:smallCaps w:val="0"/>
          <w:noProof w:val="0"/>
          <w:color w:val="FF0000"/>
          <w:sz w:val="22"/>
          <w:szCs w:val="22"/>
          <w:lang w:val="en-US"/>
        </w:rPr>
        <w:t>2024</w:t>
      </w:r>
      <w:r w:rsidRPr="3097AFB9" w:rsidR="6205B727">
        <w:rPr>
          <w:rFonts w:ascii="Segoe UI" w:hAnsi="Segoe UI" w:eastAsia="Segoe UI" w:cs="Segoe UI"/>
          <w:b w:val="0"/>
          <w:bCs w:val="0"/>
          <w:i w:val="0"/>
          <w:iCs w:val="0"/>
          <w:caps w:val="0"/>
          <w:smallCaps w:val="0"/>
          <w:noProof w:val="0"/>
          <w:color w:val="242424"/>
          <w:sz w:val="22"/>
          <w:szCs w:val="22"/>
          <w:lang w:val="en-US"/>
        </w:rPr>
        <w:t xml:space="preserve">) reported a significant reduction in readmission rates for cardiac patients using remote monitoring, </w:t>
      </w:r>
      <w:r w:rsidRPr="3097AFB9" w:rsidR="6205B727">
        <w:rPr>
          <w:rFonts w:ascii="Segoe UI" w:hAnsi="Segoe UI" w:eastAsia="Segoe UI" w:cs="Segoe UI"/>
          <w:b w:val="0"/>
          <w:bCs w:val="0"/>
          <w:i w:val="0"/>
          <w:iCs w:val="0"/>
          <w:caps w:val="0"/>
          <w:smallCaps w:val="0"/>
          <w:noProof w:val="0"/>
          <w:color w:val="242424"/>
          <w:sz w:val="22"/>
          <w:szCs w:val="22"/>
          <w:lang w:val="en-US"/>
        </w:rPr>
        <w:t>demonstrating</w:t>
      </w:r>
      <w:r w:rsidRPr="3097AFB9" w:rsidR="6205B727">
        <w:rPr>
          <w:rFonts w:ascii="Segoe UI" w:hAnsi="Segoe UI" w:eastAsia="Segoe UI" w:cs="Segoe UI"/>
          <w:b w:val="0"/>
          <w:bCs w:val="0"/>
          <w:i w:val="0"/>
          <w:iCs w:val="0"/>
          <w:caps w:val="0"/>
          <w:smallCaps w:val="0"/>
          <w:noProof w:val="0"/>
          <w:color w:val="242424"/>
          <w:sz w:val="22"/>
          <w:szCs w:val="22"/>
          <w:lang w:val="en-US"/>
        </w:rPr>
        <w:t xml:space="preserve"> improved health outcomes.</w:t>
      </w:r>
    </w:p>
    <w:p xmlns:wp14="http://schemas.microsoft.com/office/word/2010/wordml" w:rsidP="19589678" wp14:paraId="278BB5D6" wp14:textId="4C023C6B">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From an organisational perspective, the programme delivers allocative and technical value. Reduced admissions alleviate pressure on acute services, support workforce efficiency, and lower operational costs. This aligns with Porter’s (2010) value-based healthcare approach, which emphasises outcomes rather than volume of activity.</w:t>
      </w:r>
    </w:p>
    <w:p xmlns:wp14="http://schemas.microsoft.com/office/word/2010/wordml" w:rsidP="19589678" wp14:paraId="66B6ADFE" wp14:textId="13A11800">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However, limitations exist. Digital exclusion remains a concern for older adults and individuals with low digital literacy. Without adequate support, some populations may struggle to engage with technology, potentially increasing inequalities (Kayser and Phanareth, 2023).</w:t>
      </w:r>
    </w:p>
    <w:p xmlns:wp14="http://schemas.microsoft.com/office/word/2010/wordml" w:rsidP="19589678" wp14:paraId="24BEAEF0" wp14:textId="3885C605">
      <w:pPr>
        <w:shd w:val="clear" w:color="auto" w:fill="FFFFFF" w:themeFill="background1"/>
        <w:spacing w:before="0" w:beforeAutospacing="off" w:after="0" w:afterAutospacing="off"/>
      </w:pPr>
      <w:r w:rsidRPr="3097AFB9" w:rsidR="6205B727">
        <w:rPr>
          <w:rFonts w:ascii="Segoe UI" w:hAnsi="Segoe UI" w:eastAsia="Segoe UI" w:cs="Segoe UI"/>
          <w:b w:val="0"/>
          <w:bCs w:val="0"/>
          <w:i w:val="0"/>
          <w:iCs w:val="0"/>
          <w:caps w:val="0"/>
          <w:smallCaps w:val="0"/>
          <w:noProof w:val="0"/>
          <w:color w:val="242424"/>
          <w:sz w:val="22"/>
          <w:szCs w:val="22"/>
          <w:lang w:val="en-US"/>
        </w:rPr>
        <w:t xml:space="preserve">Overall, the NHS at Home </w:t>
      </w:r>
      <w:r w:rsidRPr="3097AFB9" w:rsidR="6205B727">
        <w:rPr>
          <w:rFonts w:ascii="Segoe UI" w:hAnsi="Segoe UI" w:eastAsia="Segoe UI" w:cs="Segoe UI"/>
          <w:b w:val="0"/>
          <w:bCs w:val="0"/>
          <w:i w:val="0"/>
          <w:iCs w:val="0"/>
          <w:caps w:val="0"/>
          <w:smallCaps w:val="0"/>
          <w:noProof w:val="0"/>
          <w:color w:val="242424"/>
          <w:sz w:val="22"/>
          <w:szCs w:val="22"/>
          <w:lang w:val="en-US"/>
        </w:rPr>
        <w:t>programme</w:t>
      </w:r>
      <w:r w:rsidRPr="3097AFB9" w:rsidR="6205B727">
        <w:rPr>
          <w:rFonts w:ascii="Segoe UI" w:hAnsi="Segoe UI" w:eastAsia="Segoe UI" w:cs="Segoe UI"/>
          <w:b w:val="0"/>
          <w:bCs w:val="0"/>
          <w:i w:val="0"/>
          <w:iCs w:val="0"/>
          <w:caps w:val="0"/>
          <w:smallCaps w:val="0"/>
          <w:noProof w:val="0"/>
          <w:color w:val="242424"/>
          <w:sz w:val="22"/>
          <w:szCs w:val="22"/>
          <w:lang w:val="en-US"/>
        </w:rPr>
        <w:t xml:space="preserve"> </w:t>
      </w:r>
      <w:r w:rsidRPr="3097AFB9" w:rsidR="6205B727">
        <w:rPr>
          <w:rFonts w:ascii="Segoe UI" w:hAnsi="Segoe UI" w:eastAsia="Segoe UI" w:cs="Segoe UI"/>
          <w:b w:val="0"/>
          <w:bCs w:val="0"/>
          <w:i w:val="0"/>
          <w:iCs w:val="0"/>
          <w:caps w:val="0"/>
          <w:smallCaps w:val="0"/>
          <w:noProof w:val="0"/>
          <w:color w:val="242424"/>
          <w:sz w:val="22"/>
          <w:szCs w:val="22"/>
          <w:lang w:val="en-US"/>
        </w:rPr>
        <w:t>demonstrates</w:t>
      </w:r>
      <w:r w:rsidRPr="3097AFB9" w:rsidR="6205B727">
        <w:rPr>
          <w:rFonts w:ascii="Segoe UI" w:hAnsi="Segoe UI" w:eastAsia="Segoe UI" w:cs="Segoe UI"/>
          <w:b w:val="0"/>
          <w:bCs w:val="0"/>
          <w:i w:val="0"/>
          <w:iCs w:val="0"/>
          <w:caps w:val="0"/>
          <w:smallCaps w:val="0"/>
          <w:noProof w:val="0"/>
          <w:color w:val="242424"/>
          <w:sz w:val="22"/>
          <w:szCs w:val="22"/>
          <w:lang w:val="en-US"/>
        </w:rPr>
        <w:t xml:space="preserve"> how creativity, technology, and value creation can combine to transform care delivery. While challenges </w:t>
      </w:r>
      <w:r w:rsidRPr="3097AFB9" w:rsidR="6205B727">
        <w:rPr>
          <w:rFonts w:ascii="Segoe UI" w:hAnsi="Segoe UI" w:eastAsia="Segoe UI" w:cs="Segoe UI"/>
          <w:b w:val="0"/>
          <w:bCs w:val="0"/>
          <w:i w:val="0"/>
          <w:iCs w:val="0"/>
          <w:caps w:val="0"/>
          <w:smallCaps w:val="0"/>
          <w:noProof w:val="0"/>
          <w:color w:val="242424"/>
          <w:sz w:val="22"/>
          <w:szCs w:val="22"/>
          <w:lang w:val="en-US"/>
        </w:rPr>
        <w:t>remain</w:t>
      </w:r>
      <w:r w:rsidRPr="3097AFB9" w:rsidR="6205B727">
        <w:rPr>
          <w:rFonts w:ascii="Segoe UI" w:hAnsi="Segoe UI" w:eastAsia="Segoe UI" w:cs="Segoe UI"/>
          <w:b w:val="0"/>
          <w:bCs w:val="0"/>
          <w:i w:val="0"/>
          <w:iCs w:val="0"/>
          <w:caps w:val="0"/>
          <w:smallCaps w:val="0"/>
          <w:noProof w:val="0"/>
          <w:color w:val="242424"/>
          <w:sz w:val="22"/>
          <w:szCs w:val="22"/>
          <w:lang w:val="en-US"/>
        </w:rPr>
        <w:t>, the initiative highlights the importance of innovative thinking in addressing modern healthcare pressures and improving patient-</w:t>
      </w:r>
      <w:r w:rsidRPr="3097AFB9" w:rsidR="6205B727">
        <w:rPr>
          <w:rFonts w:ascii="Segoe UI" w:hAnsi="Segoe UI" w:eastAsia="Segoe UI" w:cs="Segoe UI"/>
          <w:b w:val="0"/>
          <w:bCs w:val="0"/>
          <w:i w:val="0"/>
          <w:iCs w:val="0"/>
          <w:caps w:val="0"/>
          <w:smallCaps w:val="0"/>
          <w:noProof w:val="0"/>
          <w:color w:val="242424"/>
          <w:sz w:val="22"/>
          <w:szCs w:val="22"/>
          <w:lang w:val="en-US"/>
        </w:rPr>
        <w:t>centred</w:t>
      </w:r>
      <w:r w:rsidRPr="3097AFB9" w:rsidR="6205B727">
        <w:rPr>
          <w:rFonts w:ascii="Segoe UI" w:hAnsi="Segoe UI" w:eastAsia="Segoe UI" w:cs="Segoe UI"/>
          <w:b w:val="0"/>
          <w:bCs w:val="0"/>
          <w:i w:val="0"/>
          <w:iCs w:val="0"/>
          <w:caps w:val="0"/>
          <w:smallCaps w:val="0"/>
          <w:noProof w:val="0"/>
          <w:color w:val="242424"/>
          <w:sz w:val="22"/>
          <w:szCs w:val="22"/>
          <w:lang w:val="en-US"/>
        </w:rPr>
        <w:t xml:space="preserve"> outcomes.</w:t>
      </w:r>
    </w:p>
    <w:p w:rsidR="3097AFB9" w:rsidP="3097AFB9" w:rsidRDefault="3097AFB9" w14:paraId="62A820D6" w14:textId="4436563D">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3097AFB9" w:rsidP="3097AFB9" w:rsidRDefault="3097AFB9" w14:paraId="0250FDB9" w14:textId="7C9D9D10">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xmlns:wp14="http://schemas.microsoft.com/office/word/2010/wordml" w:rsidP="19589678" wp14:paraId="104BF0C8" wp14:textId="754390C7">
      <w:pPr>
        <w:shd w:val="clear" w:color="auto" w:fill="FFFFFF" w:themeFill="background1"/>
        <w:spacing w:before="0" w:beforeAutospacing="off" w:after="0" w:afterAutospacing="off"/>
      </w:pPr>
      <w:r w:rsidRPr="3097AFB9" w:rsidR="6205B727">
        <w:rPr>
          <w:rFonts w:ascii="Segoe UI" w:hAnsi="Segoe UI" w:eastAsia="Segoe UI" w:cs="Segoe UI"/>
          <w:b w:val="0"/>
          <w:bCs w:val="0"/>
          <w:i w:val="0"/>
          <w:iCs w:val="0"/>
          <w:caps w:val="0"/>
          <w:smallCaps w:val="0"/>
          <w:noProof w:val="0"/>
          <w:color w:val="242424"/>
          <w:sz w:val="22"/>
          <w:szCs w:val="22"/>
          <w:lang w:val="en-US"/>
        </w:rPr>
        <w:t xml:space="preserve">Task 4 – Research Task </w:t>
      </w:r>
    </w:p>
    <w:p w:rsidR="3097AFB9" w:rsidP="3097AFB9" w:rsidRDefault="3097AFB9" w14:paraId="680B25B5" w14:textId="2EDFF6A5">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xmlns:wp14="http://schemas.microsoft.com/office/word/2010/wordml" w:rsidP="19589678" wp14:paraId="2DB2BA29" wp14:textId="412A2DA8">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One significant issue in UK health and social care is inequality in access to mental health services.</w:t>
      </w:r>
    </w:p>
    <w:p xmlns:wp14="http://schemas.microsoft.com/office/word/2010/wordml" w:rsidP="19589678" wp14:paraId="7771D05A" wp14:textId="130B4883">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The first study by Biddle et al. (2022) found that socioeconomic deprivation significantly influences mental health outcomes and service access. Individuals from deprived areas experience higher rates of mental illness yet face longer waiting times and reduced availability of early intervention services. Barriers include limited service capacity, stigma, and lack of awareness.</w:t>
      </w:r>
    </w:p>
    <w:p xmlns:wp14="http://schemas.microsoft.com/office/word/2010/wordml" w:rsidP="19589678" wp14:paraId="49A1690F" wp14:textId="06D4E682">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A second study by NHS Digital (2023) highlighted workforce shortages as a major contributing factor. The report identified insufficient staffing levels, high burnout rates, and increased demand following the COVID-19 pandemic. These pressures have reduced continuity of care and delayed treatment.</w:t>
      </w:r>
    </w:p>
    <w:p xmlns:wp14="http://schemas.microsoft.com/office/word/2010/wordml" w:rsidP="19589678" wp14:paraId="035BE03A" wp14:textId="2A8E8BE5">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Both studies emphasise that mental health inequalities are not caused by a single factor but by structural challenges including funding distribution, workforce instability, and social deprivation. Addressing these issues requires innovative approaches such as digital mental health platforms, community outreach, and integrated care pathways.</w:t>
      </w:r>
    </w:p>
    <w:p xmlns:wp14="http://schemas.microsoft.com/office/word/2010/wordml" w:rsidP="19589678" wp14:paraId="093FA9A4" wp14:textId="2D5F03B8">
      <w:pPr>
        <w:shd w:val="clear" w:color="auto" w:fill="FFFFFF" w:themeFill="background1"/>
        <w:spacing w:before="0" w:beforeAutospacing="off" w:after="0" w:afterAutospacing="off"/>
      </w:pPr>
      <w:r w:rsidRPr="3097AFB9" w:rsidR="6205B727">
        <w:rPr>
          <w:rFonts w:ascii="Segoe UI" w:hAnsi="Segoe UI" w:eastAsia="Segoe UI" w:cs="Segoe UI"/>
          <w:b w:val="0"/>
          <w:bCs w:val="0"/>
          <w:i w:val="0"/>
          <w:iCs w:val="0"/>
          <w:caps w:val="0"/>
          <w:smallCaps w:val="0"/>
          <w:noProof w:val="0"/>
          <w:color w:val="242424"/>
          <w:sz w:val="22"/>
          <w:szCs w:val="22"/>
          <w:lang w:val="en-US"/>
        </w:rPr>
        <w:t>Without intervention, inequalities will continue to widen, leading to poorer outcomes and increased long-term costs to the NHS.</w:t>
      </w:r>
    </w:p>
    <w:p w:rsidR="3097AFB9" w:rsidP="3097AFB9" w:rsidRDefault="3097AFB9" w14:paraId="114907AE" w14:textId="471B8145">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3097AFB9" w:rsidP="3097AFB9" w:rsidRDefault="3097AFB9" w14:paraId="7CE54353" w14:textId="0C6B8FEC">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xmlns:wp14="http://schemas.microsoft.com/office/word/2010/wordml" w:rsidP="19589678" wp14:paraId="3F7FE2A1" wp14:textId="5082F2EE">
      <w:pPr>
        <w:shd w:val="clear" w:color="auto" w:fill="FFFFFF" w:themeFill="background1"/>
        <w:spacing w:before="0" w:beforeAutospacing="off" w:after="0" w:afterAutospacing="off"/>
      </w:pPr>
      <w:r w:rsidRPr="3097AFB9" w:rsidR="6205B727">
        <w:rPr>
          <w:rFonts w:ascii="Segoe UI" w:hAnsi="Segoe UI" w:eastAsia="Segoe UI" w:cs="Segoe UI"/>
          <w:b w:val="0"/>
          <w:bCs w:val="0"/>
          <w:i w:val="0"/>
          <w:iCs w:val="0"/>
          <w:caps w:val="0"/>
          <w:smallCaps w:val="0"/>
          <w:noProof w:val="0"/>
          <w:color w:val="242424"/>
          <w:sz w:val="22"/>
          <w:szCs w:val="22"/>
          <w:lang w:val="en-US"/>
        </w:rPr>
        <w:t xml:space="preserve">Task 5 – Podcast </w:t>
      </w:r>
    </w:p>
    <w:p w:rsidR="6205B727" w:rsidP="3097AFB9" w:rsidRDefault="6205B727" w14:paraId="371D3B86" w14:textId="5E33B8CA">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r w:rsidRPr="3097AFB9" w:rsidR="6205B727">
        <w:rPr>
          <w:rFonts w:ascii="Segoe UI" w:hAnsi="Segoe UI" w:eastAsia="Segoe UI" w:cs="Segoe UI"/>
          <w:b w:val="0"/>
          <w:bCs w:val="0"/>
          <w:i w:val="0"/>
          <w:iCs w:val="0"/>
          <w:caps w:val="0"/>
          <w:smallCaps w:val="0"/>
          <w:noProof w:val="0"/>
          <w:color w:val="242424"/>
          <w:sz w:val="22"/>
          <w:szCs w:val="22"/>
          <w:lang w:val="en-US"/>
        </w:rPr>
        <w:t>Title: Introducing My Health Campaign Id</w:t>
      </w:r>
      <w:r w:rsidRPr="3097AFB9" w:rsidR="53FB238D">
        <w:rPr>
          <w:rFonts w:ascii="Segoe UI" w:hAnsi="Segoe UI" w:eastAsia="Segoe UI" w:cs="Segoe UI"/>
          <w:b w:val="0"/>
          <w:bCs w:val="0"/>
          <w:i w:val="0"/>
          <w:iCs w:val="0"/>
          <w:caps w:val="0"/>
          <w:smallCaps w:val="0"/>
          <w:noProof w:val="0"/>
          <w:color w:val="242424"/>
          <w:sz w:val="22"/>
          <w:szCs w:val="22"/>
          <w:lang w:val="en-US"/>
        </w:rPr>
        <w:t>ea</w:t>
      </w:r>
    </w:p>
    <w:p w:rsidR="57718B4A" w:rsidP="3097AFB9" w:rsidRDefault="57718B4A" w14:paraId="3C362AB9" w14:textId="3E4B4F97">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hyperlink r:id="R3f3ed8eb2d634b1d">
        <w:r w:rsidRPr="3097AFB9" w:rsidR="57718B4A">
          <w:rPr>
            <w:rStyle w:val="Hyperlink"/>
            <w:rFonts w:ascii="Segoe UI" w:hAnsi="Segoe UI" w:eastAsia="Segoe UI" w:cs="Segoe UI"/>
            <w:b w:val="0"/>
            <w:bCs w:val="0"/>
            <w:i w:val="0"/>
            <w:iCs w:val="0"/>
            <w:caps w:val="0"/>
            <w:smallCaps w:val="0"/>
            <w:noProof w:val="0"/>
            <w:sz w:val="22"/>
            <w:szCs w:val="22"/>
            <w:lang w:val="en-US"/>
          </w:rPr>
          <w:t>podcast</w:t>
        </w:r>
      </w:hyperlink>
    </w:p>
    <w:p w:rsidR="3097AFB9" w:rsidP="3097AFB9" w:rsidRDefault="3097AFB9" w14:paraId="12260688" w14:textId="6CE6388E">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xmlns:wp14="http://schemas.microsoft.com/office/word/2010/wordml" w:rsidP="19589678" wp14:paraId="2EB6491C" wp14:textId="0DD217D2">
      <w:pPr>
        <w:shd w:val="clear" w:color="auto" w:fill="FFFFFF" w:themeFill="background1"/>
        <w:spacing w:before="0" w:beforeAutospacing="off" w:after="0" w:afterAutospacing="off"/>
      </w:pPr>
      <w:r w:rsidRPr="3097AFB9" w:rsidR="6205B727">
        <w:rPr>
          <w:rFonts w:ascii="Segoe UI" w:hAnsi="Segoe UI" w:eastAsia="Segoe UI" w:cs="Segoe UI"/>
          <w:b w:val="0"/>
          <w:bCs w:val="0"/>
          <w:i w:val="0"/>
          <w:iCs w:val="0"/>
          <w:caps w:val="0"/>
          <w:smallCaps w:val="0"/>
          <w:noProof w:val="0"/>
          <w:color w:val="242424"/>
          <w:sz w:val="22"/>
          <w:szCs w:val="22"/>
          <w:lang w:val="en-US"/>
        </w:rPr>
        <w:t>Task 6 – NHS Leadership Framework Analysis</w:t>
      </w:r>
    </w:p>
    <w:p w:rsidR="3097AFB9" w:rsidP="3097AFB9" w:rsidRDefault="3097AFB9" w14:paraId="02CBCEC7" w14:textId="2D450069">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xmlns:wp14="http://schemas.microsoft.com/office/word/2010/wordml" w:rsidP="19589678" wp14:paraId="7B9911F4" wp14:textId="7053C2BA">
      <w:pPr>
        <w:shd w:val="clear" w:color="auto" w:fill="FFFFFF" w:themeFill="background1"/>
        <w:spacing w:before="0" w:beforeAutospacing="off" w:after="0" w:afterAutospacing="off"/>
      </w:pPr>
      <w:r w:rsidRPr="3097AFB9" w:rsidR="6205B727">
        <w:rPr>
          <w:rFonts w:ascii="Segoe UI" w:hAnsi="Segoe UI" w:eastAsia="Segoe UI" w:cs="Segoe UI"/>
          <w:b w:val="0"/>
          <w:bCs w:val="0"/>
          <w:i w:val="0"/>
          <w:iCs w:val="0"/>
          <w:caps w:val="0"/>
          <w:smallCaps w:val="0"/>
          <w:noProof w:val="0"/>
          <w:color w:val="242424"/>
          <w:sz w:val="22"/>
          <w:szCs w:val="22"/>
          <w:lang w:val="en-US"/>
        </w:rPr>
        <w:t xml:space="preserve">Summary of Key Components </w:t>
      </w:r>
    </w:p>
    <w:p xmlns:wp14="http://schemas.microsoft.com/office/word/2010/wordml" w:rsidP="19589678" wp14:paraId="10A61093" wp14:textId="0835FAAA">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The NHS Leadership Framework outlines the skills and behaviours required for effective leadership across health and social care. It is structured around seven domains: demonstrating personal qualities, working with others, managing services, improving services, setting direction, creating the vision, and delivering the strategy (NHS Leadership Academy, 2014).</w:t>
      </w:r>
    </w:p>
    <w:p xmlns:wp14="http://schemas.microsoft.com/office/word/2010/wordml" w:rsidP="19589678" wp14:paraId="105E90D5" wp14:textId="292C4B2D">
      <w:pPr>
        <w:shd w:val="clear" w:color="auto" w:fill="FFFFFF" w:themeFill="background1"/>
        <w:spacing w:before="0" w:beforeAutospacing="off" w:after="0" w:afterAutospacing="off"/>
      </w:pPr>
      <w:r w:rsidRPr="3097AFB9" w:rsidR="6205B727">
        <w:rPr>
          <w:rFonts w:ascii="Segoe UI" w:hAnsi="Segoe UI" w:eastAsia="Segoe UI" w:cs="Segoe UI"/>
          <w:b w:val="0"/>
          <w:bCs w:val="0"/>
          <w:i w:val="0"/>
          <w:iCs w:val="0"/>
          <w:caps w:val="0"/>
          <w:smallCaps w:val="0"/>
          <w:noProof w:val="0"/>
          <w:color w:val="242424"/>
          <w:sz w:val="22"/>
          <w:szCs w:val="22"/>
          <w:lang w:val="en-US"/>
        </w:rPr>
        <w:t xml:space="preserve">The framework </w:t>
      </w:r>
      <w:r w:rsidRPr="3097AFB9" w:rsidR="6205B727">
        <w:rPr>
          <w:rFonts w:ascii="Segoe UI" w:hAnsi="Segoe UI" w:eastAsia="Segoe UI" w:cs="Segoe UI"/>
          <w:b w:val="0"/>
          <w:bCs w:val="0"/>
          <w:i w:val="0"/>
          <w:iCs w:val="0"/>
          <w:caps w:val="0"/>
          <w:smallCaps w:val="0"/>
          <w:noProof w:val="0"/>
          <w:color w:val="242424"/>
          <w:sz w:val="22"/>
          <w:szCs w:val="22"/>
          <w:lang w:val="en-US"/>
        </w:rPr>
        <w:t>emphasises</w:t>
      </w:r>
      <w:r w:rsidRPr="3097AFB9" w:rsidR="6205B727">
        <w:rPr>
          <w:rFonts w:ascii="Segoe UI" w:hAnsi="Segoe UI" w:eastAsia="Segoe UI" w:cs="Segoe UI"/>
          <w:b w:val="0"/>
          <w:bCs w:val="0"/>
          <w:i w:val="0"/>
          <w:iCs w:val="0"/>
          <w:caps w:val="0"/>
          <w:smallCaps w:val="0"/>
          <w:noProof w:val="0"/>
          <w:color w:val="242424"/>
          <w:sz w:val="22"/>
          <w:szCs w:val="22"/>
          <w:lang w:val="en-US"/>
        </w:rPr>
        <w:t xml:space="preserve"> self-awareness, ethical practice, collaboration, and evidence-based decision-making. Leaders are expected to foster teamwork, manage resources responsibly, and drive continuous improvement. A strong focus is placed on patient safety, innovation, and adaptability in response to system pressures.</w:t>
      </w:r>
    </w:p>
    <w:p w:rsidR="3097AFB9" w:rsidP="3097AFB9" w:rsidRDefault="3097AFB9" w14:paraId="052E690C" w14:textId="5E497ADD">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3097AFB9" w:rsidP="3097AFB9" w:rsidRDefault="3097AFB9" w14:paraId="5A34E37E" w14:textId="7B80319D">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xmlns:wp14="http://schemas.microsoft.com/office/word/2010/wordml" w:rsidP="19589678" wp14:paraId="2DE7CE26" wp14:textId="547BDD5A">
      <w:pPr>
        <w:shd w:val="clear" w:color="auto" w:fill="FFFFFF" w:themeFill="background1"/>
        <w:spacing w:before="0" w:beforeAutospacing="off" w:after="0" w:afterAutospacing="off"/>
      </w:pPr>
      <w:r w:rsidRPr="3097AFB9" w:rsidR="6205B727">
        <w:rPr>
          <w:rFonts w:ascii="Segoe UI" w:hAnsi="Segoe UI" w:eastAsia="Segoe UI" w:cs="Segoe UI"/>
          <w:b w:val="0"/>
          <w:bCs w:val="0"/>
          <w:i w:val="0"/>
          <w:iCs w:val="0"/>
          <w:caps w:val="0"/>
          <w:smallCaps w:val="0"/>
          <w:noProof w:val="0"/>
          <w:color w:val="242424"/>
          <w:sz w:val="22"/>
          <w:szCs w:val="22"/>
          <w:lang w:val="en-US"/>
        </w:rPr>
        <w:t xml:space="preserve">Encouraging Creativity </w:t>
      </w:r>
    </w:p>
    <w:p xmlns:wp14="http://schemas.microsoft.com/office/word/2010/wordml" w:rsidP="19589678" wp14:paraId="307EFC14" wp14:textId="32D95172">
      <w:pPr>
        <w:shd w:val="clear" w:color="auto" w:fill="FFFFFF" w:themeFill="background1"/>
        <w:spacing w:before="0" w:beforeAutospacing="off" w:after="0" w:afterAutospacing="off"/>
      </w:pPr>
      <w:r w:rsidRPr="3097AFB9" w:rsidR="6205B727">
        <w:rPr>
          <w:rFonts w:ascii="Segoe UI" w:hAnsi="Segoe UI" w:eastAsia="Segoe UI" w:cs="Segoe UI"/>
          <w:b w:val="0"/>
          <w:bCs w:val="0"/>
          <w:i w:val="0"/>
          <w:iCs w:val="0"/>
          <w:caps w:val="0"/>
          <w:smallCaps w:val="0"/>
          <w:noProof w:val="0"/>
          <w:color w:val="242424"/>
          <w:sz w:val="22"/>
          <w:szCs w:val="22"/>
          <w:lang w:val="en-US"/>
        </w:rPr>
        <w:t xml:space="preserve">The </w:t>
      </w:r>
      <w:r w:rsidRPr="3097AFB9" w:rsidR="6205B727">
        <w:rPr>
          <w:rFonts w:ascii="Segoe UI" w:hAnsi="Segoe UI" w:eastAsia="Segoe UI" w:cs="Segoe UI"/>
          <w:b w:val="0"/>
          <w:bCs w:val="0"/>
          <w:i w:val="0"/>
          <w:iCs w:val="0"/>
          <w:caps w:val="0"/>
          <w:smallCaps w:val="0"/>
          <w:noProof w:val="0"/>
          <w:color w:val="242424"/>
          <w:sz w:val="22"/>
          <w:szCs w:val="22"/>
          <w:lang w:val="en-US"/>
        </w:rPr>
        <w:t>domain</w:t>
      </w:r>
      <w:r w:rsidRPr="3097AFB9" w:rsidR="6205B727">
        <w:rPr>
          <w:rFonts w:ascii="Segoe UI" w:hAnsi="Segoe UI" w:eastAsia="Segoe UI" w:cs="Segoe UI"/>
          <w:b w:val="0"/>
          <w:bCs w:val="0"/>
          <w:i w:val="0"/>
          <w:iCs w:val="0"/>
          <w:caps w:val="0"/>
          <w:smallCaps w:val="0"/>
          <w:noProof w:val="0"/>
          <w:color w:val="242424"/>
          <w:sz w:val="22"/>
          <w:szCs w:val="22"/>
          <w:lang w:val="en-US"/>
        </w:rPr>
        <w:t xml:space="preserve"> Improving Services plays a key role in encouraging creativity. Leaders can promote innovation by supporting staff to question existing practices, share ideas, and test </w:t>
      </w:r>
      <w:r w:rsidRPr="3097AFB9" w:rsidR="6205B727">
        <w:rPr>
          <w:rFonts w:ascii="Segoe UI" w:hAnsi="Segoe UI" w:eastAsia="Segoe UI" w:cs="Segoe UI"/>
          <w:b w:val="0"/>
          <w:bCs w:val="0"/>
          <w:i w:val="0"/>
          <w:iCs w:val="0"/>
          <w:caps w:val="0"/>
          <w:smallCaps w:val="0"/>
          <w:noProof w:val="0"/>
          <w:color w:val="242424"/>
          <w:sz w:val="22"/>
          <w:szCs w:val="22"/>
          <w:lang w:val="en-US"/>
        </w:rPr>
        <w:t>new approaches</w:t>
      </w:r>
      <w:r w:rsidRPr="3097AFB9" w:rsidR="6205B727">
        <w:rPr>
          <w:rFonts w:ascii="Segoe UI" w:hAnsi="Segoe UI" w:eastAsia="Segoe UI" w:cs="Segoe UI"/>
          <w:b w:val="0"/>
          <w:bCs w:val="0"/>
          <w:i w:val="0"/>
          <w:iCs w:val="0"/>
          <w:caps w:val="0"/>
          <w:smallCaps w:val="0"/>
          <w:noProof w:val="0"/>
          <w:color w:val="242424"/>
          <w:sz w:val="22"/>
          <w:szCs w:val="22"/>
          <w:lang w:val="en-US"/>
        </w:rPr>
        <w:t xml:space="preserve">. By creating psychologically safe environments, employees feel confident </w:t>
      </w:r>
      <w:r w:rsidRPr="3097AFB9" w:rsidR="6205B727">
        <w:rPr>
          <w:rFonts w:ascii="Segoe UI" w:hAnsi="Segoe UI" w:eastAsia="Segoe UI" w:cs="Segoe UI"/>
          <w:b w:val="0"/>
          <w:bCs w:val="0"/>
          <w:i w:val="0"/>
          <w:iCs w:val="0"/>
          <w:caps w:val="0"/>
          <w:smallCaps w:val="0"/>
          <w:noProof w:val="0"/>
          <w:color w:val="242424"/>
          <w:sz w:val="22"/>
          <w:szCs w:val="22"/>
          <w:lang w:val="en-US"/>
        </w:rPr>
        <w:t>to contribute</w:t>
      </w:r>
      <w:r w:rsidRPr="3097AFB9" w:rsidR="6205B727">
        <w:rPr>
          <w:rFonts w:ascii="Segoe UI" w:hAnsi="Segoe UI" w:eastAsia="Segoe UI" w:cs="Segoe UI"/>
          <w:b w:val="0"/>
          <w:bCs w:val="0"/>
          <w:i w:val="0"/>
          <w:iCs w:val="0"/>
          <w:caps w:val="0"/>
          <w:smallCaps w:val="0"/>
          <w:noProof w:val="0"/>
          <w:color w:val="242424"/>
          <w:sz w:val="22"/>
          <w:szCs w:val="22"/>
          <w:lang w:val="en-US"/>
        </w:rPr>
        <w:t xml:space="preserve"> creatively without fear of blame. This approach enables continuous learning and service improvement, </w:t>
      </w:r>
      <w:r w:rsidRPr="3097AFB9" w:rsidR="6205B727">
        <w:rPr>
          <w:rFonts w:ascii="Segoe UI" w:hAnsi="Segoe UI" w:eastAsia="Segoe UI" w:cs="Segoe UI"/>
          <w:b w:val="0"/>
          <w:bCs w:val="0"/>
          <w:i w:val="0"/>
          <w:iCs w:val="0"/>
          <w:caps w:val="0"/>
          <w:smallCaps w:val="0"/>
          <w:noProof w:val="0"/>
          <w:color w:val="242424"/>
          <w:sz w:val="22"/>
          <w:szCs w:val="22"/>
          <w:lang w:val="en-US"/>
        </w:rPr>
        <w:t>ultimately enhancing</w:t>
      </w:r>
      <w:r w:rsidRPr="3097AFB9" w:rsidR="6205B727">
        <w:rPr>
          <w:rFonts w:ascii="Segoe UI" w:hAnsi="Segoe UI" w:eastAsia="Segoe UI" w:cs="Segoe UI"/>
          <w:b w:val="0"/>
          <w:bCs w:val="0"/>
          <w:i w:val="0"/>
          <w:iCs w:val="0"/>
          <w:caps w:val="0"/>
          <w:smallCaps w:val="0"/>
          <w:noProof w:val="0"/>
          <w:color w:val="242424"/>
          <w:sz w:val="22"/>
          <w:szCs w:val="22"/>
          <w:lang w:val="en-US"/>
        </w:rPr>
        <w:t xml:space="preserve"> patient care quality and </w:t>
      </w:r>
      <w:r w:rsidRPr="3097AFB9" w:rsidR="6205B727">
        <w:rPr>
          <w:rFonts w:ascii="Segoe UI" w:hAnsi="Segoe UI" w:eastAsia="Segoe UI" w:cs="Segoe UI"/>
          <w:b w:val="0"/>
          <w:bCs w:val="0"/>
          <w:i w:val="0"/>
          <w:iCs w:val="0"/>
          <w:caps w:val="0"/>
          <w:smallCaps w:val="0"/>
          <w:noProof w:val="0"/>
          <w:color w:val="242424"/>
          <w:sz w:val="22"/>
          <w:szCs w:val="22"/>
          <w:lang w:val="en-US"/>
        </w:rPr>
        <w:t>organisational</w:t>
      </w:r>
      <w:r w:rsidRPr="3097AFB9" w:rsidR="6205B727">
        <w:rPr>
          <w:rFonts w:ascii="Segoe UI" w:hAnsi="Segoe UI" w:eastAsia="Segoe UI" w:cs="Segoe UI"/>
          <w:b w:val="0"/>
          <w:bCs w:val="0"/>
          <w:i w:val="0"/>
          <w:iCs w:val="0"/>
          <w:caps w:val="0"/>
          <w:smallCaps w:val="0"/>
          <w:noProof w:val="0"/>
          <w:color w:val="242424"/>
          <w:sz w:val="22"/>
          <w:szCs w:val="22"/>
          <w:lang w:val="en-US"/>
        </w:rPr>
        <w:t xml:space="preserve"> performance.</w:t>
      </w:r>
    </w:p>
    <w:p w:rsidR="3097AFB9" w:rsidP="3097AFB9" w:rsidRDefault="3097AFB9" w14:paraId="30621D9A" w14:textId="0D7A6C99">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3097AFB9" w:rsidP="3097AFB9" w:rsidRDefault="3097AFB9" w14:paraId="75BBDC92" w14:textId="00DD36F7">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xmlns:wp14="http://schemas.microsoft.com/office/word/2010/wordml" w:rsidP="19589678" wp14:paraId="2FEBE604" wp14:textId="4330F608">
      <w:pPr>
        <w:shd w:val="clear" w:color="auto" w:fill="FFFFFF" w:themeFill="background1"/>
        <w:spacing w:before="0" w:beforeAutospacing="off" w:after="0" w:afterAutospacing="off"/>
      </w:pPr>
      <w:r w:rsidRPr="3097AFB9" w:rsidR="6205B727">
        <w:rPr>
          <w:rFonts w:ascii="Segoe UI" w:hAnsi="Segoe UI" w:eastAsia="Segoe UI" w:cs="Segoe UI"/>
          <w:b w:val="0"/>
          <w:bCs w:val="0"/>
          <w:i w:val="0"/>
          <w:iCs w:val="0"/>
          <w:caps w:val="0"/>
          <w:smallCaps w:val="0"/>
          <w:noProof w:val="0"/>
          <w:color w:val="242424"/>
          <w:sz w:val="22"/>
          <w:szCs w:val="22"/>
          <w:lang w:val="en-US"/>
        </w:rPr>
        <w:t xml:space="preserve">Task 7 – Reflective Journal Entry </w:t>
      </w:r>
    </w:p>
    <w:p xmlns:wp14="http://schemas.microsoft.com/office/word/2010/wordml" w:rsidP="19589678" wp14:paraId="22D008E9" wp14:textId="1DF9C575">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This module has significantly developed my understanding of creativity and value creation within health and social care. Previously, I associated creativity mainly with artistic expression; however, I now recognise it as a vital problem-solving skill.</w:t>
      </w:r>
    </w:p>
    <w:p xmlns:wp14="http://schemas.microsoft.com/office/word/2010/wordml" w:rsidP="19589678" wp14:paraId="14CB02C3" wp14:textId="4D2E97EF">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Learning about divergent and convergent thinking helped me understand how ideas can be generated and refined systematically. The exploration of innovation demonstrated how creative thinking contributes directly to service improvement and patient outcomes.</w:t>
      </w:r>
    </w:p>
    <w:p xmlns:wp14="http://schemas.microsoft.com/office/word/2010/wordml" w:rsidP="19589678" wp14:paraId="36791728" wp14:textId="418D0E4D">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The module also increased my awareness of contemporary technologies such as telehealth and digital monitoring, highlighting both their benefits and ethical challenges. Importantly, I now appreciate the role of leadership in fostering innovation and supporting staff engagement.</w:t>
      </w:r>
    </w:p>
    <w:p xmlns:wp14="http://schemas.microsoft.com/office/word/2010/wordml" w:rsidP="19589678" wp14:paraId="343D48FB" wp14:textId="5CBFC679">
      <w:pPr>
        <w:shd w:val="clear" w:color="auto" w:fill="FFFFFF" w:themeFill="background1"/>
        <w:spacing w:before="0" w:beforeAutospacing="off" w:after="0" w:afterAutospacing="off"/>
      </w:pPr>
      <w:r w:rsidRPr="3097AFB9" w:rsidR="6205B727">
        <w:rPr>
          <w:rFonts w:ascii="Segoe UI" w:hAnsi="Segoe UI" w:eastAsia="Segoe UI" w:cs="Segoe UI"/>
          <w:b w:val="0"/>
          <w:bCs w:val="0"/>
          <w:i w:val="0"/>
          <w:iCs w:val="0"/>
          <w:caps w:val="0"/>
          <w:smallCaps w:val="0"/>
          <w:noProof w:val="0"/>
          <w:color w:val="242424"/>
          <w:sz w:val="22"/>
          <w:szCs w:val="22"/>
          <w:lang w:val="en-US"/>
        </w:rPr>
        <w:t>Overall, this module has strengthened my confidence, reflective skills, and ability to apply creativity in professional practice. These skills will be valuable in my future career within health and social care.</w:t>
      </w:r>
    </w:p>
    <w:p w:rsidR="3097AFB9" w:rsidP="3097AFB9" w:rsidRDefault="3097AFB9" w14:paraId="2EC928E0" w14:textId="6EFBAB60">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w:rsidR="3097AFB9" w:rsidP="3097AFB9" w:rsidRDefault="3097AFB9" w14:paraId="00ED28F7" w14:textId="3F444C78">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p>
    <w:p xmlns:wp14="http://schemas.microsoft.com/office/word/2010/wordml" w:rsidP="19589678" wp14:paraId="6DEBB962" wp14:textId="2D417019">
      <w:pPr>
        <w:shd w:val="clear" w:color="auto" w:fill="FFFFFF" w:themeFill="background1"/>
        <w:spacing w:before="0" w:beforeAutospacing="off" w:after="0" w:afterAutospacing="off"/>
      </w:pPr>
      <w:r w:rsidRPr="3097AFB9" w:rsidR="6205B727">
        <w:rPr>
          <w:rFonts w:ascii="Segoe UI" w:hAnsi="Segoe UI" w:eastAsia="Segoe UI" w:cs="Segoe UI"/>
          <w:b w:val="0"/>
          <w:bCs w:val="0"/>
          <w:i w:val="0"/>
          <w:iCs w:val="0"/>
          <w:caps w:val="0"/>
          <w:smallCaps w:val="0"/>
          <w:noProof w:val="0"/>
          <w:color w:val="242424"/>
          <w:sz w:val="22"/>
          <w:szCs w:val="22"/>
          <w:lang w:val="en-US"/>
        </w:rPr>
        <w:t xml:space="preserve">Reference List </w:t>
      </w:r>
    </w:p>
    <w:p xmlns:wp14="http://schemas.microsoft.com/office/word/2010/wordml" w:rsidP="19589678" wp14:paraId="4C44E6A8" wp14:textId="2BB30A80">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Biddle, L. et al. (2022) Mental health inequalities in England. Journal of Public Mental Health, 21(3), pp. 180–192.</w:t>
      </w:r>
    </w:p>
    <w:p xmlns:wp14="http://schemas.microsoft.com/office/word/2010/wordml" w:rsidP="19589678" wp14:paraId="39B01AE0" wp14:textId="4EDAA925">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Gibbs, G. (1988) Learning by Doing. Oxford: Oxford Polytechnic.</w:t>
      </w:r>
    </w:p>
    <w:p xmlns:wp14="http://schemas.microsoft.com/office/word/2010/wordml" w:rsidP="19589678" wp14:paraId="435C0BA2" wp14:textId="775F35D6">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Imperial College Healthcare NHS Trust (2024) Remote monitoring reduces readmissions.</w:t>
      </w:r>
    </w:p>
    <w:p xmlns:wp14="http://schemas.microsoft.com/office/word/2010/wordml" w:rsidP="19589678" wp14:paraId="02D4094A" wp14:textId="03AAC2E2">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Kayser, L. and Phanareth, K. (2023) Digital health literacy. European Respiratory Society.</w:t>
      </w:r>
    </w:p>
    <w:p xmlns:wp14="http://schemas.microsoft.com/office/word/2010/wordml" w:rsidP="19589678" wp14:paraId="39CBCB43" wp14:textId="0CFE0F35">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NHS Digital (2023) Mental Health Services Monthly Statistics.</w:t>
      </w:r>
    </w:p>
    <w:p xmlns:wp14="http://schemas.microsoft.com/office/word/2010/wordml" w:rsidP="19589678" wp14:paraId="3782022A" wp14:textId="6A14EACF">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NHS Leadership Academy (2014) Leadership Framework.</w:t>
      </w:r>
    </w:p>
    <w:p xmlns:wp14="http://schemas.microsoft.com/office/word/2010/wordml" w:rsidP="19589678" wp14:paraId="29D5B760" wp14:textId="3725DD3B">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Porter, M. (2010) What is Value in Health Care? New England Journal of Medicine, 363(26), pp. 2477–2481.</w:t>
      </w:r>
    </w:p>
    <w:p xmlns:wp14="http://schemas.microsoft.com/office/word/2010/wordml" w:rsidP="19589678" wp14:paraId="45724222" wp14:textId="62BF7FF9">
      <w:pPr>
        <w:shd w:val="clear" w:color="auto" w:fill="FFFFFF" w:themeFill="background1"/>
        <w:spacing w:before="0" w:beforeAutospacing="off" w:after="0" w:afterAutospacing="off"/>
      </w:pPr>
      <w:r w:rsidRPr="19589678" w:rsidR="55317684">
        <w:rPr>
          <w:rFonts w:ascii="Segoe UI" w:hAnsi="Segoe UI" w:eastAsia="Segoe UI" w:cs="Segoe UI"/>
          <w:b w:val="0"/>
          <w:bCs w:val="0"/>
          <w:i w:val="0"/>
          <w:iCs w:val="0"/>
          <w:caps w:val="0"/>
          <w:smallCaps w:val="0"/>
          <w:noProof w:val="0"/>
          <w:color w:val="242424"/>
          <w:sz w:val="22"/>
          <w:szCs w:val="22"/>
          <w:lang w:val="en-US"/>
        </w:rPr>
        <w:t>World Health Organization (2022) Mental Health at Work.</w:t>
      </w:r>
    </w:p>
    <w:p xmlns:wp14="http://schemas.microsoft.com/office/word/2010/wordml" wp14:paraId="2C078E63" wp14:textId="1121535D"/>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219696"/>
    <w:rsid w:val="06AEBF13"/>
    <w:rsid w:val="0763169F"/>
    <w:rsid w:val="08A35078"/>
    <w:rsid w:val="17F99CE7"/>
    <w:rsid w:val="19589678"/>
    <w:rsid w:val="1A47A649"/>
    <w:rsid w:val="2138A2C4"/>
    <w:rsid w:val="2659F053"/>
    <w:rsid w:val="2A4E367A"/>
    <w:rsid w:val="3097AFB9"/>
    <w:rsid w:val="3226BB33"/>
    <w:rsid w:val="3244565C"/>
    <w:rsid w:val="3B57C55C"/>
    <w:rsid w:val="3E219696"/>
    <w:rsid w:val="44DDFE62"/>
    <w:rsid w:val="4A540245"/>
    <w:rsid w:val="52EFA71A"/>
    <w:rsid w:val="53FB238D"/>
    <w:rsid w:val="55317684"/>
    <w:rsid w:val="5532EE90"/>
    <w:rsid w:val="56FA8EC7"/>
    <w:rsid w:val="57718B4A"/>
    <w:rsid w:val="6205B727"/>
    <w:rsid w:val="6285206B"/>
    <w:rsid w:val="6F15D640"/>
    <w:rsid w:val="74DDA0E6"/>
    <w:rsid w:val="7AA3CB85"/>
    <w:rsid w:val="7C244E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19696"/>
  <w15:chartTrackingRefBased/>
  <w15:docId w15:val="{460DA128-09B8-49C0-BA09-C686D86AED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097AFB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537220514" /><Relationship Type="http://schemas.openxmlformats.org/officeDocument/2006/relationships/hyperlink" Target="https://uowtsd-my.sharepoint.com/:u:/r/personal/2333638_student_uwtsd_ac_uk/Documents/podcast.m4a?csf=1&amp;web=1&amp;e=wWumAw&amp;nav=eyJyZWZlcnJhbEluZm8iOnsicmVmZXJyYWxBcHAiOiJTdHJlYW1XZWJBcHAiLCJyZWZlcnJhbFZpZXciOiJTaGFyZURpYWxvZy1MaW5rIiwicmVmZXJyYWxBcHBQbGF0Zm9ybSI6IldlYiIsInJlZmVycmFsTW9kZSI6InZpZXcifX0%3D" TargetMode="External" Id="R3f3ed8eb2d634b1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2026-01-24T14:08:08.1888420Z</dcterms:created>
  <dcterms:modified xsi:type="dcterms:W3CDTF">2026-02-03T18:30:13.2795198Z</dcterms:modified>
  <dc:creator>Ioan Surdu (2333638)</dc:creator>
  <lastModifiedBy>Ioan Surdu (2333638)</lastModifiedBy>
</coreProperties>
</file>