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FB7A5" w14:textId="77777777" w:rsidR="001F63B5" w:rsidRPr="009452EC" w:rsidRDefault="001F63B5" w:rsidP="001F63B5">
      <w:pPr>
        <w:rPr>
          <w:rFonts w:ascii="Arial" w:hAnsi="Arial" w:cs="Arial"/>
          <w:sz w:val="48"/>
          <w:szCs w:val="48"/>
        </w:rPr>
      </w:pPr>
    </w:p>
    <w:p w14:paraId="4B1501BE" w14:textId="77777777" w:rsidR="001F63B5" w:rsidRPr="009452EC" w:rsidRDefault="001F63B5" w:rsidP="001F63B5">
      <w:pPr>
        <w:rPr>
          <w:rFonts w:ascii="Arial" w:hAnsi="Arial" w:cs="Arial"/>
          <w:sz w:val="48"/>
          <w:szCs w:val="48"/>
        </w:rPr>
      </w:pPr>
      <w:r w:rsidRPr="009452EC">
        <w:rPr>
          <w:rFonts w:ascii="Arial" w:hAnsi="Arial" w:cs="Arial"/>
          <w:sz w:val="48"/>
          <w:szCs w:val="48"/>
        </w:rPr>
        <w:t>Student Name: Sukeisha Bailey</w:t>
      </w:r>
    </w:p>
    <w:p w14:paraId="7FF0B6D4" w14:textId="77777777" w:rsidR="001F63B5" w:rsidRPr="009452EC" w:rsidRDefault="001F63B5" w:rsidP="001F63B5">
      <w:pPr>
        <w:rPr>
          <w:rFonts w:ascii="Arial" w:hAnsi="Arial" w:cs="Arial"/>
          <w:sz w:val="48"/>
          <w:szCs w:val="48"/>
        </w:rPr>
      </w:pPr>
      <w:r w:rsidRPr="009452EC">
        <w:rPr>
          <w:rFonts w:ascii="Arial" w:hAnsi="Arial" w:cs="Arial"/>
          <w:sz w:val="48"/>
          <w:szCs w:val="48"/>
        </w:rPr>
        <w:t>Student ID: 2330686</w:t>
      </w:r>
    </w:p>
    <w:p w14:paraId="50A2D6EE" w14:textId="77777777" w:rsidR="001F63B5" w:rsidRPr="009452EC" w:rsidRDefault="001F63B5" w:rsidP="001F63B5">
      <w:pPr>
        <w:rPr>
          <w:rFonts w:ascii="Arial" w:hAnsi="Arial" w:cs="Arial"/>
          <w:sz w:val="48"/>
          <w:szCs w:val="48"/>
        </w:rPr>
      </w:pPr>
      <w:r w:rsidRPr="009452EC">
        <w:rPr>
          <w:rFonts w:ascii="Arial" w:hAnsi="Arial" w:cs="Arial"/>
          <w:sz w:val="48"/>
          <w:szCs w:val="48"/>
        </w:rPr>
        <w:t xml:space="preserve">Module: LCLM 5005 – Organisational Culture </w:t>
      </w:r>
    </w:p>
    <w:p w14:paraId="121C424E" w14:textId="77777777" w:rsidR="001F63B5" w:rsidRPr="009452EC" w:rsidRDefault="001F63B5" w:rsidP="001F63B5">
      <w:pPr>
        <w:rPr>
          <w:rFonts w:ascii="Arial" w:hAnsi="Arial" w:cs="Arial"/>
        </w:rPr>
      </w:pPr>
      <w:r w:rsidRPr="009452EC">
        <w:rPr>
          <w:rFonts w:ascii="Arial" w:hAnsi="Arial" w:cs="Arial"/>
          <w:sz w:val="48"/>
          <w:szCs w:val="48"/>
        </w:rPr>
        <w:t>Assignment Title: Component 1 Organisational Culture: Individual Report</w:t>
      </w:r>
    </w:p>
    <w:p w14:paraId="612855A5" w14:textId="77777777" w:rsidR="001F63B5" w:rsidRPr="009452EC" w:rsidRDefault="001F63B5" w:rsidP="001F63B5">
      <w:pPr>
        <w:rPr>
          <w:rFonts w:ascii="Arial" w:hAnsi="Arial" w:cs="Arial"/>
          <w:sz w:val="48"/>
          <w:szCs w:val="48"/>
        </w:rPr>
      </w:pPr>
      <w:r w:rsidRPr="009452EC">
        <w:rPr>
          <w:rFonts w:ascii="Arial" w:hAnsi="Arial" w:cs="Arial"/>
          <w:sz w:val="48"/>
          <w:szCs w:val="48"/>
        </w:rPr>
        <w:t>Submission Date:16.03.2026</w:t>
      </w:r>
    </w:p>
    <w:p w14:paraId="636A7454" w14:textId="77777777" w:rsidR="001F63B5" w:rsidRPr="009452EC" w:rsidRDefault="001F63B5" w:rsidP="001F63B5">
      <w:pPr>
        <w:rPr>
          <w:rFonts w:ascii="Arial" w:hAnsi="Arial" w:cs="Arial"/>
          <w:sz w:val="48"/>
          <w:szCs w:val="48"/>
        </w:rPr>
      </w:pPr>
      <w:r w:rsidRPr="009452EC">
        <w:rPr>
          <w:rFonts w:ascii="Arial" w:hAnsi="Arial" w:cs="Arial"/>
          <w:sz w:val="48"/>
          <w:szCs w:val="48"/>
        </w:rPr>
        <w:t>Lecturer Name: Dingning Liu</w:t>
      </w:r>
    </w:p>
    <w:p w14:paraId="48039E67" w14:textId="77777777" w:rsidR="00581AE9" w:rsidRPr="009452EC" w:rsidRDefault="00581AE9">
      <w:pPr>
        <w:rPr>
          <w:rFonts w:ascii="Arial" w:hAnsi="Arial" w:cs="Arial"/>
        </w:rPr>
      </w:pPr>
    </w:p>
    <w:p w14:paraId="66162280" w14:textId="77777777" w:rsidR="001F63B5" w:rsidRPr="009452EC" w:rsidRDefault="001F63B5">
      <w:pPr>
        <w:rPr>
          <w:rFonts w:ascii="Arial" w:hAnsi="Arial" w:cs="Arial"/>
        </w:rPr>
      </w:pPr>
    </w:p>
    <w:p w14:paraId="166F925D" w14:textId="77777777" w:rsidR="001F63B5" w:rsidRPr="009452EC" w:rsidRDefault="001F63B5">
      <w:pPr>
        <w:rPr>
          <w:rFonts w:ascii="Arial" w:hAnsi="Arial" w:cs="Arial"/>
        </w:rPr>
      </w:pPr>
    </w:p>
    <w:p w14:paraId="5242B60C" w14:textId="77777777" w:rsidR="001F63B5" w:rsidRPr="009452EC" w:rsidRDefault="001F63B5">
      <w:pPr>
        <w:rPr>
          <w:rFonts w:ascii="Arial" w:hAnsi="Arial" w:cs="Arial"/>
        </w:rPr>
      </w:pPr>
    </w:p>
    <w:p w14:paraId="3BE9744A" w14:textId="77777777" w:rsidR="001F63B5" w:rsidRPr="009452EC" w:rsidRDefault="001F63B5">
      <w:pPr>
        <w:rPr>
          <w:rFonts w:ascii="Arial" w:hAnsi="Arial" w:cs="Arial"/>
        </w:rPr>
      </w:pPr>
    </w:p>
    <w:p w14:paraId="6DC778C7" w14:textId="77777777" w:rsidR="001F63B5" w:rsidRPr="009452EC" w:rsidRDefault="001F63B5">
      <w:pPr>
        <w:rPr>
          <w:rFonts w:ascii="Arial" w:hAnsi="Arial" w:cs="Arial"/>
        </w:rPr>
      </w:pPr>
    </w:p>
    <w:p w14:paraId="50DEA997" w14:textId="77777777" w:rsidR="001F63B5" w:rsidRPr="009452EC" w:rsidRDefault="001F63B5">
      <w:pPr>
        <w:rPr>
          <w:rFonts w:ascii="Arial" w:hAnsi="Arial" w:cs="Arial"/>
        </w:rPr>
      </w:pPr>
    </w:p>
    <w:p w14:paraId="36F1BC7B" w14:textId="77777777" w:rsidR="001F63B5" w:rsidRPr="009452EC" w:rsidRDefault="001F63B5">
      <w:pPr>
        <w:rPr>
          <w:rFonts w:ascii="Arial" w:hAnsi="Arial" w:cs="Arial"/>
        </w:rPr>
      </w:pPr>
    </w:p>
    <w:p w14:paraId="762BF3DD" w14:textId="77777777" w:rsidR="001F63B5" w:rsidRPr="009452EC" w:rsidRDefault="001F63B5">
      <w:pPr>
        <w:rPr>
          <w:rFonts w:ascii="Arial" w:hAnsi="Arial" w:cs="Arial"/>
        </w:rPr>
      </w:pPr>
    </w:p>
    <w:p w14:paraId="58352113" w14:textId="77777777" w:rsidR="001F63B5" w:rsidRPr="009452EC" w:rsidRDefault="001F63B5">
      <w:pPr>
        <w:rPr>
          <w:rFonts w:ascii="Arial" w:hAnsi="Arial" w:cs="Arial"/>
        </w:rPr>
      </w:pPr>
    </w:p>
    <w:p w14:paraId="5F5CB22F" w14:textId="77777777" w:rsidR="001F63B5" w:rsidRPr="009452EC" w:rsidRDefault="001F63B5">
      <w:pPr>
        <w:rPr>
          <w:rFonts w:ascii="Arial" w:hAnsi="Arial" w:cs="Arial"/>
        </w:rPr>
      </w:pPr>
    </w:p>
    <w:p w14:paraId="04E8FC5C" w14:textId="77777777" w:rsidR="001F63B5" w:rsidRPr="009452EC" w:rsidRDefault="001F63B5">
      <w:pPr>
        <w:rPr>
          <w:rFonts w:ascii="Arial" w:hAnsi="Arial" w:cs="Arial"/>
        </w:rPr>
      </w:pPr>
    </w:p>
    <w:p w14:paraId="45D98992" w14:textId="77777777" w:rsidR="001F63B5" w:rsidRPr="009452EC" w:rsidRDefault="001F63B5">
      <w:pPr>
        <w:rPr>
          <w:rFonts w:ascii="Arial" w:hAnsi="Arial" w:cs="Arial"/>
        </w:rPr>
      </w:pPr>
    </w:p>
    <w:p w14:paraId="6FA1F377" w14:textId="77777777" w:rsidR="00AD316E" w:rsidRPr="009452EC" w:rsidRDefault="00AD316E" w:rsidP="00AD316E">
      <w:pPr>
        <w:spacing w:line="360" w:lineRule="auto"/>
        <w:rPr>
          <w:rFonts w:ascii="Arial" w:hAnsi="Arial" w:cs="Arial"/>
        </w:rPr>
      </w:pPr>
    </w:p>
    <w:p w14:paraId="09672390" w14:textId="77777777" w:rsidR="00AD316E" w:rsidRPr="009452EC" w:rsidRDefault="00AD316E" w:rsidP="00AD316E">
      <w:pPr>
        <w:spacing w:line="360" w:lineRule="auto"/>
        <w:rPr>
          <w:rFonts w:ascii="Arial" w:hAnsi="Arial" w:cs="Arial"/>
        </w:rPr>
      </w:pPr>
    </w:p>
    <w:p w14:paraId="508A4F11" w14:textId="330607D4" w:rsidR="001F63B5" w:rsidRPr="009452EC" w:rsidRDefault="001F63B5" w:rsidP="00AD316E">
      <w:pPr>
        <w:spacing w:line="360" w:lineRule="auto"/>
        <w:rPr>
          <w:rFonts w:ascii="Arial" w:hAnsi="Arial" w:cs="Arial"/>
          <w:lang w:val="en-GB"/>
        </w:rPr>
      </w:pPr>
      <w:r w:rsidRPr="009452EC">
        <w:rPr>
          <w:rFonts w:ascii="Arial" w:hAnsi="Arial" w:cs="Arial"/>
        </w:rPr>
        <w:t>Table of Contents</w:t>
      </w:r>
      <w:r w:rsidRPr="009452EC">
        <w:rPr>
          <w:rFonts w:ascii="Arial" w:eastAsia="Times New Roman" w:hAnsi="Arial" w:cs="Arial"/>
          <w:lang w:val="en-GB" w:eastAsia="en-GB"/>
        </w:rPr>
        <w:t xml:space="preserve"> </w:t>
      </w:r>
      <w:r w:rsidRPr="009452EC">
        <w:rPr>
          <w:rFonts w:ascii="Arial" w:hAnsi="Arial" w:cs="Arial"/>
          <w:lang w:val="en-GB"/>
        </w:rPr>
        <w:t>Table of Contents</w:t>
      </w:r>
    </w:p>
    <w:p w14:paraId="65080CCD"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Introduction</w:t>
      </w:r>
    </w:p>
    <w:p w14:paraId="00DFF536"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Overview of Tesco plc</w:t>
      </w:r>
    </w:p>
    <w:p w14:paraId="2ACEB8D7"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Technological Transformation and Digital Integration</w:t>
      </w:r>
    </w:p>
    <w:p w14:paraId="5795C7A1"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The Influence of Organisational Culture on Structure and Decision-Making</w:t>
      </w:r>
    </w:p>
    <w:p w14:paraId="28184152"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Identifying Organisational Culture in Tesco</w:t>
      </w:r>
      <w:r w:rsidRPr="009452EC">
        <w:rPr>
          <w:rFonts w:ascii="Arial" w:hAnsi="Arial" w:cs="Arial"/>
          <w:lang w:val="en-GB"/>
        </w:rPr>
        <w:br/>
        <w:t>5.1 Schein’s Model of Organisational Culture</w:t>
      </w:r>
      <w:r w:rsidRPr="009452EC">
        <w:rPr>
          <w:rFonts w:ascii="Arial" w:hAnsi="Arial" w:cs="Arial"/>
          <w:lang w:val="en-GB"/>
        </w:rPr>
        <w:br/>
        <w:t>5.2 Hofstede’s Cultural Dimensions</w:t>
      </w:r>
      <w:r w:rsidRPr="009452EC">
        <w:rPr>
          <w:rFonts w:ascii="Arial" w:hAnsi="Arial" w:cs="Arial"/>
          <w:lang w:val="en-GB"/>
        </w:rPr>
        <w:br/>
        <w:t>5.3 Handy’s Cultural Types</w:t>
      </w:r>
      <w:r w:rsidRPr="009452EC">
        <w:rPr>
          <w:rFonts w:ascii="Arial" w:hAnsi="Arial" w:cs="Arial"/>
          <w:lang w:val="en-GB"/>
        </w:rPr>
        <w:br/>
        <w:t>5.4 Prevailing Culture within Tesco</w:t>
      </w:r>
    </w:p>
    <w:p w14:paraId="458EB012"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Organisational Culture and Adaptation to External Environmental Influences</w:t>
      </w:r>
    </w:p>
    <w:p w14:paraId="0E056EBF"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Organisational Culture as a Barrier or Enabler</w:t>
      </w:r>
    </w:p>
    <w:p w14:paraId="01763E74"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Impact of Organisational Culture on Performance</w:t>
      </w:r>
    </w:p>
    <w:p w14:paraId="304689EF"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Recommendations for Improvement</w:t>
      </w:r>
    </w:p>
    <w:p w14:paraId="1D266C98"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Conclusion</w:t>
      </w:r>
    </w:p>
    <w:p w14:paraId="6620CF3B" w14:textId="77777777" w:rsidR="001F63B5" w:rsidRPr="009452EC" w:rsidRDefault="001F63B5" w:rsidP="00AD316E">
      <w:pPr>
        <w:numPr>
          <w:ilvl w:val="0"/>
          <w:numId w:val="1"/>
        </w:numPr>
        <w:spacing w:line="360" w:lineRule="auto"/>
        <w:rPr>
          <w:rFonts w:ascii="Arial" w:hAnsi="Arial" w:cs="Arial"/>
          <w:lang w:val="en-GB"/>
        </w:rPr>
      </w:pPr>
      <w:r w:rsidRPr="009452EC">
        <w:rPr>
          <w:rFonts w:ascii="Arial" w:hAnsi="Arial" w:cs="Arial"/>
          <w:lang w:val="en-GB"/>
        </w:rPr>
        <w:t>Reference List</w:t>
      </w:r>
    </w:p>
    <w:p w14:paraId="13BB01FC" w14:textId="77777777" w:rsidR="001F63B5" w:rsidRPr="009452EC" w:rsidRDefault="001F63B5" w:rsidP="00AD316E">
      <w:pPr>
        <w:spacing w:line="360" w:lineRule="auto"/>
        <w:rPr>
          <w:rFonts w:ascii="Arial" w:hAnsi="Arial" w:cs="Arial"/>
          <w:b/>
          <w:bCs/>
          <w:lang w:val="en-GB"/>
        </w:rPr>
      </w:pPr>
    </w:p>
    <w:p w14:paraId="0847DFCA" w14:textId="77777777" w:rsidR="001F63B5" w:rsidRPr="009452EC" w:rsidRDefault="001F63B5" w:rsidP="00AD316E">
      <w:pPr>
        <w:spacing w:line="360" w:lineRule="auto"/>
        <w:rPr>
          <w:rFonts w:ascii="Arial" w:hAnsi="Arial" w:cs="Arial"/>
          <w:b/>
          <w:bCs/>
          <w:lang w:val="en-GB"/>
        </w:rPr>
      </w:pPr>
    </w:p>
    <w:p w14:paraId="4861078C" w14:textId="77777777" w:rsidR="001F63B5" w:rsidRPr="009452EC" w:rsidRDefault="001F63B5" w:rsidP="00AD316E">
      <w:pPr>
        <w:spacing w:line="360" w:lineRule="auto"/>
        <w:rPr>
          <w:rFonts w:ascii="Arial" w:hAnsi="Arial" w:cs="Arial"/>
          <w:b/>
          <w:bCs/>
          <w:lang w:val="en-GB"/>
        </w:rPr>
      </w:pPr>
    </w:p>
    <w:p w14:paraId="4D6B646B" w14:textId="77777777" w:rsidR="001F63B5" w:rsidRPr="009452EC" w:rsidRDefault="001F63B5" w:rsidP="00AD316E">
      <w:pPr>
        <w:spacing w:line="360" w:lineRule="auto"/>
        <w:rPr>
          <w:rFonts w:ascii="Arial" w:hAnsi="Arial" w:cs="Arial"/>
          <w:b/>
          <w:bCs/>
          <w:lang w:val="en-GB"/>
        </w:rPr>
      </w:pPr>
    </w:p>
    <w:p w14:paraId="2BF83F8E" w14:textId="77777777" w:rsidR="001F63B5" w:rsidRPr="009452EC" w:rsidRDefault="001F63B5" w:rsidP="00AD316E">
      <w:pPr>
        <w:spacing w:line="360" w:lineRule="auto"/>
        <w:rPr>
          <w:rFonts w:ascii="Arial" w:hAnsi="Arial" w:cs="Arial"/>
          <w:b/>
          <w:bCs/>
          <w:lang w:val="en-GB"/>
        </w:rPr>
      </w:pPr>
    </w:p>
    <w:p w14:paraId="6DAAE687" w14:textId="77777777" w:rsidR="001F63B5" w:rsidRPr="009452EC" w:rsidRDefault="001F63B5" w:rsidP="00AD316E">
      <w:pPr>
        <w:spacing w:line="360" w:lineRule="auto"/>
        <w:rPr>
          <w:rFonts w:ascii="Arial" w:hAnsi="Arial" w:cs="Arial"/>
          <w:b/>
          <w:bCs/>
          <w:lang w:val="en-GB"/>
        </w:rPr>
      </w:pPr>
    </w:p>
    <w:p w14:paraId="505AAEDF" w14:textId="77777777" w:rsidR="001F63B5" w:rsidRPr="009452EC" w:rsidRDefault="001F63B5" w:rsidP="00AD316E">
      <w:pPr>
        <w:spacing w:line="360" w:lineRule="auto"/>
        <w:rPr>
          <w:rFonts w:ascii="Arial" w:hAnsi="Arial" w:cs="Arial"/>
          <w:b/>
          <w:bCs/>
          <w:lang w:val="en-GB"/>
        </w:rPr>
      </w:pPr>
    </w:p>
    <w:p w14:paraId="0A3C6B93" w14:textId="77777777" w:rsidR="001F63B5" w:rsidRPr="009452EC" w:rsidRDefault="001F63B5" w:rsidP="00AD316E">
      <w:pPr>
        <w:spacing w:line="360" w:lineRule="auto"/>
        <w:rPr>
          <w:rFonts w:ascii="Arial" w:hAnsi="Arial" w:cs="Arial"/>
          <w:b/>
          <w:bCs/>
          <w:lang w:val="en-GB"/>
        </w:rPr>
      </w:pPr>
    </w:p>
    <w:p w14:paraId="1A4F81F6" w14:textId="77777777" w:rsidR="001F63B5" w:rsidRPr="009452EC" w:rsidRDefault="001F63B5" w:rsidP="00AD316E">
      <w:pPr>
        <w:spacing w:line="360" w:lineRule="auto"/>
        <w:rPr>
          <w:rFonts w:ascii="Arial" w:hAnsi="Arial" w:cs="Arial"/>
          <w:b/>
          <w:bCs/>
          <w:lang w:val="en-GB"/>
        </w:rPr>
      </w:pPr>
    </w:p>
    <w:p w14:paraId="7342F19A" w14:textId="77777777" w:rsidR="001F63B5" w:rsidRPr="009452EC" w:rsidRDefault="001F63B5" w:rsidP="00AD316E">
      <w:pPr>
        <w:spacing w:line="360" w:lineRule="auto"/>
        <w:rPr>
          <w:rFonts w:ascii="Arial" w:hAnsi="Arial" w:cs="Arial"/>
          <w:b/>
          <w:bCs/>
          <w:lang w:val="en-GB"/>
        </w:rPr>
      </w:pPr>
    </w:p>
    <w:p w14:paraId="096625CD" w14:textId="77777777" w:rsidR="001F63B5" w:rsidRPr="009452EC" w:rsidRDefault="001F63B5" w:rsidP="00AD316E">
      <w:pPr>
        <w:spacing w:line="360" w:lineRule="auto"/>
        <w:rPr>
          <w:rFonts w:ascii="Arial" w:hAnsi="Arial" w:cs="Arial"/>
          <w:b/>
          <w:bCs/>
          <w:lang w:val="en-GB"/>
        </w:rPr>
      </w:pPr>
    </w:p>
    <w:p w14:paraId="41F37528" w14:textId="2EC4E112" w:rsidR="001F63B5" w:rsidRPr="009452EC" w:rsidRDefault="001F63B5" w:rsidP="00AD316E">
      <w:pPr>
        <w:spacing w:line="360" w:lineRule="auto"/>
        <w:rPr>
          <w:rFonts w:ascii="Arial" w:hAnsi="Arial" w:cs="Arial"/>
          <w:b/>
          <w:bCs/>
          <w:lang w:val="en-GB"/>
        </w:rPr>
      </w:pPr>
      <w:r w:rsidRPr="009452EC">
        <w:rPr>
          <w:rFonts w:ascii="Arial" w:hAnsi="Arial" w:cs="Arial"/>
          <w:b/>
          <w:bCs/>
          <w:lang w:val="en-GB"/>
        </w:rPr>
        <w:t>1. Introduction</w:t>
      </w:r>
    </w:p>
    <w:p w14:paraId="33E258B2"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Organisational culture is widely recognised as a central determinant of how organisations function, make decisions and sustain competitive advantage. Mullins and Christy (2016) argue that culture represents the shared values, beliefs and assumptions that shape behaviour and influence how organisational members perceive and respond to internal and external challenges. In large and complex organisations, culture provides consistency, direction and identity, while simultaneously influencing structural arrangements and managerial practices.</w:t>
      </w:r>
    </w:p>
    <w:p w14:paraId="0D71845A"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In the contemporary retail sector, characterised by intense competition, technological disruption and shifting consumer expectations, organisational culture becomes particularly significant. Retailers must not only operate efficiently but also demonstrate ethical responsibility, digital agility and customer responsiveness. Within this context, Tesco plc provides a valuable case study for examining how organisational culture interacts with structure, decision-making processes and environmental adaptation.</w:t>
      </w:r>
    </w:p>
    <w:p w14:paraId="56EF2272"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This report critically evaluates how organisational culture influences Tesco’s organisational structure and decision-making processes. It applies established theoretical frameworks, including Schein’s (2010) Model of Organisational Culture, Hofstede’s (2001) Cultural Dimensions and Handy’s (1993) Cultural Typology, to identify and assess the prevailing culture within Tesco. A PESTLE analysis is incorporated to examine the wider external forces shaping organisational responses. The report further assesses whether Tesco’s culture functions as a barrier or an enabler and evaluates its impact on overall organisational performance. Finally, evidence-based recommendations are proposed to strengthen cultural alignment and organisational effectiveness.</w:t>
      </w:r>
    </w:p>
    <w:p w14:paraId="2F0960A2" w14:textId="77777777" w:rsidR="001F63B5" w:rsidRPr="009452EC" w:rsidRDefault="001F63B5" w:rsidP="00AD316E">
      <w:pPr>
        <w:spacing w:line="360" w:lineRule="auto"/>
        <w:rPr>
          <w:rFonts w:ascii="Arial" w:hAnsi="Arial" w:cs="Arial"/>
          <w:b/>
          <w:bCs/>
          <w:lang w:val="en-GB"/>
        </w:rPr>
      </w:pPr>
    </w:p>
    <w:p w14:paraId="15CCEBF0" w14:textId="77777777" w:rsidR="001F63B5" w:rsidRPr="009452EC" w:rsidRDefault="001F63B5" w:rsidP="00AD316E">
      <w:pPr>
        <w:spacing w:line="360" w:lineRule="auto"/>
        <w:rPr>
          <w:rFonts w:ascii="Arial" w:hAnsi="Arial" w:cs="Arial"/>
          <w:b/>
          <w:bCs/>
          <w:lang w:val="en-GB"/>
        </w:rPr>
      </w:pPr>
    </w:p>
    <w:p w14:paraId="71841BCB" w14:textId="77777777" w:rsidR="001F63B5" w:rsidRPr="009452EC" w:rsidRDefault="001F63B5" w:rsidP="00AD316E">
      <w:pPr>
        <w:spacing w:line="360" w:lineRule="auto"/>
        <w:rPr>
          <w:rFonts w:ascii="Arial" w:hAnsi="Arial" w:cs="Arial"/>
          <w:b/>
          <w:bCs/>
          <w:lang w:val="en-GB"/>
        </w:rPr>
      </w:pPr>
    </w:p>
    <w:p w14:paraId="742B3121" w14:textId="77777777" w:rsidR="001F63B5" w:rsidRPr="009452EC" w:rsidRDefault="001F63B5" w:rsidP="00AD316E">
      <w:pPr>
        <w:spacing w:line="360" w:lineRule="auto"/>
        <w:rPr>
          <w:rFonts w:ascii="Arial" w:hAnsi="Arial" w:cs="Arial"/>
          <w:b/>
          <w:bCs/>
          <w:lang w:val="en-GB"/>
        </w:rPr>
      </w:pPr>
    </w:p>
    <w:p w14:paraId="3808BEE4" w14:textId="77777777" w:rsidR="001F63B5" w:rsidRPr="009452EC" w:rsidRDefault="001F63B5" w:rsidP="00AD316E">
      <w:pPr>
        <w:spacing w:line="360" w:lineRule="auto"/>
        <w:rPr>
          <w:rFonts w:ascii="Arial" w:hAnsi="Arial" w:cs="Arial"/>
          <w:b/>
          <w:bCs/>
          <w:lang w:val="en-GB"/>
        </w:rPr>
      </w:pPr>
    </w:p>
    <w:p w14:paraId="42519F80" w14:textId="77777777" w:rsidR="001F63B5" w:rsidRPr="009452EC" w:rsidRDefault="001F63B5" w:rsidP="00AD316E">
      <w:pPr>
        <w:spacing w:line="360" w:lineRule="auto"/>
        <w:rPr>
          <w:rFonts w:ascii="Arial" w:hAnsi="Arial" w:cs="Arial"/>
          <w:b/>
          <w:bCs/>
          <w:lang w:val="en-GB"/>
        </w:rPr>
      </w:pPr>
    </w:p>
    <w:p w14:paraId="2A0155D3" w14:textId="77777777" w:rsidR="001F63B5" w:rsidRPr="009452EC" w:rsidRDefault="001F63B5" w:rsidP="00AD316E">
      <w:pPr>
        <w:spacing w:line="360" w:lineRule="auto"/>
        <w:rPr>
          <w:rFonts w:ascii="Arial" w:hAnsi="Arial" w:cs="Arial"/>
          <w:b/>
          <w:bCs/>
          <w:lang w:val="en-GB"/>
        </w:rPr>
      </w:pPr>
    </w:p>
    <w:p w14:paraId="7523711B" w14:textId="77777777" w:rsidR="001F63B5" w:rsidRPr="009452EC" w:rsidRDefault="001F63B5" w:rsidP="00AD316E">
      <w:pPr>
        <w:spacing w:line="360" w:lineRule="auto"/>
        <w:rPr>
          <w:rFonts w:ascii="Arial" w:hAnsi="Arial" w:cs="Arial"/>
          <w:b/>
          <w:bCs/>
          <w:lang w:val="en-GB"/>
        </w:rPr>
      </w:pPr>
    </w:p>
    <w:p w14:paraId="42900D11" w14:textId="10465479" w:rsidR="001F63B5" w:rsidRPr="009452EC" w:rsidRDefault="001F63B5" w:rsidP="00AD316E">
      <w:pPr>
        <w:spacing w:line="360" w:lineRule="auto"/>
        <w:rPr>
          <w:rFonts w:ascii="Arial" w:hAnsi="Arial" w:cs="Arial"/>
          <w:b/>
          <w:bCs/>
          <w:lang w:val="en-GB"/>
        </w:rPr>
      </w:pPr>
      <w:r w:rsidRPr="009452EC">
        <w:rPr>
          <w:rFonts w:ascii="Arial" w:hAnsi="Arial" w:cs="Arial"/>
          <w:b/>
          <w:bCs/>
          <w:lang w:val="en-GB"/>
        </w:rPr>
        <w:t>2. Organisational Overview of Tesco plc</w:t>
      </w:r>
    </w:p>
    <w:p w14:paraId="2B520FA8"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Established in 1919, Tesco has developed into one of the UK’s largest and most diversified retailers, operating across food, clothing, financial services and online commerce (Tesco plc, 2023). After a period of rapid international expansion, the company has since redirected its strategic focus towards strengthening its core UK market, improving operational efficiency and advancing its digital capabilities (Johnson, Scholes and Whittington, 2020).</w:t>
      </w:r>
    </w:p>
    <w:p w14:paraId="062F68A4"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Tesco’s corporate purpose—“serving customers, communities and the planet a little better every day”—captures its commitment to customer-centricity and social responsibility. With a large and diverse workforce, the organisation relies on strong cultural values to ensure consistency and alignment across its extensive store network and operational divisions.</w:t>
      </w:r>
    </w:p>
    <w:p w14:paraId="63CE0F6D"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Structurally, Tesco adopts a hybrid approach that combines centralised strategic leadership with decentralised decision-making at the store level. This blend of bureaucratic oversight and local managerial autonomy illustrates the dynamic relationship between organisational culture and structure.</w:t>
      </w:r>
    </w:p>
    <w:p w14:paraId="7332BD1C" w14:textId="77777777" w:rsidR="001F63B5" w:rsidRPr="009452EC" w:rsidRDefault="001F63B5" w:rsidP="00AD316E">
      <w:pPr>
        <w:spacing w:line="360" w:lineRule="auto"/>
        <w:rPr>
          <w:rFonts w:ascii="Arial" w:hAnsi="Arial" w:cs="Arial"/>
          <w:b/>
          <w:bCs/>
          <w:lang w:val="en-GB"/>
        </w:rPr>
      </w:pPr>
    </w:p>
    <w:p w14:paraId="7C8DC651" w14:textId="77777777" w:rsidR="001F63B5" w:rsidRPr="009452EC" w:rsidRDefault="001F63B5" w:rsidP="00AD316E">
      <w:pPr>
        <w:spacing w:line="360" w:lineRule="auto"/>
        <w:rPr>
          <w:rFonts w:ascii="Arial" w:hAnsi="Arial" w:cs="Arial"/>
          <w:b/>
          <w:bCs/>
          <w:lang w:val="en-GB"/>
        </w:rPr>
      </w:pPr>
    </w:p>
    <w:p w14:paraId="65FE0809" w14:textId="77777777" w:rsidR="001F63B5" w:rsidRPr="009452EC" w:rsidRDefault="001F63B5" w:rsidP="00AD316E">
      <w:pPr>
        <w:spacing w:line="360" w:lineRule="auto"/>
        <w:rPr>
          <w:rFonts w:ascii="Arial" w:hAnsi="Arial" w:cs="Arial"/>
          <w:b/>
          <w:bCs/>
          <w:lang w:val="en-GB"/>
        </w:rPr>
      </w:pPr>
    </w:p>
    <w:p w14:paraId="5D872FCA" w14:textId="77777777" w:rsidR="001F63B5" w:rsidRPr="009452EC" w:rsidRDefault="001F63B5" w:rsidP="00AD316E">
      <w:pPr>
        <w:spacing w:line="360" w:lineRule="auto"/>
        <w:rPr>
          <w:rFonts w:ascii="Arial" w:hAnsi="Arial" w:cs="Arial"/>
          <w:b/>
          <w:bCs/>
          <w:lang w:val="en-GB"/>
        </w:rPr>
      </w:pPr>
    </w:p>
    <w:p w14:paraId="26412F27" w14:textId="77777777" w:rsidR="001F63B5" w:rsidRPr="009452EC" w:rsidRDefault="001F63B5" w:rsidP="00AD316E">
      <w:pPr>
        <w:spacing w:line="360" w:lineRule="auto"/>
        <w:rPr>
          <w:rFonts w:ascii="Arial" w:hAnsi="Arial" w:cs="Arial"/>
          <w:b/>
          <w:bCs/>
          <w:lang w:val="en-GB"/>
        </w:rPr>
      </w:pPr>
    </w:p>
    <w:p w14:paraId="2DBAABAF" w14:textId="77777777" w:rsidR="001F63B5" w:rsidRPr="009452EC" w:rsidRDefault="001F63B5" w:rsidP="00AD316E">
      <w:pPr>
        <w:spacing w:line="360" w:lineRule="auto"/>
        <w:rPr>
          <w:rFonts w:ascii="Arial" w:hAnsi="Arial" w:cs="Arial"/>
          <w:b/>
          <w:bCs/>
          <w:lang w:val="en-GB"/>
        </w:rPr>
      </w:pPr>
    </w:p>
    <w:p w14:paraId="6D591B1C" w14:textId="77777777" w:rsidR="001F63B5" w:rsidRPr="009452EC" w:rsidRDefault="001F63B5" w:rsidP="00AD316E">
      <w:pPr>
        <w:spacing w:line="360" w:lineRule="auto"/>
        <w:rPr>
          <w:rFonts w:ascii="Arial" w:hAnsi="Arial" w:cs="Arial"/>
          <w:b/>
          <w:bCs/>
          <w:lang w:val="en-GB"/>
        </w:rPr>
      </w:pPr>
    </w:p>
    <w:p w14:paraId="0E71E667" w14:textId="77777777" w:rsidR="001F63B5" w:rsidRPr="009452EC" w:rsidRDefault="001F63B5" w:rsidP="00AD316E">
      <w:pPr>
        <w:spacing w:line="360" w:lineRule="auto"/>
        <w:rPr>
          <w:rFonts w:ascii="Arial" w:hAnsi="Arial" w:cs="Arial"/>
          <w:b/>
          <w:bCs/>
          <w:lang w:val="en-GB"/>
        </w:rPr>
      </w:pPr>
    </w:p>
    <w:p w14:paraId="42A0C02E" w14:textId="77777777" w:rsidR="001F63B5" w:rsidRPr="009452EC" w:rsidRDefault="001F63B5" w:rsidP="00AD316E">
      <w:pPr>
        <w:spacing w:line="360" w:lineRule="auto"/>
        <w:rPr>
          <w:rFonts w:ascii="Arial" w:hAnsi="Arial" w:cs="Arial"/>
          <w:b/>
          <w:bCs/>
          <w:lang w:val="en-GB"/>
        </w:rPr>
      </w:pPr>
    </w:p>
    <w:p w14:paraId="2BF9787B" w14:textId="77777777" w:rsidR="001F63B5" w:rsidRPr="009452EC" w:rsidRDefault="001F63B5" w:rsidP="00AD316E">
      <w:pPr>
        <w:spacing w:line="360" w:lineRule="auto"/>
        <w:rPr>
          <w:rFonts w:ascii="Arial" w:hAnsi="Arial" w:cs="Arial"/>
          <w:b/>
          <w:bCs/>
          <w:lang w:val="en-GB"/>
        </w:rPr>
      </w:pPr>
    </w:p>
    <w:p w14:paraId="1C8FE35F" w14:textId="77777777" w:rsidR="001F63B5" w:rsidRPr="009452EC" w:rsidRDefault="001F63B5" w:rsidP="00AD316E">
      <w:pPr>
        <w:pStyle w:val="Heading3"/>
        <w:spacing w:line="360" w:lineRule="auto"/>
        <w:rPr>
          <w:rFonts w:ascii="Arial" w:hAnsi="Arial" w:cs="Arial"/>
          <w:b/>
          <w:bCs/>
          <w:sz w:val="22"/>
          <w:szCs w:val="22"/>
          <w:lang w:val="en-GB"/>
        </w:rPr>
      </w:pPr>
    </w:p>
    <w:p w14:paraId="57128170" w14:textId="77777777" w:rsidR="001F63B5" w:rsidRPr="009452EC" w:rsidRDefault="001F63B5" w:rsidP="00AD316E">
      <w:pPr>
        <w:spacing w:line="360" w:lineRule="auto"/>
        <w:rPr>
          <w:rFonts w:ascii="Arial" w:hAnsi="Arial" w:cs="Arial"/>
          <w:b/>
          <w:bCs/>
          <w:lang w:val="en-GB"/>
        </w:rPr>
      </w:pPr>
    </w:p>
    <w:p w14:paraId="7BFC7BED" w14:textId="77777777" w:rsidR="001F63B5" w:rsidRPr="009452EC" w:rsidRDefault="001F63B5" w:rsidP="00AD316E">
      <w:pPr>
        <w:keepNext/>
        <w:keepLines/>
        <w:spacing w:before="200" w:after="0" w:line="360" w:lineRule="auto"/>
        <w:outlineLvl w:val="2"/>
        <w:rPr>
          <w:rFonts w:ascii="Arial" w:eastAsia="Times New Roman" w:hAnsi="Arial" w:cs="Arial"/>
          <w:b/>
          <w:bCs/>
          <w:lang w:val="en-GB" w:eastAsia="en-GB"/>
        </w:rPr>
      </w:pPr>
    </w:p>
    <w:p w14:paraId="202B35ED" w14:textId="77777777" w:rsidR="001F63B5" w:rsidRPr="009452EC" w:rsidRDefault="001F63B5" w:rsidP="00AD316E">
      <w:pPr>
        <w:keepNext/>
        <w:keepLines/>
        <w:spacing w:before="200" w:after="0" w:line="360" w:lineRule="auto"/>
        <w:outlineLvl w:val="2"/>
        <w:rPr>
          <w:rFonts w:ascii="Arial" w:eastAsia="Times New Roman" w:hAnsi="Arial" w:cs="Arial"/>
          <w:b/>
          <w:bCs/>
          <w:lang w:val="en-GB" w:eastAsia="en-GB"/>
        </w:rPr>
      </w:pPr>
    </w:p>
    <w:p w14:paraId="34C07E45" w14:textId="77777777" w:rsidR="001F63B5" w:rsidRPr="000E609D" w:rsidRDefault="001F63B5" w:rsidP="00AD316E">
      <w:pPr>
        <w:keepNext/>
        <w:keepLines/>
        <w:spacing w:before="200" w:after="0" w:line="360" w:lineRule="auto"/>
        <w:outlineLvl w:val="2"/>
        <w:rPr>
          <w:rFonts w:ascii="Arial" w:eastAsia="Times New Roman" w:hAnsi="Arial" w:cs="Arial"/>
          <w:b/>
          <w:bCs/>
          <w:lang w:val="en-GB" w:eastAsia="en-GB"/>
        </w:rPr>
      </w:pPr>
      <w:r w:rsidRPr="000E609D">
        <w:rPr>
          <w:rFonts w:ascii="Arial" w:eastAsia="Times New Roman" w:hAnsi="Arial" w:cs="Arial"/>
          <w:b/>
          <w:bCs/>
          <w:lang w:val="en-GB" w:eastAsia="en-GB"/>
        </w:rPr>
        <w:t>3. Technological Transformation and Digital Integration</w:t>
      </w:r>
    </w:p>
    <w:p w14:paraId="57B8E73F" w14:textId="77777777" w:rsidR="001F63B5" w:rsidRPr="000E609D" w:rsidRDefault="001F63B5" w:rsidP="00AD316E">
      <w:pPr>
        <w:spacing w:before="100" w:beforeAutospacing="1" w:after="100" w:afterAutospacing="1" w:line="360" w:lineRule="auto"/>
        <w:rPr>
          <w:rFonts w:ascii="Arial" w:eastAsia="Times New Roman" w:hAnsi="Arial" w:cs="Arial"/>
          <w:lang w:val="en-GB" w:eastAsia="en-GB"/>
        </w:rPr>
      </w:pPr>
      <w:r w:rsidRPr="000E609D">
        <w:rPr>
          <w:rFonts w:ascii="Arial" w:eastAsia="Times New Roman" w:hAnsi="Arial" w:cs="Arial"/>
          <w:lang w:val="en-GB" w:eastAsia="en-GB"/>
        </w:rPr>
        <w:t>Technological innovation represents a central component of Tesco’s organisational development. Investment in automated distribution centres, predictive analytics and e-commerce platforms demonstrates a commitment to digital transformation. The COVID-19 pandemic accelerated online grocery demand, requiring rapid operational scaling. Tesco’s ability to respond effectively indicates a culture supportive of adaptability and learning.</w:t>
      </w:r>
    </w:p>
    <w:p w14:paraId="6B8C2EFB" w14:textId="77777777" w:rsidR="001F63B5" w:rsidRPr="000E609D" w:rsidRDefault="001F63B5" w:rsidP="00AD316E">
      <w:pPr>
        <w:spacing w:before="100" w:beforeAutospacing="1" w:after="100" w:afterAutospacing="1" w:line="360" w:lineRule="auto"/>
        <w:rPr>
          <w:rFonts w:ascii="Arial" w:eastAsia="Times New Roman" w:hAnsi="Arial" w:cs="Arial"/>
          <w:lang w:val="en-GB" w:eastAsia="en-GB"/>
        </w:rPr>
      </w:pPr>
      <w:r w:rsidRPr="000E609D">
        <w:rPr>
          <w:rFonts w:ascii="Arial" w:eastAsia="Times New Roman" w:hAnsi="Arial" w:cs="Arial"/>
          <w:lang w:val="en-GB" w:eastAsia="en-GB"/>
        </w:rPr>
        <w:t>Burnes (2020) highlights that technological change often fails when organisational culture resists transformation. Tesco’s comparatively successful digital expansion suggests that its culture, while historically bureaucratic, has evolved to accommodate innovation. Cross-functional collaboration between IT, logistics and store operations demonstrates increasing elements of task-oriented culture, as described by Handy (1993).</w:t>
      </w:r>
    </w:p>
    <w:p w14:paraId="7BF33DE1" w14:textId="77777777" w:rsidR="001F63B5" w:rsidRPr="000E609D" w:rsidRDefault="001F63B5" w:rsidP="00AD316E">
      <w:pPr>
        <w:spacing w:line="360" w:lineRule="auto"/>
        <w:rPr>
          <w:rFonts w:ascii="Arial" w:hAnsi="Arial" w:cs="Arial"/>
          <w:b/>
          <w:bCs/>
          <w:lang w:val="en-GB"/>
        </w:rPr>
      </w:pPr>
    </w:p>
    <w:p w14:paraId="3D99D3C1" w14:textId="77777777" w:rsidR="001F63B5" w:rsidRPr="009452EC" w:rsidRDefault="001F63B5" w:rsidP="00AD316E">
      <w:pPr>
        <w:spacing w:line="360" w:lineRule="auto"/>
        <w:rPr>
          <w:rFonts w:ascii="Arial" w:hAnsi="Arial" w:cs="Arial"/>
          <w:b/>
          <w:bCs/>
          <w:lang w:val="en-GB"/>
        </w:rPr>
      </w:pPr>
    </w:p>
    <w:p w14:paraId="515D660F" w14:textId="77777777" w:rsidR="001F63B5" w:rsidRPr="009452EC" w:rsidRDefault="001F63B5" w:rsidP="00AD316E">
      <w:pPr>
        <w:spacing w:line="360" w:lineRule="auto"/>
        <w:rPr>
          <w:rFonts w:ascii="Arial" w:hAnsi="Arial" w:cs="Arial"/>
          <w:lang w:val="en-GB"/>
        </w:rPr>
      </w:pPr>
    </w:p>
    <w:p w14:paraId="07212A37" w14:textId="77777777" w:rsidR="001F63B5" w:rsidRPr="009452EC" w:rsidRDefault="001F63B5" w:rsidP="00AD316E">
      <w:pPr>
        <w:spacing w:line="360" w:lineRule="auto"/>
        <w:rPr>
          <w:rFonts w:ascii="Arial" w:hAnsi="Arial" w:cs="Arial"/>
          <w:lang w:val="en-GB"/>
        </w:rPr>
      </w:pPr>
    </w:p>
    <w:p w14:paraId="1E5D2E83" w14:textId="77777777" w:rsidR="001F63B5" w:rsidRPr="009452EC" w:rsidRDefault="001F63B5" w:rsidP="00AD316E">
      <w:pPr>
        <w:spacing w:line="360" w:lineRule="auto"/>
        <w:rPr>
          <w:rFonts w:ascii="Arial" w:hAnsi="Arial" w:cs="Arial"/>
          <w:b/>
          <w:bCs/>
          <w:lang w:val="en-GB"/>
        </w:rPr>
      </w:pPr>
    </w:p>
    <w:p w14:paraId="77CE29B5" w14:textId="77777777" w:rsidR="001F63B5" w:rsidRPr="009452EC" w:rsidRDefault="001F63B5" w:rsidP="00AD316E">
      <w:pPr>
        <w:spacing w:line="360" w:lineRule="auto"/>
        <w:rPr>
          <w:rFonts w:ascii="Arial" w:hAnsi="Arial" w:cs="Arial"/>
          <w:b/>
          <w:bCs/>
          <w:lang w:val="en-GB"/>
        </w:rPr>
      </w:pPr>
    </w:p>
    <w:p w14:paraId="3B2307F4" w14:textId="77777777" w:rsidR="001F63B5" w:rsidRPr="009452EC" w:rsidRDefault="001F63B5" w:rsidP="00AD316E">
      <w:pPr>
        <w:spacing w:line="360" w:lineRule="auto"/>
        <w:rPr>
          <w:rFonts w:ascii="Arial" w:hAnsi="Arial" w:cs="Arial"/>
          <w:b/>
          <w:bCs/>
          <w:lang w:val="en-GB"/>
        </w:rPr>
      </w:pPr>
    </w:p>
    <w:p w14:paraId="49F4F794" w14:textId="77777777" w:rsidR="001F63B5" w:rsidRPr="009452EC" w:rsidRDefault="001F63B5" w:rsidP="00AD316E">
      <w:pPr>
        <w:spacing w:line="360" w:lineRule="auto"/>
        <w:rPr>
          <w:rFonts w:ascii="Arial" w:hAnsi="Arial" w:cs="Arial"/>
          <w:b/>
          <w:bCs/>
          <w:lang w:val="en-GB"/>
        </w:rPr>
      </w:pPr>
    </w:p>
    <w:p w14:paraId="55CABDBC" w14:textId="77777777" w:rsidR="001F63B5" w:rsidRPr="009452EC" w:rsidRDefault="001F63B5" w:rsidP="00AD316E">
      <w:pPr>
        <w:spacing w:line="360" w:lineRule="auto"/>
        <w:rPr>
          <w:rFonts w:ascii="Arial" w:hAnsi="Arial" w:cs="Arial"/>
          <w:b/>
          <w:bCs/>
          <w:lang w:val="en-GB"/>
        </w:rPr>
      </w:pPr>
    </w:p>
    <w:p w14:paraId="5DDDAE63" w14:textId="77777777" w:rsidR="001F63B5" w:rsidRPr="009452EC" w:rsidRDefault="001F63B5" w:rsidP="00AD316E">
      <w:pPr>
        <w:spacing w:line="360" w:lineRule="auto"/>
        <w:rPr>
          <w:rFonts w:ascii="Arial" w:hAnsi="Arial" w:cs="Arial"/>
          <w:b/>
          <w:bCs/>
          <w:lang w:val="en-GB"/>
        </w:rPr>
      </w:pPr>
    </w:p>
    <w:p w14:paraId="1C77E4AF" w14:textId="77777777" w:rsidR="001F63B5" w:rsidRPr="009452EC" w:rsidRDefault="001F63B5" w:rsidP="00AD316E">
      <w:pPr>
        <w:spacing w:line="360" w:lineRule="auto"/>
        <w:rPr>
          <w:rFonts w:ascii="Arial" w:hAnsi="Arial" w:cs="Arial"/>
          <w:b/>
          <w:bCs/>
          <w:lang w:val="en-GB"/>
        </w:rPr>
      </w:pPr>
    </w:p>
    <w:p w14:paraId="3E8CC373" w14:textId="77777777" w:rsidR="001F63B5" w:rsidRPr="009452EC" w:rsidRDefault="001F63B5" w:rsidP="00AD316E">
      <w:pPr>
        <w:spacing w:line="360" w:lineRule="auto"/>
        <w:rPr>
          <w:rFonts w:ascii="Arial" w:hAnsi="Arial" w:cs="Arial"/>
          <w:b/>
          <w:bCs/>
          <w:lang w:val="en-GB"/>
        </w:rPr>
      </w:pPr>
    </w:p>
    <w:p w14:paraId="3932DD42" w14:textId="77777777" w:rsidR="001F63B5" w:rsidRPr="009452EC" w:rsidRDefault="001F63B5" w:rsidP="00AD316E">
      <w:pPr>
        <w:spacing w:line="360" w:lineRule="auto"/>
        <w:rPr>
          <w:rFonts w:ascii="Arial" w:hAnsi="Arial" w:cs="Arial"/>
          <w:b/>
          <w:bCs/>
          <w:lang w:val="en-GB"/>
        </w:rPr>
      </w:pPr>
    </w:p>
    <w:p w14:paraId="6B586DA0" w14:textId="77777777" w:rsidR="001F63B5" w:rsidRPr="009452EC" w:rsidRDefault="001F63B5" w:rsidP="00AD316E">
      <w:pPr>
        <w:spacing w:line="360" w:lineRule="auto"/>
        <w:rPr>
          <w:rFonts w:ascii="Arial" w:hAnsi="Arial" w:cs="Arial"/>
          <w:b/>
          <w:bCs/>
          <w:lang w:val="en-GB"/>
        </w:rPr>
      </w:pPr>
    </w:p>
    <w:p w14:paraId="53A587A6" w14:textId="77777777" w:rsidR="001F63B5" w:rsidRPr="009452EC" w:rsidRDefault="001F63B5" w:rsidP="00AD316E">
      <w:pPr>
        <w:spacing w:line="360" w:lineRule="auto"/>
        <w:rPr>
          <w:rFonts w:ascii="Arial" w:hAnsi="Arial" w:cs="Arial"/>
          <w:b/>
          <w:bCs/>
          <w:lang w:val="en-GB"/>
        </w:rPr>
      </w:pPr>
    </w:p>
    <w:p w14:paraId="2C0D8DBA" w14:textId="77777777" w:rsidR="001F63B5" w:rsidRPr="009452EC" w:rsidRDefault="001F63B5" w:rsidP="00AD316E">
      <w:pPr>
        <w:spacing w:line="360" w:lineRule="auto"/>
        <w:rPr>
          <w:rFonts w:ascii="Arial" w:hAnsi="Arial" w:cs="Arial"/>
          <w:b/>
          <w:bCs/>
          <w:lang w:val="en-GB"/>
        </w:rPr>
      </w:pPr>
    </w:p>
    <w:p w14:paraId="6F5EF594" w14:textId="1051C55F" w:rsidR="001F63B5" w:rsidRPr="009452EC" w:rsidRDefault="001F63B5" w:rsidP="00AD316E">
      <w:pPr>
        <w:spacing w:line="360" w:lineRule="auto"/>
        <w:rPr>
          <w:rFonts w:ascii="Arial" w:hAnsi="Arial" w:cs="Arial"/>
          <w:b/>
          <w:bCs/>
          <w:lang w:val="en-GB"/>
        </w:rPr>
      </w:pPr>
      <w:r w:rsidRPr="009452EC">
        <w:rPr>
          <w:rFonts w:ascii="Arial" w:hAnsi="Arial" w:cs="Arial"/>
          <w:b/>
          <w:bCs/>
          <w:lang w:val="en-GB"/>
        </w:rPr>
        <w:t>4. The Influence of Organisational Culture on Structure and Decision-Making</w:t>
      </w:r>
    </w:p>
    <w:p w14:paraId="29002F58"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Mullins and Christy (2016) argue that organisational culture plays a central role in shaping structure by determining how authority is distributed, how communication flows and how control systems operate. This relationship is clearly reflected in Tesco’s organisational development.</w:t>
      </w:r>
    </w:p>
    <w:p w14:paraId="0725111F"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Traditionally, Tesco operated with a highly hierarchical structure, a common feature of large retail organisations. However, after facing significant strategic difficulties in 2014, the company restructured towards a leaner, more accountability</w:t>
      </w:r>
      <w:r w:rsidRPr="009452EC">
        <w:rPr>
          <w:rFonts w:ascii="Cambria Math" w:hAnsi="Cambria Math" w:cs="Cambria Math"/>
          <w:lang w:val="en-GB"/>
        </w:rPr>
        <w:t>‑</w:t>
      </w:r>
      <w:r w:rsidRPr="009452EC">
        <w:rPr>
          <w:rFonts w:ascii="Arial" w:hAnsi="Arial" w:cs="Arial"/>
          <w:lang w:val="en-GB"/>
        </w:rPr>
        <w:t>driven model (Johnson et al., 2020). This shift illustrates a cultural move towards greater transparency, clearer responsibility and stronger performance oversight.</w:t>
      </w:r>
      <w:r w:rsidRPr="009452EC">
        <w:rPr>
          <w:rFonts w:ascii="Arial" w:hAnsi="Arial" w:cs="Arial"/>
        </w:rPr>
        <w:t xml:space="preserve"> </w:t>
      </w:r>
      <w:r w:rsidRPr="009452EC">
        <w:rPr>
          <w:rFonts w:ascii="Arial" w:hAnsi="Arial" w:cs="Arial"/>
          <w:lang w:val="en-GB"/>
        </w:rPr>
        <w:t>Tesco’s strong customer</w:t>
      </w:r>
      <w:r w:rsidRPr="009452EC">
        <w:rPr>
          <w:rFonts w:ascii="Cambria Math" w:hAnsi="Cambria Math" w:cs="Cambria Math"/>
          <w:lang w:val="en-GB"/>
        </w:rPr>
        <w:t>‑</w:t>
      </w:r>
      <w:r w:rsidRPr="009452EC">
        <w:rPr>
          <w:rFonts w:ascii="Arial" w:hAnsi="Arial" w:cs="Arial"/>
          <w:lang w:val="en-GB"/>
        </w:rPr>
        <w:t>focused culture also shapes its decision</w:t>
      </w:r>
      <w:r w:rsidRPr="009452EC">
        <w:rPr>
          <w:rFonts w:ascii="Cambria Math" w:hAnsi="Cambria Math" w:cs="Cambria Math"/>
          <w:lang w:val="en-GB"/>
        </w:rPr>
        <w:t>‑</w:t>
      </w:r>
      <w:r w:rsidRPr="009452EC">
        <w:rPr>
          <w:rFonts w:ascii="Arial" w:hAnsi="Arial" w:cs="Arial"/>
          <w:lang w:val="en-GB"/>
        </w:rPr>
        <w:t>making processes. Decisions are increasingly informed by data analytics and insights from frontline employees, reinforcing a culture that values responsiveness and practical knowledge. The empowerment of store managers demonstrates a move towards decentralised decision</w:t>
      </w:r>
      <w:r w:rsidRPr="009452EC">
        <w:rPr>
          <w:rFonts w:ascii="Cambria Math" w:hAnsi="Cambria Math" w:cs="Cambria Math"/>
          <w:lang w:val="en-GB"/>
        </w:rPr>
        <w:t>‑</w:t>
      </w:r>
      <w:r w:rsidRPr="009452EC">
        <w:rPr>
          <w:rFonts w:ascii="Arial" w:hAnsi="Arial" w:cs="Arial"/>
          <w:lang w:val="en-GB"/>
        </w:rPr>
        <w:t>making, aligning with Handy’s (1993) role</w:t>
      </w:r>
      <w:r w:rsidRPr="009452EC">
        <w:rPr>
          <w:rFonts w:ascii="Cambria Math" w:hAnsi="Cambria Math" w:cs="Cambria Math"/>
          <w:lang w:val="en-GB"/>
        </w:rPr>
        <w:t>‑</w:t>
      </w:r>
      <w:r w:rsidRPr="009452EC">
        <w:rPr>
          <w:rFonts w:ascii="Arial" w:hAnsi="Arial" w:cs="Arial"/>
          <w:lang w:val="en-GB"/>
        </w:rPr>
        <w:t xml:space="preserve"> and task</w:t>
      </w:r>
      <w:r w:rsidRPr="009452EC">
        <w:rPr>
          <w:rFonts w:ascii="Cambria Math" w:hAnsi="Cambria Math" w:cs="Cambria Math"/>
          <w:lang w:val="en-GB"/>
        </w:rPr>
        <w:t>‑</w:t>
      </w:r>
      <w:r w:rsidRPr="009452EC">
        <w:rPr>
          <w:rFonts w:ascii="Arial" w:hAnsi="Arial" w:cs="Arial"/>
          <w:lang w:val="en-GB"/>
        </w:rPr>
        <w:t>oriented cultural framework.</w:t>
      </w:r>
    </w:p>
    <w:p w14:paraId="340E970C"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In addition, Tesco’s adoption of a “servant leadership” approach reflects Schein’s (2010) view that espoused values guide managerial behaviour.</w:t>
      </w:r>
      <w:r w:rsidRPr="009452EC">
        <w:rPr>
          <w:rFonts w:ascii="Arial" w:hAnsi="Arial" w:cs="Arial"/>
        </w:rPr>
        <w:t xml:space="preserve"> </w:t>
      </w:r>
      <w:r w:rsidRPr="009452EC">
        <w:rPr>
          <w:rFonts w:ascii="Arial" w:hAnsi="Arial" w:cs="Arial"/>
          <w:lang w:val="en-GB"/>
        </w:rPr>
        <w:t>Decision</w:t>
      </w:r>
      <w:r w:rsidRPr="009452EC">
        <w:rPr>
          <w:rFonts w:ascii="Cambria Math" w:hAnsi="Cambria Math" w:cs="Cambria Math"/>
          <w:lang w:val="en-GB"/>
        </w:rPr>
        <w:t>‑</w:t>
      </w:r>
      <w:r w:rsidRPr="009452EC">
        <w:rPr>
          <w:rFonts w:ascii="Arial" w:hAnsi="Arial" w:cs="Arial"/>
          <w:lang w:val="en-GB"/>
        </w:rPr>
        <w:t>making is shaped by shared assumptions surrounding customer service, ethical behaviour and operational efficiency.</w:t>
      </w:r>
    </w:p>
    <w:p w14:paraId="2EC57776"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Overall, Tesco’s culture does more than support its structure—it actively defines reporting lines, accountability processes and performance evaluation systems, embedding cultural values into the organisation’s structural design.</w:t>
      </w:r>
    </w:p>
    <w:p w14:paraId="6884A402" w14:textId="77777777" w:rsidR="001F63B5" w:rsidRPr="009452EC" w:rsidRDefault="001F63B5" w:rsidP="00AD316E">
      <w:pPr>
        <w:spacing w:line="360" w:lineRule="auto"/>
        <w:rPr>
          <w:rFonts w:ascii="Arial" w:hAnsi="Arial" w:cs="Arial"/>
          <w:lang w:val="en-GB"/>
        </w:rPr>
      </w:pPr>
    </w:p>
    <w:p w14:paraId="4394DF21" w14:textId="77777777" w:rsidR="001F63B5" w:rsidRPr="009452EC" w:rsidRDefault="001F63B5" w:rsidP="00AD316E">
      <w:pPr>
        <w:spacing w:line="360" w:lineRule="auto"/>
        <w:rPr>
          <w:rFonts w:ascii="Arial" w:hAnsi="Arial" w:cs="Arial"/>
          <w:lang w:val="en-GB"/>
        </w:rPr>
      </w:pPr>
    </w:p>
    <w:p w14:paraId="4140DF3D" w14:textId="77777777" w:rsidR="001F63B5" w:rsidRPr="009452EC" w:rsidRDefault="001F63B5" w:rsidP="00AD316E">
      <w:pPr>
        <w:spacing w:line="360" w:lineRule="auto"/>
        <w:rPr>
          <w:rFonts w:ascii="Arial" w:hAnsi="Arial" w:cs="Arial"/>
          <w:lang w:val="en-GB"/>
        </w:rPr>
      </w:pPr>
    </w:p>
    <w:p w14:paraId="70C0F05D" w14:textId="77777777" w:rsidR="001F63B5" w:rsidRPr="009452EC" w:rsidRDefault="001F63B5" w:rsidP="00AD316E">
      <w:pPr>
        <w:spacing w:line="360" w:lineRule="auto"/>
        <w:rPr>
          <w:rFonts w:ascii="Arial" w:hAnsi="Arial" w:cs="Arial"/>
          <w:lang w:val="en-GB"/>
        </w:rPr>
      </w:pPr>
    </w:p>
    <w:p w14:paraId="34D20B62" w14:textId="77777777" w:rsidR="001F63B5" w:rsidRPr="009452EC" w:rsidRDefault="001F63B5" w:rsidP="00AD316E">
      <w:pPr>
        <w:spacing w:line="360" w:lineRule="auto"/>
        <w:rPr>
          <w:rFonts w:ascii="Arial" w:hAnsi="Arial" w:cs="Arial"/>
          <w:b/>
          <w:bCs/>
          <w:lang w:val="en-GB"/>
        </w:rPr>
      </w:pPr>
    </w:p>
    <w:p w14:paraId="790B8225" w14:textId="77777777" w:rsidR="001F63B5" w:rsidRPr="009452EC" w:rsidRDefault="001F63B5" w:rsidP="00AD316E">
      <w:pPr>
        <w:spacing w:line="360" w:lineRule="auto"/>
        <w:rPr>
          <w:rFonts w:ascii="Arial" w:hAnsi="Arial" w:cs="Arial"/>
          <w:lang w:val="en-GB"/>
        </w:rPr>
      </w:pPr>
    </w:p>
    <w:p w14:paraId="4D2EEDEE" w14:textId="77777777" w:rsidR="001F63B5" w:rsidRPr="009452EC" w:rsidRDefault="001F63B5" w:rsidP="00AD316E">
      <w:pPr>
        <w:spacing w:line="360" w:lineRule="auto"/>
        <w:rPr>
          <w:rFonts w:ascii="Arial" w:hAnsi="Arial" w:cs="Arial"/>
          <w:lang w:val="en-GB"/>
        </w:rPr>
      </w:pPr>
    </w:p>
    <w:p w14:paraId="432F6CFA" w14:textId="77777777" w:rsidR="001F63B5" w:rsidRPr="009452EC" w:rsidRDefault="001F63B5" w:rsidP="00AD316E">
      <w:pPr>
        <w:spacing w:line="360" w:lineRule="auto"/>
        <w:rPr>
          <w:rFonts w:ascii="Arial" w:hAnsi="Arial" w:cs="Arial"/>
          <w:lang w:val="en-GB"/>
        </w:rPr>
      </w:pPr>
    </w:p>
    <w:p w14:paraId="498CB396" w14:textId="1C6AAB04" w:rsidR="001F63B5" w:rsidRPr="009452EC" w:rsidRDefault="001F63B5" w:rsidP="00AD316E">
      <w:pPr>
        <w:spacing w:line="360" w:lineRule="auto"/>
        <w:rPr>
          <w:rFonts w:ascii="Arial" w:hAnsi="Arial" w:cs="Arial"/>
          <w:b/>
          <w:bCs/>
          <w:lang w:val="en-GB"/>
        </w:rPr>
      </w:pPr>
      <w:r w:rsidRPr="009452EC">
        <w:rPr>
          <w:rFonts w:ascii="Arial" w:hAnsi="Arial" w:cs="Arial"/>
          <w:lang w:val="en-GB"/>
        </w:rPr>
        <w:t>5</w:t>
      </w:r>
      <w:r w:rsidRPr="009452EC">
        <w:rPr>
          <w:rFonts w:ascii="Arial" w:hAnsi="Arial" w:cs="Arial"/>
          <w:b/>
          <w:bCs/>
          <w:lang w:val="en-GB"/>
        </w:rPr>
        <w:t>. Identifying Organisational Culture in Tesco</w:t>
      </w:r>
    </w:p>
    <w:p w14:paraId="35D25BEE"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5.1 Schein’s Model of Organisational Culture</w:t>
      </w:r>
    </w:p>
    <w:p w14:paraId="621D9C84"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Schein (2010) conceptualises culture at three levels: artefacts, espoused values and basic underlying assumptions.</w:t>
      </w:r>
    </w:p>
    <w:p w14:paraId="250A52BD"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Artefacts:</w:t>
      </w:r>
      <w:r w:rsidRPr="009452EC">
        <w:rPr>
          <w:rFonts w:ascii="Arial" w:hAnsi="Arial" w:cs="Arial"/>
          <w:lang w:val="en-GB"/>
        </w:rPr>
        <w:br/>
        <w:t>Tesco’s branding, store layouts, uniforms and customer service scripts represent visible manifestations of its customer-oriented culture.</w:t>
      </w:r>
    </w:p>
    <w:p w14:paraId="1814EDE3"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Espoused Values:</w:t>
      </w:r>
      <w:r w:rsidRPr="009452EC">
        <w:rPr>
          <w:rFonts w:ascii="Arial" w:hAnsi="Arial" w:cs="Arial"/>
          <w:lang w:val="en-GB"/>
        </w:rPr>
        <w:br/>
        <w:t>Corporate statements emphasise respect, teamwork and service excellence. Sustainability initiatives further demonstrate a declared commitment to ethical responsibility.</w:t>
      </w:r>
    </w:p>
    <w:p w14:paraId="75F6CD0B"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Basic Underlying Assumptions:</w:t>
      </w:r>
      <w:r w:rsidRPr="009452EC">
        <w:rPr>
          <w:rFonts w:ascii="Arial" w:hAnsi="Arial" w:cs="Arial"/>
          <w:lang w:val="en-GB"/>
        </w:rPr>
        <w:br/>
        <w:t>A deeply embedded belief that “the customer is central” drives operational and strategic behaviour. This assumption influences pricing strategies, supply chain optimisation and employee training.</w:t>
      </w:r>
    </w:p>
    <w:p w14:paraId="182505F3"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Using Schein’s framework reveals that Tesco’s cultural layers are relatively aligned, although tensions occasionally arise between cost-efficiency pressures and employee well-being.</w:t>
      </w:r>
    </w:p>
    <w:p w14:paraId="5F6204EE" w14:textId="77777777" w:rsidR="001F63B5" w:rsidRPr="009452EC" w:rsidRDefault="001F63B5" w:rsidP="00AD316E">
      <w:pPr>
        <w:spacing w:line="360" w:lineRule="auto"/>
        <w:rPr>
          <w:rFonts w:ascii="Arial" w:hAnsi="Arial" w:cs="Arial"/>
          <w:b/>
          <w:bCs/>
          <w:lang w:val="en-GB"/>
        </w:rPr>
      </w:pPr>
    </w:p>
    <w:p w14:paraId="4E640D81" w14:textId="77777777" w:rsidR="001F63B5" w:rsidRPr="009452EC" w:rsidRDefault="001F63B5" w:rsidP="00AD316E">
      <w:pPr>
        <w:spacing w:line="360" w:lineRule="auto"/>
        <w:rPr>
          <w:rFonts w:ascii="Arial" w:hAnsi="Arial" w:cs="Arial"/>
          <w:b/>
          <w:bCs/>
          <w:lang w:val="en-GB"/>
        </w:rPr>
      </w:pPr>
      <w:r w:rsidRPr="009452EC">
        <w:rPr>
          <w:rFonts w:ascii="Arial" w:hAnsi="Arial" w:cs="Arial"/>
          <w:b/>
          <w:bCs/>
          <w:lang w:val="en-GB"/>
        </w:rPr>
        <w:t>5.2 Hofstede’s Cultural Dimensions</w:t>
      </w:r>
    </w:p>
    <w:p w14:paraId="6F66EF0B"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Hofstede (2001) provides insight into organisational characteristics through national cultural lenses.</w:t>
      </w:r>
    </w:p>
    <w:p w14:paraId="5AED6963"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Tesco operates primarily within the UK, a country with relatively low power distance and an individualistic culture. This is reflected in Tesco’s participative management style and emphasis on individual accountability.</w:t>
      </w:r>
    </w:p>
    <w:p w14:paraId="60F0E67C"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Uncertainty avoidance is moderate; Tesco balances standardised procedures with adaptability. Long-term orientation is evident in sustainability strategies and digital transformation investments.</w:t>
      </w:r>
    </w:p>
    <w:p w14:paraId="14C715FD"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lastRenderedPageBreak/>
        <w:t>Thus, Tesco’s internal culture mirrors broader UK societal values, enhancing organisational coherence and employee identification.</w:t>
      </w:r>
    </w:p>
    <w:p w14:paraId="34A356D0" w14:textId="77777777" w:rsidR="001F63B5" w:rsidRPr="009452EC" w:rsidRDefault="001F63B5" w:rsidP="00AD316E">
      <w:pPr>
        <w:pStyle w:val="NormalWeb"/>
        <w:spacing w:line="360" w:lineRule="auto"/>
        <w:rPr>
          <w:rFonts w:ascii="Arial" w:hAnsi="Arial" w:cs="Arial"/>
          <w:b/>
          <w:bCs/>
          <w:sz w:val="22"/>
          <w:szCs w:val="22"/>
        </w:rPr>
      </w:pPr>
    </w:p>
    <w:p w14:paraId="79464379" w14:textId="77777777" w:rsidR="001F63B5" w:rsidRPr="009452EC" w:rsidRDefault="001F63B5" w:rsidP="00AD316E">
      <w:pPr>
        <w:pStyle w:val="NormalWeb"/>
        <w:spacing w:line="360" w:lineRule="auto"/>
        <w:rPr>
          <w:rFonts w:ascii="Arial" w:hAnsi="Arial" w:cs="Arial"/>
          <w:b/>
          <w:bCs/>
          <w:sz w:val="22"/>
          <w:szCs w:val="22"/>
        </w:rPr>
      </w:pPr>
    </w:p>
    <w:p w14:paraId="179777F7"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b/>
          <w:bCs/>
          <w:sz w:val="22"/>
          <w:szCs w:val="22"/>
        </w:rPr>
        <w:t>5.3 Handy’s Cultural Types</w:t>
      </w:r>
      <w:r w:rsidRPr="009452EC">
        <w:rPr>
          <w:rFonts w:ascii="Arial" w:hAnsi="Arial" w:cs="Arial"/>
          <w:sz w:val="22"/>
          <w:szCs w:val="22"/>
        </w:rPr>
        <w:t xml:space="preserve"> </w:t>
      </w:r>
    </w:p>
    <w:p w14:paraId="28E1EDB6"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 xml:space="preserve">identified four main types of organisational culture: power culture, role culture, task culture, and person culture (Handy, 1993). These cultural types help explain how authority, decision-making, and collaboration operate within organisations. In the context of </w:t>
      </w:r>
      <w:r w:rsidRPr="009452EC">
        <w:rPr>
          <w:rStyle w:val="whitespace-normal"/>
          <w:rFonts w:ascii="Arial" w:hAnsi="Arial" w:cs="Arial"/>
          <w:sz w:val="22"/>
          <w:szCs w:val="22"/>
        </w:rPr>
        <w:t>Tesco plc</w:t>
      </w:r>
      <w:r w:rsidRPr="009452EC">
        <w:rPr>
          <w:rFonts w:ascii="Arial" w:hAnsi="Arial" w:cs="Arial"/>
          <w:sz w:val="22"/>
          <w:szCs w:val="22"/>
        </w:rPr>
        <w:t>, the company has traditionally reflected characteristics of a role culture. This type of culture is typically associated with large organisations where responsibilities are clearly defined, procedures are formalised, and authority is structured through hierarchical management systems. Such an approach is common in large retail organisations because it promotes efficiency, consistency, and standardisation across multiple locations.</w:t>
      </w:r>
    </w:p>
    <w:p w14:paraId="7E6934AF"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Historically, Tesco’s operations have relied heavily on clearly defined job roles, operational procedures, and reporting structures to maintain efficiency across its extensive network of stores. Role culture allows the organisation to manage complex operations by ensuring that employees understand their responsibilities and follow established systems and policies. This structure helps maintain consistent service quality and operational control, which are essential for a large retailer operating across numerous branches.</w:t>
      </w:r>
    </w:p>
    <w:p w14:paraId="2517080D"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However, Tesco’s organisational culture has gradually evolved to incorporate elements of task culture, particularly within strategic and innovation-focused departments. Task culture emphasises teamwork, collaboration, and flexibility, allowing employees from different departments to work together on projects and problem-solving initiatives. For example, areas such as digital transformation, supply chain innovation, and sustainability initiatives increasingly rely on cross-functional collaboration. While store-level operations still maintain bureaucratic structures to ensure consistency and compliance, corporate and strategic teams demonstrate greater adaptability and innovation. This combination of role and task culture enables Tesco to maintain operational stability while also responding effectively to changing market conditions and technological developments.</w:t>
      </w:r>
    </w:p>
    <w:p w14:paraId="7F9C928A" w14:textId="77777777" w:rsidR="001F63B5" w:rsidRPr="009452EC" w:rsidRDefault="001F63B5" w:rsidP="00AD316E">
      <w:pPr>
        <w:spacing w:line="360" w:lineRule="auto"/>
        <w:rPr>
          <w:rFonts w:ascii="Arial" w:hAnsi="Arial" w:cs="Arial"/>
          <w:b/>
          <w:bCs/>
          <w:lang w:val="en-GB"/>
        </w:rPr>
      </w:pPr>
    </w:p>
    <w:p w14:paraId="34AEC4B3" w14:textId="77777777" w:rsidR="001F63B5" w:rsidRPr="009452EC" w:rsidRDefault="001F63B5" w:rsidP="00AD316E">
      <w:pPr>
        <w:spacing w:line="360" w:lineRule="auto"/>
        <w:rPr>
          <w:rFonts w:ascii="Arial" w:hAnsi="Arial" w:cs="Arial"/>
          <w:b/>
          <w:bCs/>
          <w:lang w:val="en-GB"/>
        </w:rPr>
      </w:pPr>
    </w:p>
    <w:p w14:paraId="74ABB6BC" w14:textId="77777777" w:rsidR="001F63B5" w:rsidRPr="009452EC" w:rsidRDefault="001F63B5" w:rsidP="00AD316E">
      <w:pPr>
        <w:spacing w:line="360" w:lineRule="auto"/>
        <w:rPr>
          <w:rFonts w:ascii="Arial" w:hAnsi="Arial" w:cs="Arial"/>
          <w:b/>
          <w:bCs/>
          <w:lang w:val="en-GB"/>
        </w:rPr>
      </w:pPr>
      <w:r w:rsidRPr="009452EC">
        <w:rPr>
          <w:rFonts w:ascii="Arial" w:hAnsi="Arial" w:cs="Arial"/>
          <w:b/>
          <w:bCs/>
          <w:lang w:val="en-GB"/>
        </w:rPr>
        <w:lastRenderedPageBreak/>
        <w:t>5.4 Prevailing Culture within Tesco</w:t>
      </w:r>
    </w:p>
    <w:p w14:paraId="7A8E36DD"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Tesco’s culture is a hybrid model that integrates role and task orientations, with a strong focus on customer-centred values. This culture encourages accountability, empowering employees to take responsibility for their actions and outcomes. Operational excellence is emphasised to optimise processes and maintain high standards in products and services, thereby enhancing customer satisfaction.</w:t>
      </w:r>
    </w:p>
    <w:p w14:paraId="3CDBC421"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 Additionally, Tesco fosters a mindset of continuous improvement, motivating staff to refine their practice and innovate.</w:t>
      </w:r>
    </w:p>
    <w:p w14:paraId="56000BF7" w14:textId="77777777" w:rsidR="001F63B5" w:rsidRPr="009452EC" w:rsidRDefault="001F63B5" w:rsidP="00AD316E">
      <w:pPr>
        <w:spacing w:line="360" w:lineRule="auto"/>
        <w:rPr>
          <w:rFonts w:ascii="Arial" w:hAnsi="Arial" w:cs="Arial"/>
          <w:b/>
          <w:bCs/>
          <w:lang w:val="en-GB"/>
        </w:rPr>
      </w:pPr>
      <w:r w:rsidRPr="009452EC">
        <w:rPr>
          <w:rFonts w:ascii="Arial" w:hAnsi="Arial" w:cs="Arial"/>
          <w:lang w:val="en-GB"/>
        </w:rPr>
        <w:t>In summary, Tesco culture is grounded in accountability, operational excellence, and a commitment to ongoing enhancement, all while prioritising the customer</w:t>
      </w:r>
      <w:r w:rsidRPr="009452EC">
        <w:rPr>
          <w:rFonts w:ascii="Arial" w:hAnsi="Arial" w:cs="Arial"/>
          <w:b/>
          <w:bCs/>
          <w:lang w:val="en-GB"/>
        </w:rPr>
        <w:t xml:space="preserve"> </w:t>
      </w:r>
      <w:r w:rsidRPr="009452EC">
        <w:rPr>
          <w:rFonts w:ascii="Arial" w:hAnsi="Arial" w:cs="Arial"/>
          <w:lang w:val="en-GB"/>
        </w:rPr>
        <w:t>experience</w:t>
      </w:r>
      <w:r w:rsidRPr="009452EC">
        <w:rPr>
          <w:rFonts w:ascii="Arial" w:hAnsi="Arial" w:cs="Arial"/>
          <w:b/>
          <w:bCs/>
          <w:lang w:val="en-GB"/>
        </w:rPr>
        <w:t>.</w:t>
      </w:r>
    </w:p>
    <w:p w14:paraId="5AD7E4BC" w14:textId="77777777" w:rsidR="001F63B5" w:rsidRPr="009452EC" w:rsidRDefault="001F63B5" w:rsidP="00AD316E">
      <w:pPr>
        <w:spacing w:line="360" w:lineRule="auto"/>
        <w:rPr>
          <w:rFonts w:ascii="Arial" w:hAnsi="Arial" w:cs="Arial"/>
          <w:b/>
          <w:bCs/>
          <w:lang w:val="en-GB"/>
        </w:rPr>
      </w:pPr>
    </w:p>
    <w:p w14:paraId="276EF09E" w14:textId="77777777" w:rsidR="001F63B5" w:rsidRPr="009452EC" w:rsidRDefault="001F63B5" w:rsidP="00AD316E">
      <w:pPr>
        <w:spacing w:line="360" w:lineRule="auto"/>
        <w:rPr>
          <w:rFonts w:ascii="Arial" w:hAnsi="Arial" w:cs="Arial"/>
          <w:lang w:val="en-GB"/>
        </w:rPr>
      </w:pPr>
      <w:r w:rsidRPr="009452EC">
        <w:rPr>
          <w:rFonts w:ascii="Arial" w:hAnsi="Arial" w:cs="Arial"/>
          <w:b/>
          <w:bCs/>
          <w:lang w:val="en-GB"/>
        </w:rPr>
        <w:t>6. Organisational Culture and Adaptation to External Environmental Influences</w:t>
      </w:r>
      <w:r w:rsidRPr="009452EC">
        <w:rPr>
          <w:rFonts w:ascii="Arial" w:hAnsi="Arial" w:cs="Arial"/>
          <w:lang w:val="en-GB"/>
        </w:rPr>
        <w:t xml:space="preserve"> Tesco leverages its culture to adapt strategically. During economic downturns, its cost-conscious and efficiency-driven culture supports competitive pricing (Porter, 1985). During technological shifts, its learning orientation facilitates digital adoption.</w:t>
      </w:r>
    </w:p>
    <w:p w14:paraId="66119B96"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Furthermore, sustainability commitments reflect adaptation to environmental and social pressures. Cultural emphasis on responsibility enhances stakeholder trust (Freeman, 2010).</w:t>
      </w:r>
    </w:p>
    <w:p w14:paraId="4C8AC08E"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The company’s ability to recover from reputational crises demonstrates cultural resilience. By reinforcing ethical leadership and transparency, Tesco restored stakeholder confidence.</w:t>
      </w:r>
    </w:p>
    <w:p w14:paraId="0209D31E"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A PESTLE framework is a strategic business tool (acronym) used to analyse the external macro-environment factors affecting an organisation. According to Johnson et al. (2020), it provides insight into external influences shaping Tesco’s cultural and structural choices.</w:t>
      </w:r>
    </w:p>
    <w:p w14:paraId="4DF4DCF8" w14:textId="77777777" w:rsidR="001F63B5" w:rsidRPr="009452EC" w:rsidRDefault="001F63B5" w:rsidP="00AD316E">
      <w:pPr>
        <w:pStyle w:val="ListParagraph"/>
        <w:numPr>
          <w:ilvl w:val="0"/>
          <w:numId w:val="2"/>
        </w:numPr>
        <w:spacing w:line="360" w:lineRule="auto"/>
        <w:rPr>
          <w:rFonts w:ascii="Arial" w:hAnsi="Arial" w:cs="Arial"/>
          <w:b/>
          <w:bCs/>
          <w:lang w:val="en-GB"/>
        </w:rPr>
      </w:pPr>
      <w:r w:rsidRPr="009452EC">
        <w:rPr>
          <w:rFonts w:ascii="Arial" w:hAnsi="Arial" w:cs="Arial"/>
          <w:b/>
          <w:bCs/>
          <w:lang w:val="en-GB"/>
        </w:rPr>
        <w:t xml:space="preserve">Political </w:t>
      </w:r>
      <w:r w:rsidRPr="009452EC">
        <w:rPr>
          <w:rFonts w:ascii="Arial" w:hAnsi="Arial" w:cs="Arial"/>
          <w:lang w:val="en-GB"/>
        </w:rPr>
        <w:t>Government regulations concerning competition law, food safety and employment rights significantly affect Tesco. Post-Brexit trade arrangements have altered supply chains and labour availability (Grant, 2022). Such pressures require a compliance-oriented yet adaptable organisational culture.</w:t>
      </w:r>
      <w:r w:rsidRPr="009452EC">
        <w:rPr>
          <w:rFonts w:ascii="Arial" w:hAnsi="Arial" w:cs="Arial"/>
          <w:b/>
          <w:bCs/>
          <w:lang w:val="en-GB"/>
        </w:rPr>
        <w:t xml:space="preserve"> </w:t>
      </w:r>
    </w:p>
    <w:p w14:paraId="45CE0357" w14:textId="77777777" w:rsidR="001F63B5" w:rsidRPr="009452EC" w:rsidRDefault="001F63B5" w:rsidP="00AD316E">
      <w:pPr>
        <w:pStyle w:val="ListParagraph"/>
        <w:spacing w:line="360" w:lineRule="auto"/>
        <w:rPr>
          <w:rFonts w:ascii="Arial" w:hAnsi="Arial" w:cs="Arial"/>
          <w:b/>
          <w:bCs/>
          <w:lang w:val="en-GB"/>
        </w:rPr>
      </w:pPr>
    </w:p>
    <w:p w14:paraId="0B630B02" w14:textId="77777777" w:rsidR="001F63B5" w:rsidRPr="009452EC" w:rsidRDefault="001F63B5" w:rsidP="00AD316E">
      <w:pPr>
        <w:pStyle w:val="ListParagraph"/>
        <w:numPr>
          <w:ilvl w:val="0"/>
          <w:numId w:val="2"/>
        </w:numPr>
        <w:spacing w:line="360" w:lineRule="auto"/>
        <w:rPr>
          <w:rFonts w:ascii="Arial" w:hAnsi="Arial" w:cs="Arial"/>
          <w:lang w:val="en-GB"/>
        </w:rPr>
      </w:pPr>
      <w:r w:rsidRPr="009452EC">
        <w:rPr>
          <w:rFonts w:ascii="Arial" w:hAnsi="Arial" w:cs="Arial"/>
          <w:b/>
          <w:bCs/>
          <w:lang w:val="en-GB"/>
        </w:rPr>
        <w:t xml:space="preserve">Economic </w:t>
      </w:r>
      <w:r w:rsidRPr="009452EC">
        <w:rPr>
          <w:rFonts w:ascii="Arial" w:hAnsi="Arial" w:cs="Arial"/>
          <w:lang w:val="en-GB"/>
        </w:rPr>
        <w:t>volatility, inflation and cost-of-living pressures directly affect consumer purchasing behaviour. Tesco’s value-focused strategy and operational efficiency reflect a culture aligned with cost leadership principles (Porter, 1985).</w:t>
      </w:r>
    </w:p>
    <w:p w14:paraId="2148C438" w14:textId="77777777" w:rsidR="001F63B5" w:rsidRPr="009452EC" w:rsidRDefault="001F63B5" w:rsidP="00AD316E">
      <w:pPr>
        <w:pStyle w:val="ListParagraph"/>
        <w:numPr>
          <w:ilvl w:val="0"/>
          <w:numId w:val="3"/>
        </w:numPr>
        <w:spacing w:line="360" w:lineRule="auto"/>
        <w:rPr>
          <w:rFonts w:ascii="Arial" w:hAnsi="Arial" w:cs="Arial"/>
          <w:b/>
          <w:bCs/>
          <w:lang w:val="en-GB"/>
        </w:rPr>
      </w:pPr>
      <w:r w:rsidRPr="009452EC">
        <w:rPr>
          <w:rFonts w:ascii="Arial" w:hAnsi="Arial" w:cs="Arial"/>
          <w:b/>
          <w:bCs/>
          <w:lang w:val="en-GB"/>
        </w:rPr>
        <w:t>Sociall</w:t>
      </w:r>
      <w:r w:rsidRPr="009452EC">
        <w:rPr>
          <w:rFonts w:ascii="Arial" w:hAnsi="Arial" w:cs="Arial"/>
          <w:lang w:val="en-GB"/>
        </w:rPr>
        <w:t xml:space="preserve">y changing consumer preferences toward sustainability, ethical sourcing and health-conscious products influence Tesco’s values and branding. A culture that </w:t>
      </w:r>
      <w:r w:rsidRPr="009452EC">
        <w:rPr>
          <w:rFonts w:ascii="Arial" w:hAnsi="Arial" w:cs="Arial"/>
          <w:lang w:val="en-GB"/>
        </w:rPr>
        <w:lastRenderedPageBreak/>
        <w:t>prioritises social responsibility enhances legitimacy and brand trust (Carroll and Brown, 2018).</w:t>
      </w:r>
    </w:p>
    <w:p w14:paraId="7F9C6CC9" w14:textId="77777777" w:rsidR="001F63B5" w:rsidRPr="009452EC" w:rsidRDefault="001F63B5" w:rsidP="00AD316E">
      <w:pPr>
        <w:pStyle w:val="ListParagraph"/>
        <w:numPr>
          <w:ilvl w:val="0"/>
          <w:numId w:val="3"/>
        </w:numPr>
        <w:spacing w:line="360" w:lineRule="auto"/>
        <w:rPr>
          <w:rFonts w:ascii="Arial" w:hAnsi="Arial" w:cs="Arial"/>
          <w:lang w:val="en-GB"/>
        </w:rPr>
      </w:pPr>
      <w:r w:rsidRPr="009452EC">
        <w:rPr>
          <w:rFonts w:ascii="Arial" w:hAnsi="Arial" w:cs="Arial"/>
          <w:b/>
          <w:bCs/>
          <w:lang w:val="en-GB"/>
        </w:rPr>
        <w:t xml:space="preserve">Technological </w:t>
      </w:r>
      <w:r w:rsidRPr="009452EC">
        <w:rPr>
          <w:rFonts w:ascii="Arial" w:hAnsi="Arial" w:cs="Arial"/>
          <w:lang w:val="en-GB"/>
        </w:rPr>
        <w:t>Digitalisation, automation and online grocery platforms have reshaped retail. Tesco’s investment in e-commerce and data analytics demonstrates a culture of learning and innovation (Johnson et al., 2020).</w:t>
      </w:r>
    </w:p>
    <w:p w14:paraId="2F06500F" w14:textId="77777777" w:rsidR="001F63B5" w:rsidRPr="009452EC" w:rsidRDefault="001F63B5" w:rsidP="00AD316E">
      <w:pPr>
        <w:pStyle w:val="ListParagraph"/>
        <w:numPr>
          <w:ilvl w:val="0"/>
          <w:numId w:val="3"/>
        </w:numPr>
        <w:spacing w:line="360" w:lineRule="auto"/>
        <w:rPr>
          <w:rFonts w:ascii="Arial" w:hAnsi="Arial" w:cs="Arial"/>
          <w:lang w:val="en-GB"/>
        </w:rPr>
      </w:pPr>
      <w:r w:rsidRPr="009452EC">
        <w:rPr>
          <w:rFonts w:ascii="Arial" w:hAnsi="Arial" w:cs="Arial"/>
          <w:b/>
          <w:bCs/>
          <w:lang w:val="en-GB"/>
        </w:rPr>
        <w:t xml:space="preserve">Legal </w:t>
      </w:r>
      <w:r w:rsidRPr="009452EC">
        <w:rPr>
          <w:rFonts w:ascii="Arial" w:hAnsi="Arial" w:cs="Arial"/>
          <w:lang w:val="en-GB"/>
        </w:rPr>
        <w:t>Compliance with employment legislation and corporate governance standards demands ethical and transparent decision-making structures (Mullins and Christy, 2016).</w:t>
      </w:r>
    </w:p>
    <w:p w14:paraId="203A1ECD" w14:textId="77777777" w:rsidR="001F63B5" w:rsidRPr="009452EC" w:rsidRDefault="001F63B5" w:rsidP="00AD316E">
      <w:pPr>
        <w:pStyle w:val="ListParagraph"/>
        <w:numPr>
          <w:ilvl w:val="0"/>
          <w:numId w:val="2"/>
        </w:numPr>
        <w:spacing w:line="360" w:lineRule="auto"/>
        <w:rPr>
          <w:rFonts w:ascii="Arial" w:hAnsi="Arial" w:cs="Arial"/>
          <w:b/>
          <w:bCs/>
          <w:lang w:val="en-GB"/>
        </w:rPr>
      </w:pPr>
      <w:r w:rsidRPr="009452EC">
        <w:rPr>
          <w:rFonts w:ascii="Arial" w:hAnsi="Arial" w:cs="Arial"/>
          <w:b/>
          <w:bCs/>
          <w:lang w:val="en-GB"/>
        </w:rPr>
        <w:t xml:space="preserve">Environmental </w:t>
      </w:r>
      <w:r w:rsidRPr="009452EC">
        <w:rPr>
          <w:rFonts w:ascii="Arial" w:hAnsi="Arial" w:cs="Arial"/>
          <w:lang w:val="en-GB"/>
        </w:rPr>
        <w:t>Climate change and sustainability expectations require Tesco to embed environmental awareness into its operations, supply chains and cultural values (Tesco plc, 2023).</w:t>
      </w:r>
    </w:p>
    <w:p w14:paraId="70BC5FA8" w14:textId="77777777" w:rsidR="001F63B5" w:rsidRPr="009452EC" w:rsidRDefault="001F63B5" w:rsidP="00AD316E">
      <w:pPr>
        <w:spacing w:line="360" w:lineRule="auto"/>
        <w:rPr>
          <w:rFonts w:ascii="Arial" w:hAnsi="Arial" w:cs="Arial"/>
          <w:lang w:val="en-GB"/>
        </w:rPr>
      </w:pPr>
    </w:p>
    <w:p w14:paraId="0CE3AB9D" w14:textId="77777777" w:rsidR="001F63B5" w:rsidRPr="009452EC" w:rsidRDefault="001F63B5" w:rsidP="00AD316E">
      <w:pPr>
        <w:pStyle w:val="NormalWeb"/>
        <w:spacing w:line="360" w:lineRule="auto"/>
        <w:rPr>
          <w:rFonts w:ascii="Arial" w:hAnsi="Arial" w:cs="Arial"/>
          <w:b/>
          <w:bCs/>
          <w:sz w:val="22"/>
          <w:szCs w:val="22"/>
        </w:rPr>
      </w:pPr>
      <w:r w:rsidRPr="009452EC">
        <w:rPr>
          <w:rFonts w:ascii="Arial" w:hAnsi="Arial" w:cs="Arial"/>
          <w:b/>
          <w:bCs/>
          <w:sz w:val="22"/>
          <w:szCs w:val="22"/>
        </w:rPr>
        <w:t>7. Organisational Culture as a merger's diversity</w:t>
      </w:r>
    </w:p>
    <w:p w14:paraId="153B4FA0"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 xml:space="preserve"> The organisational culture of </w:t>
      </w:r>
      <w:r w:rsidRPr="009452EC">
        <w:rPr>
          <w:rStyle w:val="whitespace-normal"/>
          <w:rFonts w:ascii="Arial" w:hAnsi="Arial" w:cs="Arial"/>
          <w:sz w:val="22"/>
          <w:szCs w:val="22"/>
        </w:rPr>
        <w:t>Tesco plc</w:t>
      </w:r>
      <w:r w:rsidRPr="009452EC">
        <w:rPr>
          <w:rFonts w:ascii="Arial" w:hAnsi="Arial" w:cs="Arial"/>
          <w:sz w:val="22"/>
          <w:szCs w:val="22"/>
        </w:rPr>
        <w:t xml:space="preserve"> places strong emphasis on inclusion, collaboration, and respect for diversity. As one of the largest retailers in the United Kingdom, Tesco operates in a highly multicultural environment, employing people from a wide range of cultural, ethnic, and social backgrounds. This diversity is particularly important in the context of mergers and acquisitions, where organisations must integrate employees, values, and operational practices from different corporate cultures. Tesco has historically focused on creating an inclusive culture that encourages teamwork, open communication, and shared organisational values, helping employees from newly merged organisations adapt to the company’s working environment (Schein, 2010). By promoting equality and valuing different perspectives, Tesco aims to maintain employee engagement and organisational cohesion during structural changes such as mergers. </w:t>
      </w:r>
    </w:p>
    <w:p w14:paraId="1F6A5956" w14:textId="77777777" w:rsidR="001F63B5" w:rsidRPr="009452EC" w:rsidRDefault="001F63B5" w:rsidP="00AD316E">
      <w:pPr>
        <w:pStyle w:val="NormalWeb"/>
        <w:spacing w:line="360" w:lineRule="auto"/>
        <w:rPr>
          <w:rFonts w:ascii="Arial" w:eastAsiaTheme="minorEastAsia" w:hAnsi="Arial" w:cs="Arial"/>
          <w:sz w:val="22"/>
          <w:szCs w:val="22"/>
          <w:lang w:val="en-US" w:eastAsia="en-US"/>
        </w:rPr>
      </w:pPr>
      <w:r w:rsidRPr="009452EC">
        <w:rPr>
          <w:rFonts w:ascii="Arial" w:hAnsi="Arial" w:cs="Arial"/>
          <w:sz w:val="22"/>
          <w:szCs w:val="22"/>
        </w:rPr>
        <w:t xml:space="preserve">A significant example of cultural integration occurred when Tesco merged with </w:t>
      </w:r>
      <w:r w:rsidRPr="009452EC">
        <w:rPr>
          <w:rStyle w:val="whitespace-normal"/>
          <w:rFonts w:ascii="Arial" w:hAnsi="Arial" w:cs="Arial"/>
          <w:sz w:val="22"/>
          <w:szCs w:val="22"/>
        </w:rPr>
        <w:t>Booker Group</w:t>
      </w:r>
      <w:r w:rsidRPr="009452EC">
        <w:rPr>
          <w:rFonts w:ascii="Arial" w:hAnsi="Arial" w:cs="Arial"/>
          <w:sz w:val="22"/>
          <w:szCs w:val="22"/>
        </w:rPr>
        <w:t>. The merger required the alignment of two distinct organisational cultures: Tesco’s large-scale retail culture and Booker’s wholesale and supply-chain–focused culture. Successfully managing cultural diversity during this merger involved recognising the strengths of both organisations while creating a shared vision for the future. Tesco adopted a collaborative leadership approach that encouraged dialogue between teams, allowing employees from both organisations to contribute ideas and practices. This process helped minimise resistance to change and supported the development of a unified organisational culture (Johnson et al., 2020). Managing cultural diversity in this way is essential for improving organisational performance and ensuring that mergers create long-term value.</w:t>
      </w:r>
      <w:r w:rsidRPr="009452EC">
        <w:rPr>
          <w:rFonts w:ascii="Arial" w:eastAsiaTheme="minorEastAsia" w:hAnsi="Arial" w:cs="Arial"/>
          <w:sz w:val="22"/>
          <w:szCs w:val="22"/>
          <w:lang w:val="en-US" w:eastAsia="en-US"/>
        </w:rPr>
        <w:t xml:space="preserve"> </w:t>
      </w:r>
    </w:p>
    <w:p w14:paraId="4DF1F229"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lang w:val="en-US"/>
        </w:rPr>
        <w:lastRenderedPageBreak/>
        <w:t>Furthermore, Tesco’s organisational culture reflects broader diversity and inclusion initiatives that support equality within the workforce. The company promotes policies that encourage equal opportunities, cultural awareness, and inclusive leadership. According to Hofstede’s cultural theory, organisations operating in diverse environments must develop flexible and adaptive cultures to accommodate differences in values, communication styles, and workplace expectations (Hofstede et al., 2010). Tesco’s approach aligns with this perspective by fostering an environment where diversity is viewed as a strategic strength rather than a challenge. Consequently, integrating diversity within merger processes enables Tesco to build stronger teams, improve decision-making, and enhance innovation across the organisation.</w:t>
      </w:r>
    </w:p>
    <w:p w14:paraId="47891A7F" w14:textId="77777777" w:rsidR="001F63B5" w:rsidRPr="009452EC" w:rsidRDefault="001F63B5" w:rsidP="00AD316E">
      <w:pPr>
        <w:pStyle w:val="NormalWeb"/>
        <w:spacing w:line="360" w:lineRule="auto"/>
        <w:rPr>
          <w:rFonts w:ascii="Arial" w:hAnsi="Arial" w:cs="Arial"/>
          <w:b/>
          <w:bCs/>
          <w:sz w:val="22"/>
          <w:szCs w:val="22"/>
        </w:rPr>
      </w:pPr>
      <w:r w:rsidRPr="009452EC">
        <w:rPr>
          <w:rFonts w:ascii="Arial" w:hAnsi="Arial" w:cs="Arial"/>
          <w:sz w:val="22"/>
          <w:szCs w:val="22"/>
        </w:rPr>
        <w:t>8</w:t>
      </w:r>
      <w:r w:rsidRPr="009452EC">
        <w:rPr>
          <w:rFonts w:ascii="Arial" w:hAnsi="Arial" w:cs="Arial"/>
          <w:b/>
          <w:bCs/>
          <w:sz w:val="22"/>
          <w:szCs w:val="22"/>
        </w:rPr>
        <w:t xml:space="preserve">. </w:t>
      </w:r>
      <w:r w:rsidRPr="009452EC">
        <w:rPr>
          <w:rFonts w:ascii="Arial" w:hAnsi="Arial" w:cs="Arial"/>
          <w:sz w:val="22"/>
          <w:szCs w:val="22"/>
        </w:rPr>
        <w:t xml:space="preserve"> </w:t>
      </w:r>
      <w:r w:rsidRPr="009452EC">
        <w:rPr>
          <w:rFonts w:ascii="Arial" w:hAnsi="Arial" w:cs="Arial"/>
          <w:b/>
          <w:bCs/>
          <w:sz w:val="22"/>
          <w:szCs w:val="22"/>
        </w:rPr>
        <w:t>Influence of Organisational Culture on Performance</w:t>
      </w:r>
    </w:p>
    <w:p w14:paraId="71CA62F5"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Organisational culture significantly shapes both financial and non</w:t>
      </w:r>
      <w:r w:rsidRPr="009452EC">
        <w:rPr>
          <w:rFonts w:ascii="Cambria Math" w:hAnsi="Cambria Math" w:cs="Cambria Math"/>
          <w:sz w:val="22"/>
          <w:szCs w:val="22"/>
        </w:rPr>
        <w:t>‑</w:t>
      </w:r>
      <w:r w:rsidRPr="009452EC">
        <w:rPr>
          <w:rFonts w:ascii="Arial" w:hAnsi="Arial" w:cs="Arial"/>
          <w:sz w:val="22"/>
          <w:szCs w:val="22"/>
        </w:rPr>
        <w:t>financial performance. Kotter and Heskett (1992) argue that strong, adaptive cultures outperform those that are weak or misaligned. At Tesco, a long</w:t>
      </w:r>
      <w:r w:rsidRPr="009452EC">
        <w:rPr>
          <w:rFonts w:ascii="Cambria Math" w:hAnsi="Cambria Math" w:cs="Cambria Math"/>
          <w:sz w:val="22"/>
          <w:szCs w:val="22"/>
        </w:rPr>
        <w:t>‑</w:t>
      </w:r>
      <w:r w:rsidRPr="009452EC">
        <w:rPr>
          <w:rFonts w:ascii="Arial" w:hAnsi="Arial" w:cs="Arial"/>
          <w:sz w:val="22"/>
          <w:szCs w:val="22"/>
        </w:rPr>
        <w:t>standing focus on affordability, quality and customer service has reinforced its market leadership in the UK grocery sector. By embedding customer</w:t>
      </w:r>
      <w:r w:rsidRPr="009452EC">
        <w:rPr>
          <w:rFonts w:ascii="Cambria Math" w:hAnsi="Cambria Math" w:cs="Cambria Math"/>
          <w:sz w:val="22"/>
          <w:szCs w:val="22"/>
        </w:rPr>
        <w:t>‑</w:t>
      </w:r>
      <w:r w:rsidRPr="009452EC">
        <w:rPr>
          <w:rFonts w:ascii="Arial" w:hAnsi="Arial" w:cs="Arial"/>
          <w:sz w:val="22"/>
          <w:szCs w:val="22"/>
        </w:rPr>
        <w:t>centric values across operations, employees are encouraged to prioritise customer satisfaction, supporting stronger financial results, market share and brand loyalty.</w:t>
      </w:r>
    </w:p>
    <w:p w14:paraId="7C4355A0"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Employee engagement is another key channel through which culture affects performance. Tesco promotes collaboration, communication and participation in decision</w:t>
      </w:r>
      <w:r w:rsidRPr="009452EC">
        <w:rPr>
          <w:rFonts w:ascii="Cambria Math" w:hAnsi="Cambria Math" w:cs="Cambria Math"/>
          <w:sz w:val="22"/>
          <w:szCs w:val="22"/>
        </w:rPr>
        <w:t>‑</w:t>
      </w:r>
      <w:r w:rsidRPr="009452EC">
        <w:rPr>
          <w:rFonts w:ascii="Arial" w:hAnsi="Arial" w:cs="Arial"/>
          <w:sz w:val="22"/>
          <w:szCs w:val="22"/>
        </w:rPr>
        <w:t>making, helping employees feel valued and aligned with organisational goals. Higher engagement enhances service quality, productivity and innovation, strengthening non</w:t>
      </w:r>
      <w:r w:rsidRPr="009452EC">
        <w:rPr>
          <w:rFonts w:ascii="Cambria Math" w:hAnsi="Cambria Math" w:cs="Cambria Math"/>
          <w:sz w:val="22"/>
          <w:szCs w:val="22"/>
        </w:rPr>
        <w:t>‑</w:t>
      </w:r>
      <w:r w:rsidRPr="009452EC">
        <w:rPr>
          <w:rFonts w:ascii="Arial" w:hAnsi="Arial" w:cs="Arial"/>
          <w:sz w:val="22"/>
          <w:szCs w:val="22"/>
        </w:rPr>
        <w:t>financial outcomes such as teamwork and employee satisfaction, which in turn support financial performance. Tesco’s culture also emphasises accountability, operational discipline and efficiency. These values help maintain cost control and consistent standards across its large retail network. A performance</w:t>
      </w:r>
      <w:r w:rsidRPr="009452EC">
        <w:rPr>
          <w:rFonts w:ascii="Cambria Math" w:hAnsi="Cambria Math" w:cs="Cambria Math"/>
          <w:sz w:val="22"/>
          <w:szCs w:val="22"/>
        </w:rPr>
        <w:t>‑</w:t>
      </w:r>
      <w:r w:rsidRPr="009452EC">
        <w:rPr>
          <w:rFonts w:ascii="Arial" w:hAnsi="Arial" w:cs="Arial"/>
          <w:sz w:val="22"/>
          <w:szCs w:val="22"/>
        </w:rPr>
        <w:t>driven culture encourages employees to meet targets, reduce waste and improve processes—critical factors in a highly competitive retail environment.</w:t>
      </w:r>
    </w:p>
    <w:p w14:paraId="3E38C872"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However, long</w:t>
      </w:r>
      <w:r w:rsidRPr="009452EC">
        <w:rPr>
          <w:rFonts w:ascii="Cambria Math" w:hAnsi="Cambria Math" w:cs="Cambria Math"/>
          <w:sz w:val="22"/>
          <w:szCs w:val="22"/>
        </w:rPr>
        <w:t>‑</w:t>
      </w:r>
      <w:r w:rsidRPr="009452EC">
        <w:rPr>
          <w:rFonts w:ascii="Arial" w:hAnsi="Arial" w:cs="Arial"/>
          <w:sz w:val="22"/>
          <w:szCs w:val="22"/>
        </w:rPr>
        <w:t>term performance requires cultural adaptability. As the retail sector evolves due to technological change, shifting consumer behaviour and economic uncertainty, Tesco must continue to update its cultural practices (Johnson et al., 2020). Embracing digital transformation, innovation and sustainability while retaining core customer</w:t>
      </w:r>
      <w:r w:rsidRPr="009452EC">
        <w:rPr>
          <w:rFonts w:ascii="Cambria Math" w:hAnsi="Cambria Math" w:cs="Cambria Math"/>
          <w:sz w:val="22"/>
          <w:szCs w:val="22"/>
        </w:rPr>
        <w:t>‑</w:t>
      </w:r>
      <w:r w:rsidRPr="009452EC">
        <w:rPr>
          <w:rFonts w:ascii="Arial" w:hAnsi="Arial" w:cs="Arial"/>
          <w:sz w:val="22"/>
          <w:szCs w:val="22"/>
        </w:rPr>
        <w:t>focused values enables the organisation to remain resilient and competitive.</w:t>
      </w:r>
    </w:p>
    <w:p w14:paraId="236E97DB"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Tesco’s culture also supports strategic adaptation. Its cost</w:t>
      </w:r>
      <w:r w:rsidRPr="009452EC">
        <w:rPr>
          <w:rFonts w:ascii="Cambria Math" w:hAnsi="Cambria Math" w:cs="Cambria Math"/>
          <w:sz w:val="22"/>
          <w:szCs w:val="22"/>
        </w:rPr>
        <w:t>‑</w:t>
      </w:r>
      <w:r w:rsidRPr="009452EC">
        <w:rPr>
          <w:rFonts w:ascii="Arial" w:hAnsi="Arial" w:cs="Arial"/>
          <w:sz w:val="22"/>
          <w:szCs w:val="22"/>
        </w:rPr>
        <w:t xml:space="preserve">conscious orientation helps maintain competitive pricing during economic downturns (Porter, 1985), while its learning </w:t>
      </w:r>
      <w:r w:rsidRPr="009452EC">
        <w:rPr>
          <w:rFonts w:ascii="Arial" w:hAnsi="Arial" w:cs="Arial"/>
          <w:sz w:val="22"/>
          <w:szCs w:val="22"/>
        </w:rPr>
        <w:lastRenderedPageBreak/>
        <w:t xml:space="preserve">culture facilitates digital adoption. Sustainability commitments further reflect responsiveness to social and environmental expectations, strengthening stakeholder trust (Freeman, 2010). </w:t>
      </w:r>
    </w:p>
    <w:p w14:paraId="64C46940"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Beyond internal performance, organisational culture also shapes Tesco’s external relationships and long</w:t>
      </w:r>
      <w:r w:rsidRPr="009452EC">
        <w:rPr>
          <w:rFonts w:ascii="Cambria Math" w:hAnsi="Cambria Math" w:cs="Cambria Math"/>
          <w:sz w:val="22"/>
          <w:szCs w:val="22"/>
        </w:rPr>
        <w:t>‑</w:t>
      </w:r>
      <w:r w:rsidRPr="009452EC">
        <w:rPr>
          <w:rFonts w:ascii="Arial" w:hAnsi="Arial" w:cs="Arial"/>
          <w:sz w:val="22"/>
          <w:szCs w:val="22"/>
        </w:rPr>
        <w:t>term strategic positioning. A culture that emphasises trust, transparency and stakeholder engagement strengthens the organisation’s reputation and social legitimacy. By prioritising ethical conduct, community support and responsible sourcing, Tesco enhances its relationships with customers, suppliers and regulators. These cultural commitments not only reduce reputational risk but also create a competitive advantage in a market where consumers increasingly value sustainability and corporate responsibility. In this way, culture functions as both an internal performance driver and an external differentiator, reinforcing Tesco’s strategic resilience in a rapidly evolving retail landscape.</w:t>
      </w:r>
    </w:p>
    <w:p w14:paraId="5E069B08" w14:textId="77777777" w:rsidR="001F63B5" w:rsidRPr="009452EC" w:rsidRDefault="001F63B5" w:rsidP="00AD316E">
      <w:pPr>
        <w:pStyle w:val="NormalWeb"/>
        <w:spacing w:line="360" w:lineRule="auto"/>
        <w:rPr>
          <w:rFonts w:ascii="Arial" w:hAnsi="Arial" w:cs="Arial"/>
          <w:sz w:val="22"/>
          <w:szCs w:val="22"/>
        </w:rPr>
      </w:pPr>
    </w:p>
    <w:p w14:paraId="3E76797E" w14:textId="77777777" w:rsidR="001F63B5" w:rsidRPr="009452EC" w:rsidRDefault="001F63B5" w:rsidP="00AD316E">
      <w:pPr>
        <w:pStyle w:val="NormalWeb"/>
        <w:spacing w:line="360" w:lineRule="auto"/>
        <w:rPr>
          <w:rFonts w:ascii="Arial" w:hAnsi="Arial" w:cs="Arial"/>
          <w:b/>
          <w:bCs/>
          <w:sz w:val="22"/>
          <w:szCs w:val="22"/>
        </w:rPr>
      </w:pPr>
    </w:p>
    <w:p w14:paraId="621FACB7" w14:textId="77777777" w:rsidR="001F63B5" w:rsidRPr="009452EC" w:rsidRDefault="001F63B5" w:rsidP="00AD316E">
      <w:pPr>
        <w:pStyle w:val="NormalWeb"/>
        <w:spacing w:line="360" w:lineRule="auto"/>
        <w:rPr>
          <w:rFonts w:ascii="Arial" w:hAnsi="Arial" w:cs="Arial"/>
          <w:sz w:val="22"/>
          <w:szCs w:val="22"/>
        </w:rPr>
      </w:pPr>
      <w:r w:rsidRPr="009452EC">
        <w:rPr>
          <w:rFonts w:ascii="Arial" w:hAnsi="Arial" w:cs="Arial"/>
          <w:sz w:val="22"/>
          <w:szCs w:val="22"/>
        </w:rPr>
        <w:t>9</w:t>
      </w:r>
      <w:r w:rsidRPr="009452EC">
        <w:rPr>
          <w:rFonts w:ascii="Arial" w:hAnsi="Arial" w:cs="Arial"/>
          <w:b/>
          <w:bCs/>
          <w:sz w:val="22"/>
          <w:szCs w:val="22"/>
        </w:rPr>
        <w:t>. Recommendations for Improvement</w:t>
      </w:r>
    </w:p>
    <w:p w14:paraId="7431CF6E"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To enhance organisational effectiveness, several key recommendations have been proposed. First, it is essential to strengthen participative leadership by actively encouraging greater employee voice. This approach can significantly enhance both innovation and engagement within the workforce, as highlighted by Yukl (2013). Second, fostering cultural agility is crucial; reducing bureaucratic rigidity will enable the organisation to respond more effectively to changes and challenges. Third, there should be deeper integration of sustainability into organisational practices by embedding environmental metrics into performance evaluation systems, ensuring sustainability becomes a core focus. Lastly, implementing continuous cultural audits through regular assessments using Shein’s framework will help ensure that espoused values align with underlying assumptions, promoting a healthy organisational culture.</w:t>
      </w:r>
    </w:p>
    <w:p w14:paraId="35EF9ED4"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In addition to these strategies, investing in employee development through targeted training programs can further </w:t>
      </w:r>
      <w:proofErr w:type="spellStart"/>
      <w:r w:rsidRPr="009452EC">
        <w:rPr>
          <w:rFonts w:ascii="Arial" w:hAnsi="Arial" w:cs="Arial"/>
          <w:lang w:val="en-GB"/>
        </w:rPr>
        <w:t>boister</w:t>
      </w:r>
      <w:proofErr w:type="spellEnd"/>
      <w:r w:rsidRPr="009452EC">
        <w:rPr>
          <w:rFonts w:ascii="Arial" w:hAnsi="Arial" w:cs="Arial"/>
          <w:lang w:val="en-GB"/>
        </w:rPr>
        <w:t xml:space="preserve"> organisation effectiveness. By equipping employees with the skills and knowledge they need to adapt to evolving industry trends, organisations can create a more agile and competent workforce. Encouraging a culture of lifelong learning not only boosts employee morale but also positions the organisation to better navigate uncertainties and innovate effectively. Regular feedback mechanisms should be established </w:t>
      </w:r>
      <w:r w:rsidRPr="009452EC">
        <w:rPr>
          <w:rFonts w:ascii="Arial" w:hAnsi="Arial" w:cs="Arial"/>
          <w:lang w:val="en-GB"/>
        </w:rPr>
        <w:lastRenderedPageBreak/>
        <w:t>to evaluate the impact of these training initiatives, ensuring they remain aligned with both organisational goals and employee aspirations.</w:t>
      </w:r>
    </w:p>
    <w:p w14:paraId="44AD0C33" w14:textId="77777777" w:rsidR="001F63B5" w:rsidRPr="009452EC" w:rsidRDefault="001F63B5" w:rsidP="00AD316E">
      <w:pPr>
        <w:spacing w:line="360" w:lineRule="auto"/>
        <w:ind w:left="720"/>
        <w:rPr>
          <w:rFonts w:ascii="Arial" w:hAnsi="Arial" w:cs="Arial"/>
          <w:lang w:val="en-GB"/>
        </w:rPr>
      </w:pPr>
    </w:p>
    <w:p w14:paraId="3DB9CA8F" w14:textId="77777777" w:rsidR="001F63B5" w:rsidRPr="009452EC" w:rsidRDefault="001F63B5" w:rsidP="00AD316E">
      <w:pPr>
        <w:spacing w:line="360" w:lineRule="auto"/>
        <w:rPr>
          <w:rFonts w:ascii="Arial" w:hAnsi="Arial" w:cs="Arial"/>
          <w:lang w:val="en-GB"/>
        </w:rPr>
      </w:pPr>
    </w:p>
    <w:p w14:paraId="1B9C951C" w14:textId="77777777" w:rsidR="001F63B5" w:rsidRPr="009452EC" w:rsidRDefault="001F63B5" w:rsidP="00AD316E">
      <w:pPr>
        <w:spacing w:line="360" w:lineRule="auto"/>
        <w:rPr>
          <w:rFonts w:ascii="Arial" w:hAnsi="Arial" w:cs="Arial"/>
          <w:b/>
          <w:bCs/>
          <w:lang w:val="en-GB"/>
        </w:rPr>
      </w:pPr>
    </w:p>
    <w:p w14:paraId="61111FBF" w14:textId="77777777" w:rsidR="001F63B5" w:rsidRPr="009452EC" w:rsidRDefault="001F63B5" w:rsidP="00AD316E">
      <w:pPr>
        <w:spacing w:line="360" w:lineRule="auto"/>
        <w:rPr>
          <w:rFonts w:ascii="Arial" w:hAnsi="Arial" w:cs="Arial"/>
          <w:b/>
          <w:bCs/>
          <w:lang w:val="en-GB"/>
        </w:rPr>
      </w:pPr>
    </w:p>
    <w:p w14:paraId="68FBD4A6" w14:textId="77777777" w:rsidR="001F63B5" w:rsidRPr="009452EC" w:rsidRDefault="001F63B5" w:rsidP="00AD316E">
      <w:pPr>
        <w:spacing w:line="360" w:lineRule="auto"/>
        <w:rPr>
          <w:rFonts w:ascii="Arial" w:hAnsi="Arial" w:cs="Arial"/>
          <w:b/>
          <w:bCs/>
          <w:lang w:val="en-GB"/>
        </w:rPr>
      </w:pPr>
    </w:p>
    <w:p w14:paraId="2B80BC0F" w14:textId="77777777" w:rsidR="000C506C" w:rsidRPr="009452EC" w:rsidRDefault="000C506C" w:rsidP="00AD316E">
      <w:pPr>
        <w:spacing w:line="360" w:lineRule="auto"/>
        <w:rPr>
          <w:rFonts w:ascii="Arial" w:hAnsi="Arial" w:cs="Arial"/>
          <w:lang w:val="en-GB"/>
        </w:rPr>
      </w:pPr>
    </w:p>
    <w:p w14:paraId="20C5809D" w14:textId="77777777" w:rsidR="000C506C" w:rsidRPr="009452EC" w:rsidRDefault="000C506C" w:rsidP="00AD316E">
      <w:pPr>
        <w:spacing w:line="360" w:lineRule="auto"/>
        <w:rPr>
          <w:rFonts w:ascii="Arial" w:hAnsi="Arial" w:cs="Arial"/>
          <w:lang w:val="en-GB"/>
        </w:rPr>
      </w:pPr>
    </w:p>
    <w:p w14:paraId="64EF68CF" w14:textId="77777777" w:rsidR="000C506C" w:rsidRPr="009452EC" w:rsidRDefault="000C506C" w:rsidP="00AD316E">
      <w:pPr>
        <w:spacing w:line="360" w:lineRule="auto"/>
        <w:rPr>
          <w:rFonts w:ascii="Arial" w:hAnsi="Arial" w:cs="Arial"/>
          <w:lang w:val="en-GB"/>
        </w:rPr>
      </w:pPr>
    </w:p>
    <w:p w14:paraId="537DEC7F" w14:textId="77777777" w:rsidR="00AD316E" w:rsidRPr="009452EC" w:rsidRDefault="00AD316E" w:rsidP="00AD316E">
      <w:pPr>
        <w:spacing w:line="360" w:lineRule="auto"/>
        <w:rPr>
          <w:rFonts w:ascii="Arial" w:hAnsi="Arial" w:cs="Arial"/>
          <w:lang w:val="en-GB"/>
        </w:rPr>
      </w:pPr>
    </w:p>
    <w:p w14:paraId="48E001A8" w14:textId="77777777" w:rsidR="00AD316E" w:rsidRPr="009452EC" w:rsidRDefault="00AD316E" w:rsidP="00AD316E">
      <w:pPr>
        <w:spacing w:line="360" w:lineRule="auto"/>
        <w:rPr>
          <w:rFonts w:ascii="Arial" w:hAnsi="Arial" w:cs="Arial"/>
          <w:lang w:val="en-GB"/>
        </w:rPr>
      </w:pPr>
    </w:p>
    <w:p w14:paraId="76E47822" w14:textId="77777777" w:rsidR="00AD316E" w:rsidRPr="009452EC" w:rsidRDefault="00AD316E" w:rsidP="00AD316E">
      <w:pPr>
        <w:spacing w:line="360" w:lineRule="auto"/>
        <w:rPr>
          <w:rFonts w:ascii="Arial" w:hAnsi="Arial" w:cs="Arial"/>
          <w:lang w:val="en-GB"/>
        </w:rPr>
      </w:pPr>
    </w:p>
    <w:p w14:paraId="2EDD224C" w14:textId="77777777" w:rsidR="00AD316E" w:rsidRPr="009452EC" w:rsidRDefault="00AD316E" w:rsidP="00AD316E">
      <w:pPr>
        <w:spacing w:line="360" w:lineRule="auto"/>
        <w:rPr>
          <w:rFonts w:ascii="Arial" w:hAnsi="Arial" w:cs="Arial"/>
          <w:lang w:val="en-GB"/>
        </w:rPr>
      </w:pPr>
    </w:p>
    <w:p w14:paraId="7480AD4E" w14:textId="77777777" w:rsidR="00AD316E" w:rsidRPr="009452EC" w:rsidRDefault="00AD316E" w:rsidP="00AD316E">
      <w:pPr>
        <w:spacing w:line="360" w:lineRule="auto"/>
        <w:rPr>
          <w:rFonts w:ascii="Arial" w:hAnsi="Arial" w:cs="Arial"/>
          <w:lang w:val="en-GB"/>
        </w:rPr>
      </w:pPr>
    </w:p>
    <w:p w14:paraId="26B59F01" w14:textId="77777777" w:rsidR="00AD316E" w:rsidRPr="009452EC" w:rsidRDefault="00AD316E" w:rsidP="00AD316E">
      <w:pPr>
        <w:spacing w:line="360" w:lineRule="auto"/>
        <w:rPr>
          <w:rFonts w:ascii="Arial" w:hAnsi="Arial" w:cs="Arial"/>
          <w:lang w:val="en-GB"/>
        </w:rPr>
      </w:pPr>
    </w:p>
    <w:p w14:paraId="7809DC39" w14:textId="77777777" w:rsidR="00AD316E" w:rsidRPr="009452EC" w:rsidRDefault="00AD316E" w:rsidP="00AD316E">
      <w:pPr>
        <w:spacing w:line="360" w:lineRule="auto"/>
        <w:rPr>
          <w:rFonts w:ascii="Arial" w:hAnsi="Arial" w:cs="Arial"/>
          <w:lang w:val="en-GB"/>
        </w:rPr>
      </w:pPr>
    </w:p>
    <w:p w14:paraId="50B9AE2E" w14:textId="77777777" w:rsidR="00AD316E" w:rsidRPr="009452EC" w:rsidRDefault="00AD316E" w:rsidP="00AD316E">
      <w:pPr>
        <w:spacing w:line="360" w:lineRule="auto"/>
        <w:rPr>
          <w:rFonts w:ascii="Arial" w:hAnsi="Arial" w:cs="Arial"/>
          <w:lang w:val="en-GB"/>
        </w:rPr>
      </w:pPr>
    </w:p>
    <w:p w14:paraId="29992D32" w14:textId="77777777" w:rsidR="00AD316E" w:rsidRPr="009452EC" w:rsidRDefault="00AD316E" w:rsidP="00AD316E">
      <w:pPr>
        <w:spacing w:line="360" w:lineRule="auto"/>
        <w:rPr>
          <w:rFonts w:ascii="Arial" w:hAnsi="Arial" w:cs="Arial"/>
          <w:lang w:val="en-GB"/>
        </w:rPr>
      </w:pPr>
    </w:p>
    <w:p w14:paraId="489C896F" w14:textId="77777777" w:rsidR="00AD316E" w:rsidRPr="009452EC" w:rsidRDefault="00AD316E" w:rsidP="00AD316E">
      <w:pPr>
        <w:spacing w:line="360" w:lineRule="auto"/>
        <w:rPr>
          <w:rFonts w:ascii="Arial" w:hAnsi="Arial" w:cs="Arial"/>
          <w:lang w:val="en-GB"/>
        </w:rPr>
      </w:pPr>
    </w:p>
    <w:p w14:paraId="1E2CD1BA" w14:textId="77777777" w:rsidR="00AD316E" w:rsidRPr="009452EC" w:rsidRDefault="00AD316E" w:rsidP="00AD316E">
      <w:pPr>
        <w:spacing w:line="360" w:lineRule="auto"/>
        <w:rPr>
          <w:rFonts w:ascii="Arial" w:hAnsi="Arial" w:cs="Arial"/>
          <w:lang w:val="en-GB"/>
        </w:rPr>
      </w:pPr>
    </w:p>
    <w:p w14:paraId="3970AC1D" w14:textId="77777777" w:rsidR="00AD316E" w:rsidRPr="009452EC" w:rsidRDefault="00AD316E" w:rsidP="00AD316E">
      <w:pPr>
        <w:spacing w:line="360" w:lineRule="auto"/>
        <w:rPr>
          <w:rFonts w:ascii="Arial" w:hAnsi="Arial" w:cs="Arial"/>
          <w:lang w:val="en-GB"/>
        </w:rPr>
      </w:pPr>
    </w:p>
    <w:p w14:paraId="177C0A1B" w14:textId="77777777" w:rsidR="00AD316E" w:rsidRPr="009452EC" w:rsidRDefault="00AD316E" w:rsidP="00AD316E">
      <w:pPr>
        <w:spacing w:line="360" w:lineRule="auto"/>
        <w:rPr>
          <w:rFonts w:ascii="Arial" w:hAnsi="Arial" w:cs="Arial"/>
          <w:lang w:val="en-GB"/>
        </w:rPr>
      </w:pPr>
    </w:p>
    <w:p w14:paraId="1C4BE265" w14:textId="77777777" w:rsidR="00A70CCE" w:rsidRDefault="00A70CCE" w:rsidP="00AD316E">
      <w:pPr>
        <w:spacing w:line="360" w:lineRule="auto"/>
        <w:rPr>
          <w:rFonts w:ascii="Arial" w:hAnsi="Arial" w:cs="Arial"/>
          <w:lang w:val="en-GB"/>
        </w:rPr>
      </w:pPr>
    </w:p>
    <w:p w14:paraId="7322DF1E" w14:textId="77777777" w:rsidR="00A70CCE" w:rsidRDefault="00A70CCE" w:rsidP="00AD316E">
      <w:pPr>
        <w:spacing w:line="360" w:lineRule="auto"/>
        <w:rPr>
          <w:rFonts w:ascii="Arial" w:hAnsi="Arial" w:cs="Arial"/>
          <w:lang w:val="en-GB"/>
        </w:rPr>
      </w:pPr>
    </w:p>
    <w:p w14:paraId="0ADD6426" w14:textId="77777777" w:rsidR="00A70CCE" w:rsidRDefault="00A70CCE" w:rsidP="00AD316E">
      <w:pPr>
        <w:spacing w:line="360" w:lineRule="auto"/>
        <w:rPr>
          <w:rFonts w:ascii="Arial" w:hAnsi="Arial" w:cs="Arial"/>
          <w:lang w:val="en-GB"/>
        </w:rPr>
      </w:pPr>
    </w:p>
    <w:p w14:paraId="2019E496" w14:textId="1BD66495" w:rsidR="001F63B5" w:rsidRPr="009452EC" w:rsidRDefault="001F63B5" w:rsidP="00AD316E">
      <w:pPr>
        <w:spacing w:line="360" w:lineRule="auto"/>
        <w:rPr>
          <w:rFonts w:ascii="Arial" w:hAnsi="Arial" w:cs="Arial"/>
          <w:b/>
          <w:bCs/>
          <w:lang w:val="en-GB"/>
        </w:rPr>
      </w:pPr>
      <w:r w:rsidRPr="009452EC">
        <w:rPr>
          <w:rFonts w:ascii="Arial" w:hAnsi="Arial" w:cs="Arial"/>
          <w:lang w:val="en-GB"/>
        </w:rPr>
        <w:t xml:space="preserve">10. </w:t>
      </w:r>
      <w:r w:rsidRPr="009452EC">
        <w:rPr>
          <w:rFonts w:ascii="Arial" w:hAnsi="Arial" w:cs="Arial"/>
          <w:b/>
          <w:bCs/>
          <w:lang w:val="en-GB"/>
        </w:rPr>
        <w:t>Conclusion</w:t>
      </w:r>
    </w:p>
    <w:p w14:paraId="1C6300C6"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This report has thoroughly evaluated the impact of organisational culture on structure, decision-making, and performance within Tesco plc. Applying  Schein’s, Hofstede’s and Handy’s frameworks, it is evident that it has developed a customer-centric hybrid role-task culture that enhances and supports operational efficiency. </w:t>
      </w:r>
    </w:p>
    <w:p w14:paraId="1D215AD6"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The company demonstrates cultural resilience and adaptability to PESTLE factors, enabling it to navigate a changing marketplace. However, some bureaucratic tendencies may limit agility and slow decision-making processes. Despite these challenges, the dominant culture effectively drives performance.</w:t>
      </w:r>
    </w:p>
    <w:p w14:paraId="23A69258"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To strengthen its competitive edge, Tesco should focus on promoting participative leadership and enhancing cultural flexibility. By fostering collaboration and inclusivity, Tesco can better respond to evolving consumer preferences and market conditions, ensuring continued success in the retail sector </w:t>
      </w:r>
    </w:p>
    <w:p w14:paraId="48490233" w14:textId="77777777" w:rsidR="001F63B5" w:rsidRPr="009452EC" w:rsidRDefault="001F63B5" w:rsidP="00AD316E">
      <w:pPr>
        <w:spacing w:line="360" w:lineRule="auto"/>
        <w:rPr>
          <w:rFonts w:ascii="Arial" w:hAnsi="Arial" w:cs="Arial"/>
          <w:lang w:val="en-GB"/>
        </w:rPr>
      </w:pPr>
    </w:p>
    <w:p w14:paraId="33E63C44" w14:textId="77777777" w:rsidR="001F63B5" w:rsidRPr="009452EC" w:rsidRDefault="001F63B5" w:rsidP="00AD316E">
      <w:pPr>
        <w:spacing w:line="360" w:lineRule="auto"/>
        <w:rPr>
          <w:rFonts w:ascii="Arial" w:hAnsi="Arial" w:cs="Arial"/>
          <w:lang w:val="en-GB"/>
        </w:rPr>
      </w:pPr>
    </w:p>
    <w:p w14:paraId="22A2B919" w14:textId="77777777" w:rsidR="001F63B5" w:rsidRPr="009452EC" w:rsidRDefault="001F63B5" w:rsidP="00AD316E">
      <w:pPr>
        <w:spacing w:line="360" w:lineRule="auto"/>
        <w:rPr>
          <w:rFonts w:ascii="Arial" w:hAnsi="Arial" w:cs="Arial"/>
          <w:lang w:val="en-GB"/>
        </w:rPr>
      </w:pPr>
    </w:p>
    <w:p w14:paraId="16E424C5" w14:textId="77777777" w:rsidR="000C506C" w:rsidRPr="009452EC" w:rsidRDefault="000C506C" w:rsidP="00AD316E">
      <w:pPr>
        <w:spacing w:line="360" w:lineRule="auto"/>
        <w:rPr>
          <w:rFonts w:ascii="Arial" w:hAnsi="Arial" w:cs="Arial"/>
          <w:b/>
          <w:bCs/>
          <w:lang w:val="en-GB"/>
        </w:rPr>
      </w:pPr>
    </w:p>
    <w:p w14:paraId="041353B4" w14:textId="77777777" w:rsidR="000C506C" w:rsidRPr="009452EC" w:rsidRDefault="000C506C" w:rsidP="00AD316E">
      <w:pPr>
        <w:spacing w:line="360" w:lineRule="auto"/>
        <w:rPr>
          <w:rFonts w:ascii="Arial" w:hAnsi="Arial" w:cs="Arial"/>
          <w:b/>
          <w:bCs/>
          <w:lang w:val="en-GB"/>
        </w:rPr>
      </w:pPr>
    </w:p>
    <w:p w14:paraId="4025823C" w14:textId="77777777" w:rsidR="000C506C" w:rsidRPr="009452EC" w:rsidRDefault="000C506C" w:rsidP="00AD316E">
      <w:pPr>
        <w:spacing w:line="360" w:lineRule="auto"/>
        <w:rPr>
          <w:rFonts w:ascii="Arial" w:hAnsi="Arial" w:cs="Arial"/>
          <w:b/>
          <w:bCs/>
          <w:lang w:val="en-GB"/>
        </w:rPr>
      </w:pPr>
    </w:p>
    <w:p w14:paraId="3CD2E73B" w14:textId="77777777" w:rsidR="000C506C" w:rsidRPr="009452EC" w:rsidRDefault="000C506C" w:rsidP="00AD316E">
      <w:pPr>
        <w:spacing w:line="360" w:lineRule="auto"/>
        <w:rPr>
          <w:rFonts w:ascii="Arial" w:hAnsi="Arial" w:cs="Arial"/>
          <w:b/>
          <w:bCs/>
          <w:lang w:val="en-GB"/>
        </w:rPr>
      </w:pPr>
    </w:p>
    <w:p w14:paraId="7A18F2D2" w14:textId="77777777" w:rsidR="000C506C" w:rsidRPr="009452EC" w:rsidRDefault="000C506C" w:rsidP="00AD316E">
      <w:pPr>
        <w:spacing w:line="360" w:lineRule="auto"/>
        <w:rPr>
          <w:rFonts w:ascii="Arial" w:hAnsi="Arial" w:cs="Arial"/>
          <w:b/>
          <w:bCs/>
          <w:lang w:val="en-GB"/>
        </w:rPr>
      </w:pPr>
    </w:p>
    <w:p w14:paraId="6AFE1CF2" w14:textId="77777777" w:rsidR="000C506C" w:rsidRPr="009452EC" w:rsidRDefault="000C506C" w:rsidP="00AD316E">
      <w:pPr>
        <w:spacing w:line="360" w:lineRule="auto"/>
        <w:rPr>
          <w:rFonts w:ascii="Arial" w:hAnsi="Arial" w:cs="Arial"/>
          <w:b/>
          <w:bCs/>
          <w:lang w:val="en-GB"/>
        </w:rPr>
      </w:pPr>
    </w:p>
    <w:p w14:paraId="497EC068" w14:textId="77777777" w:rsidR="000C506C" w:rsidRPr="009452EC" w:rsidRDefault="000C506C" w:rsidP="00AD316E">
      <w:pPr>
        <w:spacing w:line="360" w:lineRule="auto"/>
        <w:rPr>
          <w:rFonts w:ascii="Arial" w:hAnsi="Arial" w:cs="Arial"/>
          <w:b/>
          <w:bCs/>
          <w:lang w:val="en-GB"/>
        </w:rPr>
      </w:pPr>
    </w:p>
    <w:p w14:paraId="3351EE4A" w14:textId="77777777" w:rsidR="000C506C" w:rsidRPr="009452EC" w:rsidRDefault="000C506C" w:rsidP="00AD316E">
      <w:pPr>
        <w:spacing w:line="360" w:lineRule="auto"/>
        <w:rPr>
          <w:rFonts w:ascii="Arial" w:hAnsi="Arial" w:cs="Arial"/>
          <w:b/>
          <w:bCs/>
          <w:lang w:val="en-GB"/>
        </w:rPr>
      </w:pPr>
    </w:p>
    <w:p w14:paraId="5B566F70" w14:textId="77777777" w:rsidR="000C506C" w:rsidRPr="009452EC" w:rsidRDefault="000C506C" w:rsidP="00AD316E">
      <w:pPr>
        <w:spacing w:line="360" w:lineRule="auto"/>
        <w:rPr>
          <w:rFonts w:ascii="Arial" w:hAnsi="Arial" w:cs="Arial"/>
          <w:b/>
          <w:bCs/>
          <w:lang w:val="en-GB"/>
        </w:rPr>
      </w:pPr>
    </w:p>
    <w:p w14:paraId="3398A404" w14:textId="77777777" w:rsidR="000C506C" w:rsidRPr="009452EC" w:rsidRDefault="000C506C" w:rsidP="00AD316E">
      <w:pPr>
        <w:spacing w:line="360" w:lineRule="auto"/>
        <w:rPr>
          <w:rFonts w:ascii="Arial" w:hAnsi="Arial" w:cs="Arial"/>
          <w:b/>
          <w:bCs/>
          <w:lang w:val="en-GB"/>
        </w:rPr>
      </w:pPr>
    </w:p>
    <w:p w14:paraId="7D94FE71" w14:textId="77777777" w:rsidR="000C506C" w:rsidRPr="009452EC" w:rsidRDefault="000C506C" w:rsidP="00AD316E">
      <w:pPr>
        <w:spacing w:line="360" w:lineRule="auto"/>
        <w:rPr>
          <w:rFonts w:ascii="Arial" w:hAnsi="Arial" w:cs="Arial"/>
          <w:b/>
          <w:bCs/>
          <w:lang w:val="en-GB"/>
        </w:rPr>
      </w:pPr>
    </w:p>
    <w:p w14:paraId="007F180D" w14:textId="77777777" w:rsidR="000C506C" w:rsidRPr="009452EC" w:rsidRDefault="000C506C" w:rsidP="00AD316E">
      <w:pPr>
        <w:spacing w:line="360" w:lineRule="auto"/>
        <w:rPr>
          <w:rFonts w:ascii="Arial" w:hAnsi="Arial" w:cs="Arial"/>
          <w:b/>
          <w:bCs/>
          <w:lang w:val="en-GB"/>
        </w:rPr>
      </w:pPr>
    </w:p>
    <w:p w14:paraId="3B590A0A" w14:textId="77777777" w:rsidR="000C506C" w:rsidRPr="009452EC" w:rsidRDefault="000C506C" w:rsidP="00AD316E">
      <w:pPr>
        <w:spacing w:line="360" w:lineRule="auto"/>
        <w:rPr>
          <w:rFonts w:ascii="Arial" w:hAnsi="Arial" w:cs="Arial"/>
          <w:b/>
          <w:bCs/>
          <w:lang w:val="en-GB"/>
        </w:rPr>
      </w:pPr>
    </w:p>
    <w:p w14:paraId="57A3B6FE" w14:textId="26CA562F" w:rsidR="001F63B5" w:rsidRPr="009452EC" w:rsidRDefault="001F63B5" w:rsidP="00AD316E">
      <w:pPr>
        <w:spacing w:line="360" w:lineRule="auto"/>
        <w:rPr>
          <w:rFonts w:ascii="Arial" w:hAnsi="Arial" w:cs="Arial"/>
          <w:b/>
          <w:bCs/>
          <w:lang w:val="en-GB"/>
        </w:rPr>
      </w:pPr>
      <w:r w:rsidRPr="009452EC">
        <w:rPr>
          <w:rFonts w:ascii="Arial" w:hAnsi="Arial" w:cs="Arial"/>
          <w:b/>
          <w:bCs/>
          <w:lang w:val="en-GB"/>
        </w:rPr>
        <w:t>11. Reference List</w:t>
      </w:r>
    </w:p>
    <w:p w14:paraId="3EB00FFB"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Armstrong, M. (2020). </w:t>
      </w:r>
      <w:r w:rsidRPr="009452EC">
        <w:rPr>
          <w:rFonts w:ascii="Arial" w:hAnsi="Arial" w:cs="Arial"/>
          <w:i/>
          <w:iCs/>
          <w:lang w:val="en-GB"/>
        </w:rPr>
        <w:t>Armstrong’s Handbook of Human Resource Management Practice</w:t>
      </w:r>
      <w:r w:rsidRPr="009452EC">
        <w:rPr>
          <w:rFonts w:ascii="Arial" w:hAnsi="Arial" w:cs="Arial"/>
          <w:lang w:val="en-GB"/>
        </w:rPr>
        <w:t>. 15th edn. London: Kogan Page.</w:t>
      </w:r>
    </w:p>
    <w:p w14:paraId="0361E4A2"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Carroll, A. and Brown, J. (2018). </w:t>
      </w:r>
      <w:r w:rsidRPr="009452EC">
        <w:rPr>
          <w:rFonts w:ascii="Arial" w:hAnsi="Arial" w:cs="Arial"/>
          <w:i/>
          <w:iCs/>
          <w:lang w:val="en-GB"/>
        </w:rPr>
        <w:t>Corporate Social Responsibility</w:t>
      </w:r>
      <w:r w:rsidRPr="009452EC">
        <w:rPr>
          <w:rFonts w:ascii="Arial" w:hAnsi="Arial" w:cs="Arial"/>
          <w:lang w:val="en-GB"/>
        </w:rPr>
        <w:t>. Cambridge: Cambridge University Press.</w:t>
      </w:r>
    </w:p>
    <w:p w14:paraId="5D8CC329"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Freeman, R.E. (2010). </w:t>
      </w:r>
      <w:r w:rsidRPr="009452EC">
        <w:rPr>
          <w:rFonts w:ascii="Arial" w:hAnsi="Arial" w:cs="Arial"/>
          <w:i/>
          <w:iCs/>
          <w:lang w:val="en-GB"/>
        </w:rPr>
        <w:t>Strategic Management: A Stakeholder Approach</w:t>
      </w:r>
      <w:r w:rsidRPr="009452EC">
        <w:rPr>
          <w:rFonts w:ascii="Arial" w:hAnsi="Arial" w:cs="Arial"/>
          <w:lang w:val="en-GB"/>
        </w:rPr>
        <w:t>. Cambridge: Cambridge University Press.</w:t>
      </w:r>
    </w:p>
    <w:p w14:paraId="7C27F174"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Grant, R. (2022). </w:t>
      </w:r>
      <w:r w:rsidRPr="009452EC">
        <w:rPr>
          <w:rFonts w:ascii="Arial" w:hAnsi="Arial" w:cs="Arial"/>
          <w:i/>
          <w:iCs/>
          <w:lang w:val="en-GB"/>
        </w:rPr>
        <w:t>Contemporary Strategy Analysis</w:t>
      </w:r>
      <w:r w:rsidRPr="009452EC">
        <w:rPr>
          <w:rFonts w:ascii="Arial" w:hAnsi="Arial" w:cs="Arial"/>
          <w:lang w:val="en-GB"/>
        </w:rPr>
        <w:t>. 11th edn. Oxford: Wiley.</w:t>
      </w:r>
    </w:p>
    <w:p w14:paraId="2366EF1F"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Handy, C. (1993). </w:t>
      </w:r>
      <w:r w:rsidRPr="009452EC">
        <w:rPr>
          <w:rFonts w:ascii="Arial" w:hAnsi="Arial" w:cs="Arial"/>
          <w:i/>
          <w:iCs/>
          <w:lang w:val="en-GB"/>
        </w:rPr>
        <w:t>Understanding Organisations</w:t>
      </w:r>
      <w:r w:rsidRPr="009452EC">
        <w:rPr>
          <w:rFonts w:ascii="Arial" w:hAnsi="Arial" w:cs="Arial"/>
          <w:lang w:val="en-GB"/>
        </w:rPr>
        <w:t>. 4th edn. London: Penguin.</w:t>
      </w:r>
    </w:p>
    <w:p w14:paraId="3EF03507"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Hofstede, G. (2001). </w:t>
      </w:r>
      <w:r w:rsidRPr="009452EC">
        <w:rPr>
          <w:rFonts w:ascii="Arial" w:hAnsi="Arial" w:cs="Arial"/>
          <w:i/>
          <w:iCs/>
          <w:lang w:val="en-GB"/>
        </w:rPr>
        <w:t>Culture’s Consequences</w:t>
      </w:r>
      <w:r w:rsidRPr="009452EC">
        <w:rPr>
          <w:rFonts w:ascii="Arial" w:hAnsi="Arial" w:cs="Arial"/>
          <w:lang w:val="en-GB"/>
        </w:rPr>
        <w:t>. 2nd edn. Thousand Oaks: Sage.</w:t>
      </w:r>
    </w:p>
    <w:p w14:paraId="202F334C"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Johnson, G., Scholes, K. and Whittington, R. (2020). </w:t>
      </w:r>
      <w:r w:rsidRPr="009452EC">
        <w:rPr>
          <w:rFonts w:ascii="Arial" w:hAnsi="Arial" w:cs="Arial"/>
          <w:i/>
          <w:iCs/>
          <w:lang w:val="en-GB"/>
        </w:rPr>
        <w:t>Exploring Strategy</w:t>
      </w:r>
      <w:r w:rsidRPr="009452EC">
        <w:rPr>
          <w:rFonts w:ascii="Arial" w:hAnsi="Arial" w:cs="Arial"/>
          <w:lang w:val="en-GB"/>
        </w:rPr>
        <w:t>. 12th edn. Harlow: Pearson.</w:t>
      </w:r>
    </w:p>
    <w:p w14:paraId="4DCFB7B6"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Kotter, J. and Heskett, J. (1992) </w:t>
      </w:r>
      <w:r w:rsidRPr="009452EC">
        <w:rPr>
          <w:rFonts w:ascii="Arial" w:hAnsi="Arial" w:cs="Arial"/>
          <w:i/>
          <w:iCs/>
          <w:lang w:val="en-GB"/>
        </w:rPr>
        <w:t>Corporate Culture and Performance</w:t>
      </w:r>
      <w:r w:rsidRPr="009452EC">
        <w:rPr>
          <w:rFonts w:ascii="Arial" w:hAnsi="Arial" w:cs="Arial"/>
          <w:lang w:val="en-GB"/>
        </w:rPr>
        <w:t>. New York: Free Press.</w:t>
      </w:r>
    </w:p>
    <w:p w14:paraId="34C79770"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Mullins, L. and Christy, G. (2016). </w:t>
      </w:r>
      <w:r w:rsidRPr="009452EC">
        <w:rPr>
          <w:rFonts w:ascii="Arial" w:hAnsi="Arial" w:cs="Arial"/>
          <w:i/>
          <w:iCs/>
          <w:lang w:val="en-GB"/>
        </w:rPr>
        <w:t>Management and Organisational Behaviour</w:t>
      </w:r>
      <w:r w:rsidRPr="009452EC">
        <w:rPr>
          <w:rFonts w:ascii="Arial" w:hAnsi="Arial" w:cs="Arial"/>
          <w:lang w:val="en-GB"/>
        </w:rPr>
        <w:t>. 11th edn. Harlow: Pearson Education.</w:t>
      </w:r>
    </w:p>
    <w:p w14:paraId="680960C0"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Porter, M. (1985) </w:t>
      </w:r>
      <w:r w:rsidRPr="009452EC">
        <w:rPr>
          <w:rFonts w:ascii="Arial" w:hAnsi="Arial" w:cs="Arial"/>
          <w:i/>
          <w:iCs/>
          <w:lang w:val="en-GB"/>
        </w:rPr>
        <w:t>Competitive Advantage</w:t>
      </w:r>
      <w:r w:rsidRPr="009452EC">
        <w:rPr>
          <w:rFonts w:ascii="Arial" w:hAnsi="Arial" w:cs="Arial"/>
          <w:lang w:val="en-GB"/>
        </w:rPr>
        <w:t>. New York: Free Press.</w:t>
      </w:r>
    </w:p>
    <w:p w14:paraId="4AD1A760"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Schein, E. (2010)</w:t>
      </w:r>
      <w:r w:rsidRPr="009452EC">
        <w:rPr>
          <w:rFonts w:ascii="Arial" w:hAnsi="Arial" w:cs="Arial"/>
          <w:i/>
          <w:iCs/>
          <w:lang w:val="en-GB"/>
        </w:rPr>
        <w:t>. Organisational Culture and Leadership</w:t>
      </w:r>
      <w:r w:rsidRPr="009452EC">
        <w:rPr>
          <w:rFonts w:ascii="Arial" w:hAnsi="Arial" w:cs="Arial"/>
          <w:lang w:val="en-GB"/>
        </w:rPr>
        <w:t>. 4th edn. San Francisco: Jossey-Bass.</w:t>
      </w:r>
    </w:p>
    <w:p w14:paraId="680EF0DA"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Tesco plc (2023) </w:t>
      </w:r>
      <w:r w:rsidRPr="009452EC">
        <w:rPr>
          <w:rFonts w:ascii="Arial" w:hAnsi="Arial" w:cs="Arial"/>
          <w:i/>
          <w:iCs/>
          <w:lang w:val="en-GB"/>
        </w:rPr>
        <w:t>Annual Report and Financial Statements 2023</w:t>
      </w:r>
      <w:r w:rsidRPr="009452EC">
        <w:rPr>
          <w:rFonts w:ascii="Arial" w:hAnsi="Arial" w:cs="Arial"/>
          <w:lang w:val="en-GB"/>
        </w:rPr>
        <w:t>. Welwyn Garden City: Tesco plc.</w:t>
      </w:r>
    </w:p>
    <w:p w14:paraId="203AD960" w14:textId="77777777" w:rsidR="001F63B5" w:rsidRPr="009452EC" w:rsidRDefault="001F63B5" w:rsidP="00AD316E">
      <w:pPr>
        <w:spacing w:line="360" w:lineRule="auto"/>
        <w:rPr>
          <w:rFonts w:ascii="Arial" w:hAnsi="Arial" w:cs="Arial"/>
          <w:lang w:val="en-GB"/>
        </w:rPr>
      </w:pPr>
      <w:r w:rsidRPr="009452EC">
        <w:rPr>
          <w:rFonts w:ascii="Arial" w:hAnsi="Arial" w:cs="Arial"/>
          <w:lang w:val="en-GB"/>
        </w:rPr>
        <w:t xml:space="preserve">Yukl, G. (2013). </w:t>
      </w:r>
      <w:r w:rsidRPr="009452EC">
        <w:rPr>
          <w:rFonts w:ascii="Arial" w:hAnsi="Arial" w:cs="Arial"/>
          <w:i/>
          <w:iCs/>
          <w:lang w:val="en-GB"/>
        </w:rPr>
        <w:t>Leadership in Organizations</w:t>
      </w:r>
      <w:r w:rsidRPr="009452EC">
        <w:rPr>
          <w:rFonts w:ascii="Arial" w:hAnsi="Arial" w:cs="Arial"/>
          <w:lang w:val="en-GB"/>
        </w:rPr>
        <w:t>. 8th edn. Boston: Pearson.</w:t>
      </w:r>
    </w:p>
    <w:p w14:paraId="46C43323" w14:textId="77777777" w:rsidR="001F63B5" w:rsidRPr="009452EC" w:rsidRDefault="001F63B5" w:rsidP="00AD316E">
      <w:pPr>
        <w:spacing w:line="360" w:lineRule="auto"/>
        <w:rPr>
          <w:rFonts w:ascii="Arial" w:hAnsi="Arial" w:cs="Arial"/>
        </w:rPr>
      </w:pPr>
    </w:p>
    <w:sectPr w:rsidR="001F63B5" w:rsidRPr="00945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C82D71"/>
    <w:multiLevelType w:val="hybridMultilevel"/>
    <w:tmpl w:val="B52493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C468FD"/>
    <w:multiLevelType w:val="hybridMultilevel"/>
    <w:tmpl w:val="080291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9D7966"/>
    <w:multiLevelType w:val="multilevel"/>
    <w:tmpl w:val="3294A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6016911">
    <w:abstractNumId w:val="2"/>
  </w:num>
  <w:num w:numId="2" w16cid:durableId="406924258">
    <w:abstractNumId w:val="0"/>
  </w:num>
  <w:num w:numId="3" w16cid:durableId="1819109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3B5"/>
    <w:rsid w:val="000C506C"/>
    <w:rsid w:val="001F63B5"/>
    <w:rsid w:val="002B25D3"/>
    <w:rsid w:val="004B6A46"/>
    <w:rsid w:val="00581AE9"/>
    <w:rsid w:val="007A147D"/>
    <w:rsid w:val="009416D6"/>
    <w:rsid w:val="009452EC"/>
    <w:rsid w:val="00A70CCE"/>
    <w:rsid w:val="00AD316E"/>
    <w:rsid w:val="00D07075"/>
    <w:rsid w:val="00E62659"/>
    <w:rsid w:val="00EA3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EAD5D"/>
  <w15:chartTrackingRefBased/>
  <w15:docId w15:val="{B4FEEEA8-04AC-485D-BF61-CE64ECC44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3B5"/>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1F63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3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63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3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3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3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3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3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3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3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3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63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3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3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3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3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3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3B5"/>
    <w:rPr>
      <w:rFonts w:eastAsiaTheme="majorEastAsia" w:cstheme="majorBidi"/>
      <w:color w:val="272727" w:themeColor="text1" w:themeTint="D8"/>
    </w:rPr>
  </w:style>
  <w:style w:type="paragraph" w:styleId="Title">
    <w:name w:val="Title"/>
    <w:basedOn w:val="Normal"/>
    <w:next w:val="Normal"/>
    <w:link w:val="TitleChar"/>
    <w:uiPriority w:val="10"/>
    <w:qFormat/>
    <w:rsid w:val="001F63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3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3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3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3B5"/>
    <w:pPr>
      <w:spacing w:before="160"/>
      <w:jc w:val="center"/>
    </w:pPr>
    <w:rPr>
      <w:i/>
      <w:iCs/>
      <w:color w:val="404040" w:themeColor="text1" w:themeTint="BF"/>
    </w:rPr>
  </w:style>
  <w:style w:type="character" w:customStyle="1" w:styleId="QuoteChar">
    <w:name w:val="Quote Char"/>
    <w:basedOn w:val="DefaultParagraphFont"/>
    <w:link w:val="Quote"/>
    <w:uiPriority w:val="29"/>
    <w:rsid w:val="001F63B5"/>
    <w:rPr>
      <w:i/>
      <w:iCs/>
      <w:color w:val="404040" w:themeColor="text1" w:themeTint="BF"/>
    </w:rPr>
  </w:style>
  <w:style w:type="paragraph" w:styleId="ListParagraph">
    <w:name w:val="List Paragraph"/>
    <w:basedOn w:val="Normal"/>
    <w:uiPriority w:val="34"/>
    <w:qFormat/>
    <w:rsid w:val="001F63B5"/>
    <w:pPr>
      <w:ind w:left="720"/>
      <w:contextualSpacing/>
    </w:pPr>
  </w:style>
  <w:style w:type="character" w:styleId="IntenseEmphasis">
    <w:name w:val="Intense Emphasis"/>
    <w:basedOn w:val="DefaultParagraphFont"/>
    <w:uiPriority w:val="21"/>
    <w:qFormat/>
    <w:rsid w:val="001F63B5"/>
    <w:rPr>
      <w:i/>
      <w:iCs/>
      <w:color w:val="0F4761" w:themeColor="accent1" w:themeShade="BF"/>
    </w:rPr>
  </w:style>
  <w:style w:type="paragraph" w:styleId="IntenseQuote">
    <w:name w:val="Intense Quote"/>
    <w:basedOn w:val="Normal"/>
    <w:next w:val="Normal"/>
    <w:link w:val="IntenseQuoteChar"/>
    <w:uiPriority w:val="30"/>
    <w:qFormat/>
    <w:rsid w:val="001F63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3B5"/>
    <w:rPr>
      <w:i/>
      <w:iCs/>
      <w:color w:val="0F4761" w:themeColor="accent1" w:themeShade="BF"/>
    </w:rPr>
  </w:style>
  <w:style w:type="character" w:styleId="IntenseReference">
    <w:name w:val="Intense Reference"/>
    <w:basedOn w:val="DefaultParagraphFont"/>
    <w:uiPriority w:val="32"/>
    <w:qFormat/>
    <w:rsid w:val="001F63B5"/>
    <w:rPr>
      <w:b/>
      <w:bCs/>
      <w:smallCaps/>
      <w:color w:val="0F4761" w:themeColor="accent1" w:themeShade="BF"/>
      <w:spacing w:val="5"/>
    </w:rPr>
  </w:style>
  <w:style w:type="paragraph" w:styleId="NormalWeb">
    <w:name w:val="Normal (Web)"/>
    <w:basedOn w:val="Normal"/>
    <w:uiPriority w:val="99"/>
    <w:unhideWhenUsed/>
    <w:rsid w:val="001F63B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whitespace-normal">
    <w:name w:val="whitespace-normal"/>
    <w:basedOn w:val="DefaultParagraphFont"/>
    <w:rsid w:val="001F63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3395</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Sukeisha Bailey</dc:creator>
  <cp:keywords/>
  <dc:description/>
  <cp:lastModifiedBy>Sukeisha Bailey</cp:lastModifiedBy>
  <cp:revision>2</cp:revision>
  <dcterms:created xsi:type="dcterms:W3CDTF">2026-03-16T08:42:00Z</dcterms:created>
  <dcterms:modified xsi:type="dcterms:W3CDTF">2026-03-16T08:42:00Z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8c7256bc-9481-4789-9027-82339e7c3a66</vt:lpwstr>
  </property>
</Properties>
</file>