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903327" w14:textId="77777777" w:rsidR="008D4BF7" w:rsidRPr="003F5992" w:rsidRDefault="008D4BF7" w:rsidP="008D4BF7">
      <w:pPr>
        <w:spacing w:before="240" w:after="240" w:line="360" w:lineRule="auto"/>
        <w:jc w:val="center"/>
        <w:rPr>
          <w:b/>
          <w:sz w:val="36"/>
          <w:szCs w:val="24"/>
        </w:rPr>
      </w:pPr>
    </w:p>
    <w:p w14:paraId="39074EBD" w14:textId="77777777" w:rsidR="008D4BF7" w:rsidRPr="003F5992" w:rsidRDefault="008D4BF7" w:rsidP="008D4BF7">
      <w:pPr>
        <w:spacing w:before="240" w:after="240" w:line="360" w:lineRule="auto"/>
        <w:jc w:val="center"/>
        <w:rPr>
          <w:b/>
          <w:sz w:val="36"/>
          <w:szCs w:val="24"/>
        </w:rPr>
      </w:pPr>
    </w:p>
    <w:p w14:paraId="68646DE4" w14:textId="77777777" w:rsidR="008D4BF7" w:rsidRPr="003F5992" w:rsidRDefault="008D4BF7" w:rsidP="008D4BF7">
      <w:pPr>
        <w:spacing w:before="240" w:after="240" w:line="360" w:lineRule="auto"/>
        <w:jc w:val="center"/>
        <w:rPr>
          <w:b/>
          <w:sz w:val="36"/>
          <w:szCs w:val="24"/>
        </w:rPr>
      </w:pPr>
      <w:r w:rsidRPr="003F5992">
        <w:rPr>
          <w:noProof/>
        </w:rPr>
        <w:drawing>
          <wp:inline distT="0" distB="0" distL="0" distR="0" wp14:anchorId="297D5134" wp14:editId="47A10CC9">
            <wp:extent cx="2985924" cy="1246505"/>
            <wp:effectExtent l="0" t="0" r="5080" b="0"/>
            <wp:docPr id="53584239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07825" cy="1255648"/>
                    </a:xfrm>
                    <a:prstGeom prst="rect">
                      <a:avLst/>
                    </a:prstGeom>
                    <a:noFill/>
                    <a:ln>
                      <a:noFill/>
                    </a:ln>
                  </pic:spPr>
                </pic:pic>
              </a:graphicData>
            </a:graphic>
          </wp:inline>
        </w:drawing>
      </w:r>
    </w:p>
    <w:p w14:paraId="6FD8BDBC" w14:textId="77777777" w:rsidR="008D4BF7" w:rsidRPr="003F5992" w:rsidRDefault="008D4BF7" w:rsidP="008D4BF7">
      <w:pPr>
        <w:spacing w:before="240" w:after="240" w:line="360" w:lineRule="auto"/>
        <w:jc w:val="center"/>
        <w:rPr>
          <w:b/>
          <w:sz w:val="32"/>
          <w:szCs w:val="24"/>
        </w:rPr>
      </w:pPr>
      <w:r w:rsidRPr="003F5992">
        <w:rPr>
          <w:b/>
          <w:sz w:val="32"/>
          <w:szCs w:val="24"/>
        </w:rPr>
        <w:t>Master of Business Administration – International Business</w:t>
      </w:r>
    </w:p>
    <w:p w14:paraId="68F3C370" w14:textId="77777777" w:rsidR="008D4BF7" w:rsidRPr="003F5992" w:rsidRDefault="008D4BF7" w:rsidP="008D4BF7">
      <w:pPr>
        <w:spacing w:before="240" w:after="240" w:line="360" w:lineRule="auto"/>
        <w:jc w:val="center"/>
        <w:rPr>
          <w:b/>
          <w:sz w:val="32"/>
          <w:szCs w:val="24"/>
        </w:rPr>
      </w:pPr>
      <w:r w:rsidRPr="003F5992">
        <w:rPr>
          <w:b/>
          <w:sz w:val="32"/>
          <w:szCs w:val="24"/>
        </w:rPr>
        <w:t>Module Name: Human Capital Management</w:t>
      </w:r>
    </w:p>
    <w:p w14:paraId="6A9DA056" w14:textId="77777777" w:rsidR="008D4BF7" w:rsidRPr="003F5992" w:rsidRDefault="008D4BF7" w:rsidP="008D4BF7">
      <w:pPr>
        <w:spacing w:before="240" w:after="240" w:line="360" w:lineRule="auto"/>
        <w:jc w:val="center"/>
        <w:rPr>
          <w:b/>
          <w:sz w:val="32"/>
          <w:szCs w:val="24"/>
        </w:rPr>
      </w:pPr>
      <w:r w:rsidRPr="003F5992">
        <w:rPr>
          <w:b/>
          <w:sz w:val="32"/>
          <w:szCs w:val="24"/>
        </w:rPr>
        <w:t>Module Code: LCMB7023</w:t>
      </w:r>
    </w:p>
    <w:p w14:paraId="3C1CFEB9" w14:textId="77777777" w:rsidR="003F5992" w:rsidRPr="003F5992" w:rsidRDefault="003F5992" w:rsidP="008D4BF7">
      <w:pPr>
        <w:spacing w:before="240" w:after="240" w:line="360" w:lineRule="auto"/>
        <w:jc w:val="center"/>
        <w:rPr>
          <w:b/>
          <w:sz w:val="32"/>
          <w:szCs w:val="24"/>
        </w:rPr>
      </w:pPr>
      <w:r w:rsidRPr="003F5992">
        <w:rPr>
          <w:b/>
          <w:sz w:val="32"/>
          <w:szCs w:val="24"/>
        </w:rPr>
        <w:t>Topic: Designing a Human Capital Architecture for Strategic Renewal</w:t>
      </w:r>
    </w:p>
    <w:p w14:paraId="3F64E63C" w14:textId="10B06299" w:rsidR="008D4BF7" w:rsidRPr="003F5992" w:rsidRDefault="008D4BF7" w:rsidP="008D4BF7">
      <w:pPr>
        <w:spacing w:before="240" w:after="240" w:line="360" w:lineRule="auto"/>
        <w:jc w:val="center"/>
        <w:rPr>
          <w:b/>
          <w:sz w:val="32"/>
          <w:szCs w:val="24"/>
        </w:rPr>
      </w:pPr>
      <w:r w:rsidRPr="003F5992">
        <w:rPr>
          <w:b/>
          <w:sz w:val="32"/>
          <w:szCs w:val="24"/>
        </w:rPr>
        <w:t>Student Name:</w:t>
      </w:r>
      <w:r w:rsidR="000B755A">
        <w:rPr>
          <w:b/>
          <w:sz w:val="32"/>
          <w:szCs w:val="24"/>
        </w:rPr>
        <w:t xml:space="preserve"> Kunjan patel</w:t>
      </w:r>
    </w:p>
    <w:p w14:paraId="1CE15C46" w14:textId="5716B6E9" w:rsidR="008D4BF7" w:rsidRPr="003F5992" w:rsidRDefault="008D4BF7" w:rsidP="008D4BF7">
      <w:pPr>
        <w:spacing w:before="240" w:after="240" w:line="360" w:lineRule="auto"/>
        <w:jc w:val="center"/>
        <w:rPr>
          <w:sz w:val="24"/>
          <w:szCs w:val="24"/>
        </w:rPr>
      </w:pPr>
      <w:r w:rsidRPr="003F5992">
        <w:rPr>
          <w:b/>
          <w:sz w:val="32"/>
          <w:szCs w:val="24"/>
        </w:rPr>
        <w:t>Student ID:</w:t>
      </w:r>
      <w:r w:rsidR="000B755A">
        <w:rPr>
          <w:b/>
          <w:sz w:val="32"/>
          <w:szCs w:val="24"/>
        </w:rPr>
        <w:t xml:space="preserve"> </w:t>
      </w:r>
      <w:r w:rsidR="0057503C">
        <w:rPr>
          <w:b/>
          <w:sz w:val="32"/>
          <w:szCs w:val="24"/>
        </w:rPr>
        <w:t>2540249</w:t>
      </w:r>
      <w:r w:rsidRPr="003F5992">
        <w:rPr>
          <w:sz w:val="24"/>
          <w:szCs w:val="24"/>
        </w:rPr>
        <w:br w:type="page"/>
      </w:r>
    </w:p>
    <w:p w14:paraId="0C9DA00E" w14:textId="77777777" w:rsidR="0068275D" w:rsidRPr="003F5992" w:rsidRDefault="009D414E" w:rsidP="008D4BF7">
      <w:pPr>
        <w:spacing w:before="240" w:after="240" w:line="360" w:lineRule="auto"/>
        <w:jc w:val="center"/>
        <w:rPr>
          <w:b/>
          <w:sz w:val="28"/>
          <w:szCs w:val="24"/>
        </w:rPr>
      </w:pPr>
      <w:r w:rsidRPr="003F5992">
        <w:rPr>
          <w:b/>
          <w:sz w:val="28"/>
          <w:szCs w:val="24"/>
        </w:rPr>
        <w:lastRenderedPageBreak/>
        <w:t>Executive Summary</w:t>
      </w:r>
    </w:p>
    <w:p w14:paraId="1611FC86" w14:textId="77777777" w:rsidR="0068275D" w:rsidRPr="003F5992" w:rsidRDefault="004B3845" w:rsidP="004B3845">
      <w:pPr>
        <w:spacing w:line="360" w:lineRule="auto"/>
        <w:jc w:val="both"/>
        <w:rPr>
          <w:sz w:val="24"/>
          <w:szCs w:val="24"/>
        </w:rPr>
      </w:pPr>
      <w:bookmarkStart w:id="0" w:name="_59or1w5jeung" w:colFirst="0" w:colLast="0"/>
      <w:bookmarkEnd w:id="0"/>
      <w:r w:rsidRPr="003F5992">
        <w:rPr>
          <w:rFonts w:eastAsia="Times New Roman"/>
          <w:sz w:val="24"/>
          <w:szCs w:val="24"/>
        </w:rPr>
        <w:t xml:space="preserve">This study established a Human Capital Architecture to raise long-term organisational performance emphasizing the organizations’ execution and develop a strong sense of commitment. </w:t>
      </w:r>
      <w:r w:rsidR="009D414E" w:rsidRPr="003F5992">
        <w:rPr>
          <w:sz w:val="24"/>
          <w:szCs w:val="24"/>
        </w:rPr>
        <w:t>Task B outlines a unique design of jobs that can be used by Helios Urban Mobility to deal with the problem of decreasing engagement levels and to increase performance levels among workers. The report provides recommendations based on the Job Characteristics Model, the Job Crafting Theory, and the skills-based architecture to help boost autonomy, skill development, and mobility. This design is motivated by certain motivation theories that seek to enhance intrinsic motivation, innovation, involvement, and retention.</w:t>
      </w:r>
      <w:r w:rsidRPr="003F5992">
        <w:rPr>
          <w:sz w:val="24"/>
          <w:szCs w:val="24"/>
        </w:rPr>
        <w:t xml:space="preserve"> Therefore, the reflective part helps to mitigate the gaps through improving the skills and helps to achieve the future objectives. </w:t>
      </w:r>
    </w:p>
    <w:p w14:paraId="4B116670" w14:textId="77777777" w:rsidR="008D4BF7" w:rsidRPr="003F5992" w:rsidRDefault="008D4BF7">
      <w:pPr>
        <w:rPr>
          <w:sz w:val="24"/>
          <w:szCs w:val="24"/>
        </w:rPr>
      </w:pPr>
      <w:bookmarkStart w:id="1" w:name="_jq28atbkjuqe" w:colFirst="0" w:colLast="0"/>
      <w:bookmarkEnd w:id="1"/>
      <w:r w:rsidRPr="003F5992">
        <w:rPr>
          <w:sz w:val="24"/>
          <w:szCs w:val="24"/>
        </w:rPr>
        <w:br w:type="page"/>
      </w:r>
    </w:p>
    <w:sdt>
      <w:sdtPr>
        <w:rPr>
          <w:rFonts w:ascii="Arial" w:eastAsia="Arial" w:hAnsi="Arial" w:cs="Arial"/>
          <w:color w:val="auto"/>
          <w:sz w:val="22"/>
          <w:szCs w:val="22"/>
          <w:lang w:val="en-GB"/>
        </w:rPr>
        <w:id w:val="-1051842979"/>
        <w:docPartObj>
          <w:docPartGallery w:val="Table of Contents"/>
          <w:docPartUnique/>
        </w:docPartObj>
      </w:sdtPr>
      <w:sdtEndPr>
        <w:rPr>
          <w:b/>
          <w:bCs/>
          <w:noProof/>
        </w:rPr>
      </w:sdtEndPr>
      <w:sdtContent>
        <w:p w14:paraId="7593B4A5" w14:textId="77777777" w:rsidR="008D4BF7" w:rsidRPr="003F5992" w:rsidRDefault="008D4BF7" w:rsidP="008D4BF7">
          <w:pPr>
            <w:pStyle w:val="TOCHeading"/>
            <w:spacing w:after="240"/>
            <w:jc w:val="center"/>
            <w:rPr>
              <w:rFonts w:ascii="Arial" w:hAnsi="Arial" w:cs="Arial"/>
              <w:b/>
              <w:color w:val="auto"/>
              <w:sz w:val="28"/>
              <w:lang w:val="en-GB"/>
            </w:rPr>
          </w:pPr>
          <w:r w:rsidRPr="003F5992">
            <w:rPr>
              <w:rFonts w:ascii="Arial" w:hAnsi="Arial" w:cs="Arial"/>
              <w:b/>
              <w:color w:val="auto"/>
              <w:sz w:val="28"/>
              <w:lang w:val="en-GB"/>
            </w:rPr>
            <w:t>Table of Contents</w:t>
          </w:r>
        </w:p>
        <w:p w14:paraId="3E86159A" w14:textId="77777777" w:rsidR="003F5992" w:rsidRPr="003F5992" w:rsidRDefault="008D4BF7" w:rsidP="003F5992">
          <w:pPr>
            <w:pStyle w:val="TOC1"/>
            <w:tabs>
              <w:tab w:val="right" w:leader="dot" w:pos="9350"/>
            </w:tabs>
            <w:spacing w:after="0" w:line="240" w:lineRule="auto"/>
            <w:jc w:val="both"/>
            <w:rPr>
              <w:rFonts w:asciiTheme="minorHAnsi" w:eastAsiaTheme="minorEastAsia" w:hAnsiTheme="minorHAnsi" w:cstheme="minorBidi"/>
              <w:noProof/>
              <w:sz w:val="24"/>
              <w:lang w:val="en-US"/>
            </w:rPr>
          </w:pPr>
          <w:r w:rsidRPr="003F5992">
            <w:rPr>
              <w:sz w:val="24"/>
            </w:rPr>
            <w:fldChar w:fldCharType="begin"/>
          </w:r>
          <w:r w:rsidRPr="003F5992">
            <w:rPr>
              <w:sz w:val="24"/>
            </w:rPr>
            <w:instrText xml:space="preserve"> TOC \o "1-3" \h \z \u </w:instrText>
          </w:r>
          <w:r w:rsidRPr="003F5992">
            <w:rPr>
              <w:sz w:val="24"/>
            </w:rPr>
            <w:fldChar w:fldCharType="separate"/>
          </w:r>
          <w:hyperlink w:anchor="_Toc234419401" w:history="1">
            <w:r w:rsidR="003F5992" w:rsidRPr="003F5992">
              <w:rPr>
                <w:rStyle w:val="Hyperlink"/>
                <w:noProof/>
                <w:sz w:val="24"/>
              </w:rPr>
              <w:t>Introduction</w:t>
            </w:r>
            <w:r w:rsidR="003F5992" w:rsidRPr="003F5992">
              <w:rPr>
                <w:noProof/>
                <w:webHidden/>
                <w:sz w:val="24"/>
              </w:rPr>
              <w:tab/>
            </w:r>
            <w:r w:rsidR="003F5992" w:rsidRPr="003F5992">
              <w:rPr>
                <w:noProof/>
                <w:webHidden/>
                <w:sz w:val="24"/>
              </w:rPr>
              <w:fldChar w:fldCharType="begin"/>
            </w:r>
            <w:r w:rsidR="003F5992" w:rsidRPr="003F5992">
              <w:rPr>
                <w:noProof/>
                <w:webHidden/>
                <w:sz w:val="24"/>
              </w:rPr>
              <w:instrText xml:space="preserve"> PAGEREF _Toc234419401 \h </w:instrText>
            </w:r>
            <w:r w:rsidR="003F5992" w:rsidRPr="003F5992">
              <w:rPr>
                <w:noProof/>
                <w:webHidden/>
                <w:sz w:val="24"/>
              </w:rPr>
            </w:r>
            <w:r w:rsidR="003F5992" w:rsidRPr="003F5992">
              <w:rPr>
                <w:noProof/>
                <w:webHidden/>
                <w:sz w:val="24"/>
              </w:rPr>
              <w:fldChar w:fldCharType="separate"/>
            </w:r>
            <w:r w:rsidR="003F5992" w:rsidRPr="003F5992">
              <w:rPr>
                <w:noProof/>
                <w:webHidden/>
                <w:sz w:val="24"/>
              </w:rPr>
              <w:t>4</w:t>
            </w:r>
            <w:r w:rsidR="003F5992" w:rsidRPr="003F5992">
              <w:rPr>
                <w:noProof/>
                <w:webHidden/>
                <w:sz w:val="24"/>
              </w:rPr>
              <w:fldChar w:fldCharType="end"/>
            </w:r>
          </w:hyperlink>
        </w:p>
        <w:p w14:paraId="38F791EF"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02" w:history="1">
            <w:r w:rsidRPr="003F5992">
              <w:rPr>
                <w:rStyle w:val="Hyperlink"/>
                <w:noProof/>
                <w:sz w:val="24"/>
              </w:rPr>
              <w:t>1.1 Background</w:t>
            </w:r>
            <w:r w:rsidRPr="003F5992">
              <w:rPr>
                <w:noProof/>
                <w:webHidden/>
                <w:sz w:val="24"/>
              </w:rPr>
              <w:tab/>
            </w:r>
            <w:r w:rsidRPr="003F5992">
              <w:rPr>
                <w:noProof/>
                <w:webHidden/>
                <w:sz w:val="24"/>
              </w:rPr>
              <w:fldChar w:fldCharType="begin"/>
            </w:r>
            <w:r w:rsidRPr="003F5992">
              <w:rPr>
                <w:noProof/>
                <w:webHidden/>
                <w:sz w:val="24"/>
              </w:rPr>
              <w:instrText xml:space="preserve"> PAGEREF _Toc234419402 \h </w:instrText>
            </w:r>
            <w:r w:rsidRPr="003F5992">
              <w:rPr>
                <w:noProof/>
                <w:webHidden/>
                <w:sz w:val="24"/>
              </w:rPr>
            </w:r>
            <w:r w:rsidRPr="003F5992">
              <w:rPr>
                <w:noProof/>
                <w:webHidden/>
                <w:sz w:val="24"/>
              </w:rPr>
              <w:fldChar w:fldCharType="separate"/>
            </w:r>
            <w:r w:rsidRPr="003F5992">
              <w:rPr>
                <w:noProof/>
                <w:webHidden/>
                <w:sz w:val="24"/>
              </w:rPr>
              <w:t>4</w:t>
            </w:r>
            <w:r w:rsidRPr="003F5992">
              <w:rPr>
                <w:noProof/>
                <w:webHidden/>
                <w:sz w:val="24"/>
              </w:rPr>
              <w:fldChar w:fldCharType="end"/>
            </w:r>
          </w:hyperlink>
        </w:p>
        <w:p w14:paraId="0CA64143"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03" w:history="1">
            <w:r w:rsidRPr="003F5992">
              <w:rPr>
                <w:rStyle w:val="Hyperlink"/>
                <w:noProof/>
                <w:sz w:val="24"/>
              </w:rPr>
              <w:t>1.2 Organisational Diagnosis</w:t>
            </w:r>
            <w:r w:rsidRPr="003F5992">
              <w:rPr>
                <w:noProof/>
                <w:webHidden/>
                <w:sz w:val="24"/>
              </w:rPr>
              <w:tab/>
            </w:r>
            <w:r w:rsidRPr="003F5992">
              <w:rPr>
                <w:noProof/>
                <w:webHidden/>
                <w:sz w:val="24"/>
              </w:rPr>
              <w:fldChar w:fldCharType="begin"/>
            </w:r>
            <w:r w:rsidRPr="003F5992">
              <w:rPr>
                <w:noProof/>
                <w:webHidden/>
                <w:sz w:val="24"/>
              </w:rPr>
              <w:instrText xml:space="preserve"> PAGEREF _Toc234419403 \h </w:instrText>
            </w:r>
            <w:r w:rsidRPr="003F5992">
              <w:rPr>
                <w:noProof/>
                <w:webHidden/>
                <w:sz w:val="24"/>
              </w:rPr>
            </w:r>
            <w:r w:rsidRPr="003F5992">
              <w:rPr>
                <w:noProof/>
                <w:webHidden/>
                <w:sz w:val="24"/>
              </w:rPr>
              <w:fldChar w:fldCharType="separate"/>
            </w:r>
            <w:r w:rsidRPr="003F5992">
              <w:rPr>
                <w:noProof/>
                <w:webHidden/>
                <w:sz w:val="24"/>
              </w:rPr>
              <w:t>4</w:t>
            </w:r>
            <w:r w:rsidRPr="003F5992">
              <w:rPr>
                <w:noProof/>
                <w:webHidden/>
                <w:sz w:val="24"/>
              </w:rPr>
              <w:fldChar w:fldCharType="end"/>
            </w:r>
          </w:hyperlink>
        </w:p>
        <w:p w14:paraId="61226D19" w14:textId="77777777" w:rsidR="003F5992" w:rsidRPr="003F5992" w:rsidRDefault="003F5992" w:rsidP="003F5992">
          <w:pPr>
            <w:pStyle w:val="TOC1"/>
            <w:tabs>
              <w:tab w:val="right" w:leader="dot" w:pos="9350"/>
            </w:tabs>
            <w:spacing w:after="0" w:line="240" w:lineRule="auto"/>
            <w:jc w:val="both"/>
            <w:rPr>
              <w:rFonts w:asciiTheme="minorHAnsi" w:eastAsiaTheme="minorEastAsia" w:hAnsiTheme="minorHAnsi" w:cstheme="minorBidi"/>
              <w:noProof/>
              <w:sz w:val="24"/>
              <w:lang w:val="en-US"/>
            </w:rPr>
          </w:pPr>
          <w:hyperlink w:anchor="_Toc234419404" w:history="1">
            <w:r w:rsidRPr="003F5992">
              <w:rPr>
                <w:rStyle w:val="Hyperlink"/>
                <w:noProof/>
                <w:sz w:val="24"/>
              </w:rPr>
              <w:t>Task A: Socialisation, Identity &amp; Business Activism</w:t>
            </w:r>
            <w:r w:rsidRPr="003F5992">
              <w:rPr>
                <w:noProof/>
                <w:webHidden/>
                <w:sz w:val="24"/>
              </w:rPr>
              <w:tab/>
            </w:r>
            <w:r w:rsidRPr="003F5992">
              <w:rPr>
                <w:noProof/>
                <w:webHidden/>
                <w:sz w:val="24"/>
              </w:rPr>
              <w:fldChar w:fldCharType="begin"/>
            </w:r>
            <w:r w:rsidRPr="003F5992">
              <w:rPr>
                <w:noProof/>
                <w:webHidden/>
                <w:sz w:val="24"/>
              </w:rPr>
              <w:instrText xml:space="preserve"> PAGEREF _Toc234419404 \h </w:instrText>
            </w:r>
            <w:r w:rsidRPr="003F5992">
              <w:rPr>
                <w:noProof/>
                <w:webHidden/>
                <w:sz w:val="24"/>
              </w:rPr>
            </w:r>
            <w:r w:rsidRPr="003F5992">
              <w:rPr>
                <w:noProof/>
                <w:webHidden/>
                <w:sz w:val="24"/>
              </w:rPr>
              <w:fldChar w:fldCharType="separate"/>
            </w:r>
            <w:r w:rsidRPr="003F5992">
              <w:rPr>
                <w:noProof/>
                <w:webHidden/>
                <w:sz w:val="24"/>
              </w:rPr>
              <w:t>5</w:t>
            </w:r>
            <w:r w:rsidRPr="003F5992">
              <w:rPr>
                <w:noProof/>
                <w:webHidden/>
                <w:sz w:val="24"/>
              </w:rPr>
              <w:fldChar w:fldCharType="end"/>
            </w:r>
          </w:hyperlink>
        </w:p>
        <w:p w14:paraId="00C0360C"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05" w:history="1">
            <w:r w:rsidRPr="003F5992">
              <w:rPr>
                <w:rStyle w:val="Hyperlink"/>
                <w:noProof/>
                <w:sz w:val="24"/>
              </w:rPr>
              <w:t>2.1 Critically Evaluate Traditional Onboarding vs Strategic Organisational Socialisation</w:t>
            </w:r>
            <w:r w:rsidRPr="003F5992">
              <w:rPr>
                <w:noProof/>
                <w:webHidden/>
                <w:sz w:val="24"/>
              </w:rPr>
              <w:tab/>
            </w:r>
            <w:r w:rsidRPr="003F5992">
              <w:rPr>
                <w:noProof/>
                <w:webHidden/>
                <w:sz w:val="24"/>
              </w:rPr>
              <w:fldChar w:fldCharType="begin"/>
            </w:r>
            <w:r w:rsidRPr="003F5992">
              <w:rPr>
                <w:noProof/>
                <w:webHidden/>
                <w:sz w:val="24"/>
              </w:rPr>
              <w:instrText xml:space="preserve"> PAGEREF _Toc234419405 \h </w:instrText>
            </w:r>
            <w:r w:rsidRPr="003F5992">
              <w:rPr>
                <w:noProof/>
                <w:webHidden/>
                <w:sz w:val="24"/>
              </w:rPr>
            </w:r>
            <w:r w:rsidRPr="003F5992">
              <w:rPr>
                <w:noProof/>
                <w:webHidden/>
                <w:sz w:val="24"/>
              </w:rPr>
              <w:fldChar w:fldCharType="separate"/>
            </w:r>
            <w:r w:rsidRPr="003F5992">
              <w:rPr>
                <w:noProof/>
                <w:webHidden/>
                <w:sz w:val="24"/>
              </w:rPr>
              <w:t>5</w:t>
            </w:r>
            <w:r w:rsidRPr="003F5992">
              <w:rPr>
                <w:noProof/>
                <w:webHidden/>
                <w:sz w:val="24"/>
              </w:rPr>
              <w:fldChar w:fldCharType="end"/>
            </w:r>
          </w:hyperlink>
        </w:p>
        <w:p w14:paraId="68E6154B"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06" w:history="1">
            <w:r w:rsidRPr="003F5992">
              <w:rPr>
                <w:rStyle w:val="Hyperlink"/>
                <w:noProof/>
                <w:sz w:val="24"/>
              </w:rPr>
              <w:t>2.2 Design a Strategic Socialisation Framework</w:t>
            </w:r>
            <w:r w:rsidRPr="003F5992">
              <w:rPr>
                <w:noProof/>
                <w:webHidden/>
                <w:sz w:val="24"/>
              </w:rPr>
              <w:tab/>
            </w:r>
            <w:r w:rsidRPr="003F5992">
              <w:rPr>
                <w:noProof/>
                <w:webHidden/>
                <w:sz w:val="24"/>
              </w:rPr>
              <w:fldChar w:fldCharType="begin"/>
            </w:r>
            <w:r w:rsidRPr="003F5992">
              <w:rPr>
                <w:noProof/>
                <w:webHidden/>
                <w:sz w:val="24"/>
              </w:rPr>
              <w:instrText xml:space="preserve"> PAGEREF _Toc234419406 \h </w:instrText>
            </w:r>
            <w:r w:rsidRPr="003F5992">
              <w:rPr>
                <w:noProof/>
                <w:webHidden/>
                <w:sz w:val="24"/>
              </w:rPr>
            </w:r>
            <w:r w:rsidRPr="003F5992">
              <w:rPr>
                <w:noProof/>
                <w:webHidden/>
                <w:sz w:val="24"/>
              </w:rPr>
              <w:fldChar w:fldCharType="separate"/>
            </w:r>
            <w:r w:rsidRPr="003F5992">
              <w:rPr>
                <w:noProof/>
                <w:webHidden/>
                <w:sz w:val="24"/>
              </w:rPr>
              <w:t>7</w:t>
            </w:r>
            <w:r w:rsidRPr="003F5992">
              <w:rPr>
                <w:noProof/>
                <w:webHidden/>
                <w:sz w:val="24"/>
              </w:rPr>
              <w:fldChar w:fldCharType="end"/>
            </w:r>
          </w:hyperlink>
        </w:p>
        <w:p w14:paraId="5DCBBB28"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07" w:history="1">
            <w:r w:rsidRPr="003F5992">
              <w:rPr>
                <w:rStyle w:val="Hyperlink"/>
                <w:noProof/>
                <w:sz w:val="24"/>
              </w:rPr>
              <w:t>2.3 Building Organisational Citizenship</w:t>
            </w:r>
            <w:r w:rsidRPr="003F5992">
              <w:rPr>
                <w:noProof/>
                <w:webHidden/>
                <w:sz w:val="24"/>
              </w:rPr>
              <w:tab/>
            </w:r>
            <w:r w:rsidRPr="003F5992">
              <w:rPr>
                <w:noProof/>
                <w:webHidden/>
                <w:sz w:val="24"/>
              </w:rPr>
              <w:fldChar w:fldCharType="begin"/>
            </w:r>
            <w:r w:rsidRPr="003F5992">
              <w:rPr>
                <w:noProof/>
                <w:webHidden/>
                <w:sz w:val="24"/>
              </w:rPr>
              <w:instrText xml:space="preserve"> PAGEREF _Toc234419407 \h </w:instrText>
            </w:r>
            <w:r w:rsidRPr="003F5992">
              <w:rPr>
                <w:noProof/>
                <w:webHidden/>
                <w:sz w:val="24"/>
              </w:rPr>
            </w:r>
            <w:r w:rsidRPr="003F5992">
              <w:rPr>
                <w:noProof/>
                <w:webHidden/>
                <w:sz w:val="24"/>
              </w:rPr>
              <w:fldChar w:fldCharType="separate"/>
            </w:r>
            <w:r w:rsidRPr="003F5992">
              <w:rPr>
                <w:noProof/>
                <w:webHidden/>
                <w:sz w:val="24"/>
              </w:rPr>
              <w:t>8</w:t>
            </w:r>
            <w:r w:rsidRPr="003F5992">
              <w:rPr>
                <w:noProof/>
                <w:webHidden/>
                <w:sz w:val="24"/>
              </w:rPr>
              <w:fldChar w:fldCharType="end"/>
            </w:r>
          </w:hyperlink>
        </w:p>
        <w:p w14:paraId="6BD7DBD3" w14:textId="77777777" w:rsidR="003F5992" w:rsidRPr="003F5992" w:rsidRDefault="003F5992" w:rsidP="003F5992">
          <w:pPr>
            <w:pStyle w:val="TOC1"/>
            <w:tabs>
              <w:tab w:val="right" w:leader="dot" w:pos="9350"/>
            </w:tabs>
            <w:spacing w:after="0" w:line="240" w:lineRule="auto"/>
            <w:jc w:val="both"/>
            <w:rPr>
              <w:rFonts w:asciiTheme="minorHAnsi" w:eastAsiaTheme="minorEastAsia" w:hAnsiTheme="minorHAnsi" w:cstheme="minorBidi"/>
              <w:noProof/>
              <w:sz w:val="24"/>
              <w:lang w:val="en-US"/>
            </w:rPr>
          </w:pPr>
          <w:hyperlink w:anchor="_Toc234419408" w:history="1">
            <w:r w:rsidRPr="003F5992">
              <w:rPr>
                <w:rStyle w:val="Hyperlink"/>
                <w:noProof/>
                <w:sz w:val="24"/>
              </w:rPr>
              <w:t>Task B: Innovative Job Design</w:t>
            </w:r>
            <w:r w:rsidRPr="003F5992">
              <w:rPr>
                <w:noProof/>
                <w:webHidden/>
                <w:sz w:val="24"/>
              </w:rPr>
              <w:tab/>
            </w:r>
            <w:r w:rsidRPr="003F5992">
              <w:rPr>
                <w:noProof/>
                <w:webHidden/>
                <w:sz w:val="24"/>
              </w:rPr>
              <w:fldChar w:fldCharType="begin"/>
            </w:r>
            <w:r w:rsidRPr="003F5992">
              <w:rPr>
                <w:noProof/>
                <w:webHidden/>
                <w:sz w:val="24"/>
              </w:rPr>
              <w:instrText xml:space="preserve"> PAGEREF _Toc234419408 \h </w:instrText>
            </w:r>
            <w:r w:rsidRPr="003F5992">
              <w:rPr>
                <w:noProof/>
                <w:webHidden/>
                <w:sz w:val="24"/>
              </w:rPr>
            </w:r>
            <w:r w:rsidRPr="003F5992">
              <w:rPr>
                <w:noProof/>
                <w:webHidden/>
                <w:sz w:val="24"/>
              </w:rPr>
              <w:fldChar w:fldCharType="separate"/>
            </w:r>
            <w:r w:rsidRPr="003F5992">
              <w:rPr>
                <w:noProof/>
                <w:webHidden/>
                <w:sz w:val="24"/>
              </w:rPr>
              <w:t>11</w:t>
            </w:r>
            <w:r w:rsidRPr="003F5992">
              <w:rPr>
                <w:noProof/>
                <w:webHidden/>
                <w:sz w:val="24"/>
              </w:rPr>
              <w:fldChar w:fldCharType="end"/>
            </w:r>
          </w:hyperlink>
        </w:p>
        <w:p w14:paraId="531915E0"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09" w:history="1">
            <w:r w:rsidRPr="003F5992">
              <w:rPr>
                <w:rStyle w:val="Hyperlink"/>
                <w:noProof/>
                <w:sz w:val="24"/>
              </w:rPr>
              <w:t>3.1 Introduction to Job Design</w:t>
            </w:r>
            <w:r w:rsidRPr="003F5992">
              <w:rPr>
                <w:noProof/>
                <w:webHidden/>
                <w:sz w:val="24"/>
              </w:rPr>
              <w:tab/>
            </w:r>
            <w:r w:rsidRPr="003F5992">
              <w:rPr>
                <w:noProof/>
                <w:webHidden/>
                <w:sz w:val="24"/>
              </w:rPr>
              <w:fldChar w:fldCharType="begin"/>
            </w:r>
            <w:r w:rsidRPr="003F5992">
              <w:rPr>
                <w:noProof/>
                <w:webHidden/>
                <w:sz w:val="24"/>
              </w:rPr>
              <w:instrText xml:space="preserve"> PAGEREF _Toc234419409 \h </w:instrText>
            </w:r>
            <w:r w:rsidRPr="003F5992">
              <w:rPr>
                <w:noProof/>
                <w:webHidden/>
                <w:sz w:val="24"/>
              </w:rPr>
            </w:r>
            <w:r w:rsidRPr="003F5992">
              <w:rPr>
                <w:noProof/>
                <w:webHidden/>
                <w:sz w:val="24"/>
              </w:rPr>
              <w:fldChar w:fldCharType="separate"/>
            </w:r>
            <w:r w:rsidRPr="003F5992">
              <w:rPr>
                <w:noProof/>
                <w:webHidden/>
                <w:sz w:val="24"/>
              </w:rPr>
              <w:t>11</w:t>
            </w:r>
            <w:r w:rsidRPr="003F5992">
              <w:rPr>
                <w:noProof/>
                <w:webHidden/>
                <w:sz w:val="24"/>
              </w:rPr>
              <w:fldChar w:fldCharType="end"/>
            </w:r>
          </w:hyperlink>
        </w:p>
        <w:p w14:paraId="046925B2"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10" w:history="1">
            <w:r w:rsidRPr="003F5992">
              <w:rPr>
                <w:rStyle w:val="Hyperlink"/>
                <w:noProof/>
                <w:sz w:val="24"/>
              </w:rPr>
              <w:t>3.2 Job Characteristics Model</w:t>
            </w:r>
            <w:r w:rsidRPr="003F5992">
              <w:rPr>
                <w:noProof/>
                <w:webHidden/>
                <w:sz w:val="24"/>
              </w:rPr>
              <w:tab/>
            </w:r>
            <w:r w:rsidRPr="003F5992">
              <w:rPr>
                <w:noProof/>
                <w:webHidden/>
                <w:sz w:val="24"/>
              </w:rPr>
              <w:fldChar w:fldCharType="begin"/>
            </w:r>
            <w:r w:rsidRPr="003F5992">
              <w:rPr>
                <w:noProof/>
                <w:webHidden/>
                <w:sz w:val="24"/>
              </w:rPr>
              <w:instrText xml:space="preserve"> PAGEREF _Toc234419410 \h </w:instrText>
            </w:r>
            <w:r w:rsidRPr="003F5992">
              <w:rPr>
                <w:noProof/>
                <w:webHidden/>
                <w:sz w:val="24"/>
              </w:rPr>
            </w:r>
            <w:r w:rsidRPr="003F5992">
              <w:rPr>
                <w:noProof/>
                <w:webHidden/>
                <w:sz w:val="24"/>
              </w:rPr>
              <w:fldChar w:fldCharType="separate"/>
            </w:r>
            <w:r w:rsidRPr="003F5992">
              <w:rPr>
                <w:noProof/>
                <w:webHidden/>
                <w:sz w:val="24"/>
              </w:rPr>
              <w:t>11</w:t>
            </w:r>
            <w:r w:rsidRPr="003F5992">
              <w:rPr>
                <w:noProof/>
                <w:webHidden/>
                <w:sz w:val="24"/>
              </w:rPr>
              <w:fldChar w:fldCharType="end"/>
            </w:r>
          </w:hyperlink>
        </w:p>
        <w:p w14:paraId="50D7BFAE"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11" w:history="1">
            <w:r w:rsidRPr="003F5992">
              <w:rPr>
                <w:rStyle w:val="Hyperlink"/>
                <w:noProof/>
                <w:sz w:val="24"/>
              </w:rPr>
              <w:t>3.3 Job Crafting Theory</w:t>
            </w:r>
            <w:r w:rsidRPr="003F5992">
              <w:rPr>
                <w:noProof/>
                <w:webHidden/>
                <w:sz w:val="24"/>
              </w:rPr>
              <w:tab/>
            </w:r>
            <w:r w:rsidRPr="003F5992">
              <w:rPr>
                <w:noProof/>
                <w:webHidden/>
                <w:sz w:val="24"/>
              </w:rPr>
              <w:fldChar w:fldCharType="begin"/>
            </w:r>
            <w:r w:rsidRPr="003F5992">
              <w:rPr>
                <w:noProof/>
                <w:webHidden/>
                <w:sz w:val="24"/>
              </w:rPr>
              <w:instrText xml:space="preserve"> PAGEREF _Toc234419411 \h </w:instrText>
            </w:r>
            <w:r w:rsidRPr="003F5992">
              <w:rPr>
                <w:noProof/>
                <w:webHidden/>
                <w:sz w:val="24"/>
              </w:rPr>
            </w:r>
            <w:r w:rsidRPr="003F5992">
              <w:rPr>
                <w:noProof/>
                <w:webHidden/>
                <w:sz w:val="24"/>
              </w:rPr>
              <w:fldChar w:fldCharType="separate"/>
            </w:r>
            <w:r w:rsidRPr="003F5992">
              <w:rPr>
                <w:noProof/>
                <w:webHidden/>
                <w:sz w:val="24"/>
              </w:rPr>
              <w:t>12</w:t>
            </w:r>
            <w:r w:rsidRPr="003F5992">
              <w:rPr>
                <w:noProof/>
                <w:webHidden/>
                <w:sz w:val="24"/>
              </w:rPr>
              <w:fldChar w:fldCharType="end"/>
            </w:r>
          </w:hyperlink>
        </w:p>
        <w:p w14:paraId="7FE161E1"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12" w:history="1">
            <w:r w:rsidRPr="003F5992">
              <w:rPr>
                <w:rStyle w:val="Hyperlink"/>
                <w:noProof/>
                <w:sz w:val="24"/>
              </w:rPr>
              <w:t>3.4 Skills-Based Architecture and Internal Talent Marketplace</w:t>
            </w:r>
            <w:r w:rsidRPr="003F5992">
              <w:rPr>
                <w:noProof/>
                <w:webHidden/>
                <w:sz w:val="24"/>
              </w:rPr>
              <w:tab/>
            </w:r>
            <w:r w:rsidRPr="003F5992">
              <w:rPr>
                <w:noProof/>
                <w:webHidden/>
                <w:sz w:val="24"/>
              </w:rPr>
              <w:fldChar w:fldCharType="begin"/>
            </w:r>
            <w:r w:rsidRPr="003F5992">
              <w:rPr>
                <w:noProof/>
                <w:webHidden/>
                <w:sz w:val="24"/>
              </w:rPr>
              <w:instrText xml:space="preserve"> PAGEREF _Toc234419412 \h </w:instrText>
            </w:r>
            <w:r w:rsidRPr="003F5992">
              <w:rPr>
                <w:noProof/>
                <w:webHidden/>
                <w:sz w:val="24"/>
              </w:rPr>
            </w:r>
            <w:r w:rsidRPr="003F5992">
              <w:rPr>
                <w:noProof/>
                <w:webHidden/>
                <w:sz w:val="24"/>
              </w:rPr>
              <w:fldChar w:fldCharType="separate"/>
            </w:r>
            <w:r w:rsidRPr="003F5992">
              <w:rPr>
                <w:noProof/>
                <w:webHidden/>
                <w:sz w:val="24"/>
              </w:rPr>
              <w:t>14</w:t>
            </w:r>
            <w:r w:rsidRPr="003F5992">
              <w:rPr>
                <w:noProof/>
                <w:webHidden/>
                <w:sz w:val="24"/>
              </w:rPr>
              <w:fldChar w:fldCharType="end"/>
            </w:r>
          </w:hyperlink>
        </w:p>
        <w:p w14:paraId="0474F59E"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13" w:history="1">
            <w:r w:rsidRPr="003F5992">
              <w:rPr>
                <w:rStyle w:val="Hyperlink"/>
                <w:noProof/>
                <w:sz w:val="24"/>
              </w:rPr>
              <w:t>3.5 Motivation and Innovation</w:t>
            </w:r>
            <w:r w:rsidRPr="003F5992">
              <w:rPr>
                <w:noProof/>
                <w:webHidden/>
                <w:sz w:val="24"/>
              </w:rPr>
              <w:tab/>
            </w:r>
            <w:r w:rsidRPr="003F5992">
              <w:rPr>
                <w:noProof/>
                <w:webHidden/>
                <w:sz w:val="24"/>
              </w:rPr>
              <w:fldChar w:fldCharType="begin"/>
            </w:r>
            <w:r w:rsidRPr="003F5992">
              <w:rPr>
                <w:noProof/>
                <w:webHidden/>
                <w:sz w:val="24"/>
              </w:rPr>
              <w:instrText xml:space="preserve"> PAGEREF _Toc234419413 \h </w:instrText>
            </w:r>
            <w:r w:rsidRPr="003F5992">
              <w:rPr>
                <w:noProof/>
                <w:webHidden/>
                <w:sz w:val="24"/>
              </w:rPr>
            </w:r>
            <w:r w:rsidRPr="003F5992">
              <w:rPr>
                <w:noProof/>
                <w:webHidden/>
                <w:sz w:val="24"/>
              </w:rPr>
              <w:fldChar w:fldCharType="separate"/>
            </w:r>
            <w:r w:rsidRPr="003F5992">
              <w:rPr>
                <w:noProof/>
                <w:webHidden/>
                <w:sz w:val="24"/>
              </w:rPr>
              <w:t>14</w:t>
            </w:r>
            <w:r w:rsidRPr="003F5992">
              <w:rPr>
                <w:noProof/>
                <w:webHidden/>
                <w:sz w:val="24"/>
              </w:rPr>
              <w:fldChar w:fldCharType="end"/>
            </w:r>
          </w:hyperlink>
        </w:p>
        <w:p w14:paraId="15FF7210"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14" w:history="1">
            <w:r w:rsidRPr="003F5992">
              <w:rPr>
                <w:rStyle w:val="Hyperlink"/>
                <w:noProof/>
                <w:sz w:val="24"/>
              </w:rPr>
              <w:t>3.6 Conclusion</w:t>
            </w:r>
            <w:r w:rsidRPr="003F5992">
              <w:rPr>
                <w:noProof/>
                <w:webHidden/>
                <w:sz w:val="24"/>
              </w:rPr>
              <w:tab/>
            </w:r>
            <w:r w:rsidRPr="003F5992">
              <w:rPr>
                <w:noProof/>
                <w:webHidden/>
                <w:sz w:val="24"/>
              </w:rPr>
              <w:fldChar w:fldCharType="begin"/>
            </w:r>
            <w:r w:rsidRPr="003F5992">
              <w:rPr>
                <w:noProof/>
                <w:webHidden/>
                <w:sz w:val="24"/>
              </w:rPr>
              <w:instrText xml:space="preserve"> PAGEREF _Toc234419414 \h </w:instrText>
            </w:r>
            <w:r w:rsidRPr="003F5992">
              <w:rPr>
                <w:noProof/>
                <w:webHidden/>
                <w:sz w:val="24"/>
              </w:rPr>
            </w:r>
            <w:r w:rsidRPr="003F5992">
              <w:rPr>
                <w:noProof/>
                <w:webHidden/>
                <w:sz w:val="24"/>
              </w:rPr>
              <w:fldChar w:fldCharType="separate"/>
            </w:r>
            <w:r w:rsidRPr="003F5992">
              <w:rPr>
                <w:noProof/>
                <w:webHidden/>
                <w:sz w:val="24"/>
              </w:rPr>
              <w:t>15</w:t>
            </w:r>
            <w:r w:rsidRPr="003F5992">
              <w:rPr>
                <w:noProof/>
                <w:webHidden/>
                <w:sz w:val="24"/>
              </w:rPr>
              <w:fldChar w:fldCharType="end"/>
            </w:r>
          </w:hyperlink>
        </w:p>
        <w:p w14:paraId="03C7841E" w14:textId="77777777" w:rsidR="003F5992" w:rsidRPr="003F5992" w:rsidRDefault="003F5992" w:rsidP="003F5992">
          <w:pPr>
            <w:pStyle w:val="TOC1"/>
            <w:tabs>
              <w:tab w:val="right" w:leader="dot" w:pos="9350"/>
            </w:tabs>
            <w:spacing w:after="0" w:line="240" w:lineRule="auto"/>
            <w:jc w:val="both"/>
            <w:rPr>
              <w:rFonts w:asciiTheme="minorHAnsi" w:eastAsiaTheme="minorEastAsia" w:hAnsiTheme="minorHAnsi" w:cstheme="minorBidi"/>
              <w:noProof/>
              <w:sz w:val="24"/>
              <w:lang w:val="en-US"/>
            </w:rPr>
          </w:pPr>
          <w:hyperlink w:anchor="_Toc234419415" w:history="1">
            <w:r w:rsidRPr="003F5992">
              <w:rPr>
                <w:rStyle w:val="Hyperlink"/>
                <w:noProof/>
                <w:sz w:val="24"/>
              </w:rPr>
              <w:t>Task C: Reflective report</w:t>
            </w:r>
            <w:r w:rsidRPr="003F5992">
              <w:rPr>
                <w:noProof/>
                <w:webHidden/>
                <w:sz w:val="24"/>
              </w:rPr>
              <w:tab/>
            </w:r>
            <w:r w:rsidRPr="003F5992">
              <w:rPr>
                <w:noProof/>
                <w:webHidden/>
                <w:sz w:val="24"/>
              </w:rPr>
              <w:fldChar w:fldCharType="begin"/>
            </w:r>
            <w:r w:rsidRPr="003F5992">
              <w:rPr>
                <w:noProof/>
                <w:webHidden/>
                <w:sz w:val="24"/>
              </w:rPr>
              <w:instrText xml:space="preserve"> PAGEREF _Toc234419415 \h </w:instrText>
            </w:r>
            <w:r w:rsidRPr="003F5992">
              <w:rPr>
                <w:noProof/>
                <w:webHidden/>
                <w:sz w:val="24"/>
              </w:rPr>
            </w:r>
            <w:r w:rsidRPr="003F5992">
              <w:rPr>
                <w:noProof/>
                <w:webHidden/>
                <w:sz w:val="24"/>
              </w:rPr>
              <w:fldChar w:fldCharType="separate"/>
            </w:r>
            <w:r w:rsidRPr="003F5992">
              <w:rPr>
                <w:noProof/>
                <w:webHidden/>
                <w:sz w:val="24"/>
              </w:rPr>
              <w:t>15</w:t>
            </w:r>
            <w:r w:rsidRPr="003F5992">
              <w:rPr>
                <w:noProof/>
                <w:webHidden/>
                <w:sz w:val="24"/>
              </w:rPr>
              <w:fldChar w:fldCharType="end"/>
            </w:r>
          </w:hyperlink>
        </w:p>
        <w:p w14:paraId="18241E23"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16" w:history="1">
            <w:r w:rsidRPr="003F5992">
              <w:rPr>
                <w:rStyle w:val="Hyperlink"/>
                <w:noProof/>
                <w:sz w:val="24"/>
              </w:rPr>
              <w:t>3.1 Using AI without Losing Human Judgement</w:t>
            </w:r>
            <w:r w:rsidRPr="003F5992">
              <w:rPr>
                <w:noProof/>
                <w:webHidden/>
                <w:sz w:val="24"/>
              </w:rPr>
              <w:tab/>
            </w:r>
            <w:r w:rsidRPr="003F5992">
              <w:rPr>
                <w:noProof/>
                <w:webHidden/>
                <w:sz w:val="24"/>
              </w:rPr>
              <w:fldChar w:fldCharType="begin"/>
            </w:r>
            <w:r w:rsidRPr="003F5992">
              <w:rPr>
                <w:noProof/>
                <w:webHidden/>
                <w:sz w:val="24"/>
              </w:rPr>
              <w:instrText xml:space="preserve"> PAGEREF _Toc234419416 \h </w:instrText>
            </w:r>
            <w:r w:rsidRPr="003F5992">
              <w:rPr>
                <w:noProof/>
                <w:webHidden/>
                <w:sz w:val="24"/>
              </w:rPr>
            </w:r>
            <w:r w:rsidRPr="003F5992">
              <w:rPr>
                <w:noProof/>
                <w:webHidden/>
                <w:sz w:val="24"/>
              </w:rPr>
              <w:fldChar w:fldCharType="separate"/>
            </w:r>
            <w:r w:rsidRPr="003F5992">
              <w:rPr>
                <w:noProof/>
                <w:webHidden/>
                <w:sz w:val="24"/>
              </w:rPr>
              <w:t>15</w:t>
            </w:r>
            <w:r w:rsidRPr="003F5992">
              <w:rPr>
                <w:noProof/>
                <w:webHidden/>
                <w:sz w:val="24"/>
              </w:rPr>
              <w:fldChar w:fldCharType="end"/>
            </w:r>
          </w:hyperlink>
        </w:p>
        <w:p w14:paraId="3CA4D0C6" w14:textId="77777777" w:rsidR="003F5992" w:rsidRPr="003F5992" w:rsidRDefault="003F5992" w:rsidP="003F5992">
          <w:pPr>
            <w:pStyle w:val="TOC2"/>
            <w:tabs>
              <w:tab w:val="right" w:leader="dot" w:pos="9350"/>
            </w:tabs>
            <w:spacing w:after="0" w:line="240" w:lineRule="auto"/>
            <w:jc w:val="both"/>
            <w:rPr>
              <w:rFonts w:asciiTheme="minorHAnsi" w:eastAsiaTheme="minorEastAsia" w:hAnsiTheme="minorHAnsi" w:cstheme="minorBidi"/>
              <w:noProof/>
              <w:sz w:val="24"/>
              <w:lang w:val="en-US"/>
            </w:rPr>
          </w:pPr>
          <w:hyperlink w:anchor="_Toc234419417" w:history="1">
            <w:r w:rsidRPr="003F5992">
              <w:rPr>
                <w:rStyle w:val="Hyperlink"/>
                <w:noProof/>
                <w:sz w:val="24"/>
              </w:rPr>
              <w:t>3.2 Personal Capability Development Plan</w:t>
            </w:r>
            <w:r w:rsidRPr="003F5992">
              <w:rPr>
                <w:noProof/>
                <w:webHidden/>
                <w:sz w:val="24"/>
              </w:rPr>
              <w:tab/>
            </w:r>
            <w:r w:rsidRPr="003F5992">
              <w:rPr>
                <w:noProof/>
                <w:webHidden/>
                <w:sz w:val="24"/>
              </w:rPr>
              <w:fldChar w:fldCharType="begin"/>
            </w:r>
            <w:r w:rsidRPr="003F5992">
              <w:rPr>
                <w:noProof/>
                <w:webHidden/>
                <w:sz w:val="24"/>
              </w:rPr>
              <w:instrText xml:space="preserve"> PAGEREF _Toc234419417 \h </w:instrText>
            </w:r>
            <w:r w:rsidRPr="003F5992">
              <w:rPr>
                <w:noProof/>
                <w:webHidden/>
                <w:sz w:val="24"/>
              </w:rPr>
            </w:r>
            <w:r w:rsidRPr="003F5992">
              <w:rPr>
                <w:noProof/>
                <w:webHidden/>
                <w:sz w:val="24"/>
              </w:rPr>
              <w:fldChar w:fldCharType="separate"/>
            </w:r>
            <w:r w:rsidRPr="003F5992">
              <w:rPr>
                <w:noProof/>
                <w:webHidden/>
                <w:sz w:val="24"/>
              </w:rPr>
              <w:t>16</w:t>
            </w:r>
            <w:r w:rsidRPr="003F5992">
              <w:rPr>
                <w:noProof/>
                <w:webHidden/>
                <w:sz w:val="24"/>
              </w:rPr>
              <w:fldChar w:fldCharType="end"/>
            </w:r>
          </w:hyperlink>
        </w:p>
        <w:p w14:paraId="19EA0E47" w14:textId="77777777" w:rsidR="003F5992" w:rsidRPr="003F5992" w:rsidRDefault="003F5992" w:rsidP="003F5992">
          <w:pPr>
            <w:pStyle w:val="TOC1"/>
            <w:tabs>
              <w:tab w:val="right" w:leader="dot" w:pos="9350"/>
            </w:tabs>
            <w:spacing w:after="0" w:line="240" w:lineRule="auto"/>
            <w:jc w:val="both"/>
            <w:rPr>
              <w:rFonts w:asciiTheme="minorHAnsi" w:eastAsiaTheme="minorEastAsia" w:hAnsiTheme="minorHAnsi" w:cstheme="minorBidi"/>
              <w:noProof/>
              <w:sz w:val="24"/>
              <w:lang w:val="en-US"/>
            </w:rPr>
          </w:pPr>
          <w:hyperlink w:anchor="_Toc234419418" w:history="1">
            <w:r w:rsidRPr="003F5992">
              <w:rPr>
                <w:rStyle w:val="Hyperlink"/>
                <w:noProof/>
                <w:sz w:val="24"/>
              </w:rPr>
              <w:t>Conclusion</w:t>
            </w:r>
            <w:r w:rsidRPr="003F5992">
              <w:rPr>
                <w:noProof/>
                <w:webHidden/>
                <w:sz w:val="24"/>
              </w:rPr>
              <w:tab/>
            </w:r>
            <w:r w:rsidRPr="003F5992">
              <w:rPr>
                <w:noProof/>
                <w:webHidden/>
                <w:sz w:val="24"/>
              </w:rPr>
              <w:fldChar w:fldCharType="begin"/>
            </w:r>
            <w:r w:rsidRPr="003F5992">
              <w:rPr>
                <w:noProof/>
                <w:webHidden/>
                <w:sz w:val="24"/>
              </w:rPr>
              <w:instrText xml:space="preserve"> PAGEREF _Toc234419418 \h </w:instrText>
            </w:r>
            <w:r w:rsidRPr="003F5992">
              <w:rPr>
                <w:noProof/>
                <w:webHidden/>
                <w:sz w:val="24"/>
              </w:rPr>
            </w:r>
            <w:r w:rsidRPr="003F5992">
              <w:rPr>
                <w:noProof/>
                <w:webHidden/>
                <w:sz w:val="24"/>
              </w:rPr>
              <w:fldChar w:fldCharType="separate"/>
            </w:r>
            <w:r w:rsidRPr="003F5992">
              <w:rPr>
                <w:noProof/>
                <w:webHidden/>
                <w:sz w:val="24"/>
              </w:rPr>
              <w:t>17</w:t>
            </w:r>
            <w:r w:rsidRPr="003F5992">
              <w:rPr>
                <w:noProof/>
                <w:webHidden/>
                <w:sz w:val="24"/>
              </w:rPr>
              <w:fldChar w:fldCharType="end"/>
            </w:r>
          </w:hyperlink>
        </w:p>
        <w:p w14:paraId="4332852C" w14:textId="77777777" w:rsidR="003F5992" w:rsidRPr="003F5992" w:rsidRDefault="003F5992" w:rsidP="003F5992">
          <w:pPr>
            <w:pStyle w:val="TOC1"/>
            <w:tabs>
              <w:tab w:val="right" w:leader="dot" w:pos="9350"/>
            </w:tabs>
            <w:spacing w:after="0" w:line="240" w:lineRule="auto"/>
            <w:jc w:val="both"/>
            <w:rPr>
              <w:rFonts w:asciiTheme="minorHAnsi" w:eastAsiaTheme="minorEastAsia" w:hAnsiTheme="minorHAnsi" w:cstheme="minorBidi"/>
              <w:noProof/>
              <w:sz w:val="24"/>
              <w:lang w:val="en-US"/>
            </w:rPr>
          </w:pPr>
          <w:hyperlink w:anchor="_Toc234419419" w:history="1">
            <w:r w:rsidRPr="003F5992">
              <w:rPr>
                <w:rStyle w:val="Hyperlink"/>
                <w:noProof/>
                <w:sz w:val="24"/>
              </w:rPr>
              <w:t>Reference</w:t>
            </w:r>
            <w:r w:rsidRPr="003F5992">
              <w:rPr>
                <w:noProof/>
                <w:webHidden/>
                <w:sz w:val="24"/>
              </w:rPr>
              <w:tab/>
            </w:r>
            <w:r w:rsidRPr="003F5992">
              <w:rPr>
                <w:noProof/>
                <w:webHidden/>
                <w:sz w:val="24"/>
              </w:rPr>
              <w:fldChar w:fldCharType="begin"/>
            </w:r>
            <w:r w:rsidRPr="003F5992">
              <w:rPr>
                <w:noProof/>
                <w:webHidden/>
                <w:sz w:val="24"/>
              </w:rPr>
              <w:instrText xml:space="preserve"> PAGEREF _Toc234419419 \h </w:instrText>
            </w:r>
            <w:r w:rsidRPr="003F5992">
              <w:rPr>
                <w:noProof/>
                <w:webHidden/>
                <w:sz w:val="24"/>
              </w:rPr>
            </w:r>
            <w:r w:rsidRPr="003F5992">
              <w:rPr>
                <w:noProof/>
                <w:webHidden/>
                <w:sz w:val="24"/>
              </w:rPr>
              <w:fldChar w:fldCharType="separate"/>
            </w:r>
            <w:r w:rsidRPr="003F5992">
              <w:rPr>
                <w:noProof/>
                <w:webHidden/>
                <w:sz w:val="24"/>
              </w:rPr>
              <w:t>18</w:t>
            </w:r>
            <w:r w:rsidRPr="003F5992">
              <w:rPr>
                <w:noProof/>
                <w:webHidden/>
                <w:sz w:val="24"/>
              </w:rPr>
              <w:fldChar w:fldCharType="end"/>
            </w:r>
          </w:hyperlink>
        </w:p>
        <w:p w14:paraId="042BB87D" w14:textId="77777777" w:rsidR="003F5992" w:rsidRPr="003F5992" w:rsidRDefault="003F5992" w:rsidP="003F5992">
          <w:pPr>
            <w:pStyle w:val="TOC1"/>
            <w:tabs>
              <w:tab w:val="right" w:leader="dot" w:pos="9350"/>
            </w:tabs>
            <w:spacing w:after="0" w:line="240" w:lineRule="auto"/>
            <w:jc w:val="both"/>
            <w:rPr>
              <w:rFonts w:asciiTheme="minorHAnsi" w:eastAsiaTheme="minorEastAsia" w:hAnsiTheme="minorHAnsi" w:cstheme="minorBidi"/>
              <w:noProof/>
              <w:sz w:val="24"/>
              <w:lang w:val="en-US"/>
            </w:rPr>
          </w:pPr>
          <w:hyperlink w:anchor="_Toc234419420" w:history="1">
            <w:r w:rsidRPr="003F5992">
              <w:rPr>
                <w:rStyle w:val="Hyperlink"/>
                <w:noProof/>
                <w:sz w:val="24"/>
              </w:rPr>
              <w:t>Appendix 1: Personal Capability Development Plan</w:t>
            </w:r>
            <w:r w:rsidRPr="003F5992">
              <w:rPr>
                <w:noProof/>
                <w:webHidden/>
                <w:sz w:val="24"/>
              </w:rPr>
              <w:tab/>
            </w:r>
            <w:r w:rsidRPr="003F5992">
              <w:rPr>
                <w:noProof/>
                <w:webHidden/>
                <w:sz w:val="24"/>
              </w:rPr>
              <w:fldChar w:fldCharType="begin"/>
            </w:r>
            <w:r w:rsidRPr="003F5992">
              <w:rPr>
                <w:noProof/>
                <w:webHidden/>
                <w:sz w:val="24"/>
              </w:rPr>
              <w:instrText xml:space="preserve"> PAGEREF _Toc234419420 \h </w:instrText>
            </w:r>
            <w:r w:rsidRPr="003F5992">
              <w:rPr>
                <w:noProof/>
                <w:webHidden/>
                <w:sz w:val="24"/>
              </w:rPr>
            </w:r>
            <w:r w:rsidRPr="003F5992">
              <w:rPr>
                <w:noProof/>
                <w:webHidden/>
                <w:sz w:val="24"/>
              </w:rPr>
              <w:fldChar w:fldCharType="separate"/>
            </w:r>
            <w:r w:rsidRPr="003F5992">
              <w:rPr>
                <w:noProof/>
                <w:webHidden/>
                <w:sz w:val="24"/>
              </w:rPr>
              <w:t>23</w:t>
            </w:r>
            <w:r w:rsidRPr="003F5992">
              <w:rPr>
                <w:noProof/>
                <w:webHidden/>
                <w:sz w:val="24"/>
              </w:rPr>
              <w:fldChar w:fldCharType="end"/>
            </w:r>
          </w:hyperlink>
        </w:p>
        <w:p w14:paraId="1C513C2C" w14:textId="77777777" w:rsidR="008D4BF7" w:rsidRPr="003F5992" w:rsidRDefault="008D4BF7" w:rsidP="003F5992">
          <w:pPr>
            <w:spacing w:line="240" w:lineRule="auto"/>
            <w:jc w:val="both"/>
          </w:pPr>
          <w:r w:rsidRPr="003F5992">
            <w:rPr>
              <w:b/>
              <w:bCs/>
              <w:noProof/>
              <w:sz w:val="24"/>
            </w:rPr>
            <w:fldChar w:fldCharType="end"/>
          </w:r>
        </w:p>
      </w:sdtContent>
    </w:sdt>
    <w:p w14:paraId="737E36A1" w14:textId="77777777" w:rsidR="005B5F3C" w:rsidRPr="003F5992" w:rsidRDefault="008D4BF7" w:rsidP="005B5F3C">
      <w:pPr>
        <w:spacing w:after="200" w:line="360" w:lineRule="auto"/>
        <w:jc w:val="both"/>
        <w:rPr>
          <w:rFonts w:eastAsia="Times New Roman"/>
          <w:b/>
          <w:bCs/>
          <w:sz w:val="24"/>
          <w:szCs w:val="24"/>
        </w:rPr>
      </w:pPr>
      <w:r w:rsidRPr="003F5992">
        <w:rPr>
          <w:sz w:val="24"/>
          <w:szCs w:val="24"/>
        </w:rPr>
        <w:br w:type="page"/>
      </w:r>
    </w:p>
    <w:p w14:paraId="4C02A5BD" w14:textId="77777777" w:rsidR="005B5F3C" w:rsidRPr="003F5992" w:rsidRDefault="005B5F3C" w:rsidP="005B5F3C">
      <w:pPr>
        <w:pStyle w:val="Heading1"/>
      </w:pPr>
      <w:bookmarkStart w:id="2" w:name="_Toc234419401"/>
      <w:r w:rsidRPr="003F5992">
        <w:lastRenderedPageBreak/>
        <w:t>Introduction</w:t>
      </w:r>
      <w:bookmarkEnd w:id="2"/>
      <w:r w:rsidRPr="003F5992">
        <w:t xml:space="preserve"> </w:t>
      </w:r>
    </w:p>
    <w:p w14:paraId="1C9D290A" w14:textId="77777777" w:rsidR="005B5F3C" w:rsidRPr="003F5992" w:rsidRDefault="005B5F3C" w:rsidP="005B5F3C">
      <w:pPr>
        <w:pStyle w:val="Heading2"/>
      </w:pPr>
      <w:bookmarkStart w:id="3" w:name="_Toc234419402"/>
      <w:r w:rsidRPr="003F5992">
        <w:t>1.1 Background</w:t>
      </w:r>
      <w:bookmarkEnd w:id="3"/>
    </w:p>
    <w:p w14:paraId="543C3541"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Helios Urban Mobility is known as the European smart-transport start-up where almost 450 individuals engage from Singapore, Berlin and London </w:t>
      </w:r>
      <w:r w:rsidRPr="003F5992">
        <w:rPr>
          <w:rFonts w:eastAsia="Times New Roman"/>
          <w:b/>
          <w:bCs/>
          <w:i/>
          <w:iCs/>
          <w:sz w:val="24"/>
          <w:szCs w:val="24"/>
        </w:rPr>
        <w:t>[refer to case study</w:t>
      </w:r>
      <w:r w:rsidRPr="003F5992">
        <w:rPr>
          <w:rFonts w:eastAsia="Times New Roman"/>
          <w:sz w:val="24"/>
          <w:szCs w:val="24"/>
        </w:rPr>
        <w:t xml:space="preserve">]. These firms established an AI-empowered smart infrastructure and electric mobility systems for city governments, and towards strategic renewal, this rapid expansion emerges as important for sustaining a competitive edge and innovation </w:t>
      </w:r>
    </w:p>
    <w:p w14:paraId="24D3E98A" w14:textId="77777777" w:rsidR="005B5F3C" w:rsidRPr="003F5992" w:rsidRDefault="005B5F3C" w:rsidP="005B5F3C">
      <w:pPr>
        <w:pStyle w:val="Heading2"/>
      </w:pPr>
      <w:bookmarkStart w:id="4" w:name="_Toc234419403"/>
      <w:r w:rsidRPr="003F5992">
        <w:t>1.2 Organisational Diagnosis</w:t>
      </w:r>
      <w:bookmarkEnd w:id="4"/>
    </w:p>
    <w:p w14:paraId="70B30E53"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With the progression, they face multiple issues,</w:t>
      </w:r>
    </w:p>
    <w:tbl>
      <w:tblPr>
        <w:tblW w:w="9225" w:type="dxa"/>
        <w:tblBorders>
          <w:top w:val="nil"/>
          <w:left w:val="nil"/>
          <w:bottom w:val="nil"/>
          <w:right w:val="nil"/>
          <w:insideH w:val="nil"/>
          <w:insideV w:val="nil"/>
        </w:tblBorders>
        <w:tblLayout w:type="fixed"/>
        <w:tblLook w:val="0600" w:firstRow="0" w:lastRow="0" w:firstColumn="0" w:lastColumn="0" w:noHBand="1" w:noVBand="1"/>
      </w:tblPr>
      <w:tblGrid>
        <w:gridCol w:w="2610"/>
        <w:gridCol w:w="2715"/>
        <w:gridCol w:w="3900"/>
      </w:tblGrid>
      <w:tr w:rsidR="005B5F3C" w:rsidRPr="003F5992" w14:paraId="04A288F5" w14:textId="77777777" w:rsidTr="004C4F46">
        <w:trPr>
          <w:trHeight w:val="960"/>
        </w:trPr>
        <w:tc>
          <w:tcPr>
            <w:tcW w:w="261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20397307" w14:textId="77777777" w:rsidR="005B5F3C" w:rsidRPr="003F5992" w:rsidRDefault="005B5F3C" w:rsidP="004C4F46">
            <w:pPr>
              <w:spacing w:before="240" w:after="240"/>
              <w:jc w:val="center"/>
              <w:rPr>
                <w:rFonts w:eastAsia="Times New Roman"/>
                <w:b/>
                <w:bCs/>
                <w:i/>
                <w:iCs/>
                <w:sz w:val="24"/>
                <w:szCs w:val="24"/>
              </w:rPr>
            </w:pPr>
            <w:r w:rsidRPr="003F5992">
              <w:rPr>
                <w:rFonts w:eastAsia="Times New Roman"/>
                <w:b/>
                <w:bCs/>
                <w:i/>
                <w:iCs/>
                <w:sz w:val="24"/>
                <w:szCs w:val="24"/>
              </w:rPr>
              <w:t>Strategic Issue</w:t>
            </w:r>
          </w:p>
        </w:tc>
        <w:tc>
          <w:tcPr>
            <w:tcW w:w="2715" w:type="dxa"/>
            <w:tcBorders>
              <w:top w:val="single" w:sz="6" w:space="0" w:color="000000"/>
              <w:left w:val="nil"/>
              <w:bottom w:val="single" w:sz="6" w:space="0" w:color="000000"/>
              <w:right w:val="single" w:sz="6" w:space="0" w:color="000000"/>
            </w:tcBorders>
            <w:shd w:val="clear" w:color="auto" w:fill="FCE5CD"/>
            <w:tcMar>
              <w:top w:w="100" w:type="dxa"/>
              <w:left w:w="100" w:type="dxa"/>
              <w:bottom w:w="100" w:type="dxa"/>
              <w:right w:w="100" w:type="dxa"/>
            </w:tcMar>
          </w:tcPr>
          <w:p w14:paraId="56FE842C" w14:textId="77777777" w:rsidR="005B5F3C" w:rsidRPr="003F5992" w:rsidRDefault="005B5F3C" w:rsidP="004C4F46">
            <w:pPr>
              <w:spacing w:before="240" w:after="240"/>
              <w:jc w:val="center"/>
              <w:rPr>
                <w:rFonts w:eastAsia="Times New Roman"/>
                <w:b/>
                <w:bCs/>
                <w:i/>
                <w:iCs/>
                <w:sz w:val="24"/>
                <w:szCs w:val="24"/>
              </w:rPr>
            </w:pPr>
            <w:r w:rsidRPr="003F5992">
              <w:rPr>
                <w:rFonts w:eastAsia="Times New Roman"/>
                <w:b/>
                <w:bCs/>
                <w:i/>
                <w:iCs/>
                <w:sz w:val="24"/>
                <w:szCs w:val="24"/>
              </w:rPr>
              <w:t>Evidence</w:t>
            </w:r>
          </w:p>
        </w:tc>
        <w:tc>
          <w:tcPr>
            <w:tcW w:w="3900" w:type="dxa"/>
            <w:tcBorders>
              <w:top w:val="single" w:sz="6" w:space="0" w:color="000000"/>
              <w:left w:val="nil"/>
              <w:bottom w:val="single" w:sz="6" w:space="0" w:color="000000"/>
              <w:right w:val="single" w:sz="6" w:space="0" w:color="000000"/>
            </w:tcBorders>
            <w:shd w:val="clear" w:color="auto" w:fill="FCE5CD"/>
            <w:tcMar>
              <w:top w:w="100" w:type="dxa"/>
              <w:left w:w="100" w:type="dxa"/>
              <w:bottom w:w="100" w:type="dxa"/>
              <w:right w:w="100" w:type="dxa"/>
            </w:tcMar>
          </w:tcPr>
          <w:p w14:paraId="7D216166" w14:textId="77777777" w:rsidR="005B5F3C" w:rsidRPr="003F5992" w:rsidRDefault="005B5F3C" w:rsidP="004C4F46">
            <w:pPr>
              <w:spacing w:before="240" w:after="240"/>
              <w:jc w:val="center"/>
              <w:rPr>
                <w:rFonts w:eastAsia="Times New Roman"/>
                <w:b/>
                <w:bCs/>
                <w:i/>
                <w:iCs/>
                <w:sz w:val="24"/>
                <w:szCs w:val="24"/>
              </w:rPr>
            </w:pPr>
            <w:r w:rsidRPr="003F5992">
              <w:rPr>
                <w:rFonts w:eastAsia="Times New Roman"/>
                <w:b/>
                <w:bCs/>
                <w:i/>
                <w:iCs/>
                <w:sz w:val="24"/>
                <w:szCs w:val="24"/>
              </w:rPr>
              <w:t>HR Implication</w:t>
            </w:r>
          </w:p>
        </w:tc>
      </w:tr>
      <w:tr w:rsidR="005B5F3C" w:rsidRPr="003F5992" w14:paraId="58331224" w14:textId="77777777" w:rsidTr="004C4F46">
        <w:trPr>
          <w:trHeight w:val="960"/>
        </w:trPr>
        <w:tc>
          <w:tcPr>
            <w:tcW w:w="261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6A6CDF11"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8-month onboarding</w:t>
            </w:r>
          </w:p>
        </w:tc>
        <w:tc>
          <w:tcPr>
            <w:tcW w:w="2715" w:type="dxa"/>
            <w:tcBorders>
              <w:top w:val="nil"/>
              <w:left w:val="nil"/>
              <w:bottom w:val="single" w:sz="6" w:space="0" w:color="000000"/>
              <w:right w:val="single" w:sz="6" w:space="0" w:color="000000"/>
            </w:tcBorders>
            <w:shd w:val="clear" w:color="auto" w:fill="C9DAF8"/>
            <w:tcMar>
              <w:top w:w="100" w:type="dxa"/>
              <w:left w:w="100" w:type="dxa"/>
              <w:bottom w:w="100" w:type="dxa"/>
              <w:right w:w="100" w:type="dxa"/>
            </w:tcMar>
          </w:tcPr>
          <w:p w14:paraId="6DB674A0"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Slow productivity</w:t>
            </w:r>
          </w:p>
        </w:tc>
        <w:tc>
          <w:tcPr>
            <w:tcW w:w="3900" w:type="dxa"/>
            <w:tcBorders>
              <w:top w:val="nil"/>
              <w:left w:val="nil"/>
              <w:bottom w:val="single" w:sz="6" w:space="0" w:color="000000"/>
              <w:right w:val="single" w:sz="6" w:space="0" w:color="000000"/>
            </w:tcBorders>
            <w:shd w:val="clear" w:color="auto" w:fill="FFF2CC"/>
            <w:tcMar>
              <w:top w:w="100" w:type="dxa"/>
              <w:left w:w="100" w:type="dxa"/>
              <w:bottom w:w="100" w:type="dxa"/>
              <w:right w:w="100" w:type="dxa"/>
            </w:tcMar>
          </w:tcPr>
          <w:p w14:paraId="0BA51C15"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Weak organisational socialisation</w:t>
            </w:r>
          </w:p>
        </w:tc>
      </w:tr>
      <w:tr w:rsidR="005B5F3C" w:rsidRPr="003F5992" w14:paraId="633BB8F2" w14:textId="77777777" w:rsidTr="004C4F46">
        <w:trPr>
          <w:trHeight w:val="960"/>
        </w:trPr>
        <w:tc>
          <w:tcPr>
            <w:tcW w:w="261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3A4BD7FA"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54% engagement</w:t>
            </w:r>
          </w:p>
        </w:tc>
        <w:tc>
          <w:tcPr>
            <w:tcW w:w="2715" w:type="dxa"/>
            <w:tcBorders>
              <w:top w:val="nil"/>
              <w:left w:val="nil"/>
              <w:bottom w:val="single" w:sz="6" w:space="0" w:color="000000"/>
              <w:right w:val="single" w:sz="6" w:space="0" w:color="000000"/>
            </w:tcBorders>
            <w:shd w:val="clear" w:color="auto" w:fill="C9DAF8"/>
            <w:tcMar>
              <w:top w:w="100" w:type="dxa"/>
              <w:left w:w="100" w:type="dxa"/>
              <w:bottom w:w="100" w:type="dxa"/>
              <w:right w:w="100" w:type="dxa"/>
            </w:tcMar>
          </w:tcPr>
          <w:p w14:paraId="0AA9770D"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Low commitment</w:t>
            </w:r>
          </w:p>
        </w:tc>
        <w:tc>
          <w:tcPr>
            <w:tcW w:w="3900" w:type="dxa"/>
            <w:tcBorders>
              <w:top w:val="nil"/>
              <w:left w:val="nil"/>
              <w:bottom w:val="single" w:sz="6" w:space="0" w:color="000000"/>
              <w:right w:val="single" w:sz="6" w:space="0" w:color="000000"/>
            </w:tcBorders>
            <w:shd w:val="clear" w:color="auto" w:fill="FFF2CC"/>
            <w:tcMar>
              <w:top w:w="100" w:type="dxa"/>
              <w:left w:w="100" w:type="dxa"/>
              <w:bottom w:w="100" w:type="dxa"/>
              <w:right w:w="100" w:type="dxa"/>
            </w:tcMar>
          </w:tcPr>
          <w:p w14:paraId="2248F069"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Weak organisational identification</w:t>
            </w:r>
          </w:p>
        </w:tc>
      </w:tr>
      <w:tr w:rsidR="005B5F3C" w:rsidRPr="003F5992" w14:paraId="0CF6F33B" w14:textId="77777777" w:rsidTr="004C4F46">
        <w:trPr>
          <w:trHeight w:val="960"/>
        </w:trPr>
        <w:tc>
          <w:tcPr>
            <w:tcW w:w="261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0532FCBA"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High graduate attrition</w:t>
            </w:r>
          </w:p>
        </w:tc>
        <w:tc>
          <w:tcPr>
            <w:tcW w:w="2715" w:type="dxa"/>
            <w:tcBorders>
              <w:top w:val="nil"/>
              <w:left w:val="nil"/>
              <w:bottom w:val="single" w:sz="6" w:space="0" w:color="000000"/>
              <w:right w:val="single" w:sz="6" w:space="0" w:color="000000"/>
            </w:tcBorders>
            <w:shd w:val="clear" w:color="auto" w:fill="C9DAF8"/>
            <w:tcMar>
              <w:top w:w="100" w:type="dxa"/>
              <w:left w:w="100" w:type="dxa"/>
              <w:bottom w:w="100" w:type="dxa"/>
              <w:right w:w="100" w:type="dxa"/>
            </w:tcMar>
          </w:tcPr>
          <w:p w14:paraId="101612C3"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Talent loss</w:t>
            </w:r>
          </w:p>
        </w:tc>
        <w:tc>
          <w:tcPr>
            <w:tcW w:w="3900" w:type="dxa"/>
            <w:tcBorders>
              <w:top w:val="nil"/>
              <w:left w:val="nil"/>
              <w:bottom w:val="single" w:sz="6" w:space="0" w:color="000000"/>
              <w:right w:val="single" w:sz="6" w:space="0" w:color="000000"/>
            </w:tcBorders>
            <w:shd w:val="clear" w:color="auto" w:fill="FFF2CC"/>
            <w:tcMar>
              <w:top w:w="100" w:type="dxa"/>
              <w:left w:w="100" w:type="dxa"/>
              <w:bottom w:w="100" w:type="dxa"/>
              <w:right w:w="100" w:type="dxa"/>
            </w:tcMar>
          </w:tcPr>
          <w:p w14:paraId="39DA763E"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Career development gaps</w:t>
            </w:r>
          </w:p>
        </w:tc>
      </w:tr>
      <w:tr w:rsidR="005B5F3C" w:rsidRPr="003F5992" w14:paraId="0F299709" w14:textId="77777777" w:rsidTr="004C4F46">
        <w:trPr>
          <w:trHeight w:val="960"/>
        </w:trPr>
        <w:tc>
          <w:tcPr>
            <w:tcW w:w="261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78DDD594"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Multi-country workforce</w:t>
            </w:r>
          </w:p>
        </w:tc>
        <w:tc>
          <w:tcPr>
            <w:tcW w:w="2715" w:type="dxa"/>
            <w:tcBorders>
              <w:top w:val="nil"/>
              <w:left w:val="nil"/>
              <w:bottom w:val="single" w:sz="6" w:space="0" w:color="000000"/>
              <w:right w:val="single" w:sz="6" w:space="0" w:color="000000"/>
            </w:tcBorders>
            <w:shd w:val="clear" w:color="auto" w:fill="C9DAF8"/>
            <w:tcMar>
              <w:top w:w="100" w:type="dxa"/>
              <w:left w:w="100" w:type="dxa"/>
              <w:bottom w:w="100" w:type="dxa"/>
              <w:right w:w="100" w:type="dxa"/>
            </w:tcMar>
          </w:tcPr>
          <w:p w14:paraId="715782FA"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Cross-cultural complexity</w:t>
            </w:r>
          </w:p>
        </w:tc>
        <w:tc>
          <w:tcPr>
            <w:tcW w:w="3900" w:type="dxa"/>
            <w:tcBorders>
              <w:top w:val="nil"/>
              <w:left w:val="nil"/>
              <w:bottom w:val="single" w:sz="6" w:space="0" w:color="000000"/>
              <w:right w:val="single" w:sz="6" w:space="0" w:color="000000"/>
            </w:tcBorders>
            <w:shd w:val="clear" w:color="auto" w:fill="FFF2CC"/>
            <w:tcMar>
              <w:top w:w="100" w:type="dxa"/>
              <w:left w:w="100" w:type="dxa"/>
              <w:bottom w:w="100" w:type="dxa"/>
              <w:right w:w="100" w:type="dxa"/>
            </w:tcMar>
          </w:tcPr>
          <w:p w14:paraId="4548A688" w14:textId="77777777" w:rsidR="005B5F3C" w:rsidRPr="003F5992" w:rsidRDefault="005B5F3C" w:rsidP="004C4F46">
            <w:pPr>
              <w:spacing w:before="240" w:after="240"/>
              <w:jc w:val="center"/>
              <w:rPr>
                <w:rFonts w:eastAsia="Times New Roman"/>
                <w:sz w:val="24"/>
                <w:szCs w:val="24"/>
              </w:rPr>
            </w:pPr>
            <w:r w:rsidRPr="003F5992">
              <w:rPr>
                <w:rFonts w:eastAsia="Times New Roman"/>
                <w:sz w:val="24"/>
                <w:szCs w:val="24"/>
              </w:rPr>
              <w:t>Need global HR architecture</w:t>
            </w:r>
          </w:p>
        </w:tc>
      </w:tr>
    </w:tbl>
    <w:p w14:paraId="4993EFC3" w14:textId="77777777" w:rsidR="005B5F3C" w:rsidRPr="003F5992" w:rsidRDefault="005B5F3C" w:rsidP="005B5F3C">
      <w:pPr>
        <w:spacing w:after="200" w:line="360" w:lineRule="auto"/>
        <w:jc w:val="center"/>
        <w:rPr>
          <w:rFonts w:eastAsia="Times New Roman"/>
          <w:b/>
          <w:bCs/>
          <w:sz w:val="24"/>
          <w:szCs w:val="24"/>
        </w:rPr>
      </w:pPr>
      <w:r w:rsidRPr="003F5992">
        <w:rPr>
          <w:rFonts w:eastAsia="Times New Roman"/>
          <w:b/>
          <w:bCs/>
          <w:sz w:val="24"/>
          <w:szCs w:val="24"/>
        </w:rPr>
        <w:t>Table 1: Issues linking organisational issues to HR implications.</w:t>
      </w:r>
    </w:p>
    <w:p w14:paraId="4B61EE38" w14:textId="77777777" w:rsidR="005B5F3C" w:rsidRPr="003F5992" w:rsidRDefault="005B5F3C" w:rsidP="005B5F3C">
      <w:pPr>
        <w:spacing w:after="200" w:line="360" w:lineRule="auto"/>
        <w:jc w:val="center"/>
        <w:rPr>
          <w:rFonts w:eastAsia="Times New Roman"/>
          <w:sz w:val="24"/>
          <w:szCs w:val="24"/>
        </w:rPr>
      </w:pPr>
      <w:r w:rsidRPr="003F5992">
        <w:rPr>
          <w:rFonts w:eastAsia="Times New Roman"/>
          <w:sz w:val="24"/>
          <w:szCs w:val="24"/>
        </w:rPr>
        <w:t>(Source: Self-developed)</w:t>
      </w:r>
    </w:p>
    <w:p w14:paraId="06FCC725"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This study established a Human Capital Architecture utilising contemporary research (2021–2025), evidence-based HRM, and established theories to raise long-term </w:t>
      </w:r>
      <w:r w:rsidRPr="003F5992">
        <w:rPr>
          <w:rFonts w:eastAsia="Times New Roman"/>
          <w:sz w:val="24"/>
          <w:szCs w:val="24"/>
        </w:rPr>
        <w:lastRenderedPageBreak/>
        <w:t xml:space="preserve">organisational performance, innovation capability, employee engagement, job design, and improve socialisation. </w:t>
      </w:r>
    </w:p>
    <w:p w14:paraId="2A708007" w14:textId="77777777" w:rsidR="005B5F3C" w:rsidRPr="003F5992" w:rsidRDefault="003F5992" w:rsidP="005B5F3C">
      <w:pPr>
        <w:pStyle w:val="Heading1"/>
      </w:pPr>
      <w:bookmarkStart w:id="5" w:name="_Toc234419404"/>
      <w:r w:rsidRPr="003F5992">
        <w:t xml:space="preserve">Task A: </w:t>
      </w:r>
      <w:r w:rsidR="005B5F3C" w:rsidRPr="003F5992">
        <w:t>Socialisation, Identity &amp; Business Activism</w:t>
      </w:r>
      <w:bookmarkEnd w:id="5"/>
      <w:r w:rsidR="005B5F3C" w:rsidRPr="003F5992">
        <w:t xml:space="preserve">  </w:t>
      </w:r>
    </w:p>
    <w:p w14:paraId="38EC5F1D" w14:textId="77777777" w:rsidR="005B5F3C" w:rsidRPr="003F5992" w:rsidRDefault="005B5F3C" w:rsidP="005B5F3C">
      <w:pPr>
        <w:pStyle w:val="Heading2"/>
      </w:pPr>
      <w:bookmarkStart w:id="6" w:name="_Toc234419405"/>
      <w:r w:rsidRPr="003F5992">
        <w:t>2.1 Critically Evaluate Traditional Onboarding vs Strategic Organisational Socialisation</w:t>
      </w:r>
      <w:bookmarkEnd w:id="6"/>
      <w:r w:rsidRPr="003F5992">
        <w:t xml:space="preserve">  </w:t>
      </w:r>
    </w:p>
    <w:p w14:paraId="5F09BBD1" w14:textId="77777777" w:rsidR="005B5F3C" w:rsidRPr="003F5992" w:rsidRDefault="005B5F3C" w:rsidP="005B5F3C">
      <w:pPr>
        <w:spacing w:after="200" w:line="360" w:lineRule="auto"/>
        <w:jc w:val="both"/>
        <w:rPr>
          <w:rFonts w:eastAsia="Times New Roman"/>
          <w:sz w:val="24"/>
          <w:szCs w:val="24"/>
        </w:rPr>
      </w:pPr>
      <w:r w:rsidRPr="003F5992">
        <w:rPr>
          <w:rFonts w:eastAsia="Times New Roman"/>
          <w:b/>
          <w:bCs/>
          <w:i/>
          <w:iCs/>
          <w:sz w:val="24"/>
          <w:szCs w:val="24"/>
        </w:rPr>
        <w:t xml:space="preserve">Traditional onboarding </w:t>
      </w:r>
      <w:r w:rsidRPr="003F5992">
        <w:rPr>
          <w:rFonts w:eastAsia="Times New Roman"/>
          <w:sz w:val="24"/>
          <w:szCs w:val="24"/>
        </w:rPr>
        <w:t xml:space="preserve">has concentrated on compliance-based and administrative activities like introducing organisational policies, completing documentation and offering basic role information. </w:t>
      </w:r>
      <w:r w:rsidR="009678FF" w:rsidRPr="003F5992">
        <w:rPr>
          <w:rFonts w:eastAsia="Times New Roman"/>
          <w:sz w:val="24"/>
          <w:szCs w:val="24"/>
        </w:rPr>
        <w:t xml:space="preserve"> </w:t>
      </w:r>
      <w:r w:rsidR="00D7495E" w:rsidRPr="003F5992">
        <w:rPr>
          <w:rFonts w:eastAsia="Times New Roman"/>
          <w:sz w:val="24"/>
          <w:szCs w:val="24"/>
        </w:rPr>
        <w:t>This provides some comfort and rigor, however these approaches can also end up making employees look like they’re the target of an informational delivery rather than the primary agent to their organizations’ execution</w:t>
      </w:r>
      <w:r w:rsidRPr="003F5992">
        <w:rPr>
          <w:rFonts w:eastAsia="Times New Roman"/>
          <w:sz w:val="24"/>
          <w:szCs w:val="24"/>
        </w:rPr>
        <w:t xml:space="preserve"> (Pinco et al. 2025, p.1). On the other hand, to develop a strong sense of commitment, organisational identity and belonging, traditional approaches may fail, which is mainly significant in AI-driven knowledge-intensive organisations like Helios Urban Mobility (Alovius, 2023, p.13). As here, innovation relied on employees’ identification, knowledge sharing and collaboration with organisational purpose.  </w:t>
      </w:r>
    </w:p>
    <w:p w14:paraId="13772A6E" w14:textId="77777777" w:rsidR="005B5F3C" w:rsidRPr="003F5992" w:rsidRDefault="005B5F3C" w:rsidP="005B5F3C">
      <w:pPr>
        <w:spacing w:after="200" w:line="360" w:lineRule="auto"/>
        <w:jc w:val="both"/>
        <w:rPr>
          <w:rFonts w:eastAsia="Times New Roman"/>
          <w:sz w:val="24"/>
          <w:szCs w:val="24"/>
        </w:rPr>
      </w:pPr>
      <w:r w:rsidRPr="003F5992">
        <w:rPr>
          <w:rFonts w:eastAsia="Times New Roman"/>
          <w:noProof/>
          <w:sz w:val="24"/>
          <w:szCs w:val="24"/>
        </w:rPr>
        <w:drawing>
          <wp:inline distT="0" distB="0" distL="0" distR="0" wp14:anchorId="01D98A0A" wp14:editId="11914813">
            <wp:extent cx="5486400" cy="3200400"/>
            <wp:effectExtent l="3810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DA367D8" w14:textId="77777777" w:rsidR="005B5F3C" w:rsidRPr="003F5992" w:rsidRDefault="005B5F3C" w:rsidP="005B5F3C">
      <w:pPr>
        <w:spacing w:after="200" w:line="360" w:lineRule="auto"/>
        <w:jc w:val="center"/>
        <w:rPr>
          <w:rFonts w:eastAsia="Times New Roman"/>
          <w:b/>
          <w:sz w:val="24"/>
          <w:szCs w:val="24"/>
        </w:rPr>
      </w:pPr>
      <w:r w:rsidRPr="003F5992">
        <w:rPr>
          <w:rFonts w:eastAsia="Times New Roman"/>
          <w:sz w:val="24"/>
          <w:szCs w:val="24"/>
        </w:rPr>
        <w:lastRenderedPageBreak/>
        <w:t xml:space="preserve">  </w:t>
      </w:r>
      <w:r w:rsidRPr="003F5992">
        <w:rPr>
          <w:rFonts w:eastAsia="Times New Roman"/>
          <w:b/>
          <w:sz w:val="24"/>
          <w:szCs w:val="24"/>
        </w:rPr>
        <w:t>Figure 1: Difference between traditional onboarding and strategic organisational socialisation</w:t>
      </w:r>
    </w:p>
    <w:p w14:paraId="60D3B7E9" w14:textId="77777777" w:rsidR="005B5F3C" w:rsidRPr="003F5992" w:rsidRDefault="005B5F3C" w:rsidP="005B5F3C">
      <w:pPr>
        <w:spacing w:after="200" w:line="360" w:lineRule="auto"/>
        <w:jc w:val="center"/>
        <w:rPr>
          <w:rFonts w:eastAsia="Times New Roman"/>
          <w:sz w:val="24"/>
          <w:szCs w:val="24"/>
        </w:rPr>
      </w:pPr>
      <w:r w:rsidRPr="003F5992">
        <w:rPr>
          <w:rFonts w:eastAsia="Times New Roman"/>
          <w:sz w:val="24"/>
          <w:szCs w:val="24"/>
        </w:rPr>
        <w:t>(Source: Self-Developed)</w:t>
      </w:r>
    </w:p>
    <w:p w14:paraId="35435BCF" w14:textId="77777777" w:rsidR="00D7495E" w:rsidRPr="003F5992" w:rsidRDefault="005B5F3C" w:rsidP="00D7495E">
      <w:pPr>
        <w:spacing w:after="200" w:line="360" w:lineRule="auto"/>
        <w:jc w:val="both"/>
        <w:rPr>
          <w:rFonts w:eastAsia="Times New Roman"/>
          <w:sz w:val="24"/>
          <w:szCs w:val="24"/>
        </w:rPr>
      </w:pPr>
      <w:r w:rsidRPr="003F5992">
        <w:rPr>
          <w:rFonts w:eastAsia="Times New Roman"/>
          <w:sz w:val="24"/>
          <w:szCs w:val="24"/>
        </w:rPr>
        <w:t xml:space="preserve">In contrast, </w:t>
      </w:r>
      <w:r w:rsidRPr="003F5992">
        <w:rPr>
          <w:rFonts w:eastAsia="Times New Roman"/>
          <w:b/>
          <w:bCs/>
          <w:i/>
          <w:iCs/>
          <w:sz w:val="24"/>
          <w:szCs w:val="24"/>
        </w:rPr>
        <w:t xml:space="preserve">Strategic organisational socialisation </w:t>
      </w:r>
      <w:r w:rsidRPr="003F5992">
        <w:rPr>
          <w:rFonts w:eastAsia="Times New Roman"/>
          <w:sz w:val="24"/>
          <w:szCs w:val="24"/>
        </w:rPr>
        <w:t xml:space="preserve">offers a wider approach through concentrating on in which way staff raise their professional identities, relationships and shared values across the company (Chowdhury et al., 2022, p.1). This is appropriate for Helios Urban Mobility as artificial intelligence innovations need staff within Singapore, Berlin and London to understand the company's strategic purpose and collaborate effectively. </w:t>
      </w:r>
      <w:r w:rsidRPr="003F5992">
        <w:rPr>
          <w:rFonts w:eastAsia="Times New Roman"/>
          <w:b/>
          <w:bCs/>
          <w:i/>
          <w:iCs/>
          <w:sz w:val="24"/>
          <w:szCs w:val="24"/>
        </w:rPr>
        <w:t xml:space="preserve">Van Maanen and Schein’s socialisation model </w:t>
      </w:r>
      <w:r w:rsidRPr="003F5992">
        <w:rPr>
          <w:rFonts w:eastAsia="Times New Roman"/>
          <w:sz w:val="24"/>
          <w:szCs w:val="24"/>
        </w:rPr>
        <w:t>emphasised that forms can encourage newcomers to adapt with the help of structured tactics like investiture, formal, and collective approaches, as it accelerates role adaptation and decre</w:t>
      </w:r>
      <w:r w:rsidR="00D7495E" w:rsidRPr="003F5992">
        <w:rPr>
          <w:rFonts w:eastAsia="Times New Roman"/>
          <w:sz w:val="24"/>
          <w:szCs w:val="24"/>
        </w:rPr>
        <w:t>ases uncertainty. Alternatively, over-standardization would inhibit individualism and individualistic behaviour, both being very prevalent in tech environments.</w:t>
      </w:r>
    </w:p>
    <w:p w14:paraId="7425D8D5" w14:textId="77777777" w:rsidR="005B5F3C" w:rsidRPr="003F5992" w:rsidRDefault="00D7495E" w:rsidP="005B5F3C">
      <w:pPr>
        <w:spacing w:after="200" w:line="360" w:lineRule="auto"/>
        <w:jc w:val="both"/>
        <w:rPr>
          <w:rFonts w:eastAsia="Times New Roman"/>
          <w:sz w:val="24"/>
          <w:szCs w:val="24"/>
        </w:rPr>
      </w:pPr>
      <w:r w:rsidRPr="003F5992">
        <w:rPr>
          <w:rFonts w:eastAsia="Times New Roman"/>
          <w:sz w:val="24"/>
          <w:szCs w:val="24"/>
        </w:rPr>
        <w:t xml:space="preserve"> However, Psychological Contract Theory also incorporates a bonding aspect to a degree; this involves emphasis on future opportunities, career progression and organizational support, which employees would typically look for</w:t>
      </w:r>
      <w:r w:rsidR="005B5F3C" w:rsidRPr="003F5992">
        <w:rPr>
          <w:rFonts w:eastAsia="Times New Roman"/>
          <w:sz w:val="24"/>
          <w:szCs w:val="24"/>
        </w:rPr>
        <w:t xml:space="preserve"> (Wibowo, 2022, p.149). This links directly into HUM's problem of graduate high-potential attrition. </w:t>
      </w:r>
      <w:r w:rsidR="009678FF" w:rsidRPr="003F5992">
        <w:rPr>
          <w:rFonts w:eastAsia="Times New Roman"/>
          <w:sz w:val="24"/>
          <w:szCs w:val="24"/>
        </w:rPr>
        <w:t xml:space="preserve"> The expectations of most technology graduates going into the employment contract with organisations usually </w:t>
      </w:r>
      <w:r w:rsidR="003F5992" w:rsidRPr="003F5992">
        <w:rPr>
          <w:rFonts w:eastAsia="Times New Roman"/>
          <w:sz w:val="24"/>
          <w:szCs w:val="24"/>
        </w:rPr>
        <w:t>centre</w:t>
      </w:r>
      <w:r w:rsidR="009678FF" w:rsidRPr="003F5992">
        <w:rPr>
          <w:rFonts w:eastAsia="Times New Roman"/>
          <w:sz w:val="24"/>
          <w:szCs w:val="24"/>
        </w:rPr>
        <w:t xml:space="preserve"> on getting good jobs with meaningful roles, quick career advancement and swift learning opportunities. Once the expectations have not been met, this is no longer matching the experience within the organisation which may result in a breach of the 'employment relationship psychological contract' leading to increased intention to turnover and decreased levels of engagement. </w:t>
      </w:r>
      <w:r w:rsidRPr="003F5992">
        <w:rPr>
          <w:rFonts w:eastAsia="Times New Roman"/>
          <w:sz w:val="24"/>
          <w:szCs w:val="24"/>
        </w:rPr>
        <w:t xml:space="preserve">This, in its turn, the ’employment relationship psychological </w:t>
      </w:r>
      <w:r w:rsidR="0063517A" w:rsidRPr="003F5992">
        <w:rPr>
          <w:rFonts w:eastAsia="Times New Roman"/>
          <w:sz w:val="24"/>
          <w:szCs w:val="24"/>
        </w:rPr>
        <w:t>contracts ‘being</w:t>
      </w:r>
      <w:r w:rsidRPr="003F5992">
        <w:rPr>
          <w:rFonts w:eastAsia="Times New Roman"/>
          <w:sz w:val="24"/>
          <w:szCs w:val="24"/>
        </w:rPr>
        <w:t xml:space="preserve"> by their very nature subjective, thus subjective in each case and between cultures creates problems for the HUM such as the multi-national corporations</w:t>
      </w:r>
      <w:r w:rsidR="009678FF" w:rsidRPr="003F5992">
        <w:rPr>
          <w:rFonts w:eastAsia="Times New Roman"/>
          <w:sz w:val="24"/>
          <w:szCs w:val="24"/>
        </w:rPr>
        <w:t xml:space="preserve"> (Alzaid and Dukhaykh, 2023, p.1).</w:t>
      </w:r>
    </w:p>
    <w:p w14:paraId="6AFC4BE7" w14:textId="77777777" w:rsidR="005B5F3C" w:rsidRPr="003F5992" w:rsidRDefault="005B5F3C" w:rsidP="005B5F3C">
      <w:pPr>
        <w:spacing w:after="200" w:line="360" w:lineRule="auto"/>
        <w:jc w:val="both"/>
        <w:rPr>
          <w:rFonts w:eastAsia="Times New Roman"/>
          <w:sz w:val="24"/>
          <w:szCs w:val="24"/>
        </w:rPr>
      </w:pPr>
      <w:r w:rsidRPr="003F5992">
        <w:rPr>
          <w:rFonts w:eastAsia="Times New Roman"/>
          <w:b/>
          <w:bCs/>
          <w:i/>
          <w:iCs/>
          <w:sz w:val="24"/>
          <w:szCs w:val="24"/>
        </w:rPr>
        <w:t>Identity Construction Theory</w:t>
      </w:r>
      <w:r w:rsidRPr="003F5992">
        <w:rPr>
          <w:rFonts w:eastAsia="Times New Roman"/>
          <w:sz w:val="24"/>
          <w:szCs w:val="24"/>
        </w:rPr>
        <w:t xml:space="preserve"> further demonstrated that staff do not receive the company's culture; they basically construct their identity with participation, experiences and interactions in the organisational processes (Nguyen and Ngo, 2025, p. 3488). For </w:t>
      </w:r>
      <w:r w:rsidRPr="003F5992">
        <w:rPr>
          <w:rFonts w:eastAsia="Times New Roman"/>
          <w:sz w:val="24"/>
          <w:szCs w:val="24"/>
        </w:rPr>
        <w:lastRenderedPageBreak/>
        <w:t xml:space="preserve">the HUM, adopting this model can create opportunities for their staff to involve with cross broader collaborations, smart city innovation projects and AI ethics discussions, and it also raises identification with the company's objectives. These are key as the staff in technology companies sometimes find strong professional values like responsible technology development, social impact and innovation. In contrast, identity construction needs authentic organisational practice over time, and without genuine cultural support, the symbolic initiatives have built distrust. </w:t>
      </w:r>
    </w:p>
    <w:p w14:paraId="6BF8C5BE" w14:textId="77777777" w:rsidR="005B5F3C" w:rsidRPr="003F5992" w:rsidRDefault="005B5F3C" w:rsidP="003F5992">
      <w:pPr>
        <w:pStyle w:val="Heading2"/>
      </w:pPr>
      <w:bookmarkStart w:id="7" w:name="_Toc234419406"/>
      <w:r w:rsidRPr="003F5992">
        <w:t>2.2 Design a Strategic Socialisation Framework</w:t>
      </w:r>
      <w:bookmarkEnd w:id="7"/>
    </w:p>
    <w:p w14:paraId="41C6E85C"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To address the HRM issues, such as a 54% decline in employee engagement, “High attrition among high-potential graduates”, and new staff needing 8 months to integrate productivity, it reflects ineffective organisational socialisation; a well-designed socialisation architecture is proposed. </w:t>
      </w:r>
    </w:p>
    <w:p w14:paraId="06CCDF47" w14:textId="77777777" w:rsidR="005B5F3C" w:rsidRPr="003F5992" w:rsidRDefault="005B5F3C" w:rsidP="005B5F3C">
      <w:pPr>
        <w:spacing w:after="200" w:line="360" w:lineRule="auto"/>
        <w:jc w:val="both"/>
        <w:rPr>
          <w:rFonts w:eastAsia="Times New Roman"/>
          <w:sz w:val="24"/>
          <w:szCs w:val="24"/>
        </w:rPr>
      </w:pPr>
      <w:r w:rsidRPr="003F5992">
        <w:rPr>
          <w:noProof/>
        </w:rPr>
        <w:drawing>
          <wp:inline distT="0" distB="0" distL="0" distR="0" wp14:anchorId="0D86BB5A" wp14:editId="04CE29E4">
            <wp:extent cx="6257925" cy="3200400"/>
            <wp:effectExtent l="76200" t="0" r="4762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C9E4FB3" w14:textId="77777777" w:rsidR="005B5F3C" w:rsidRPr="003F5992" w:rsidRDefault="005B5F3C" w:rsidP="005B5F3C">
      <w:pPr>
        <w:spacing w:before="240" w:after="240" w:line="360" w:lineRule="auto"/>
        <w:jc w:val="center"/>
        <w:rPr>
          <w:rFonts w:eastAsia="Times New Roman"/>
          <w:b/>
          <w:bCs/>
          <w:sz w:val="24"/>
          <w:szCs w:val="24"/>
        </w:rPr>
      </w:pPr>
      <w:r w:rsidRPr="003F5992">
        <w:rPr>
          <w:rFonts w:eastAsia="Times New Roman"/>
          <w:b/>
          <w:bCs/>
          <w:sz w:val="24"/>
          <w:szCs w:val="24"/>
        </w:rPr>
        <w:t>Figure 2:</w:t>
      </w:r>
      <w:r w:rsidRPr="003F5992">
        <w:rPr>
          <w:rFonts w:eastAsia="Times New Roman"/>
          <w:sz w:val="24"/>
          <w:szCs w:val="24"/>
        </w:rPr>
        <w:t xml:space="preserve"> </w:t>
      </w:r>
      <w:r w:rsidRPr="003F5992">
        <w:rPr>
          <w:rFonts w:eastAsia="Times New Roman"/>
          <w:b/>
          <w:bCs/>
          <w:sz w:val="24"/>
          <w:szCs w:val="24"/>
        </w:rPr>
        <w:t>Helios Human Capital Socialisation Architecture</w:t>
      </w:r>
    </w:p>
    <w:p w14:paraId="60648CF9" w14:textId="77777777" w:rsidR="005B5F3C" w:rsidRPr="003F5992" w:rsidRDefault="005B5F3C" w:rsidP="005B5F3C">
      <w:pPr>
        <w:spacing w:after="200" w:line="360" w:lineRule="auto"/>
        <w:jc w:val="center"/>
        <w:rPr>
          <w:rFonts w:eastAsia="Times New Roman"/>
          <w:sz w:val="24"/>
          <w:szCs w:val="24"/>
        </w:rPr>
      </w:pPr>
      <w:r w:rsidRPr="003F5992">
        <w:rPr>
          <w:rFonts w:eastAsia="Times New Roman"/>
          <w:sz w:val="24"/>
          <w:szCs w:val="24"/>
        </w:rPr>
        <w:t xml:space="preserve"> (Source: Self-Developed)</w:t>
      </w:r>
    </w:p>
    <w:p w14:paraId="0C810B8B" w14:textId="77777777" w:rsidR="005B5F3C" w:rsidRPr="003F5992" w:rsidRDefault="005B5F3C" w:rsidP="005B5F3C">
      <w:pPr>
        <w:spacing w:after="200" w:line="360" w:lineRule="auto"/>
        <w:jc w:val="both"/>
        <w:rPr>
          <w:rFonts w:eastAsia="Times New Roman"/>
          <w:sz w:val="24"/>
          <w:szCs w:val="24"/>
        </w:rPr>
      </w:pPr>
      <w:r w:rsidRPr="003F5992">
        <w:rPr>
          <w:rFonts w:eastAsia="Times New Roman"/>
          <w:b/>
          <w:bCs/>
          <w:i/>
          <w:iCs/>
          <w:sz w:val="24"/>
          <w:szCs w:val="24"/>
        </w:rPr>
        <w:t>Stage Analysis</w:t>
      </w:r>
    </w:p>
    <w:p w14:paraId="4DA49A3A"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lastRenderedPageBreak/>
        <w:t>The</w:t>
      </w:r>
      <w:r w:rsidRPr="003F5992">
        <w:rPr>
          <w:rFonts w:eastAsia="Times New Roman"/>
          <w:b/>
          <w:bCs/>
          <w:i/>
          <w:iCs/>
          <w:sz w:val="24"/>
          <w:szCs w:val="24"/>
        </w:rPr>
        <w:t xml:space="preserve"> pre-boarding stage</w:t>
      </w:r>
      <w:r w:rsidRPr="003F5992">
        <w:rPr>
          <w:rFonts w:eastAsia="Times New Roman"/>
          <w:sz w:val="24"/>
          <w:szCs w:val="24"/>
        </w:rPr>
        <w:t xml:space="preserve"> is made to identify the company's recent socialisation weakness through developing staff connections before the primary working day. As the AI-empowered onboarding portal offers personalised data and decreases administrative delays, though the primary communication strengthens the psychological contract and develops realistic expectations about organisational values</w:t>
      </w:r>
    </w:p>
    <w:p w14:paraId="3EBD8EE4"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The </w:t>
      </w:r>
      <w:r w:rsidRPr="003F5992">
        <w:rPr>
          <w:rFonts w:eastAsia="Times New Roman"/>
          <w:b/>
          <w:bCs/>
          <w:i/>
          <w:iCs/>
          <w:sz w:val="24"/>
          <w:szCs w:val="24"/>
        </w:rPr>
        <w:t>Day 1 and first-month stages</w:t>
      </w:r>
      <w:r w:rsidRPr="003F5992">
        <w:rPr>
          <w:rFonts w:eastAsia="Times New Roman"/>
          <w:sz w:val="24"/>
          <w:szCs w:val="24"/>
        </w:rPr>
        <w:t xml:space="preserve"> concentrate on social implementation with th help of manager support, buddy programmes and cultural ambassadors. These initiatives assist the staff to develop connections and realise the HUM culture within various locations. </w:t>
      </w:r>
    </w:p>
    <w:p w14:paraId="091FA948"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The </w:t>
      </w:r>
      <w:r w:rsidRPr="003F5992">
        <w:rPr>
          <w:rFonts w:eastAsia="Times New Roman"/>
          <w:b/>
          <w:bCs/>
          <w:i/>
          <w:iCs/>
          <w:sz w:val="24"/>
          <w:szCs w:val="24"/>
        </w:rPr>
        <w:t xml:space="preserve">first 90 days </w:t>
      </w:r>
      <w:r w:rsidRPr="003F5992">
        <w:rPr>
          <w:rFonts w:eastAsia="Times New Roman"/>
          <w:sz w:val="24"/>
          <w:szCs w:val="24"/>
        </w:rPr>
        <w:t>guide the newcomers and help them to transition and contribute with leadership monitoring, innovation challenges and cross-functional projects. These activities will raise connection, knowledge sharing, and confidence within HUM’s strategic purpose.</w:t>
      </w:r>
    </w:p>
    <w:p w14:paraId="1EADEA94"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Finally, the </w:t>
      </w:r>
      <w:r w:rsidRPr="003F5992">
        <w:rPr>
          <w:rFonts w:eastAsia="Times New Roman"/>
          <w:b/>
          <w:bCs/>
          <w:i/>
          <w:iCs/>
          <w:sz w:val="24"/>
          <w:szCs w:val="24"/>
        </w:rPr>
        <w:t xml:space="preserve">first-year stage </w:t>
      </w:r>
      <w:r w:rsidRPr="003F5992">
        <w:rPr>
          <w:rFonts w:eastAsia="Times New Roman"/>
          <w:sz w:val="24"/>
          <w:szCs w:val="24"/>
        </w:rPr>
        <w:t>concentrates on retention with development opportunities, ESG participation and career conversations. This illustrated commitment of organisational and decreases the employee disengagement risk.</w:t>
      </w:r>
    </w:p>
    <w:p w14:paraId="110CE4D1" w14:textId="77777777" w:rsidR="005B5F3C" w:rsidRPr="003F5992" w:rsidRDefault="005B5F3C" w:rsidP="005B5F3C">
      <w:pPr>
        <w:spacing w:after="200" w:line="360" w:lineRule="auto"/>
        <w:jc w:val="both"/>
        <w:rPr>
          <w:rFonts w:eastAsia="Times New Roman"/>
          <w:b/>
          <w:bCs/>
          <w:i/>
          <w:iCs/>
          <w:sz w:val="24"/>
          <w:szCs w:val="24"/>
        </w:rPr>
      </w:pPr>
      <w:r w:rsidRPr="003F5992">
        <w:rPr>
          <w:rFonts w:eastAsia="Times New Roman"/>
          <w:b/>
          <w:bCs/>
          <w:i/>
          <w:iCs/>
          <w:sz w:val="24"/>
          <w:szCs w:val="24"/>
        </w:rPr>
        <w:t xml:space="preserve">Justification </w:t>
      </w:r>
    </w:p>
    <w:p w14:paraId="36B2F07B"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This model fits within Helios Urban Mobility as the evolving AI company needs staff who are culturally linked and technologically capable, along with innovation-oriented and ethically responsible. Through implementing the designing socialisation with career growth and identity development, the company decreases their recent 8-month ramp-up period and develops as a long-term pipeline in human capital that aids strategic renewal. </w:t>
      </w:r>
    </w:p>
    <w:p w14:paraId="09C06E43" w14:textId="77777777" w:rsidR="005B5F3C" w:rsidRPr="003F5992" w:rsidRDefault="005B5F3C" w:rsidP="003F5992">
      <w:pPr>
        <w:pStyle w:val="Heading2"/>
      </w:pPr>
      <w:bookmarkStart w:id="8" w:name="_Toc234419407"/>
      <w:r w:rsidRPr="003F5992">
        <w:t>2.3 Building Organisational Citizenship</w:t>
      </w:r>
      <w:bookmarkEnd w:id="8"/>
      <w:r w:rsidRPr="003F5992">
        <w:t xml:space="preserve">  </w:t>
      </w:r>
    </w:p>
    <w:p w14:paraId="3652B012" w14:textId="77777777" w:rsidR="005B5F3C" w:rsidRPr="003F5992" w:rsidRDefault="005B5F3C" w:rsidP="005B5F3C">
      <w:pPr>
        <w:spacing w:after="200" w:line="360" w:lineRule="auto"/>
        <w:jc w:val="both"/>
        <w:rPr>
          <w:rFonts w:eastAsia="Times New Roman"/>
          <w:b/>
          <w:bCs/>
          <w:i/>
          <w:iCs/>
          <w:sz w:val="24"/>
          <w:szCs w:val="24"/>
        </w:rPr>
      </w:pPr>
      <w:r w:rsidRPr="003F5992">
        <w:rPr>
          <w:rFonts w:eastAsia="Times New Roman"/>
          <w:b/>
          <w:bCs/>
          <w:i/>
          <w:iCs/>
          <w:sz w:val="24"/>
          <w:szCs w:val="24"/>
        </w:rPr>
        <w:t>Organisational Identification</w:t>
      </w:r>
    </w:p>
    <w:p w14:paraId="1D397111" w14:textId="77777777" w:rsidR="005B5F3C" w:rsidRPr="003F5992" w:rsidRDefault="005B5F3C" w:rsidP="005B5F3C">
      <w:pPr>
        <w:spacing w:after="200" w:line="360" w:lineRule="auto"/>
        <w:jc w:val="center"/>
        <w:rPr>
          <w:b/>
          <w:bCs/>
          <w:sz w:val="24"/>
          <w:szCs w:val="24"/>
        </w:rPr>
      </w:pPr>
      <w:r w:rsidRPr="003F5992">
        <w:rPr>
          <w:b/>
          <w:bCs/>
          <w:noProof/>
          <w:sz w:val="24"/>
          <w:szCs w:val="24"/>
        </w:rPr>
        <w:lastRenderedPageBreak/>
        <w:drawing>
          <wp:inline distT="114300" distB="114300" distL="114300" distR="114300" wp14:anchorId="7429BA29" wp14:editId="7FD7A8C8">
            <wp:extent cx="3592350" cy="277483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3592350" cy="2774835"/>
                    </a:xfrm>
                    <a:prstGeom prst="rect">
                      <a:avLst/>
                    </a:prstGeom>
                    <a:ln/>
                  </pic:spPr>
                </pic:pic>
              </a:graphicData>
            </a:graphic>
          </wp:inline>
        </w:drawing>
      </w:r>
    </w:p>
    <w:p w14:paraId="3FB35A70" w14:textId="77777777" w:rsidR="005B5F3C" w:rsidRPr="003F5992" w:rsidRDefault="005B5F3C" w:rsidP="005B5F3C">
      <w:pPr>
        <w:spacing w:after="200" w:line="360" w:lineRule="auto"/>
        <w:jc w:val="center"/>
        <w:rPr>
          <w:sz w:val="24"/>
          <w:szCs w:val="24"/>
        </w:rPr>
      </w:pPr>
      <w:r w:rsidRPr="003F5992">
        <w:rPr>
          <w:b/>
          <w:bCs/>
          <w:sz w:val="24"/>
          <w:szCs w:val="24"/>
        </w:rPr>
        <w:t>Figure 3: Social Identity Theory</w:t>
      </w:r>
    </w:p>
    <w:p w14:paraId="5EA15C8B" w14:textId="77777777" w:rsidR="005B5F3C" w:rsidRPr="003F5992" w:rsidRDefault="005B5F3C" w:rsidP="005B5F3C">
      <w:pPr>
        <w:spacing w:after="200" w:line="360" w:lineRule="auto"/>
        <w:jc w:val="center"/>
        <w:rPr>
          <w:rFonts w:eastAsia="Times New Roman"/>
          <w:b/>
          <w:bCs/>
          <w:i/>
          <w:iCs/>
          <w:sz w:val="24"/>
          <w:szCs w:val="24"/>
        </w:rPr>
      </w:pPr>
      <w:r w:rsidRPr="003F5992">
        <w:rPr>
          <w:sz w:val="24"/>
          <w:szCs w:val="24"/>
        </w:rPr>
        <w:t>(Source: Structural-learning, 2026)</w:t>
      </w:r>
    </w:p>
    <w:p w14:paraId="6F6822E0"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Organisational identification is strengthened through the HUM through, assisting the staff with connecting with company purpose to establish sustainable AI-empowered mobility solutions. As per </w:t>
      </w:r>
      <w:r w:rsidRPr="003F5992">
        <w:rPr>
          <w:rFonts w:eastAsia="Times New Roman"/>
          <w:b/>
          <w:bCs/>
          <w:i/>
          <w:iCs/>
          <w:sz w:val="24"/>
          <w:szCs w:val="24"/>
        </w:rPr>
        <w:t>Social identity theory,</w:t>
      </w:r>
      <w:r w:rsidRPr="003F5992">
        <w:rPr>
          <w:rFonts w:eastAsia="Times New Roman"/>
          <w:sz w:val="24"/>
          <w:szCs w:val="24"/>
        </w:rPr>
        <w:t xml:space="preserve"> staff raise commitment when they find an opportunity and a sense of belonging towards the company (Mittal et al. 2022, p.1). Besides, the company highlights these by involvement in innovation projects, cross-border collaboration and shared values, and influences the staff to contribute beyond their responsibilities. </w:t>
      </w:r>
    </w:p>
    <w:p w14:paraId="090ED82D" w14:textId="77777777" w:rsidR="005B5F3C" w:rsidRPr="003F5992" w:rsidRDefault="005B5F3C" w:rsidP="005B5F3C">
      <w:pPr>
        <w:spacing w:after="200" w:line="360" w:lineRule="auto"/>
        <w:jc w:val="both"/>
        <w:rPr>
          <w:rFonts w:eastAsia="Times New Roman"/>
          <w:b/>
          <w:bCs/>
          <w:i/>
          <w:iCs/>
          <w:sz w:val="24"/>
          <w:szCs w:val="24"/>
        </w:rPr>
      </w:pPr>
      <w:r w:rsidRPr="003F5992">
        <w:rPr>
          <w:rFonts w:eastAsia="Times New Roman"/>
          <w:b/>
          <w:bCs/>
          <w:i/>
          <w:iCs/>
          <w:sz w:val="24"/>
          <w:szCs w:val="24"/>
        </w:rPr>
        <w:t>Ethical Professionalism</w:t>
      </w:r>
    </w:p>
    <w:p w14:paraId="1987DFEF" w14:textId="77777777" w:rsidR="005B5F3C" w:rsidRPr="003F5992" w:rsidRDefault="005B5F3C" w:rsidP="005B5F3C">
      <w:pPr>
        <w:spacing w:after="200" w:line="360" w:lineRule="auto"/>
        <w:jc w:val="both"/>
        <w:rPr>
          <w:rFonts w:eastAsia="Times New Roman"/>
          <w:sz w:val="24"/>
          <w:szCs w:val="24"/>
        </w:rPr>
      </w:pPr>
      <w:r w:rsidRPr="003F5992">
        <w:rPr>
          <w:rFonts w:eastAsia="Times New Roman"/>
          <w:sz w:val="24"/>
          <w:szCs w:val="24"/>
        </w:rPr>
        <w:t xml:space="preserve">Helios Urban Mobility must engage more ethical professionals who believe in wider technological impact. </w:t>
      </w:r>
      <w:r w:rsidRPr="003F5992">
        <w:rPr>
          <w:rFonts w:eastAsia="Times New Roman"/>
          <w:b/>
          <w:bCs/>
          <w:i/>
          <w:iCs/>
          <w:sz w:val="24"/>
          <w:szCs w:val="24"/>
        </w:rPr>
        <w:t xml:space="preserve">Stakeholder Capitalism theory </w:t>
      </w:r>
      <w:r w:rsidRPr="003F5992">
        <w:rPr>
          <w:rFonts w:eastAsia="Times New Roman"/>
          <w:sz w:val="24"/>
          <w:szCs w:val="24"/>
        </w:rPr>
        <w:t xml:space="preserve">illustrated that staff understand responsibility towards society, communities, governments and customers. The company HUM must follow ethical decision-making, responsible AI practices along with confidential whistleblowing systems and inclusive workplace policies (Mujtaba, 2025, p.1). As a result, these mechanisms assist the staff to become ethical decision-makers who mitigate social impact, data privacy and AI bias. </w:t>
      </w:r>
    </w:p>
    <w:p w14:paraId="0CA6A666" w14:textId="77777777" w:rsidR="005B5F3C" w:rsidRPr="003F5992" w:rsidRDefault="005B5F3C" w:rsidP="005B5F3C">
      <w:pPr>
        <w:spacing w:after="200" w:line="360" w:lineRule="auto"/>
        <w:jc w:val="both"/>
        <w:rPr>
          <w:rFonts w:eastAsia="Times New Roman"/>
          <w:b/>
          <w:bCs/>
          <w:sz w:val="24"/>
          <w:szCs w:val="24"/>
        </w:rPr>
      </w:pPr>
      <w:r w:rsidRPr="003F5992">
        <w:rPr>
          <w:rFonts w:eastAsia="Times New Roman"/>
          <w:b/>
          <w:bCs/>
          <w:sz w:val="24"/>
          <w:szCs w:val="24"/>
        </w:rPr>
        <w:lastRenderedPageBreak/>
        <w:t>Business Activist Mindset</w:t>
      </w:r>
    </w:p>
    <w:p w14:paraId="704A50F9" w14:textId="77777777" w:rsidR="005B5F3C" w:rsidRPr="003F5992" w:rsidRDefault="005B5F3C" w:rsidP="005B5F3C">
      <w:pPr>
        <w:spacing w:after="200" w:line="360" w:lineRule="auto"/>
        <w:jc w:val="center"/>
        <w:rPr>
          <w:rFonts w:eastAsia="Times New Roman"/>
          <w:b/>
          <w:bCs/>
          <w:sz w:val="24"/>
          <w:szCs w:val="24"/>
        </w:rPr>
      </w:pPr>
      <w:r w:rsidRPr="003F5992">
        <w:rPr>
          <w:b/>
          <w:bCs/>
          <w:noProof/>
          <w:sz w:val="24"/>
          <w:szCs w:val="24"/>
        </w:rPr>
        <w:drawing>
          <wp:inline distT="114300" distB="114300" distL="114300" distR="114300" wp14:anchorId="0F730475" wp14:editId="4A7EC376">
            <wp:extent cx="4051552" cy="3036019"/>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051552" cy="3036019"/>
                    </a:xfrm>
                    <a:prstGeom prst="rect">
                      <a:avLst/>
                    </a:prstGeom>
                    <a:ln/>
                  </pic:spPr>
                </pic:pic>
              </a:graphicData>
            </a:graphic>
          </wp:inline>
        </w:drawing>
      </w:r>
    </w:p>
    <w:p w14:paraId="6E1149F4" w14:textId="77777777" w:rsidR="005B5F3C" w:rsidRPr="003F5992" w:rsidRDefault="005B5F3C" w:rsidP="005B5F3C">
      <w:pPr>
        <w:spacing w:after="200" w:line="360" w:lineRule="auto"/>
        <w:jc w:val="center"/>
        <w:rPr>
          <w:rFonts w:eastAsia="Times New Roman"/>
          <w:b/>
          <w:bCs/>
          <w:sz w:val="24"/>
          <w:szCs w:val="24"/>
        </w:rPr>
      </w:pPr>
      <w:r w:rsidRPr="003F5992">
        <w:rPr>
          <w:rFonts w:eastAsia="Times New Roman"/>
          <w:b/>
          <w:bCs/>
          <w:sz w:val="24"/>
          <w:szCs w:val="24"/>
        </w:rPr>
        <w:t>Figure 4</w:t>
      </w:r>
      <w:r w:rsidR="003F5992">
        <w:rPr>
          <w:rFonts w:eastAsia="Times New Roman"/>
          <w:b/>
          <w:bCs/>
          <w:sz w:val="24"/>
          <w:szCs w:val="24"/>
        </w:rPr>
        <w:t xml:space="preserve">: </w:t>
      </w:r>
      <w:r w:rsidRPr="003F5992">
        <w:rPr>
          <w:rFonts w:eastAsia="Times New Roman"/>
          <w:b/>
          <w:bCs/>
          <w:sz w:val="24"/>
          <w:szCs w:val="24"/>
        </w:rPr>
        <w:t xml:space="preserve">Ulrich Model </w:t>
      </w:r>
    </w:p>
    <w:p w14:paraId="284F0C41" w14:textId="77777777" w:rsidR="005B5F3C" w:rsidRPr="003F5992" w:rsidRDefault="005B5F3C" w:rsidP="005B5F3C">
      <w:pPr>
        <w:spacing w:after="200" w:line="360" w:lineRule="auto"/>
        <w:jc w:val="center"/>
        <w:rPr>
          <w:rFonts w:eastAsia="Times New Roman"/>
          <w:b/>
          <w:bCs/>
          <w:sz w:val="24"/>
          <w:szCs w:val="24"/>
        </w:rPr>
      </w:pPr>
      <w:r w:rsidRPr="003F5992">
        <w:rPr>
          <w:rFonts w:eastAsia="Times New Roman"/>
          <w:b/>
          <w:bCs/>
          <w:sz w:val="24"/>
          <w:szCs w:val="24"/>
        </w:rPr>
        <w:t>(Source: Cuofano, 2024)</w:t>
      </w:r>
    </w:p>
    <w:p w14:paraId="7B95E1C4" w14:textId="77777777" w:rsidR="005B5F3C" w:rsidRPr="003F5992" w:rsidRDefault="005B5F3C" w:rsidP="005B5F3C">
      <w:pPr>
        <w:spacing w:after="200" w:line="360" w:lineRule="auto"/>
        <w:jc w:val="both"/>
        <w:rPr>
          <w:rFonts w:eastAsia="Times New Roman"/>
          <w:sz w:val="24"/>
          <w:szCs w:val="24"/>
        </w:rPr>
      </w:pPr>
      <w:r w:rsidRPr="003F5992">
        <w:rPr>
          <w:rFonts w:eastAsia="Times New Roman"/>
          <w:b/>
          <w:bCs/>
          <w:i/>
          <w:iCs/>
          <w:sz w:val="24"/>
          <w:szCs w:val="24"/>
        </w:rPr>
        <w:t>Ulrich's HR Business Partner model</w:t>
      </w:r>
      <w:r w:rsidRPr="003F5992">
        <w:rPr>
          <w:rFonts w:eastAsia="Times New Roman"/>
          <w:sz w:val="24"/>
          <w:szCs w:val="24"/>
        </w:rPr>
        <w:t xml:space="preserve"> provides a service that develops employees to become strategic contributors instead of a mere job-doer (Cuofano, 2024). The HUM would seek to encourage staff to get involved in innovation, sustainability and ESG programmes. This transforms the workforce into citizen developers, sustainability advocates and innovators who would develop organisational value. </w:t>
      </w:r>
    </w:p>
    <w:p w14:paraId="40031955" w14:textId="77777777" w:rsidR="005B5F3C" w:rsidRPr="003F5992" w:rsidRDefault="005B5F3C">
      <w:pPr>
        <w:rPr>
          <w:sz w:val="24"/>
          <w:szCs w:val="24"/>
        </w:rPr>
      </w:pPr>
      <w:r w:rsidRPr="003F5992">
        <w:rPr>
          <w:sz w:val="24"/>
          <w:szCs w:val="24"/>
        </w:rPr>
        <w:br w:type="page"/>
      </w:r>
    </w:p>
    <w:p w14:paraId="51EFB8C1" w14:textId="77777777" w:rsidR="0068275D" w:rsidRPr="003F5992" w:rsidRDefault="003F5992" w:rsidP="008D4BF7">
      <w:pPr>
        <w:pStyle w:val="Heading1"/>
      </w:pPr>
      <w:bookmarkStart w:id="9" w:name="_Toc234419408"/>
      <w:r w:rsidRPr="003F5992">
        <w:lastRenderedPageBreak/>
        <w:t xml:space="preserve">Task B: </w:t>
      </w:r>
      <w:r w:rsidR="009D414E" w:rsidRPr="003F5992">
        <w:t>Innovative Job Design</w:t>
      </w:r>
      <w:bookmarkEnd w:id="9"/>
    </w:p>
    <w:p w14:paraId="748FAD03" w14:textId="77777777" w:rsidR="0068275D" w:rsidRPr="003F5992" w:rsidRDefault="009D414E" w:rsidP="008D4BF7">
      <w:pPr>
        <w:pStyle w:val="Heading2"/>
      </w:pPr>
      <w:bookmarkStart w:id="10" w:name="_nntv1fsjgl8b" w:colFirst="0" w:colLast="0"/>
      <w:bookmarkStart w:id="11" w:name="_Toc234419409"/>
      <w:bookmarkEnd w:id="10"/>
      <w:r w:rsidRPr="003F5992">
        <w:t>3.1 Introduction to Job Design</w:t>
      </w:r>
      <w:bookmarkEnd w:id="11"/>
      <w:r w:rsidRPr="003F5992">
        <w:t xml:space="preserve"> </w:t>
      </w:r>
    </w:p>
    <w:p w14:paraId="46ED3151" w14:textId="77777777" w:rsidR="0068275D" w:rsidRPr="003F5992" w:rsidRDefault="009D414E" w:rsidP="008D4BF7">
      <w:pPr>
        <w:spacing w:before="240" w:after="240" w:line="360" w:lineRule="auto"/>
        <w:jc w:val="both"/>
        <w:rPr>
          <w:sz w:val="24"/>
          <w:szCs w:val="24"/>
        </w:rPr>
      </w:pPr>
      <w:r w:rsidRPr="003F5992">
        <w:rPr>
          <w:sz w:val="24"/>
          <w:szCs w:val="24"/>
        </w:rPr>
        <w:t xml:space="preserve">Job Design is an HRM technique whereby jobs are designed in order to increase the efficiency of organisational processes and enhance the performance and motivation of employees. For Helios Urban Mobility, this will provide a better work experience for employees, improve their engagement, encourage innovation, and ultimately retain them within the organisation. </w:t>
      </w:r>
    </w:p>
    <w:p w14:paraId="1489D98E" w14:textId="77777777" w:rsidR="0068275D" w:rsidRPr="003F5992" w:rsidRDefault="009D414E" w:rsidP="008D4BF7">
      <w:pPr>
        <w:pStyle w:val="Heading2"/>
      </w:pPr>
      <w:bookmarkStart w:id="12" w:name="_Toc234419410"/>
      <w:r w:rsidRPr="003F5992">
        <w:t>3.2 Job Characteristics Model</w:t>
      </w:r>
      <w:bookmarkEnd w:id="12"/>
    </w:p>
    <w:p w14:paraId="076BC9FF" w14:textId="77777777" w:rsidR="0068275D" w:rsidRPr="003F5992" w:rsidRDefault="009D414E" w:rsidP="008D4BF7">
      <w:pPr>
        <w:spacing w:before="240" w:after="240" w:line="360" w:lineRule="auto"/>
        <w:jc w:val="both"/>
        <w:rPr>
          <w:sz w:val="24"/>
          <w:szCs w:val="24"/>
        </w:rPr>
      </w:pPr>
      <w:r w:rsidRPr="003F5992">
        <w:rPr>
          <w:sz w:val="24"/>
          <w:szCs w:val="24"/>
        </w:rPr>
        <w:t>The Job Characteristics Model by Hackman and Oldham (1976) posits that the five key job characteristics, such as skill variety, task identity, task significance, autonomy, and feedback, contribute to improved psychological states of the employees (Omar et al., 2022, p. 52). The problem faced by Helios Urban Mobility can be resolved by restructuring the jobs using this approach.</w:t>
      </w:r>
    </w:p>
    <w:p w14:paraId="4D30F1F6" w14:textId="77777777" w:rsidR="0068275D" w:rsidRPr="003F5992" w:rsidRDefault="009D414E" w:rsidP="008D4BF7">
      <w:pPr>
        <w:spacing w:before="240" w:after="240" w:line="360" w:lineRule="auto"/>
        <w:jc w:val="both"/>
        <w:rPr>
          <w:sz w:val="24"/>
          <w:szCs w:val="24"/>
        </w:rPr>
      </w:pPr>
      <w:r w:rsidRPr="003F5992">
        <w:rPr>
          <w:noProof/>
          <w:sz w:val="24"/>
          <w:szCs w:val="24"/>
        </w:rPr>
        <w:drawing>
          <wp:inline distT="114300" distB="114300" distL="114300" distR="114300" wp14:anchorId="7C1D603A" wp14:editId="0E019386">
            <wp:extent cx="5943600" cy="3175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943600" cy="3175000"/>
                    </a:xfrm>
                    <a:prstGeom prst="rect">
                      <a:avLst/>
                    </a:prstGeom>
                    <a:ln/>
                  </pic:spPr>
                </pic:pic>
              </a:graphicData>
            </a:graphic>
          </wp:inline>
        </w:drawing>
      </w:r>
    </w:p>
    <w:p w14:paraId="69BF384A" w14:textId="77777777" w:rsidR="0068275D" w:rsidRPr="003F5992" w:rsidRDefault="005B5F3C" w:rsidP="008D4BF7">
      <w:pPr>
        <w:spacing w:before="240" w:after="240" w:line="360" w:lineRule="auto"/>
        <w:jc w:val="center"/>
        <w:rPr>
          <w:b/>
          <w:sz w:val="24"/>
          <w:szCs w:val="24"/>
        </w:rPr>
      </w:pPr>
      <w:r w:rsidRPr="003F5992">
        <w:rPr>
          <w:b/>
          <w:sz w:val="24"/>
          <w:szCs w:val="24"/>
        </w:rPr>
        <w:t>Figure 5</w:t>
      </w:r>
      <w:r w:rsidR="009D414E" w:rsidRPr="003F5992">
        <w:rPr>
          <w:b/>
          <w:sz w:val="24"/>
          <w:szCs w:val="24"/>
        </w:rPr>
        <w:t>: Job Characteristics Model</w:t>
      </w:r>
    </w:p>
    <w:p w14:paraId="67DF6B7D" w14:textId="77777777" w:rsidR="0068275D" w:rsidRPr="003F5992" w:rsidRDefault="009D414E" w:rsidP="008D4BF7">
      <w:pPr>
        <w:spacing w:before="240" w:after="240" w:line="360" w:lineRule="auto"/>
        <w:jc w:val="center"/>
        <w:rPr>
          <w:sz w:val="24"/>
          <w:szCs w:val="24"/>
        </w:rPr>
      </w:pPr>
      <w:r w:rsidRPr="003F5992">
        <w:rPr>
          <w:sz w:val="24"/>
          <w:szCs w:val="24"/>
        </w:rPr>
        <w:t>(Source: Vskills, 2026)</w:t>
      </w:r>
    </w:p>
    <w:p w14:paraId="012B76E0" w14:textId="77777777" w:rsidR="0068275D" w:rsidRPr="003F5992" w:rsidRDefault="009D414E" w:rsidP="008D4BF7">
      <w:pPr>
        <w:spacing w:before="240" w:after="240" w:line="360" w:lineRule="auto"/>
        <w:jc w:val="both"/>
        <w:rPr>
          <w:sz w:val="24"/>
          <w:szCs w:val="24"/>
        </w:rPr>
      </w:pPr>
      <w:r w:rsidRPr="003F5992">
        <w:rPr>
          <w:sz w:val="24"/>
          <w:szCs w:val="24"/>
        </w:rPr>
        <w:lastRenderedPageBreak/>
        <w:t>Firstly, improving skill variety will allow employees to be involved in multidisciplinary projects that include AI, software development, data analysis, and interaction with customers (Babashahi et al., 2024, p. 120). This would create motivations for learning and flexibility among workers required in the modern age. Second, task identity through the empowerment of workers to handle all project components is likely to create more responsibilities and accountability (Adham, and Sukkar, 2024, p. 69). Employees will be motivated if they see immediate results of their work.</w:t>
      </w:r>
    </w:p>
    <w:p w14:paraId="7B7C2864" w14:textId="77777777" w:rsidR="0068275D" w:rsidRPr="003F5992" w:rsidRDefault="009D414E" w:rsidP="008D4BF7">
      <w:pPr>
        <w:spacing w:before="240" w:after="240" w:line="360" w:lineRule="auto"/>
        <w:jc w:val="both"/>
        <w:rPr>
          <w:sz w:val="24"/>
          <w:szCs w:val="24"/>
        </w:rPr>
      </w:pPr>
      <w:r w:rsidRPr="003F5992">
        <w:rPr>
          <w:sz w:val="24"/>
          <w:szCs w:val="24"/>
        </w:rPr>
        <w:t>Likewise, enhancing the importance of the tasks through communicating the role played by employees in contributing to sustainable urban mobility solutions will improve organizational purpose between the employees and Helios (Harjanto et al., 2023, p. 13).</w:t>
      </w:r>
      <w:r w:rsidR="0063517A" w:rsidRPr="003F5992">
        <w:rPr>
          <w:sz w:val="24"/>
          <w:szCs w:val="24"/>
        </w:rPr>
        <w:t xml:space="preserve"> Continuous feedback, alternatively should take place in form of coaching, performance appraisal, and performance dashboards (Jarsh, 2025, p.32). In that circumstance, to grant continuous feedback matches well to Goal Setting Theory in that it aids staff in evaluating their position to specified aims (Latham, 2023, p.84). Conversely, Wang et al. (2024, p.60)</w:t>
      </w:r>
      <w:r w:rsidRPr="003F5992">
        <w:rPr>
          <w:sz w:val="24"/>
          <w:szCs w:val="24"/>
        </w:rPr>
        <w:t xml:space="preserve"> argue that the employee becomes motivated when he/she expects good performance and good rewards as a result of the Expectancy Theory.</w:t>
      </w:r>
    </w:p>
    <w:p w14:paraId="65268D4C" w14:textId="77777777" w:rsidR="0068275D" w:rsidRPr="003F5992" w:rsidRDefault="009D414E" w:rsidP="008D4BF7">
      <w:pPr>
        <w:spacing w:before="240" w:after="240" w:line="360" w:lineRule="auto"/>
        <w:jc w:val="both"/>
        <w:rPr>
          <w:sz w:val="24"/>
          <w:szCs w:val="24"/>
        </w:rPr>
      </w:pPr>
      <w:r w:rsidRPr="003F5992">
        <w:rPr>
          <w:sz w:val="24"/>
          <w:szCs w:val="24"/>
        </w:rPr>
        <w:t>Therefore, the Job Characteristics Model will ensure that meaningful and motivating jobs are created and will help in fostering innovation, engagement, and retention of employees. The Two-Factor Theory by Herzberg highlights that achievement, responsibility, and personal growth are the primary motivators for retaining employees in organizations.</w:t>
      </w:r>
    </w:p>
    <w:p w14:paraId="1307837D" w14:textId="77777777" w:rsidR="0068275D" w:rsidRPr="003F5992" w:rsidRDefault="009D414E" w:rsidP="008D4BF7">
      <w:pPr>
        <w:pStyle w:val="Heading2"/>
      </w:pPr>
      <w:bookmarkStart w:id="13" w:name="_Toc234419411"/>
      <w:r w:rsidRPr="003F5992">
        <w:t>3.3 Job Crafting Theory</w:t>
      </w:r>
      <w:bookmarkEnd w:id="13"/>
    </w:p>
    <w:p w14:paraId="224C14F3" w14:textId="77777777" w:rsidR="0068275D" w:rsidRPr="003F5992" w:rsidRDefault="009D414E" w:rsidP="008D4BF7">
      <w:pPr>
        <w:spacing w:before="240" w:after="240" w:line="360" w:lineRule="auto"/>
        <w:jc w:val="both"/>
        <w:rPr>
          <w:sz w:val="24"/>
          <w:szCs w:val="24"/>
        </w:rPr>
      </w:pPr>
      <w:r w:rsidRPr="003F5992">
        <w:rPr>
          <w:sz w:val="24"/>
          <w:szCs w:val="24"/>
        </w:rPr>
        <w:t>As proposed by Wrzesniewski and Dutton (2001), the Job Crafting Theory argues that employees can restructure various aspects of their job roles to develop greater meaning and involvement within them (Demerouti, 2026, p. 2). The application of such an idea will be highly beneficial to Helios Urban Mobility.</w:t>
      </w:r>
    </w:p>
    <w:p w14:paraId="5BCC6D24" w14:textId="77777777" w:rsidR="0068275D" w:rsidRPr="003F5992" w:rsidRDefault="009D414E" w:rsidP="008D4BF7">
      <w:pPr>
        <w:spacing w:before="240" w:after="240" w:line="360" w:lineRule="auto"/>
        <w:jc w:val="center"/>
        <w:rPr>
          <w:sz w:val="24"/>
          <w:szCs w:val="24"/>
        </w:rPr>
      </w:pPr>
      <w:r w:rsidRPr="003F5992">
        <w:rPr>
          <w:noProof/>
          <w:sz w:val="24"/>
          <w:szCs w:val="24"/>
        </w:rPr>
        <w:lastRenderedPageBreak/>
        <w:drawing>
          <wp:inline distT="114300" distB="114300" distL="114300" distR="114300" wp14:anchorId="6D85384B" wp14:editId="2ACD936D">
            <wp:extent cx="4058182" cy="38433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4058182" cy="3843338"/>
                    </a:xfrm>
                    <a:prstGeom prst="rect">
                      <a:avLst/>
                    </a:prstGeom>
                    <a:ln/>
                  </pic:spPr>
                </pic:pic>
              </a:graphicData>
            </a:graphic>
          </wp:inline>
        </w:drawing>
      </w:r>
    </w:p>
    <w:p w14:paraId="4C83E721" w14:textId="77777777" w:rsidR="0068275D" w:rsidRPr="003F5992" w:rsidRDefault="008D4BF7" w:rsidP="008D4BF7">
      <w:pPr>
        <w:spacing w:before="240" w:after="240" w:line="360" w:lineRule="auto"/>
        <w:jc w:val="center"/>
        <w:rPr>
          <w:b/>
          <w:sz w:val="24"/>
          <w:szCs w:val="24"/>
        </w:rPr>
      </w:pPr>
      <w:r w:rsidRPr="003F5992">
        <w:rPr>
          <w:b/>
          <w:sz w:val="24"/>
          <w:szCs w:val="24"/>
        </w:rPr>
        <w:t xml:space="preserve">Figure </w:t>
      </w:r>
      <w:r w:rsidR="005B5F3C" w:rsidRPr="003F5992">
        <w:rPr>
          <w:b/>
          <w:sz w:val="24"/>
          <w:szCs w:val="24"/>
        </w:rPr>
        <w:t>6</w:t>
      </w:r>
      <w:r w:rsidR="009D414E" w:rsidRPr="003F5992">
        <w:rPr>
          <w:b/>
          <w:sz w:val="24"/>
          <w:szCs w:val="24"/>
        </w:rPr>
        <w:t>: Five ways of job crafting</w:t>
      </w:r>
    </w:p>
    <w:p w14:paraId="7B46A9C9" w14:textId="77777777" w:rsidR="0068275D" w:rsidRPr="003F5992" w:rsidRDefault="009D414E" w:rsidP="008D4BF7">
      <w:pPr>
        <w:spacing w:before="240" w:after="240" w:line="360" w:lineRule="auto"/>
        <w:jc w:val="center"/>
        <w:rPr>
          <w:sz w:val="24"/>
          <w:szCs w:val="24"/>
        </w:rPr>
      </w:pPr>
      <w:r w:rsidRPr="003F5992">
        <w:rPr>
          <w:sz w:val="24"/>
          <w:szCs w:val="24"/>
        </w:rPr>
        <w:t>(Source: Delphis, 2020)</w:t>
      </w:r>
    </w:p>
    <w:p w14:paraId="60EC8B30" w14:textId="77777777" w:rsidR="0068275D" w:rsidRPr="003F5992" w:rsidRDefault="009D414E" w:rsidP="008D4BF7">
      <w:pPr>
        <w:spacing w:before="240" w:after="240" w:line="360" w:lineRule="auto"/>
        <w:jc w:val="both"/>
        <w:rPr>
          <w:sz w:val="24"/>
          <w:szCs w:val="24"/>
        </w:rPr>
      </w:pPr>
      <w:r w:rsidRPr="003F5992">
        <w:rPr>
          <w:sz w:val="24"/>
          <w:szCs w:val="24"/>
        </w:rPr>
        <w:t xml:space="preserve">Firstly, task crafting entails employees redefining the nature and extent of their tasks. The software engineers and data analysts at Helios can engage in innovation activities in other departments besides their own, hence learning new skills and becoming more engaged (Muppaneni, 2024, p. 62). Secondly, relational crafting entails the change of interactions and relations at the workplace. Creating collaboration among workers in the three offices located in London, Berlin, and Singapore will result in effective sharing of knowledge. Lastly, cognitive crafting happens when employees reframe their tasks and see them differently (Costantini, 2024, p. 1499). By focusing on their input, they will see their work as meaningful and socially significant, which contributes to sustainable urban transportation and smart city infrastructure.  </w:t>
      </w:r>
    </w:p>
    <w:p w14:paraId="6DA4A459" w14:textId="77777777" w:rsidR="0068275D" w:rsidRPr="003F5992" w:rsidRDefault="009D414E" w:rsidP="008D4BF7">
      <w:pPr>
        <w:spacing w:before="240" w:after="240" w:line="360" w:lineRule="auto"/>
        <w:jc w:val="both"/>
        <w:rPr>
          <w:sz w:val="24"/>
          <w:szCs w:val="24"/>
        </w:rPr>
      </w:pPr>
      <w:r w:rsidRPr="003F5992">
        <w:rPr>
          <w:sz w:val="24"/>
          <w:szCs w:val="24"/>
        </w:rPr>
        <w:t xml:space="preserve">The implementation of job crafting will have multiple organizational advantages. Autonomy and meaningfulness should positively impact engagement and job satisfaction </w:t>
      </w:r>
      <w:r w:rsidRPr="003F5992">
        <w:rPr>
          <w:sz w:val="24"/>
          <w:szCs w:val="24"/>
        </w:rPr>
        <w:lastRenderedPageBreak/>
        <w:t>in line with the Two-Factor Theory by Herzberg. Moreover, teamwork and experimentation will encourage innovation, whereas allowing workers to craft their jobs will ensure the needed adaptability in a dynamically changing technological environment.</w:t>
      </w:r>
    </w:p>
    <w:p w14:paraId="6041EA75" w14:textId="77777777" w:rsidR="0068275D" w:rsidRPr="003F5992" w:rsidRDefault="009D414E" w:rsidP="008D4BF7">
      <w:pPr>
        <w:pStyle w:val="Heading2"/>
      </w:pPr>
      <w:bookmarkStart w:id="14" w:name="_Toc234419412"/>
      <w:r w:rsidRPr="003F5992">
        <w:t>3.4 Skills-Based Architecture and Internal Talent Marketplace</w:t>
      </w:r>
      <w:bookmarkEnd w:id="14"/>
    </w:p>
    <w:p w14:paraId="5BCC7B92" w14:textId="77777777" w:rsidR="0068275D" w:rsidRPr="003F5992" w:rsidRDefault="009D414E" w:rsidP="008D4BF7">
      <w:pPr>
        <w:spacing w:before="240" w:after="240" w:line="360" w:lineRule="auto"/>
        <w:jc w:val="both"/>
        <w:rPr>
          <w:sz w:val="24"/>
          <w:szCs w:val="24"/>
        </w:rPr>
      </w:pPr>
      <w:r w:rsidRPr="003F5992">
        <w:rPr>
          <w:sz w:val="24"/>
          <w:szCs w:val="24"/>
        </w:rPr>
        <w:t>The skills-based architecture is centred on the ability and competencies of the employees rather than job titles and hierarchies. This form of organisational design becomes more relevant to organisations driven by technology due to rapid changes in skill requirements and continual development of skills by employees (Sidik et al., 2024, p. 2125). In addition, having a skills-based organization at Helios Urban Mobility would be an advantage.</w:t>
      </w:r>
    </w:p>
    <w:p w14:paraId="4EAD6D8D" w14:textId="77777777" w:rsidR="0068275D" w:rsidRPr="003F5992" w:rsidRDefault="009D414E" w:rsidP="008D4BF7">
      <w:pPr>
        <w:spacing w:before="240" w:after="240" w:line="360" w:lineRule="auto"/>
        <w:jc w:val="both"/>
        <w:rPr>
          <w:sz w:val="24"/>
          <w:szCs w:val="24"/>
        </w:rPr>
      </w:pPr>
      <w:r w:rsidRPr="003F5992">
        <w:rPr>
          <w:sz w:val="24"/>
          <w:szCs w:val="24"/>
        </w:rPr>
        <w:t>It can be done through the creation of an internal talent market where there is the application of artificial intelligence to match the skills, interests, and career aspirations of the workers to various tasks and developmental activities (Bildirici et al., 2025, p. 210). Moreover, the skill-based structure enables internal mobility through career paths that are open and clear for the employees. As opposed to the conventional hierarchies, which require employees to strive for promotions in one place, where employees gain the skills necessary to move laterally within the organization (Faqihi, and Miah, 2023, p. 31). In turn, this improves the psychological contract between the organization and its employees.</w:t>
      </w:r>
    </w:p>
    <w:p w14:paraId="6E508812" w14:textId="77777777" w:rsidR="0068275D" w:rsidRPr="003F5992" w:rsidRDefault="009D414E" w:rsidP="008D4BF7">
      <w:pPr>
        <w:spacing w:before="240" w:after="240" w:line="360" w:lineRule="auto"/>
        <w:jc w:val="both"/>
        <w:rPr>
          <w:sz w:val="24"/>
          <w:szCs w:val="24"/>
        </w:rPr>
      </w:pPr>
      <w:r w:rsidRPr="003F5992">
        <w:rPr>
          <w:sz w:val="24"/>
          <w:szCs w:val="24"/>
        </w:rPr>
        <w:t>Therefore, the development of a continuous learning culture through mentoring and digital learning platforms is crucial for workforce adaptability. These efforts would be aligned with the principles of Agile Workforce Theory, where continuous learning and rapid capability development are key factors of sustainable competitive advantage.</w:t>
      </w:r>
    </w:p>
    <w:p w14:paraId="2281102E" w14:textId="77777777" w:rsidR="0068275D" w:rsidRPr="003F5992" w:rsidRDefault="009D414E" w:rsidP="008D4BF7">
      <w:pPr>
        <w:pStyle w:val="Heading2"/>
      </w:pPr>
      <w:bookmarkStart w:id="15" w:name="_Toc234419413"/>
      <w:r w:rsidRPr="003F5992">
        <w:t>3.5 Motivation and Innovation</w:t>
      </w:r>
      <w:bookmarkEnd w:id="15"/>
    </w:p>
    <w:p w14:paraId="4C566EEE" w14:textId="77777777" w:rsidR="0068275D" w:rsidRPr="003F5992" w:rsidRDefault="009D414E" w:rsidP="008D4BF7">
      <w:pPr>
        <w:spacing w:before="240" w:after="240" w:line="360" w:lineRule="auto"/>
        <w:jc w:val="both"/>
        <w:rPr>
          <w:sz w:val="24"/>
          <w:szCs w:val="24"/>
        </w:rPr>
      </w:pPr>
      <w:r w:rsidRPr="003F5992">
        <w:rPr>
          <w:sz w:val="24"/>
          <w:szCs w:val="24"/>
        </w:rPr>
        <w:t xml:space="preserve">The suggested plan for job design takes into account elements of the Job Characteristics Model, Job Crafting, and skill-based design. As per the Two Factor Theory of Herzberg, such factors as achievement, recognition, responsibility, and personal growth motivate </w:t>
      </w:r>
      <w:r w:rsidRPr="003F5992">
        <w:rPr>
          <w:sz w:val="24"/>
          <w:szCs w:val="24"/>
        </w:rPr>
        <w:lastRenderedPageBreak/>
        <w:t>people; in this case, the employees will have more freedom and work in multidisciplinary projects to develop skills required for their job (Liu et al., 2024, p. 18434).</w:t>
      </w:r>
    </w:p>
    <w:p w14:paraId="2AEA7F79" w14:textId="77777777" w:rsidR="0068275D" w:rsidRPr="003F5992" w:rsidRDefault="009D414E" w:rsidP="008D4BF7">
      <w:pPr>
        <w:spacing w:before="240" w:after="240" w:line="360" w:lineRule="auto"/>
        <w:jc w:val="both"/>
        <w:rPr>
          <w:sz w:val="24"/>
          <w:szCs w:val="24"/>
        </w:rPr>
      </w:pPr>
      <w:r w:rsidRPr="003F5992">
        <w:rPr>
          <w:sz w:val="24"/>
          <w:szCs w:val="24"/>
        </w:rPr>
        <w:t>Moreover, as per Goal Setting Theory, goal clarity and feedback motivate employees; however, on the contrary, Expectancy Theory says that people put forth extra effort when they feel the connection between performance and future career prospects. This job design will encourage innovation through experimentation, learning, and exchanging information (Li, 2025, p. 1064). Collaboration among different departments and matching of talents with the help of artificial intelligence will enhance organizational flexibility and skill acquisition. Therefore, this job design will result in higher motivation of employees and creativity, providing a competitive advantage to Helios.</w:t>
      </w:r>
    </w:p>
    <w:p w14:paraId="012904BA" w14:textId="77777777" w:rsidR="0068275D" w:rsidRPr="003F5992" w:rsidRDefault="009D414E" w:rsidP="008D4BF7">
      <w:pPr>
        <w:pStyle w:val="Heading2"/>
      </w:pPr>
      <w:bookmarkStart w:id="16" w:name="_Toc234419414"/>
      <w:r w:rsidRPr="003F5992">
        <w:t>3.6 Conclusion</w:t>
      </w:r>
      <w:bookmarkEnd w:id="16"/>
    </w:p>
    <w:p w14:paraId="1DA6F6CA" w14:textId="77777777" w:rsidR="0068275D" w:rsidRPr="003F5992" w:rsidRDefault="009D414E" w:rsidP="008D4BF7">
      <w:pPr>
        <w:spacing w:before="240" w:after="240" w:line="360" w:lineRule="auto"/>
        <w:jc w:val="both"/>
        <w:rPr>
          <w:sz w:val="24"/>
          <w:szCs w:val="24"/>
        </w:rPr>
      </w:pPr>
      <w:r w:rsidRPr="003F5992">
        <w:rPr>
          <w:sz w:val="24"/>
          <w:szCs w:val="24"/>
        </w:rPr>
        <w:t>In conclusion, the introduction of creative job design, which involves engaging work, autonomy, and skill acquisition for employees, will help boost intrinsic motivation and innovation within Helios Urban Mobility. This approach will benefit the organization in terms of the engagement, retention, and flexibility of the employees, thus creating a competitive advantage for the company.</w:t>
      </w:r>
    </w:p>
    <w:p w14:paraId="29566519" w14:textId="77777777" w:rsidR="000102F5" w:rsidRPr="003F5992" w:rsidRDefault="003F5992" w:rsidP="005B5F3C">
      <w:pPr>
        <w:pStyle w:val="Heading1"/>
      </w:pPr>
      <w:bookmarkStart w:id="17" w:name="_Toc234419415"/>
      <w:r w:rsidRPr="003F5992">
        <w:t xml:space="preserve">Task C: </w:t>
      </w:r>
      <w:r w:rsidR="000102F5" w:rsidRPr="003F5992">
        <w:t>Reflective report</w:t>
      </w:r>
      <w:bookmarkEnd w:id="17"/>
      <w:r w:rsidR="000102F5" w:rsidRPr="003F5992">
        <w:t xml:space="preserve"> </w:t>
      </w:r>
    </w:p>
    <w:p w14:paraId="72713A85" w14:textId="77777777" w:rsidR="000102F5" w:rsidRPr="003F5992" w:rsidRDefault="005B5F3C" w:rsidP="005B5F3C">
      <w:pPr>
        <w:pStyle w:val="Heading2"/>
      </w:pPr>
      <w:r w:rsidRPr="003F5992">
        <w:t xml:space="preserve"> </w:t>
      </w:r>
      <w:bookmarkStart w:id="18" w:name="_Toc234419416"/>
      <w:r w:rsidRPr="003F5992">
        <w:t>3</w:t>
      </w:r>
      <w:r w:rsidR="000102F5" w:rsidRPr="003F5992">
        <w:t>.1 Using AI without Losing Human Judgement</w:t>
      </w:r>
      <w:bookmarkEnd w:id="18"/>
      <w:r w:rsidR="000102F5" w:rsidRPr="003F5992">
        <w:t xml:space="preserve"> </w:t>
      </w:r>
    </w:p>
    <w:p w14:paraId="7CDEFEFB" w14:textId="77777777" w:rsidR="000102F5" w:rsidRPr="003F5992" w:rsidRDefault="000102F5" w:rsidP="000102F5">
      <w:pPr>
        <w:spacing w:after="200" w:line="360" w:lineRule="auto"/>
        <w:jc w:val="both"/>
        <w:rPr>
          <w:rFonts w:eastAsia="Times New Roman"/>
          <w:sz w:val="24"/>
          <w:szCs w:val="24"/>
        </w:rPr>
      </w:pPr>
      <w:r w:rsidRPr="003F5992">
        <w:rPr>
          <w:rFonts w:eastAsia="Times New Roman"/>
          <w:sz w:val="24"/>
          <w:szCs w:val="24"/>
        </w:rPr>
        <w:t>The growing AI adoption in HR offers key opportunities to raise evidence-based decision-making; in contrast, it must be employed as a decision-making tool in stated of the replacement for human judgement (inspired by Rodgers et al. 2023, p.1). Looking to the future of HR practice, I can see the value of AI to enable the HR profession by using data to work more efficiently and utilising AI to look for patterns in behaviours of employees to assist decision-making in relation to workforce planning, talent development and recruitment and forecasting risks like employee turnover. On the other hand, HR decision-making involves elements of context, ethics and empathy which cannot be completely delivered by the use of algorithms alone.</w:t>
      </w:r>
    </w:p>
    <w:p w14:paraId="11E8D29B" w14:textId="77777777" w:rsidR="000102F5" w:rsidRPr="003F5992" w:rsidRDefault="00A70865" w:rsidP="000102F5">
      <w:pPr>
        <w:spacing w:after="200" w:line="360" w:lineRule="auto"/>
        <w:jc w:val="both"/>
        <w:rPr>
          <w:rFonts w:eastAsia="Times New Roman"/>
          <w:sz w:val="24"/>
          <w:szCs w:val="24"/>
        </w:rPr>
      </w:pPr>
      <w:r w:rsidRPr="003F5992">
        <w:rPr>
          <w:sz w:val="24"/>
          <w:szCs w:val="24"/>
        </w:rPr>
        <w:lastRenderedPageBreak/>
        <w:t>In an extended technology acceptance model, two factor determining technology success would be technology ease of use and technology usefulness</w:t>
      </w:r>
      <w:r w:rsidR="000102F5" w:rsidRPr="003F5992">
        <w:rPr>
          <w:rFonts w:eastAsia="Times New Roman"/>
          <w:sz w:val="24"/>
          <w:szCs w:val="24"/>
        </w:rPr>
        <w:t xml:space="preserve"> (inspired by Ibrahim and Shiring, 2022, p.1). Though artificial intelligence raises HR efficiency, its limitations have been considered critically. Besides that, the use of biased algorithms could perpetuate injustices if AI systems learn from incomplete historical data. Therefore, lack of transparency in the AI decision process could also lead to accountability problems in sectors like workplace surveillance, staff performance appraisals and recruitment.  </w:t>
      </w:r>
    </w:p>
    <w:p w14:paraId="2BE43BAF" w14:textId="77777777" w:rsidR="000102F5" w:rsidRPr="003F5992" w:rsidRDefault="000102F5" w:rsidP="000102F5">
      <w:pPr>
        <w:spacing w:after="200" w:line="360" w:lineRule="auto"/>
        <w:jc w:val="both"/>
        <w:rPr>
          <w:rFonts w:eastAsia="Times New Roman"/>
          <w:sz w:val="24"/>
          <w:szCs w:val="24"/>
        </w:rPr>
      </w:pPr>
      <w:r w:rsidRPr="003F5992">
        <w:rPr>
          <w:rFonts w:eastAsia="Times New Roman"/>
          <w:sz w:val="24"/>
          <w:szCs w:val="24"/>
        </w:rPr>
        <w:t xml:space="preserve">To mitigate these issues, I will employ a </w:t>
      </w:r>
      <w:r w:rsidRPr="003F5992">
        <w:rPr>
          <w:rFonts w:eastAsia="Times New Roman"/>
          <w:b/>
          <w:bCs/>
          <w:i/>
          <w:iCs/>
          <w:sz w:val="24"/>
          <w:szCs w:val="24"/>
        </w:rPr>
        <w:t>human-in-the-loop AI approach</w:t>
      </w:r>
      <w:r w:rsidRPr="003F5992">
        <w:rPr>
          <w:rFonts w:eastAsia="Times New Roman"/>
          <w:sz w:val="24"/>
          <w:szCs w:val="24"/>
        </w:rPr>
        <w:t xml:space="preserve">, which means that although the insights will come from the analysis done by AI, the decision will be left to be taken by humans. For instance, although AI will alert to people who are about to leave the company, the HR professionals must assess the broader contexts like personal circumstances, workplace relationships, and career aspirations before taking any actions. Therefore, ethical AI practitioners need accountability for decisions, continuous monitoring of bias and transparency. </w:t>
      </w:r>
    </w:p>
    <w:p w14:paraId="6DD264F7" w14:textId="77777777" w:rsidR="000102F5" w:rsidRPr="003F5992" w:rsidRDefault="005B5F3C" w:rsidP="005B5F3C">
      <w:pPr>
        <w:pStyle w:val="Heading2"/>
      </w:pPr>
      <w:bookmarkStart w:id="19" w:name="_Toc234419417"/>
      <w:r w:rsidRPr="003F5992">
        <w:t>3</w:t>
      </w:r>
      <w:r w:rsidR="000102F5" w:rsidRPr="003F5992">
        <w:t>.2 Personal Capability Development Plan</w:t>
      </w:r>
      <w:bookmarkEnd w:id="19"/>
      <w:r w:rsidR="000102F5" w:rsidRPr="003F5992">
        <w:t xml:space="preserve">  </w:t>
      </w:r>
    </w:p>
    <w:p w14:paraId="3B784101" w14:textId="77777777" w:rsidR="00A70865" w:rsidRPr="003F5992" w:rsidRDefault="000102F5" w:rsidP="00A70865">
      <w:pPr>
        <w:spacing w:after="200" w:line="360" w:lineRule="auto"/>
        <w:jc w:val="both"/>
        <w:rPr>
          <w:rFonts w:eastAsia="Times New Roman"/>
          <w:sz w:val="24"/>
          <w:szCs w:val="24"/>
        </w:rPr>
      </w:pPr>
      <w:r w:rsidRPr="003F5992">
        <w:rPr>
          <w:rFonts w:eastAsia="Times New Roman"/>
          <w:sz w:val="24"/>
          <w:szCs w:val="24"/>
        </w:rPr>
        <w:t>To raise my future employability, global HR capabilities and digital strategies have been developed within me. Therefore, I will review my HR analytics skills as well as data literacy through learning tools, like applying workforce data and Power BI to aid talent management, retention and decisions on engagement</w:t>
      </w:r>
      <w:r w:rsidR="007646A8" w:rsidRPr="003F5992">
        <w:rPr>
          <w:rFonts w:eastAsia="Times New Roman"/>
          <w:sz w:val="24"/>
          <w:szCs w:val="24"/>
        </w:rPr>
        <w:t xml:space="preserve"> </w:t>
      </w:r>
      <w:r w:rsidR="007646A8" w:rsidRPr="003F5992">
        <w:rPr>
          <w:rFonts w:eastAsia="Times New Roman"/>
          <w:b/>
          <w:i/>
          <w:sz w:val="24"/>
          <w:szCs w:val="24"/>
        </w:rPr>
        <w:t>[</w:t>
      </w:r>
      <w:r w:rsidR="003F5992">
        <w:rPr>
          <w:rFonts w:eastAsia="Times New Roman"/>
          <w:b/>
          <w:i/>
          <w:sz w:val="24"/>
          <w:szCs w:val="24"/>
        </w:rPr>
        <w:t>R</w:t>
      </w:r>
      <w:r w:rsidR="007646A8" w:rsidRPr="003F5992">
        <w:rPr>
          <w:rFonts w:eastAsia="Times New Roman"/>
          <w:b/>
          <w:i/>
          <w:sz w:val="24"/>
          <w:szCs w:val="24"/>
        </w:rPr>
        <w:t xml:space="preserve">efer to </w:t>
      </w:r>
      <w:r w:rsidR="003F5992">
        <w:rPr>
          <w:rFonts w:eastAsia="Times New Roman"/>
          <w:b/>
          <w:i/>
          <w:sz w:val="24"/>
          <w:szCs w:val="24"/>
        </w:rPr>
        <w:t>Appendix</w:t>
      </w:r>
      <w:r w:rsidR="007646A8" w:rsidRPr="003F5992">
        <w:rPr>
          <w:rFonts w:eastAsia="Times New Roman"/>
          <w:sz w:val="24"/>
          <w:szCs w:val="24"/>
        </w:rPr>
        <w:t>]</w:t>
      </w:r>
      <w:r w:rsidRPr="003F5992">
        <w:rPr>
          <w:rFonts w:eastAsia="Times New Roman"/>
          <w:sz w:val="24"/>
          <w:szCs w:val="24"/>
        </w:rPr>
        <w:t xml:space="preserve">. </w:t>
      </w:r>
      <w:r w:rsidR="00A70865" w:rsidRPr="003F5992">
        <w:rPr>
          <w:rFonts w:eastAsia="Times New Roman"/>
          <w:sz w:val="24"/>
          <w:szCs w:val="24"/>
        </w:rPr>
        <w:t xml:space="preserve"> In light of the above, my plan to develop myself is by acquiring the ability of AI prompt engineering and knowing more about the ways in which artificial intelligence helps in human resources operations while being transparent and ethically judgmental.</w:t>
      </w:r>
    </w:p>
    <w:p w14:paraId="0F62A526" w14:textId="77777777" w:rsidR="000102F5" w:rsidRPr="003F5992" w:rsidRDefault="00D7495E" w:rsidP="00A70865">
      <w:pPr>
        <w:spacing w:after="200" w:line="360" w:lineRule="auto"/>
        <w:jc w:val="both"/>
        <w:rPr>
          <w:rFonts w:eastAsia="Times New Roman"/>
          <w:sz w:val="24"/>
          <w:szCs w:val="24"/>
        </w:rPr>
      </w:pPr>
      <w:r w:rsidRPr="003F5992">
        <w:rPr>
          <w:rFonts w:eastAsia="Times New Roman"/>
          <w:sz w:val="24"/>
          <w:szCs w:val="24"/>
        </w:rPr>
        <w:t>In addition to this, I aim to enhance my abilities in stakeholder management and strategic influence via developing business partnership, negotiation and communication skills to be effectively committed to corporate decisions (in line with Teng &amp; Yue, 2023, p.1). In time, I am going to increase my cross-cultural intelligence and global mobility in the light of various perspectives in work and international human resources.</w:t>
      </w:r>
      <w:r w:rsidR="00A70865" w:rsidRPr="003F5992">
        <w:rPr>
          <w:rFonts w:eastAsia="Times New Roman"/>
          <w:sz w:val="24"/>
          <w:szCs w:val="24"/>
        </w:rPr>
        <w:t xml:space="preserve"> Through professional development and reflective practice, my goal is to be an HR professional with global leadership and technological skills.</w:t>
      </w:r>
    </w:p>
    <w:p w14:paraId="566657DA" w14:textId="77777777" w:rsidR="005B5F3C" w:rsidRPr="003F5992" w:rsidRDefault="005B5F3C" w:rsidP="005B5F3C">
      <w:pPr>
        <w:pStyle w:val="Heading1"/>
      </w:pPr>
      <w:bookmarkStart w:id="20" w:name="_Toc234419418"/>
      <w:r w:rsidRPr="003F5992">
        <w:lastRenderedPageBreak/>
        <w:t>Conclusion</w:t>
      </w:r>
      <w:bookmarkEnd w:id="20"/>
    </w:p>
    <w:p w14:paraId="2F45371D" w14:textId="77777777" w:rsidR="005B5F3C" w:rsidRPr="003F5992" w:rsidRDefault="005B5F3C" w:rsidP="005B5F3C">
      <w:pPr>
        <w:spacing w:before="240" w:after="240" w:line="360" w:lineRule="auto"/>
        <w:jc w:val="both"/>
        <w:rPr>
          <w:sz w:val="24"/>
          <w:szCs w:val="24"/>
        </w:rPr>
      </w:pPr>
      <w:r w:rsidRPr="003F5992">
        <w:rPr>
          <w:sz w:val="24"/>
          <w:szCs w:val="24"/>
        </w:rPr>
        <w:t>It can be concluded that the strategy of Helios Urban Mobility can be revitalised by organisational socialization, job design, responsible leadership, and ethical decision making by use of AI. It is anticipated that the above suggestions will help the organization engage employees more, retain graduates, improve productivity, and be competitive in the long run.</w:t>
      </w:r>
    </w:p>
    <w:p w14:paraId="0D60231D" w14:textId="77777777" w:rsidR="000102F5" w:rsidRPr="003F5992" w:rsidRDefault="000102F5" w:rsidP="000102F5">
      <w:pPr>
        <w:spacing w:after="200" w:line="360" w:lineRule="auto"/>
        <w:jc w:val="both"/>
        <w:rPr>
          <w:rFonts w:eastAsia="Times New Roman"/>
          <w:sz w:val="24"/>
          <w:szCs w:val="24"/>
        </w:rPr>
      </w:pPr>
    </w:p>
    <w:p w14:paraId="3C2FBF44" w14:textId="77777777" w:rsidR="008D4BF7" w:rsidRPr="003F5992" w:rsidRDefault="008D4BF7">
      <w:pPr>
        <w:rPr>
          <w:sz w:val="24"/>
          <w:szCs w:val="24"/>
        </w:rPr>
      </w:pPr>
      <w:r w:rsidRPr="003F5992">
        <w:rPr>
          <w:sz w:val="24"/>
          <w:szCs w:val="24"/>
        </w:rPr>
        <w:br w:type="page"/>
      </w:r>
    </w:p>
    <w:p w14:paraId="0EC9623B" w14:textId="77777777" w:rsidR="008D4BF7" w:rsidRPr="003F5992" w:rsidRDefault="008D4BF7" w:rsidP="008D4BF7">
      <w:pPr>
        <w:pStyle w:val="Heading1"/>
      </w:pPr>
      <w:bookmarkStart w:id="21" w:name="_Toc234419419"/>
      <w:r w:rsidRPr="003F5992">
        <w:lastRenderedPageBreak/>
        <w:t>Reference</w:t>
      </w:r>
      <w:bookmarkEnd w:id="21"/>
    </w:p>
    <w:p w14:paraId="5ECA32B2"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Adham, T.K.I. and Sukkar, A., (2024). ‘Effective management of construction project team: Identifying leadership qualities and responsibilities.’ </w:t>
      </w:r>
      <w:r w:rsidRPr="003F5992">
        <w:rPr>
          <w:rFonts w:ascii="Arial" w:hAnsi="Arial" w:cs="Arial"/>
          <w:i/>
          <w:iCs/>
          <w:color w:val="222222"/>
          <w:shd w:val="clear" w:color="auto" w:fill="FFFFFF"/>
          <w:lang w:val="en-GB"/>
        </w:rPr>
        <w:t>Scholars Journal of Economics, Business and Management</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11</w:t>
      </w:r>
      <w:r w:rsidRPr="003F5992">
        <w:rPr>
          <w:rFonts w:ascii="Arial" w:hAnsi="Arial" w:cs="Arial"/>
          <w:color w:val="222222"/>
          <w:shd w:val="clear" w:color="auto" w:fill="FFFFFF"/>
          <w:lang w:val="en-GB"/>
        </w:rPr>
        <w:t>(2), pp.63-73.</w:t>
      </w:r>
      <w:r w:rsidRPr="003F5992">
        <w:rPr>
          <w:rFonts w:ascii="Arial" w:hAnsi="Arial" w:cs="Arial"/>
          <w:color w:val="000000"/>
          <w:lang w:val="en-GB"/>
        </w:rPr>
        <w:t xml:space="preserve">  Available At: </w:t>
      </w:r>
      <w:hyperlink r:id="rId23" w:history="1">
        <w:r w:rsidRPr="003F5992">
          <w:rPr>
            <w:rStyle w:val="Hyperlink"/>
            <w:rFonts w:ascii="Arial" w:hAnsi="Arial" w:cs="Arial"/>
            <w:color w:val="1155CC"/>
            <w:lang w:val="en-GB"/>
          </w:rPr>
          <w:t>https://www.academia.edu/download/113927011/Effective_Management_of_Construction_Project_Team_Identifying_Leadership_Qualities_and_Responsibilities.pdf</w:t>
        </w:r>
      </w:hyperlink>
      <w:r w:rsidRPr="003F5992">
        <w:rPr>
          <w:rFonts w:ascii="Arial" w:hAnsi="Arial" w:cs="Arial"/>
          <w:color w:val="000000"/>
          <w:lang w:val="en-GB"/>
        </w:rPr>
        <w:t> </w:t>
      </w:r>
    </w:p>
    <w:p w14:paraId="0E07B886" w14:textId="77777777" w:rsidR="003F5992" w:rsidRPr="003F5992" w:rsidRDefault="003F5992" w:rsidP="000102F5">
      <w:pPr>
        <w:spacing w:before="240" w:after="240" w:line="360" w:lineRule="auto"/>
        <w:jc w:val="both"/>
        <w:rPr>
          <w:sz w:val="24"/>
          <w:szCs w:val="24"/>
        </w:rPr>
      </w:pPr>
      <w:r w:rsidRPr="003F5992">
        <w:rPr>
          <w:sz w:val="24"/>
          <w:szCs w:val="24"/>
        </w:rPr>
        <w:t xml:space="preserve">Alovius, S., (2023) </w:t>
      </w:r>
      <w:r w:rsidRPr="003F5992">
        <w:rPr>
          <w:i/>
          <w:iCs/>
          <w:sz w:val="24"/>
          <w:szCs w:val="24"/>
        </w:rPr>
        <w:t>Utilization of Digitalization in the Onboarding Process: Case study.</w:t>
      </w:r>
      <w:r w:rsidRPr="003F5992">
        <w:rPr>
          <w:sz w:val="24"/>
          <w:szCs w:val="24"/>
        </w:rPr>
        <w:t xml:space="preserve"> Available at:</w:t>
      </w:r>
      <w:r>
        <w:rPr>
          <w:sz w:val="24"/>
          <w:szCs w:val="24"/>
        </w:rPr>
        <w:t xml:space="preserve"> </w:t>
      </w:r>
      <w:hyperlink r:id="rId24" w:history="1">
        <w:r w:rsidRPr="003F5992">
          <w:rPr>
            <w:rStyle w:val="Hyperlink"/>
            <w:sz w:val="24"/>
            <w:szCs w:val="24"/>
          </w:rPr>
          <w:t>https://osuva.uwasa.fi/bitstreams/63c0da04-4bcc-476a-b961-f2123a5a5a19/download</w:t>
        </w:r>
      </w:hyperlink>
      <w:r w:rsidRPr="003F5992">
        <w:rPr>
          <w:sz w:val="24"/>
          <w:szCs w:val="24"/>
        </w:rPr>
        <w:t xml:space="preserve"> (Accessed on: 8 July, 2026)</w:t>
      </w:r>
    </w:p>
    <w:p w14:paraId="593EA8B2" w14:textId="77777777" w:rsidR="003F5992" w:rsidRPr="003F5992" w:rsidRDefault="003F5992" w:rsidP="000102F5">
      <w:pPr>
        <w:spacing w:before="240" w:after="240" w:line="360" w:lineRule="auto"/>
        <w:jc w:val="both"/>
        <w:rPr>
          <w:sz w:val="24"/>
          <w:szCs w:val="24"/>
        </w:rPr>
      </w:pPr>
      <w:r w:rsidRPr="003F5992">
        <w:rPr>
          <w:sz w:val="24"/>
          <w:szCs w:val="24"/>
        </w:rPr>
        <w:t xml:space="preserve">Alzaid, D. and Dukhaykh, S., (2023) ‘Employer branding and employee retention in the banking sector in Saudi Arabia: Mediating effect of relational psychological contracts’ </w:t>
      </w:r>
      <w:r w:rsidRPr="003F5992">
        <w:rPr>
          <w:i/>
          <w:iCs/>
          <w:sz w:val="24"/>
          <w:szCs w:val="24"/>
        </w:rPr>
        <w:t>Sustainability</w:t>
      </w:r>
      <w:r w:rsidRPr="003F5992">
        <w:rPr>
          <w:sz w:val="24"/>
          <w:szCs w:val="24"/>
        </w:rPr>
        <w:t xml:space="preserve">, </w:t>
      </w:r>
      <w:r w:rsidRPr="003F5992">
        <w:rPr>
          <w:i/>
          <w:iCs/>
          <w:sz w:val="24"/>
          <w:szCs w:val="24"/>
        </w:rPr>
        <w:t>15</w:t>
      </w:r>
      <w:r w:rsidRPr="003F5992">
        <w:rPr>
          <w:sz w:val="24"/>
          <w:szCs w:val="24"/>
        </w:rPr>
        <w:t>(7), p.6115. Available at:</w:t>
      </w:r>
      <w:r>
        <w:rPr>
          <w:sz w:val="24"/>
          <w:szCs w:val="24"/>
        </w:rPr>
        <w:t xml:space="preserve"> </w:t>
      </w:r>
      <w:hyperlink r:id="rId25" w:history="1">
        <w:r w:rsidRPr="003F5992">
          <w:rPr>
            <w:rStyle w:val="Hyperlink"/>
            <w:sz w:val="24"/>
            <w:szCs w:val="24"/>
          </w:rPr>
          <w:t>https://www.mdpi.com/2071-1050/15/7/6115</w:t>
        </w:r>
      </w:hyperlink>
      <w:r w:rsidRPr="003F5992">
        <w:rPr>
          <w:sz w:val="24"/>
          <w:szCs w:val="24"/>
        </w:rPr>
        <w:t> </w:t>
      </w:r>
    </w:p>
    <w:p w14:paraId="53DAA176"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Babashahi, L., Barbosa, C.E., Lima, Y., Lyra, A., Salazar, H., Argôlo, M., Almeida, M.A.D. and Souza, J.M.D., (2024). ‘AI in the workplace: A systematic review of skill transformation in the industry.’ </w:t>
      </w:r>
      <w:r w:rsidRPr="003F5992">
        <w:rPr>
          <w:rFonts w:ascii="Arial" w:hAnsi="Arial" w:cs="Arial"/>
          <w:i/>
          <w:iCs/>
          <w:color w:val="222222"/>
          <w:shd w:val="clear" w:color="auto" w:fill="FFFFFF"/>
          <w:lang w:val="en-GB"/>
        </w:rPr>
        <w:t>Administrative Sciences</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14</w:t>
      </w:r>
      <w:r w:rsidRPr="003F5992">
        <w:rPr>
          <w:rFonts w:ascii="Arial" w:hAnsi="Arial" w:cs="Arial"/>
          <w:color w:val="222222"/>
          <w:shd w:val="clear" w:color="auto" w:fill="FFFFFF"/>
          <w:lang w:val="en-GB"/>
        </w:rPr>
        <w:t xml:space="preserve">(6), p.127. </w:t>
      </w:r>
      <w:r w:rsidRPr="003F5992">
        <w:rPr>
          <w:rFonts w:ascii="Arial" w:hAnsi="Arial" w:cs="Arial"/>
          <w:color w:val="000000"/>
          <w:lang w:val="en-GB"/>
        </w:rPr>
        <w:t xml:space="preserve">Available At:  </w:t>
      </w:r>
      <w:hyperlink r:id="rId26" w:history="1">
        <w:r w:rsidRPr="003F5992">
          <w:rPr>
            <w:rStyle w:val="Hyperlink"/>
            <w:rFonts w:ascii="Arial" w:hAnsi="Arial" w:cs="Arial"/>
            <w:color w:val="1155CC"/>
            <w:lang w:val="en-GB"/>
          </w:rPr>
          <w:t>https://www.mdpi.com/2076-3387/14/6/127</w:t>
        </w:r>
      </w:hyperlink>
      <w:r w:rsidRPr="003F5992">
        <w:rPr>
          <w:rFonts w:ascii="Arial" w:hAnsi="Arial" w:cs="Arial"/>
          <w:color w:val="000000"/>
          <w:lang w:val="en-GB"/>
        </w:rPr>
        <w:t> </w:t>
      </w:r>
    </w:p>
    <w:p w14:paraId="0570FBD2"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Bildirici, F., Medeni, T.D., Medeni, İ.T., Soylu, D. and Kökdemir, İ.E., (2025). ‘Artificial intelligence supported career platform model: A proposal for adaptive development in companies and talents.’ </w:t>
      </w:r>
      <w:r w:rsidRPr="003F5992">
        <w:rPr>
          <w:rFonts w:ascii="Arial" w:hAnsi="Arial" w:cs="Arial"/>
          <w:i/>
          <w:iCs/>
          <w:color w:val="222222"/>
          <w:shd w:val="clear" w:color="auto" w:fill="FFFFFF"/>
          <w:lang w:val="en-GB"/>
        </w:rPr>
        <w:t>Kamu Yönetimi ve Teknoloji Dergisi</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7</w:t>
      </w:r>
      <w:r w:rsidRPr="003F5992">
        <w:rPr>
          <w:rFonts w:ascii="Arial" w:hAnsi="Arial" w:cs="Arial"/>
          <w:color w:val="222222"/>
          <w:shd w:val="clear" w:color="auto" w:fill="FFFFFF"/>
          <w:lang w:val="en-GB"/>
        </w:rPr>
        <w:t>(2), pp.209-230.</w:t>
      </w:r>
      <w:r w:rsidRPr="003F5992">
        <w:rPr>
          <w:rFonts w:ascii="Arial" w:hAnsi="Arial" w:cs="Arial"/>
          <w:color w:val="000000"/>
          <w:lang w:val="en-GB"/>
        </w:rPr>
        <w:t xml:space="preserve"> Available At: </w:t>
      </w:r>
      <w:hyperlink r:id="rId27" w:history="1">
        <w:r w:rsidRPr="003F5992">
          <w:rPr>
            <w:rStyle w:val="Hyperlink"/>
            <w:rFonts w:ascii="Arial" w:hAnsi="Arial" w:cs="Arial"/>
            <w:color w:val="1155CC"/>
            <w:lang w:val="en-GB"/>
          </w:rPr>
          <w:t>https://dergipark.org.tr/en/download/article-file/5149117</w:t>
        </w:r>
      </w:hyperlink>
      <w:r w:rsidRPr="003F5992">
        <w:rPr>
          <w:rFonts w:ascii="Arial" w:hAnsi="Arial" w:cs="Arial"/>
          <w:color w:val="000000"/>
          <w:lang w:val="en-GB"/>
        </w:rPr>
        <w:t> </w:t>
      </w:r>
    </w:p>
    <w:p w14:paraId="5A79537F" w14:textId="77777777" w:rsidR="003F5992" w:rsidRPr="003F5992" w:rsidRDefault="003F5992" w:rsidP="000102F5">
      <w:pPr>
        <w:spacing w:before="240" w:after="240" w:line="360" w:lineRule="auto"/>
        <w:jc w:val="both"/>
        <w:rPr>
          <w:sz w:val="24"/>
          <w:szCs w:val="24"/>
        </w:rPr>
      </w:pPr>
      <w:r w:rsidRPr="003F5992">
        <w:rPr>
          <w:sz w:val="24"/>
          <w:szCs w:val="24"/>
        </w:rPr>
        <w:t xml:space="preserve">Chowdhury, S., Budhwar, P., Dey, P.K., Joel-Edgar, S. and Abadie, A., (2022) ‘AI-employee collaboration and business performance: Integrating knowledge-based view, socio-technical systems and organisational socialisation framework’, </w:t>
      </w:r>
      <w:r w:rsidRPr="003F5992">
        <w:rPr>
          <w:i/>
          <w:iCs/>
          <w:sz w:val="24"/>
          <w:szCs w:val="24"/>
        </w:rPr>
        <w:t>Journal of business research</w:t>
      </w:r>
      <w:r w:rsidRPr="003F5992">
        <w:rPr>
          <w:sz w:val="24"/>
          <w:szCs w:val="24"/>
        </w:rPr>
        <w:t xml:space="preserve">, </w:t>
      </w:r>
      <w:r w:rsidRPr="003F5992">
        <w:rPr>
          <w:i/>
          <w:iCs/>
          <w:sz w:val="24"/>
          <w:szCs w:val="24"/>
        </w:rPr>
        <w:t>144</w:t>
      </w:r>
      <w:r w:rsidRPr="003F5992">
        <w:rPr>
          <w:sz w:val="24"/>
          <w:szCs w:val="24"/>
        </w:rPr>
        <w:t xml:space="preserve">, pp.31-49. Available at: </w:t>
      </w:r>
      <w:hyperlink r:id="rId28" w:history="1">
        <w:r w:rsidRPr="003F5992">
          <w:rPr>
            <w:rStyle w:val="Hyperlink"/>
            <w:sz w:val="24"/>
            <w:szCs w:val="24"/>
          </w:rPr>
          <w:t>https://nul.repository.guildhe.ac.uk/id/eprint/1138/1/1-s2.0-S0148296322000819-main.pdf</w:t>
        </w:r>
      </w:hyperlink>
      <w:r w:rsidRPr="003F5992">
        <w:rPr>
          <w:sz w:val="24"/>
          <w:szCs w:val="24"/>
        </w:rPr>
        <w:t> </w:t>
      </w:r>
    </w:p>
    <w:p w14:paraId="7B850F6B"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lastRenderedPageBreak/>
        <w:t xml:space="preserve">Costantini, A., (2024). ‘Rethinking work: How approach and avoidance features of cognitive crafting are linked with job crafting behaviors and work engagement.’ </w:t>
      </w:r>
      <w:r w:rsidRPr="003F5992">
        <w:rPr>
          <w:rFonts w:ascii="Arial" w:hAnsi="Arial" w:cs="Arial"/>
          <w:i/>
          <w:iCs/>
          <w:color w:val="222222"/>
          <w:shd w:val="clear" w:color="auto" w:fill="FFFFFF"/>
          <w:lang w:val="en-GB"/>
        </w:rPr>
        <w:t>Journal of Management &amp; Organization</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30</w:t>
      </w:r>
      <w:r w:rsidRPr="003F5992">
        <w:rPr>
          <w:rFonts w:ascii="Arial" w:hAnsi="Arial" w:cs="Arial"/>
          <w:color w:val="222222"/>
          <w:shd w:val="clear" w:color="auto" w:fill="FFFFFF"/>
          <w:lang w:val="en-GB"/>
        </w:rPr>
        <w:t>(5), pp.1499-1519.</w:t>
      </w:r>
      <w:r w:rsidRPr="003F5992">
        <w:rPr>
          <w:rFonts w:ascii="Arial" w:hAnsi="Arial" w:cs="Arial"/>
          <w:color w:val="000000"/>
          <w:lang w:val="en-GB"/>
        </w:rPr>
        <w:t xml:space="preserve">  Available At: </w:t>
      </w:r>
      <w:hyperlink r:id="rId29" w:history="1">
        <w:r w:rsidRPr="003F5992">
          <w:rPr>
            <w:rStyle w:val="Hyperlink"/>
            <w:rFonts w:ascii="Arial" w:hAnsi="Arial" w:cs="Arial"/>
            <w:color w:val="1155CC"/>
            <w:lang w:val="en-GB"/>
          </w:rPr>
          <w:t>https://www.cambridge.org/core/services/aop-cambridge-core/content/view/76BCD9F8910E29604C0E009EEB44760B/S1833367222000797a.pdf/rethinking_work_how_approach_and_avoidance_features_of_cognitive_crafting_are_linked_with_job_crafting_behaviors_and_work_engagement.pdf</w:t>
        </w:r>
      </w:hyperlink>
      <w:r w:rsidRPr="003F5992">
        <w:rPr>
          <w:rFonts w:ascii="Arial" w:hAnsi="Arial" w:cs="Arial"/>
          <w:color w:val="000000"/>
          <w:lang w:val="en-GB"/>
        </w:rPr>
        <w:t> </w:t>
      </w:r>
    </w:p>
    <w:p w14:paraId="3AAD655F" w14:textId="77777777" w:rsidR="003F5992" w:rsidRPr="003F5992" w:rsidRDefault="003F5992" w:rsidP="000102F5">
      <w:pPr>
        <w:spacing w:before="240" w:after="240" w:line="360" w:lineRule="auto"/>
        <w:jc w:val="both"/>
        <w:rPr>
          <w:sz w:val="24"/>
          <w:szCs w:val="24"/>
        </w:rPr>
      </w:pPr>
      <w:r w:rsidRPr="003F5992">
        <w:rPr>
          <w:sz w:val="24"/>
          <w:szCs w:val="24"/>
        </w:rPr>
        <w:t xml:space="preserve">Cuofano., G (2024) </w:t>
      </w:r>
      <w:r w:rsidRPr="003F5992">
        <w:rPr>
          <w:i/>
          <w:iCs/>
          <w:sz w:val="24"/>
          <w:szCs w:val="24"/>
        </w:rPr>
        <w:t>Ulrich Model In A Nutshell</w:t>
      </w:r>
      <w:r w:rsidRPr="003F5992">
        <w:rPr>
          <w:sz w:val="24"/>
          <w:szCs w:val="24"/>
        </w:rPr>
        <w:t>. Available at:</w:t>
      </w:r>
      <w:r>
        <w:rPr>
          <w:sz w:val="24"/>
          <w:szCs w:val="24"/>
        </w:rPr>
        <w:t xml:space="preserve"> </w:t>
      </w:r>
      <w:hyperlink r:id="rId30" w:history="1">
        <w:r w:rsidRPr="003F5992">
          <w:rPr>
            <w:rStyle w:val="Hyperlink"/>
            <w:sz w:val="24"/>
            <w:szCs w:val="24"/>
          </w:rPr>
          <w:t>https://fourweekmba.com/ulrich-model/</w:t>
        </w:r>
      </w:hyperlink>
      <w:r w:rsidRPr="003F5992">
        <w:rPr>
          <w:sz w:val="24"/>
          <w:szCs w:val="24"/>
        </w:rPr>
        <w:t xml:space="preserve"> (Accessed on: 8 July, 2026)</w:t>
      </w:r>
    </w:p>
    <w:p w14:paraId="2916BDC3"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000000"/>
          <w:lang w:val="en-GB"/>
        </w:rPr>
        <w:t xml:space="preserve">Delphis, (2020), </w:t>
      </w:r>
      <w:r w:rsidRPr="003F5992">
        <w:rPr>
          <w:rFonts w:ascii="Arial" w:hAnsi="Arial" w:cs="Arial"/>
          <w:i/>
          <w:iCs/>
          <w:color w:val="000000"/>
          <w:lang w:val="en-GB"/>
        </w:rPr>
        <w:t>Job crafting for Managers</w:t>
      </w:r>
      <w:r w:rsidRPr="003F5992">
        <w:rPr>
          <w:rFonts w:ascii="Arial" w:hAnsi="Arial" w:cs="Arial"/>
          <w:color w:val="000000"/>
          <w:lang w:val="en-GB"/>
        </w:rPr>
        <w:t xml:space="preserve">, Available At: </w:t>
      </w:r>
      <w:hyperlink r:id="rId31" w:history="1">
        <w:r w:rsidRPr="003F5992">
          <w:rPr>
            <w:rStyle w:val="Hyperlink"/>
            <w:rFonts w:ascii="Arial" w:hAnsi="Arial" w:cs="Arial"/>
            <w:color w:val="1155CC"/>
            <w:lang w:val="en-GB"/>
          </w:rPr>
          <w:t>https://delphis.org.uk/peak-performance/job-crafting-for-managers/</w:t>
        </w:r>
      </w:hyperlink>
      <w:r w:rsidRPr="003F5992">
        <w:rPr>
          <w:rFonts w:ascii="Arial" w:hAnsi="Arial" w:cs="Arial"/>
          <w:color w:val="000000"/>
          <w:lang w:val="en-GB"/>
        </w:rPr>
        <w:t xml:space="preserve"> [Accessed on 8th July, 2026]</w:t>
      </w:r>
    </w:p>
    <w:p w14:paraId="687AA9EB"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Demerouti, E., (2026). ‘Job crafting revisited: Current insights, emerging challenges, and future directions.’ </w:t>
      </w:r>
      <w:r w:rsidRPr="003F5992">
        <w:rPr>
          <w:rFonts w:ascii="Arial" w:hAnsi="Arial" w:cs="Arial"/>
          <w:i/>
          <w:iCs/>
          <w:color w:val="222222"/>
          <w:shd w:val="clear" w:color="auto" w:fill="FFFFFF"/>
          <w:lang w:val="en-GB"/>
        </w:rPr>
        <w:t>Annual Review of Organizational Psychology and Organizational Behavior</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13</w:t>
      </w:r>
      <w:r w:rsidRPr="003F5992">
        <w:rPr>
          <w:rFonts w:ascii="Arial" w:hAnsi="Arial" w:cs="Arial"/>
          <w:color w:val="222222"/>
          <w:shd w:val="clear" w:color="auto" w:fill="FFFFFF"/>
          <w:lang w:val="en-GB"/>
        </w:rPr>
        <w:t>.</w:t>
      </w:r>
      <w:r w:rsidRPr="003F5992">
        <w:rPr>
          <w:rFonts w:ascii="Arial" w:hAnsi="Arial" w:cs="Arial"/>
          <w:color w:val="000000"/>
          <w:lang w:val="en-GB"/>
        </w:rPr>
        <w:t xml:space="preserve">  </w:t>
      </w:r>
      <w:hyperlink r:id="rId32" w:history="1">
        <w:r w:rsidRPr="003F5992">
          <w:rPr>
            <w:rStyle w:val="Hyperlink"/>
            <w:rFonts w:ascii="Arial" w:hAnsi="Arial" w:cs="Arial"/>
            <w:color w:val="1155CC"/>
            <w:lang w:val="en-GB"/>
          </w:rPr>
          <w:t>https://www.annualreviews.org/content/journals/10.1146/annurev-orgpsych-020924-064242?crawler=true&amp;mimetype=application/pdf</w:t>
        </w:r>
      </w:hyperlink>
      <w:r w:rsidRPr="003F5992">
        <w:rPr>
          <w:rFonts w:ascii="Arial" w:hAnsi="Arial" w:cs="Arial"/>
          <w:color w:val="000000"/>
          <w:lang w:val="en-GB"/>
        </w:rPr>
        <w:t> </w:t>
      </w:r>
    </w:p>
    <w:p w14:paraId="44D59288"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Faqihi, A. and Miah, S.J., (2023). ‘Artificial intelligence-driven talent management system: Exploring the risks and options for constructing a theoretical foundation.’ </w:t>
      </w:r>
      <w:r w:rsidRPr="003F5992">
        <w:rPr>
          <w:rFonts w:ascii="Arial" w:hAnsi="Arial" w:cs="Arial"/>
          <w:i/>
          <w:iCs/>
          <w:color w:val="222222"/>
          <w:shd w:val="clear" w:color="auto" w:fill="FFFFFF"/>
          <w:lang w:val="en-GB"/>
        </w:rPr>
        <w:t>Journal of Risk and Financial Management</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16</w:t>
      </w:r>
      <w:r w:rsidRPr="003F5992">
        <w:rPr>
          <w:rFonts w:ascii="Arial" w:hAnsi="Arial" w:cs="Arial"/>
          <w:color w:val="222222"/>
          <w:shd w:val="clear" w:color="auto" w:fill="FFFFFF"/>
          <w:lang w:val="en-GB"/>
        </w:rPr>
        <w:t>(1), p.31.</w:t>
      </w:r>
      <w:r w:rsidRPr="003F5992">
        <w:rPr>
          <w:rFonts w:ascii="Arial" w:hAnsi="Arial" w:cs="Arial"/>
          <w:color w:val="000000"/>
          <w:lang w:val="en-GB"/>
        </w:rPr>
        <w:t xml:space="preserve"> Available At:  </w:t>
      </w:r>
      <w:hyperlink r:id="rId33" w:history="1">
        <w:r w:rsidRPr="003F5992">
          <w:rPr>
            <w:rStyle w:val="Hyperlink"/>
            <w:rFonts w:ascii="Arial" w:hAnsi="Arial" w:cs="Arial"/>
            <w:color w:val="1155CC"/>
            <w:lang w:val="en-GB"/>
          </w:rPr>
          <w:t>https://www.mdpi.com/1911-8074/16/1/31</w:t>
        </w:r>
      </w:hyperlink>
      <w:r w:rsidRPr="003F5992">
        <w:rPr>
          <w:rFonts w:ascii="Arial" w:hAnsi="Arial" w:cs="Arial"/>
          <w:color w:val="000000"/>
          <w:lang w:val="en-GB"/>
        </w:rPr>
        <w:t> </w:t>
      </w:r>
    </w:p>
    <w:p w14:paraId="50635667"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Harjanto, R., Suhariadi, F., Yulianti, P., Nugroho, M.A. and Damayanti, N., (2023). ‘The importance of trust in cultivating employee loyalty and productivity in a remote work environment.’ </w:t>
      </w:r>
      <w:r w:rsidRPr="003F5992">
        <w:rPr>
          <w:rFonts w:ascii="Arial" w:hAnsi="Arial" w:cs="Arial"/>
          <w:i/>
          <w:iCs/>
          <w:color w:val="222222"/>
          <w:shd w:val="clear" w:color="auto" w:fill="FFFFFF"/>
          <w:lang w:val="en-GB"/>
        </w:rPr>
        <w:t>International Journal of Professional Business Review: Int. J. Prof. Bus. Rev.</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8</w:t>
      </w:r>
      <w:r w:rsidRPr="003F5992">
        <w:rPr>
          <w:rFonts w:ascii="Arial" w:hAnsi="Arial" w:cs="Arial"/>
          <w:color w:val="222222"/>
          <w:shd w:val="clear" w:color="auto" w:fill="FFFFFF"/>
          <w:lang w:val="en-GB"/>
        </w:rPr>
        <w:t>(6), p.13.</w:t>
      </w:r>
      <w:r w:rsidRPr="003F5992">
        <w:rPr>
          <w:rFonts w:ascii="Arial" w:hAnsi="Arial" w:cs="Arial"/>
          <w:color w:val="000000"/>
          <w:lang w:val="en-GB"/>
        </w:rPr>
        <w:t xml:space="preserve"> Available At:  </w:t>
      </w:r>
      <w:hyperlink r:id="rId34" w:history="1">
        <w:r w:rsidRPr="003F5992">
          <w:rPr>
            <w:rStyle w:val="Hyperlink"/>
            <w:rFonts w:ascii="Arial" w:hAnsi="Arial" w:cs="Arial"/>
            <w:color w:val="1155CC"/>
            <w:lang w:val="en-GB"/>
          </w:rPr>
          <w:t>https://dialnet.unirioja.es/descarga/articulo/8994341.pdf</w:t>
        </w:r>
      </w:hyperlink>
      <w:r w:rsidRPr="003F5992">
        <w:rPr>
          <w:rFonts w:ascii="Arial" w:hAnsi="Arial" w:cs="Arial"/>
          <w:color w:val="000000"/>
          <w:lang w:val="en-GB"/>
        </w:rPr>
        <w:t> </w:t>
      </w:r>
    </w:p>
    <w:p w14:paraId="0DF695F2" w14:textId="77777777" w:rsidR="003F5992" w:rsidRPr="003F5992" w:rsidRDefault="003F5992" w:rsidP="000102F5">
      <w:pPr>
        <w:spacing w:before="240" w:after="240" w:line="360" w:lineRule="auto"/>
        <w:jc w:val="both"/>
        <w:rPr>
          <w:sz w:val="24"/>
          <w:szCs w:val="24"/>
        </w:rPr>
      </w:pPr>
      <w:r w:rsidRPr="003F5992">
        <w:rPr>
          <w:sz w:val="24"/>
          <w:szCs w:val="24"/>
        </w:rPr>
        <w:t xml:space="preserve">Ibrahim, A. and Shiring, E., (2022) ‘The Relationship between Educators' Attitudes, Perceived Usefulness, and Perceived Ease of Use of Instructional and Web-Based Technologies: Implications from Technology Acceptance Model (TAM)’ </w:t>
      </w:r>
      <w:r w:rsidRPr="003F5992">
        <w:rPr>
          <w:i/>
          <w:iCs/>
          <w:sz w:val="24"/>
          <w:szCs w:val="24"/>
        </w:rPr>
        <w:t>International Journal of Technology in Education</w:t>
      </w:r>
      <w:r w:rsidRPr="003F5992">
        <w:rPr>
          <w:sz w:val="24"/>
          <w:szCs w:val="24"/>
        </w:rPr>
        <w:t xml:space="preserve">, </w:t>
      </w:r>
      <w:r w:rsidRPr="003F5992">
        <w:rPr>
          <w:i/>
          <w:iCs/>
          <w:sz w:val="24"/>
          <w:szCs w:val="24"/>
        </w:rPr>
        <w:t>5</w:t>
      </w:r>
      <w:r w:rsidRPr="003F5992">
        <w:rPr>
          <w:sz w:val="24"/>
          <w:szCs w:val="24"/>
        </w:rPr>
        <w:t xml:space="preserve">(4), pp.535-551. Available at: </w:t>
      </w:r>
      <w:hyperlink r:id="rId35" w:history="1">
        <w:r w:rsidRPr="003F5992">
          <w:rPr>
            <w:rStyle w:val="Hyperlink"/>
            <w:sz w:val="24"/>
            <w:szCs w:val="24"/>
          </w:rPr>
          <w:t>https://files.eric.ed.gov/fulltext/EJ1357880.pdf</w:t>
        </w:r>
      </w:hyperlink>
      <w:r w:rsidRPr="003F5992">
        <w:rPr>
          <w:sz w:val="24"/>
          <w:szCs w:val="24"/>
        </w:rPr>
        <w:t> </w:t>
      </w:r>
    </w:p>
    <w:p w14:paraId="47E3274D"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lastRenderedPageBreak/>
        <w:t xml:space="preserve">Jarsh, J.H.M.B., (2025). ‘The Future of Performance Management in the Shift from Annual Appraisals to Continuous Feedback.’ </w:t>
      </w:r>
      <w:r w:rsidRPr="003F5992">
        <w:rPr>
          <w:rFonts w:ascii="Arial" w:hAnsi="Arial" w:cs="Arial"/>
          <w:i/>
          <w:iCs/>
          <w:color w:val="222222"/>
          <w:shd w:val="clear" w:color="auto" w:fill="FFFFFF"/>
          <w:lang w:val="en-GB"/>
        </w:rPr>
        <w:t>International Journal of Management and Marketing Intelligence</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2</w:t>
      </w:r>
      <w:r w:rsidRPr="003F5992">
        <w:rPr>
          <w:rFonts w:ascii="Arial" w:hAnsi="Arial" w:cs="Arial"/>
          <w:color w:val="222222"/>
          <w:shd w:val="clear" w:color="auto" w:fill="FFFFFF"/>
          <w:lang w:val="en-GB"/>
        </w:rPr>
        <w:t>(3), pp.30-35.</w:t>
      </w:r>
      <w:r w:rsidRPr="003F5992">
        <w:rPr>
          <w:rFonts w:ascii="Arial" w:hAnsi="Arial" w:cs="Arial"/>
          <w:color w:val="000000"/>
          <w:lang w:val="en-GB"/>
        </w:rPr>
        <w:t xml:space="preserve">  Available At: </w:t>
      </w:r>
      <w:hyperlink r:id="rId36" w:history="1">
        <w:r w:rsidRPr="003F5992">
          <w:rPr>
            <w:rStyle w:val="Hyperlink"/>
            <w:rFonts w:ascii="Arial" w:hAnsi="Arial" w:cs="Arial"/>
            <w:color w:val="1155CC"/>
            <w:lang w:val="en-GB"/>
          </w:rPr>
          <w:t>http://ijmmi.org/index.php/ijmmi/article/download/71/24</w:t>
        </w:r>
      </w:hyperlink>
      <w:r w:rsidRPr="003F5992">
        <w:rPr>
          <w:rFonts w:ascii="Arial" w:hAnsi="Arial" w:cs="Arial"/>
          <w:color w:val="000000"/>
          <w:lang w:val="en-GB"/>
        </w:rPr>
        <w:t> </w:t>
      </w:r>
    </w:p>
    <w:p w14:paraId="70678C43"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Latham, G.P., (2023). ‘Motivate employee performance through goal setting.’ </w:t>
      </w:r>
      <w:r w:rsidRPr="003F5992">
        <w:rPr>
          <w:rFonts w:ascii="Arial" w:hAnsi="Arial" w:cs="Arial"/>
          <w:i/>
          <w:iCs/>
          <w:color w:val="222222"/>
          <w:shd w:val="clear" w:color="auto" w:fill="FFFFFF"/>
          <w:lang w:val="en-GB"/>
        </w:rPr>
        <w:t>Principles of organizational behavior: the handbook of evidence</w:t>
      </w:r>
      <w:r w:rsidRPr="003F5992">
        <w:rPr>
          <w:rFonts w:ascii="Cambria Math" w:hAnsi="Cambria Math" w:cs="Cambria Math"/>
          <w:i/>
          <w:iCs/>
          <w:color w:val="222222"/>
          <w:shd w:val="clear" w:color="auto" w:fill="FFFFFF"/>
          <w:lang w:val="en-GB"/>
        </w:rPr>
        <w:t>‐</w:t>
      </w:r>
      <w:r w:rsidRPr="003F5992">
        <w:rPr>
          <w:rFonts w:ascii="Arial" w:hAnsi="Arial" w:cs="Arial"/>
          <w:i/>
          <w:iCs/>
          <w:color w:val="222222"/>
          <w:shd w:val="clear" w:color="auto" w:fill="FFFFFF"/>
          <w:lang w:val="en-GB"/>
        </w:rPr>
        <w:t>based management 3rd Edition</w:t>
      </w:r>
      <w:r w:rsidRPr="003F5992">
        <w:rPr>
          <w:rFonts w:ascii="Arial" w:hAnsi="Arial" w:cs="Arial"/>
          <w:color w:val="222222"/>
          <w:shd w:val="clear" w:color="auto" w:fill="FFFFFF"/>
          <w:lang w:val="en-GB"/>
        </w:rPr>
        <w:t>, pp.83-111.</w:t>
      </w:r>
      <w:r w:rsidRPr="003F5992">
        <w:rPr>
          <w:rFonts w:ascii="Arial" w:hAnsi="Arial" w:cs="Arial"/>
          <w:color w:val="000000"/>
          <w:lang w:val="en-GB"/>
        </w:rPr>
        <w:t xml:space="preserve">  Available At: </w:t>
      </w:r>
      <w:hyperlink r:id="rId37" w:anchor="page=193" w:history="1">
        <w:r w:rsidRPr="003F5992">
          <w:rPr>
            <w:rStyle w:val="Hyperlink"/>
            <w:rFonts w:ascii="Arial" w:hAnsi="Arial" w:cs="Arial"/>
            <w:color w:val="1155CC"/>
            <w:lang w:val="en-GB"/>
          </w:rPr>
          <w:t>https://new.zodml.org/sites/default/files/2023-08/epdf.pub_handbook-of-principles-of-organizational-behavior-.pdf#page=193</w:t>
        </w:r>
      </w:hyperlink>
      <w:r w:rsidRPr="003F5992">
        <w:rPr>
          <w:rFonts w:ascii="Arial" w:hAnsi="Arial" w:cs="Arial"/>
          <w:color w:val="000000"/>
          <w:lang w:val="en-GB"/>
        </w:rPr>
        <w:t> </w:t>
      </w:r>
    </w:p>
    <w:p w14:paraId="4F7CD7A1"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Li, W., (2025). ‘A study on factors influencing designers’ behavioral intention in using AI-generated content for assisted design: Perceived anxiety, perceived risk, and UTAUT.’ </w:t>
      </w:r>
      <w:r w:rsidRPr="003F5992">
        <w:rPr>
          <w:rFonts w:ascii="Arial" w:hAnsi="Arial" w:cs="Arial"/>
          <w:i/>
          <w:iCs/>
          <w:color w:val="222222"/>
          <w:shd w:val="clear" w:color="auto" w:fill="FFFFFF"/>
          <w:lang w:val="en-GB"/>
        </w:rPr>
        <w:t>International Journal of Human–Computer Interaction</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41</w:t>
      </w:r>
      <w:r w:rsidRPr="003F5992">
        <w:rPr>
          <w:rFonts w:ascii="Arial" w:hAnsi="Arial" w:cs="Arial"/>
          <w:color w:val="222222"/>
          <w:shd w:val="clear" w:color="auto" w:fill="FFFFFF"/>
          <w:lang w:val="en-GB"/>
        </w:rPr>
        <w:t>(2), pp.1064-1077.</w:t>
      </w:r>
      <w:r w:rsidRPr="003F5992">
        <w:rPr>
          <w:rFonts w:ascii="Arial" w:hAnsi="Arial" w:cs="Arial"/>
          <w:color w:val="000000"/>
          <w:lang w:val="en-GB"/>
        </w:rPr>
        <w:t xml:space="preserve">  Available At: </w:t>
      </w:r>
      <w:hyperlink r:id="rId38" w:history="1">
        <w:r w:rsidRPr="003F5992">
          <w:rPr>
            <w:rStyle w:val="Hyperlink"/>
            <w:rFonts w:ascii="Arial" w:hAnsi="Arial" w:cs="Arial"/>
            <w:color w:val="1155CC"/>
            <w:lang w:val="en-GB"/>
          </w:rPr>
          <w:t>https://www.tandfonline.com/doi/pdf/10.1080/10447318.2024.2310354</w:t>
        </w:r>
      </w:hyperlink>
      <w:r w:rsidRPr="003F5992">
        <w:rPr>
          <w:rFonts w:ascii="Arial" w:hAnsi="Arial" w:cs="Arial"/>
          <w:color w:val="000000"/>
          <w:lang w:val="en-GB"/>
        </w:rPr>
        <w:t> </w:t>
      </w:r>
    </w:p>
    <w:p w14:paraId="03692DE8"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Liu, J., Xu, R. and Wang, Z., (2024). ‘The effects of psychological capital, work engagement and job autonomy on job performance in platform flexible employees.’ </w:t>
      </w:r>
      <w:r w:rsidRPr="003F5992">
        <w:rPr>
          <w:rFonts w:ascii="Arial" w:hAnsi="Arial" w:cs="Arial"/>
          <w:i/>
          <w:iCs/>
          <w:color w:val="222222"/>
          <w:shd w:val="clear" w:color="auto" w:fill="FFFFFF"/>
          <w:lang w:val="en-GB"/>
        </w:rPr>
        <w:t>Scientific Reports</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14</w:t>
      </w:r>
      <w:r w:rsidRPr="003F5992">
        <w:rPr>
          <w:rFonts w:ascii="Arial" w:hAnsi="Arial" w:cs="Arial"/>
          <w:color w:val="222222"/>
          <w:shd w:val="clear" w:color="auto" w:fill="FFFFFF"/>
          <w:lang w:val="en-GB"/>
        </w:rPr>
        <w:t>(1), p.18434.</w:t>
      </w:r>
      <w:r w:rsidRPr="003F5992">
        <w:rPr>
          <w:rFonts w:ascii="Arial" w:hAnsi="Arial" w:cs="Arial"/>
          <w:color w:val="000000"/>
          <w:lang w:val="en-GB"/>
        </w:rPr>
        <w:t xml:space="preserve"> Available At:  </w:t>
      </w:r>
      <w:hyperlink r:id="rId39" w:history="1">
        <w:r w:rsidRPr="003F5992">
          <w:rPr>
            <w:rStyle w:val="Hyperlink"/>
            <w:rFonts w:ascii="Arial" w:hAnsi="Arial" w:cs="Arial"/>
            <w:color w:val="1155CC"/>
            <w:lang w:val="en-GB"/>
          </w:rPr>
          <w:t>https://www.nature.com/articles/s41598-024-69484-3.pdf</w:t>
        </w:r>
      </w:hyperlink>
      <w:r w:rsidRPr="003F5992">
        <w:rPr>
          <w:rFonts w:ascii="Arial" w:hAnsi="Arial" w:cs="Arial"/>
          <w:color w:val="000000"/>
          <w:lang w:val="en-GB"/>
        </w:rPr>
        <w:t> </w:t>
      </w:r>
    </w:p>
    <w:p w14:paraId="7512DEC4" w14:textId="77777777" w:rsidR="003F5992" w:rsidRPr="003F5992" w:rsidRDefault="003F5992" w:rsidP="000102F5">
      <w:pPr>
        <w:spacing w:before="240" w:after="240" w:line="360" w:lineRule="auto"/>
        <w:jc w:val="both"/>
        <w:rPr>
          <w:sz w:val="24"/>
          <w:szCs w:val="24"/>
        </w:rPr>
      </w:pPr>
      <w:r w:rsidRPr="003F5992">
        <w:rPr>
          <w:sz w:val="24"/>
          <w:szCs w:val="24"/>
        </w:rPr>
        <w:t xml:space="preserve">Mittal, S., Gupta, V. and Motiani, M., (2022) ‘Examining the linkages between employee brand love, affective commitment, positive word-of-mouth, and turnover intentions: A social identity theory perspective’ </w:t>
      </w:r>
      <w:r w:rsidRPr="003F5992">
        <w:rPr>
          <w:i/>
          <w:iCs/>
          <w:sz w:val="24"/>
          <w:szCs w:val="24"/>
        </w:rPr>
        <w:t>IIMB Management Review</w:t>
      </w:r>
      <w:r w:rsidRPr="003F5992">
        <w:rPr>
          <w:sz w:val="24"/>
          <w:szCs w:val="24"/>
        </w:rPr>
        <w:t xml:space="preserve">, </w:t>
      </w:r>
      <w:r w:rsidRPr="003F5992">
        <w:rPr>
          <w:i/>
          <w:iCs/>
          <w:sz w:val="24"/>
          <w:szCs w:val="24"/>
        </w:rPr>
        <w:t>34</w:t>
      </w:r>
      <w:r w:rsidRPr="003F5992">
        <w:rPr>
          <w:sz w:val="24"/>
          <w:szCs w:val="24"/>
        </w:rPr>
        <w:t>(1), pp.7-17. Available at:</w:t>
      </w:r>
      <w:r>
        <w:rPr>
          <w:sz w:val="24"/>
          <w:szCs w:val="24"/>
        </w:rPr>
        <w:t xml:space="preserve"> </w:t>
      </w:r>
      <w:hyperlink r:id="rId40" w:history="1">
        <w:r w:rsidRPr="003F5992">
          <w:rPr>
            <w:rStyle w:val="Hyperlink"/>
            <w:sz w:val="24"/>
            <w:szCs w:val="24"/>
          </w:rPr>
          <w:t>https://www.sciencedirect.com/science/article/pii/S0970389622000234</w:t>
        </w:r>
      </w:hyperlink>
      <w:r w:rsidRPr="003F5992">
        <w:rPr>
          <w:sz w:val="24"/>
          <w:szCs w:val="24"/>
        </w:rPr>
        <w:t> </w:t>
      </w:r>
    </w:p>
    <w:p w14:paraId="6FF8FBF6" w14:textId="77777777" w:rsidR="003F5992" w:rsidRPr="003F5992" w:rsidRDefault="003F5992" w:rsidP="000102F5">
      <w:pPr>
        <w:spacing w:before="240" w:after="240" w:line="360" w:lineRule="auto"/>
        <w:jc w:val="both"/>
        <w:rPr>
          <w:sz w:val="24"/>
          <w:szCs w:val="24"/>
        </w:rPr>
      </w:pPr>
      <w:r w:rsidRPr="003F5992">
        <w:rPr>
          <w:sz w:val="24"/>
          <w:szCs w:val="24"/>
        </w:rPr>
        <w:t xml:space="preserve">Mujtaba, B.G., (2025) ‘Human-AI intersection: Understanding the ethical challenges, opportunities, and governance protocols for a changing data-driven digital world’ </w:t>
      </w:r>
      <w:r w:rsidRPr="003F5992">
        <w:rPr>
          <w:i/>
          <w:iCs/>
          <w:sz w:val="24"/>
          <w:szCs w:val="24"/>
        </w:rPr>
        <w:t>Business Ethics and Leadership</w:t>
      </w:r>
      <w:r w:rsidRPr="003F5992">
        <w:rPr>
          <w:sz w:val="24"/>
          <w:szCs w:val="24"/>
        </w:rPr>
        <w:t xml:space="preserve">, </w:t>
      </w:r>
      <w:r w:rsidRPr="003F5992">
        <w:rPr>
          <w:i/>
          <w:iCs/>
          <w:sz w:val="24"/>
          <w:szCs w:val="24"/>
        </w:rPr>
        <w:t>9</w:t>
      </w:r>
      <w:r w:rsidRPr="003F5992">
        <w:rPr>
          <w:sz w:val="24"/>
          <w:szCs w:val="24"/>
        </w:rPr>
        <w:t>(1), pp.109-126. Available at:</w:t>
      </w:r>
      <w:r>
        <w:rPr>
          <w:sz w:val="24"/>
          <w:szCs w:val="24"/>
        </w:rPr>
        <w:t xml:space="preserve"> </w:t>
      </w:r>
      <w:hyperlink r:id="rId41" w:history="1">
        <w:r w:rsidRPr="003F5992">
          <w:rPr>
            <w:rStyle w:val="Hyperlink"/>
            <w:sz w:val="24"/>
            <w:szCs w:val="24"/>
          </w:rPr>
          <w:t>https://armgpublishing.com/wp-content/uploads/2025/04/BEL_1_2025_8.pdf</w:t>
        </w:r>
      </w:hyperlink>
      <w:r w:rsidRPr="003F5992">
        <w:rPr>
          <w:sz w:val="24"/>
          <w:szCs w:val="24"/>
        </w:rPr>
        <w:t> </w:t>
      </w:r>
    </w:p>
    <w:p w14:paraId="3DE708D3"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Muppaneni, R.K., (2024). ‘Why More Organizations Are Moving from NetSuite to Dynamics 365.’ </w:t>
      </w:r>
      <w:r w:rsidRPr="003F5992">
        <w:rPr>
          <w:rFonts w:ascii="Arial" w:hAnsi="Arial" w:cs="Arial"/>
          <w:i/>
          <w:iCs/>
          <w:color w:val="222222"/>
          <w:shd w:val="clear" w:color="auto" w:fill="FFFFFF"/>
          <w:lang w:val="en-GB"/>
        </w:rPr>
        <w:t>American International Journal of Computer Science and Technology</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6</w:t>
      </w:r>
      <w:r w:rsidRPr="003F5992">
        <w:rPr>
          <w:rFonts w:ascii="Arial" w:hAnsi="Arial" w:cs="Arial"/>
          <w:color w:val="222222"/>
          <w:shd w:val="clear" w:color="auto" w:fill="FFFFFF"/>
          <w:lang w:val="en-GB"/>
        </w:rPr>
        <w:t>(4), pp.59-70.</w:t>
      </w:r>
      <w:r w:rsidRPr="003F5992">
        <w:rPr>
          <w:rFonts w:ascii="Arial" w:hAnsi="Arial" w:cs="Arial"/>
          <w:color w:val="000000"/>
          <w:lang w:val="en-GB"/>
        </w:rPr>
        <w:t xml:space="preserve">  </w:t>
      </w:r>
      <w:hyperlink r:id="rId42" w:history="1">
        <w:r w:rsidRPr="003F5992">
          <w:rPr>
            <w:rStyle w:val="Hyperlink"/>
            <w:rFonts w:ascii="Arial" w:hAnsi="Arial" w:cs="Arial"/>
            <w:color w:val="1155CC"/>
            <w:lang w:val="en-GB"/>
          </w:rPr>
          <w:t>http://aijcst.org/index.php/aijcst/article/download/206/194</w:t>
        </w:r>
      </w:hyperlink>
      <w:r w:rsidRPr="003F5992">
        <w:rPr>
          <w:rFonts w:ascii="Arial" w:hAnsi="Arial" w:cs="Arial"/>
          <w:color w:val="000000"/>
          <w:lang w:val="en-GB"/>
        </w:rPr>
        <w:t> </w:t>
      </w:r>
    </w:p>
    <w:p w14:paraId="634A5540" w14:textId="77777777" w:rsidR="003F5992" w:rsidRPr="003F5992" w:rsidRDefault="003F5992" w:rsidP="000102F5">
      <w:pPr>
        <w:spacing w:before="240" w:after="240" w:line="360" w:lineRule="auto"/>
        <w:jc w:val="both"/>
        <w:rPr>
          <w:sz w:val="24"/>
          <w:szCs w:val="24"/>
        </w:rPr>
      </w:pPr>
      <w:r w:rsidRPr="003F5992">
        <w:rPr>
          <w:sz w:val="24"/>
          <w:szCs w:val="24"/>
        </w:rPr>
        <w:lastRenderedPageBreak/>
        <w:t xml:space="preserve">Nguyen, M.H. and Ngo, X.M., (2025) ‘An activity theory perspective on Vietnamese preservice English teachers’ identity construction in relation to tensions, emotion and agency’, </w:t>
      </w:r>
      <w:r w:rsidRPr="003F5992">
        <w:rPr>
          <w:i/>
          <w:iCs/>
          <w:sz w:val="24"/>
          <w:szCs w:val="24"/>
        </w:rPr>
        <w:t>Language Teaching Research</w:t>
      </w:r>
      <w:r w:rsidRPr="003F5992">
        <w:rPr>
          <w:sz w:val="24"/>
          <w:szCs w:val="24"/>
        </w:rPr>
        <w:t xml:space="preserve">, </w:t>
      </w:r>
      <w:r w:rsidRPr="003F5992">
        <w:rPr>
          <w:i/>
          <w:iCs/>
          <w:sz w:val="24"/>
          <w:szCs w:val="24"/>
        </w:rPr>
        <w:t>29</w:t>
      </w:r>
      <w:r w:rsidRPr="003F5992">
        <w:rPr>
          <w:sz w:val="24"/>
          <w:szCs w:val="24"/>
        </w:rPr>
        <w:t>(8), pp.3486-3506. Available at:</w:t>
      </w:r>
      <w:r>
        <w:rPr>
          <w:sz w:val="24"/>
          <w:szCs w:val="24"/>
        </w:rPr>
        <w:t xml:space="preserve"> </w:t>
      </w:r>
      <w:hyperlink r:id="rId43" w:history="1">
        <w:r w:rsidRPr="003F5992">
          <w:rPr>
            <w:rStyle w:val="Hyperlink"/>
            <w:sz w:val="24"/>
            <w:szCs w:val="24"/>
          </w:rPr>
          <w:t>https://journals.sagepub.com/doi/pdf/10.1177/13621688221151046</w:t>
        </w:r>
      </w:hyperlink>
      <w:r w:rsidRPr="003F5992">
        <w:rPr>
          <w:sz w:val="24"/>
          <w:szCs w:val="24"/>
        </w:rPr>
        <w:t> </w:t>
      </w:r>
    </w:p>
    <w:p w14:paraId="35B566D8"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Omar, E.N., Hassan, N., Demong, N.A.R., Hassan, L.F.A. and Alwi, A., (2022). ‘The Influence of Job Characteristics towards Job Outcomes among the Employees.’ </w:t>
      </w:r>
      <w:r w:rsidRPr="003F5992">
        <w:rPr>
          <w:rFonts w:ascii="Arial" w:hAnsi="Arial" w:cs="Arial"/>
          <w:i/>
          <w:iCs/>
          <w:color w:val="222222"/>
          <w:shd w:val="clear" w:color="auto" w:fill="FFFFFF"/>
          <w:lang w:val="en-GB"/>
        </w:rPr>
        <w:t>Global Business and Management Research</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14</w:t>
      </w:r>
      <w:r w:rsidRPr="003F5992">
        <w:rPr>
          <w:rFonts w:ascii="Arial" w:hAnsi="Arial" w:cs="Arial"/>
          <w:color w:val="222222"/>
          <w:shd w:val="clear" w:color="auto" w:fill="FFFFFF"/>
          <w:lang w:val="en-GB"/>
        </w:rPr>
        <w:t>(4s), pp.50-57.</w:t>
      </w:r>
      <w:r w:rsidRPr="003F5992">
        <w:rPr>
          <w:rFonts w:ascii="Arial" w:hAnsi="Arial" w:cs="Arial"/>
          <w:color w:val="000000"/>
          <w:lang w:val="en-GB"/>
        </w:rPr>
        <w:t xml:space="preserve"> Available at: </w:t>
      </w:r>
      <w:hyperlink r:id="rId44" w:history="1">
        <w:r w:rsidRPr="003F5992">
          <w:rPr>
            <w:rStyle w:val="Hyperlink"/>
            <w:rFonts w:ascii="Arial" w:hAnsi="Arial" w:cs="Arial"/>
            <w:color w:val="1155CC"/>
            <w:lang w:val="en-GB"/>
          </w:rPr>
          <w:t>http://www.gbmrjournal.com/pdf/v14n4s/V14N4s-5.pdf</w:t>
        </w:r>
      </w:hyperlink>
      <w:r w:rsidRPr="003F5992">
        <w:rPr>
          <w:rFonts w:ascii="Arial" w:hAnsi="Arial" w:cs="Arial"/>
          <w:color w:val="000000"/>
          <w:lang w:val="en-GB"/>
        </w:rPr>
        <w:t> </w:t>
      </w:r>
    </w:p>
    <w:p w14:paraId="0B374A35" w14:textId="77777777" w:rsidR="003F5992" w:rsidRPr="003F5992" w:rsidRDefault="003F5992" w:rsidP="000102F5">
      <w:pPr>
        <w:spacing w:before="240" w:after="240" w:line="360" w:lineRule="auto"/>
        <w:jc w:val="both"/>
        <w:rPr>
          <w:sz w:val="24"/>
          <w:szCs w:val="24"/>
        </w:rPr>
      </w:pPr>
      <w:r w:rsidRPr="003F5992">
        <w:rPr>
          <w:b/>
          <w:bCs/>
          <w:sz w:val="24"/>
          <w:szCs w:val="24"/>
        </w:rPr>
        <w:t> </w:t>
      </w:r>
      <w:r w:rsidRPr="003F5992">
        <w:rPr>
          <w:sz w:val="24"/>
          <w:szCs w:val="24"/>
        </w:rPr>
        <w:t xml:space="preserve">Pinco, O., Salanta, I.I., Beleiu, I.N. and Crisan, E.L., (2025) ‘The onboarding process: a review’, </w:t>
      </w:r>
      <w:r w:rsidRPr="003F5992">
        <w:rPr>
          <w:i/>
          <w:iCs/>
          <w:sz w:val="24"/>
          <w:szCs w:val="24"/>
        </w:rPr>
        <w:t>Vilakshan-XIMB Journal of Management</w:t>
      </w:r>
      <w:r w:rsidRPr="003F5992">
        <w:rPr>
          <w:sz w:val="24"/>
          <w:szCs w:val="24"/>
        </w:rPr>
        <w:t xml:space="preserve">, </w:t>
      </w:r>
      <w:r w:rsidRPr="003F5992">
        <w:rPr>
          <w:i/>
          <w:iCs/>
          <w:sz w:val="24"/>
          <w:szCs w:val="24"/>
        </w:rPr>
        <w:t>22</w:t>
      </w:r>
      <w:r w:rsidRPr="003F5992">
        <w:rPr>
          <w:sz w:val="24"/>
          <w:szCs w:val="24"/>
        </w:rPr>
        <w:t>(1), pp.2-13.</w:t>
      </w:r>
      <w:r w:rsidRPr="003F5992">
        <w:rPr>
          <w:b/>
          <w:bCs/>
          <w:sz w:val="24"/>
          <w:szCs w:val="24"/>
        </w:rPr>
        <w:t xml:space="preserve"> </w:t>
      </w:r>
      <w:r w:rsidRPr="003F5992">
        <w:rPr>
          <w:sz w:val="24"/>
          <w:szCs w:val="24"/>
        </w:rPr>
        <w:t>Available at:</w:t>
      </w:r>
      <w:r>
        <w:rPr>
          <w:sz w:val="24"/>
          <w:szCs w:val="24"/>
        </w:rPr>
        <w:t xml:space="preserve"> </w:t>
      </w:r>
      <w:hyperlink r:id="rId45" w:history="1">
        <w:r w:rsidRPr="003F5992">
          <w:rPr>
            <w:rStyle w:val="Hyperlink"/>
            <w:sz w:val="24"/>
            <w:szCs w:val="24"/>
          </w:rPr>
          <w:t>https://www.emerald.com/xjm/article-pdf/22/1/2/10061544/xjm-01-2024-0008.pdf</w:t>
        </w:r>
      </w:hyperlink>
      <w:r w:rsidRPr="003F5992">
        <w:rPr>
          <w:sz w:val="24"/>
          <w:szCs w:val="24"/>
        </w:rPr>
        <w:t> </w:t>
      </w:r>
    </w:p>
    <w:p w14:paraId="63268FA5" w14:textId="77777777" w:rsidR="003F5992" w:rsidRPr="003F5992" w:rsidRDefault="003F5992" w:rsidP="000102F5">
      <w:pPr>
        <w:spacing w:before="240" w:after="240" w:line="360" w:lineRule="auto"/>
        <w:jc w:val="both"/>
        <w:rPr>
          <w:sz w:val="24"/>
          <w:szCs w:val="24"/>
        </w:rPr>
      </w:pPr>
      <w:r w:rsidRPr="003F5992">
        <w:rPr>
          <w:sz w:val="24"/>
          <w:szCs w:val="24"/>
        </w:rPr>
        <w:t xml:space="preserve">Rodgers, W., Murray, J.M., Stefanidis, A., Degbey, W.Y. and Tarba, S.Y., (2023) ‘An artificial intelligence algorithmic approach to ethical decision-making in human resource management processes’, </w:t>
      </w:r>
      <w:r w:rsidRPr="003F5992">
        <w:rPr>
          <w:i/>
          <w:iCs/>
          <w:sz w:val="24"/>
          <w:szCs w:val="24"/>
        </w:rPr>
        <w:t>Human resource management review</w:t>
      </w:r>
      <w:r w:rsidRPr="003F5992">
        <w:rPr>
          <w:sz w:val="24"/>
          <w:szCs w:val="24"/>
        </w:rPr>
        <w:t xml:space="preserve">, </w:t>
      </w:r>
      <w:r w:rsidRPr="003F5992">
        <w:rPr>
          <w:i/>
          <w:iCs/>
          <w:sz w:val="24"/>
          <w:szCs w:val="24"/>
        </w:rPr>
        <w:t>33</w:t>
      </w:r>
      <w:r w:rsidRPr="003F5992">
        <w:rPr>
          <w:sz w:val="24"/>
          <w:szCs w:val="24"/>
        </w:rPr>
        <w:t>(1), p.100925. Available at:</w:t>
      </w:r>
      <w:r>
        <w:rPr>
          <w:sz w:val="24"/>
          <w:szCs w:val="24"/>
        </w:rPr>
        <w:t xml:space="preserve"> </w:t>
      </w:r>
      <w:hyperlink r:id="rId46" w:history="1">
        <w:r w:rsidRPr="003F5992">
          <w:rPr>
            <w:rStyle w:val="Hyperlink"/>
            <w:sz w:val="24"/>
            <w:szCs w:val="24"/>
          </w:rPr>
          <w:t>https://www.sciencedirect.com/science/article/pii/S1053482222000432</w:t>
        </w:r>
      </w:hyperlink>
      <w:r w:rsidRPr="003F5992">
        <w:rPr>
          <w:sz w:val="24"/>
          <w:szCs w:val="24"/>
        </w:rPr>
        <w:t> </w:t>
      </w:r>
    </w:p>
    <w:p w14:paraId="59619637"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Sidik, H.M., Raharjo, E.S. and Anggiani, S., (2024). ‘Organizational design and competencies as sources of sustainable competitive advantage in a rapidly changing technological environment.’ </w:t>
      </w:r>
      <w:r w:rsidRPr="003F5992">
        <w:rPr>
          <w:rFonts w:ascii="Arial" w:hAnsi="Arial" w:cs="Arial"/>
          <w:i/>
          <w:iCs/>
          <w:color w:val="222222"/>
          <w:shd w:val="clear" w:color="auto" w:fill="FFFFFF"/>
          <w:lang w:val="en-GB"/>
        </w:rPr>
        <w:t>Jurnal Pendidikan Indonesia</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5</w:t>
      </w:r>
      <w:r w:rsidRPr="003F5992">
        <w:rPr>
          <w:rFonts w:ascii="Arial" w:hAnsi="Arial" w:cs="Arial"/>
          <w:color w:val="222222"/>
          <w:shd w:val="clear" w:color="auto" w:fill="FFFFFF"/>
          <w:lang w:val="en-GB"/>
        </w:rPr>
        <w:t>(12), p.2125.</w:t>
      </w:r>
      <w:r w:rsidRPr="003F5992">
        <w:rPr>
          <w:rFonts w:ascii="Arial" w:hAnsi="Arial" w:cs="Arial"/>
          <w:color w:val="000000"/>
          <w:lang w:val="en-GB"/>
        </w:rPr>
        <w:t xml:space="preserve">  Available At: </w:t>
      </w:r>
      <w:hyperlink r:id="rId47" w:history="1">
        <w:r w:rsidRPr="003F5992">
          <w:rPr>
            <w:rStyle w:val="Hyperlink"/>
            <w:rFonts w:ascii="Arial" w:hAnsi="Arial" w:cs="Arial"/>
            <w:color w:val="1155CC"/>
            <w:lang w:val="en-GB"/>
          </w:rPr>
          <w:t>https://www.researchgate.net/profile/Heru_Sidik/publication/395525348_Organizational_Design_and_Competencies_as_Sources_of_Sustainable_Competitive_Advantage_in_a_Rapidly_Changing_Technological_Environment/links/68c8c30b11d348252ba5b53a/Organizational-Design-and-Competencies-as-Sources-of-Sustainable-Competitive-Advantage-in-a-Rapidly-Changing-Technological-Environment.pdf</w:t>
        </w:r>
      </w:hyperlink>
      <w:r w:rsidRPr="003F5992">
        <w:rPr>
          <w:rFonts w:ascii="Arial" w:hAnsi="Arial" w:cs="Arial"/>
          <w:color w:val="000000"/>
          <w:lang w:val="en-GB"/>
        </w:rPr>
        <w:t> </w:t>
      </w:r>
    </w:p>
    <w:p w14:paraId="0FCC9DB1" w14:textId="77777777" w:rsidR="003F5992" w:rsidRPr="003F5992" w:rsidRDefault="003F5992" w:rsidP="000102F5">
      <w:pPr>
        <w:spacing w:before="240" w:after="240" w:line="360" w:lineRule="auto"/>
        <w:jc w:val="both"/>
        <w:rPr>
          <w:sz w:val="24"/>
          <w:szCs w:val="24"/>
        </w:rPr>
      </w:pPr>
      <w:r w:rsidRPr="003F5992">
        <w:rPr>
          <w:sz w:val="24"/>
          <w:szCs w:val="24"/>
        </w:rPr>
        <w:t xml:space="preserve">Structural-learning (2026) </w:t>
      </w:r>
      <w:r w:rsidRPr="003F5992">
        <w:rPr>
          <w:i/>
          <w:iCs/>
          <w:sz w:val="24"/>
          <w:szCs w:val="24"/>
        </w:rPr>
        <w:t xml:space="preserve">Social Identity Theory: How Groups Shape Learner Behaviour. </w:t>
      </w:r>
      <w:r w:rsidRPr="003F5992">
        <w:rPr>
          <w:sz w:val="24"/>
          <w:szCs w:val="24"/>
        </w:rPr>
        <w:t xml:space="preserve">Available at: </w:t>
      </w:r>
      <w:hyperlink r:id="rId48" w:history="1">
        <w:r w:rsidRPr="003F5992">
          <w:rPr>
            <w:rStyle w:val="Hyperlink"/>
            <w:sz w:val="24"/>
            <w:szCs w:val="24"/>
          </w:rPr>
          <w:t>https://www.structural-learning.com/post/social-identity-theories</w:t>
        </w:r>
      </w:hyperlink>
      <w:r w:rsidRPr="003F5992">
        <w:rPr>
          <w:sz w:val="24"/>
          <w:szCs w:val="24"/>
        </w:rPr>
        <w:t xml:space="preserve"> (Accessed on: 8 July, 2026)</w:t>
      </w:r>
    </w:p>
    <w:p w14:paraId="37CA3D62" w14:textId="77777777" w:rsidR="003F5992" w:rsidRPr="003F5992" w:rsidRDefault="003F5992" w:rsidP="000102F5">
      <w:pPr>
        <w:spacing w:before="240" w:after="240" w:line="360" w:lineRule="auto"/>
        <w:jc w:val="both"/>
        <w:rPr>
          <w:sz w:val="24"/>
          <w:szCs w:val="24"/>
        </w:rPr>
      </w:pPr>
      <w:r w:rsidRPr="003F5992">
        <w:rPr>
          <w:sz w:val="24"/>
          <w:szCs w:val="24"/>
        </w:rPr>
        <w:t xml:space="preserve">Teng, M.F. and Yue, M., (2023) ‘Metacognitive writing strategies, critical thinking skills, and academic writing performance: A structural equation modeling approach’, </w:t>
      </w:r>
      <w:r w:rsidRPr="003F5992">
        <w:rPr>
          <w:i/>
          <w:iCs/>
          <w:sz w:val="24"/>
          <w:szCs w:val="24"/>
        </w:rPr>
        <w:lastRenderedPageBreak/>
        <w:t>Metacognition and Learning</w:t>
      </w:r>
      <w:r w:rsidRPr="003F5992">
        <w:rPr>
          <w:sz w:val="24"/>
          <w:szCs w:val="24"/>
        </w:rPr>
        <w:t xml:space="preserve">, </w:t>
      </w:r>
      <w:r w:rsidRPr="003F5992">
        <w:rPr>
          <w:i/>
          <w:iCs/>
          <w:sz w:val="24"/>
          <w:szCs w:val="24"/>
        </w:rPr>
        <w:t>18</w:t>
      </w:r>
      <w:r w:rsidRPr="003F5992">
        <w:rPr>
          <w:sz w:val="24"/>
          <w:szCs w:val="24"/>
        </w:rPr>
        <w:t xml:space="preserve">(1), pp.237-260.Available at:  </w:t>
      </w:r>
      <w:hyperlink r:id="rId49" w:history="1">
        <w:r w:rsidRPr="003F5992">
          <w:rPr>
            <w:rStyle w:val="Hyperlink"/>
            <w:sz w:val="24"/>
            <w:szCs w:val="24"/>
          </w:rPr>
          <w:t>https://files.osf.io/v1/resources/6rzkv/providers/osfstorage/63860449723a111d4618c9ef?format=pdf&amp;action=download&amp;direct&amp;version=1</w:t>
        </w:r>
      </w:hyperlink>
      <w:r w:rsidRPr="003F5992">
        <w:rPr>
          <w:sz w:val="24"/>
          <w:szCs w:val="24"/>
        </w:rPr>
        <w:t> </w:t>
      </w:r>
    </w:p>
    <w:p w14:paraId="64A1A746"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000000"/>
          <w:lang w:val="en-GB"/>
        </w:rPr>
        <w:t xml:space="preserve">Vskills, (2026), </w:t>
      </w:r>
      <w:r w:rsidRPr="003F5992">
        <w:rPr>
          <w:rFonts w:ascii="Arial" w:hAnsi="Arial" w:cs="Arial"/>
          <w:i/>
          <w:iCs/>
          <w:color w:val="000000"/>
          <w:lang w:val="en-GB"/>
        </w:rPr>
        <w:t>Job Characteristics Model</w:t>
      </w:r>
      <w:r w:rsidRPr="003F5992">
        <w:rPr>
          <w:rFonts w:ascii="Arial" w:hAnsi="Arial" w:cs="Arial"/>
          <w:color w:val="000000"/>
          <w:lang w:val="en-GB"/>
        </w:rPr>
        <w:t xml:space="preserve">, Available At: </w:t>
      </w:r>
      <w:hyperlink r:id="rId50" w:history="1">
        <w:r w:rsidRPr="003F5992">
          <w:rPr>
            <w:rStyle w:val="Hyperlink"/>
            <w:rFonts w:ascii="Arial" w:hAnsi="Arial" w:cs="Arial"/>
            <w:color w:val="1155CC"/>
            <w:lang w:val="en-GB"/>
          </w:rPr>
          <w:t>https://www.vskills.in/certification/blog/job-characteristics-model/</w:t>
        </w:r>
      </w:hyperlink>
      <w:r w:rsidRPr="003F5992">
        <w:rPr>
          <w:rFonts w:ascii="Arial" w:hAnsi="Arial" w:cs="Arial"/>
          <w:color w:val="000000"/>
          <w:lang w:val="en-GB"/>
        </w:rPr>
        <w:t xml:space="preserve"> [Accessed on 8th July, 2026]</w:t>
      </w:r>
    </w:p>
    <w:p w14:paraId="289B1DFE" w14:textId="77777777" w:rsidR="003F5992" w:rsidRPr="003F5992" w:rsidRDefault="003F5992" w:rsidP="008D4BF7">
      <w:pPr>
        <w:pStyle w:val="NormalWeb"/>
        <w:spacing w:before="240" w:beforeAutospacing="0" w:after="0" w:afterAutospacing="0" w:line="360" w:lineRule="auto"/>
        <w:jc w:val="both"/>
        <w:rPr>
          <w:rFonts w:ascii="Arial" w:hAnsi="Arial" w:cs="Arial"/>
          <w:lang w:val="en-GB"/>
        </w:rPr>
      </w:pPr>
      <w:r w:rsidRPr="003F5992">
        <w:rPr>
          <w:rFonts w:ascii="Arial" w:hAnsi="Arial" w:cs="Arial"/>
          <w:color w:val="222222"/>
          <w:shd w:val="clear" w:color="auto" w:fill="FFFFFF"/>
          <w:lang w:val="en-GB"/>
        </w:rPr>
        <w:t xml:space="preserve">Wang, Z., Ren, S., Chadee, D. and Chen, Y., (2024). ‘Employee ethical silence under exploitative leadership: the roles of work meaningfulness and moral potency.’ </w:t>
      </w:r>
      <w:r w:rsidRPr="003F5992">
        <w:rPr>
          <w:rFonts w:ascii="Arial" w:hAnsi="Arial" w:cs="Arial"/>
          <w:i/>
          <w:iCs/>
          <w:color w:val="222222"/>
          <w:shd w:val="clear" w:color="auto" w:fill="FFFFFF"/>
          <w:lang w:val="en-GB"/>
        </w:rPr>
        <w:t>Journal of Business Ethics</w:t>
      </w:r>
      <w:r w:rsidRPr="003F5992">
        <w:rPr>
          <w:rFonts w:ascii="Arial" w:hAnsi="Arial" w:cs="Arial"/>
          <w:color w:val="222222"/>
          <w:shd w:val="clear" w:color="auto" w:fill="FFFFFF"/>
          <w:lang w:val="en-GB"/>
        </w:rPr>
        <w:t xml:space="preserve">, </w:t>
      </w:r>
      <w:r w:rsidRPr="003F5992">
        <w:rPr>
          <w:rFonts w:ascii="Arial" w:hAnsi="Arial" w:cs="Arial"/>
          <w:i/>
          <w:iCs/>
          <w:color w:val="222222"/>
          <w:shd w:val="clear" w:color="auto" w:fill="FFFFFF"/>
          <w:lang w:val="en-GB"/>
        </w:rPr>
        <w:t>190</w:t>
      </w:r>
      <w:r w:rsidRPr="003F5992">
        <w:rPr>
          <w:rFonts w:ascii="Arial" w:hAnsi="Arial" w:cs="Arial"/>
          <w:color w:val="222222"/>
          <w:shd w:val="clear" w:color="auto" w:fill="FFFFFF"/>
          <w:lang w:val="en-GB"/>
        </w:rPr>
        <w:t>(1), pp.59-76.</w:t>
      </w:r>
      <w:r w:rsidRPr="003F5992">
        <w:rPr>
          <w:rFonts w:ascii="Arial" w:hAnsi="Arial" w:cs="Arial"/>
          <w:color w:val="000000"/>
          <w:lang w:val="en-GB"/>
        </w:rPr>
        <w:t xml:space="preserve">  Available At: </w:t>
      </w:r>
      <w:hyperlink r:id="rId51" w:history="1">
        <w:r w:rsidRPr="003F5992">
          <w:rPr>
            <w:rStyle w:val="Hyperlink"/>
            <w:rFonts w:ascii="Arial" w:hAnsi="Arial" w:cs="Arial"/>
            <w:color w:val="1155CC"/>
            <w:lang w:val="en-GB"/>
          </w:rPr>
          <w:t>https://link.springer.com/content/pdf/10.1007/s10551-023-05405-0.pdf</w:t>
        </w:r>
      </w:hyperlink>
      <w:r w:rsidRPr="003F5992">
        <w:rPr>
          <w:rFonts w:ascii="Arial" w:hAnsi="Arial" w:cs="Arial"/>
          <w:color w:val="000000"/>
          <w:lang w:val="en-GB"/>
        </w:rPr>
        <w:t> </w:t>
      </w:r>
    </w:p>
    <w:p w14:paraId="61DA72E3" w14:textId="77777777" w:rsidR="003F5992" w:rsidRPr="003F5992" w:rsidRDefault="003F5992" w:rsidP="000102F5">
      <w:pPr>
        <w:spacing w:before="240" w:after="240" w:line="360" w:lineRule="auto"/>
        <w:jc w:val="both"/>
        <w:rPr>
          <w:sz w:val="24"/>
          <w:szCs w:val="24"/>
        </w:rPr>
      </w:pPr>
      <w:r w:rsidRPr="003F5992">
        <w:rPr>
          <w:sz w:val="24"/>
          <w:szCs w:val="24"/>
        </w:rPr>
        <w:t xml:space="preserve">Wibowo, T.S., (2022) ‘Psychological contract theory relation to organizational citizenship behavior (OCB) of flight attendants’, </w:t>
      </w:r>
      <w:r w:rsidRPr="003F5992">
        <w:rPr>
          <w:i/>
          <w:iCs/>
          <w:sz w:val="24"/>
          <w:szCs w:val="24"/>
        </w:rPr>
        <w:t>International Journal of Science, Technology &amp; Management</w:t>
      </w:r>
      <w:r w:rsidRPr="003F5992">
        <w:rPr>
          <w:sz w:val="24"/>
          <w:szCs w:val="24"/>
        </w:rPr>
        <w:t xml:space="preserve">, </w:t>
      </w:r>
      <w:r w:rsidRPr="003F5992">
        <w:rPr>
          <w:i/>
          <w:iCs/>
          <w:sz w:val="24"/>
          <w:szCs w:val="24"/>
        </w:rPr>
        <w:t>3</w:t>
      </w:r>
      <w:r w:rsidRPr="003F5992">
        <w:rPr>
          <w:sz w:val="24"/>
          <w:szCs w:val="24"/>
        </w:rPr>
        <w:t>(1), pp.144-152. Available at:</w:t>
      </w:r>
      <w:r>
        <w:rPr>
          <w:sz w:val="24"/>
          <w:szCs w:val="24"/>
        </w:rPr>
        <w:t xml:space="preserve"> </w:t>
      </w:r>
      <w:hyperlink r:id="rId52" w:history="1">
        <w:r w:rsidRPr="003F5992">
          <w:rPr>
            <w:rStyle w:val="Hyperlink"/>
            <w:sz w:val="24"/>
            <w:szCs w:val="24"/>
          </w:rPr>
          <w:t>https://ijstm.inarah.co.id/index.php/ijstm/article/download/445/397</w:t>
        </w:r>
      </w:hyperlink>
      <w:r w:rsidRPr="003F5992">
        <w:rPr>
          <w:sz w:val="24"/>
          <w:szCs w:val="24"/>
        </w:rPr>
        <w:t> </w:t>
      </w:r>
    </w:p>
    <w:p w14:paraId="14765199" w14:textId="77777777" w:rsidR="008D4BF7" w:rsidRPr="003F5992" w:rsidRDefault="008D4BF7" w:rsidP="008D4BF7">
      <w:pPr>
        <w:spacing w:before="240" w:after="240" w:line="360" w:lineRule="auto"/>
        <w:jc w:val="both"/>
        <w:rPr>
          <w:sz w:val="24"/>
          <w:szCs w:val="24"/>
        </w:rPr>
      </w:pPr>
    </w:p>
    <w:p w14:paraId="1A2519F9" w14:textId="77777777" w:rsidR="007646A8" w:rsidRPr="003F5992" w:rsidRDefault="007646A8">
      <w:pPr>
        <w:rPr>
          <w:sz w:val="24"/>
          <w:szCs w:val="24"/>
        </w:rPr>
      </w:pPr>
      <w:r w:rsidRPr="003F5992">
        <w:rPr>
          <w:sz w:val="24"/>
          <w:szCs w:val="24"/>
        </w:rPr>
        <w:br w:type="page"/>
      </w:r>
    </w:p>
    <w:p w14:paraId="1C623290" w14:textId="77777777" w:rsidR="007646A8" w:rsidRPr="003F5992" w:rsidRDefault="003F5992" w:rsidP="007646A8">
      <w:pPr>
        <w:pStyle w:val="Heading1"/>
      </w:pPr>
      <w:bookmarkStart w:id="22" w:name="_Toc234419420"/>
      <w:r w:rsidRPr="003F5992">
        <w:lastRenderedPageBreak/>
        <w:t>Appendi</w:t>
      </w:r>
      <w:r>
        <w:t>x 1</w:t>
      </w:r>
      <w:r w:rsidR="007646A8" w:rsidRPr="003F5992">
        <w:t>: Personal Capability Development Plan</w:t>
      </w:r>
      <w:bookmarkEnd w:id="22"/>
    </w:p>
    <w:tbl>
      <w:tblPr>
        <w:tblStyle w:val="TableGrid"/>
        <w:tblW w:w="5000" w:type="pct"/>
        <w:tblLook w:val="04A0" w:firstRow="1" w:lastRow="0" w:firstColumn="1" w:lastColumn="0" w:noHBand="0" w:noVBand="1"/>
      </w:tblPr>
      <w:tblGrid>
        <w:gridCol w:w="2511"/>
        <w:gridCol w:w="2878"/>
        <w:gridCol w:w="1190"/>
        <w:gridCol w:w="2771"/>
      </w:tblGrid>
      <w:tr w:rsidR="007646A8" w:rsidRPr="003F5992" w14:paraId="76D25A28" w14:textId="77777777" w:rsidTr="003F5992">
        <w:tc>
          <w:tcPr>
            <w:tcW w:w="1338" w:type="pct"/>
            <w:hideMark/>
          </w:tcPr>
          <w:p w14:paraId="7E3A6E43" w14:textId="77777777" w:rsidR="007646A8" w:rsidRPr="003F5992" w:rsidRDefault="007646A8" w:rsidP="007646A8">
            <w:pPr>
              <w:spacing w:after="240" w:line="360" w:lineRule="auto"/>
              <w:jc w:val="center"/>
              <w:rPr>
                <w:rFonts w:eastAsia="Times New Roman"/>
                <w:b/>
                <w:bCs/>
                <w:sz w:val="24"/>
                <w:szCs w:val="24"/>
              </w:rPr>
            </w:pPr>
            <w:r w:rsidRPr="003F5992">
              <w:rPr>
                <w:rFonts w:eastAsia="Times New Roman"/>
                <w:b/>
                <w:bCs/>
                <w:sz w:val="24"/>
                <w:szCs w:val="24"/>
              </w:rPr>
              <w:t>Capability</w:t>
            </w:r>
          </w:p>
        </w:tc>
        <w:tc>
          <w:tcPr>
            <w:tcW w:w="1531" w:type="pct"/>
            <w:hideMark/>
          </w:tcPr>
          <w:p w14:paraId="22A50A23" w14:textId="77777777" w:rsidR="007646A8" w:rsidRPr="003F5992" w:rsidRDefault="007646A8" w:rsidP="007646A8">
            <w:pPr>
              <w:spacing w:after="240" w:line="360" w:lineRule="auto"/>
              <w:jc w:val="center"/>
              <w:rPr>
                <w:rFonts w:eastAsia="Times New Roman"/>
                <w:b/>
                <w:bCs/>
                <w:sz w:val="24"/>
                <w:szCs w:val="24"/>
              </w:rPr>
            </w:pPr>
            <w:r w:rsidRPr="003F5992">
              <w:rPr>
                <w:rFonts w:eastAsia="Times New Roman"/>
                <w:b/>
                <w:bCs/>
                <w:sz w:val="24"/>
                <w:szCs w:val="24"/>
              </w:rPr>
              <w:t>Development Action</w:t>
            </w:r>
          </w:p>
        </w:tc>
        <w:tc>
          <w:tcPr>
            <w:tcW w:w="576" w:type="pct"/>
            <w:hideMark/>
          </w:tcPr>
          <w:p w14:paraId="308295B1" w14:textId="77777777" w:rsidR="007646A8" w:rsidRPr="003F5992" w:rsidRDefault="007646A8" w:rsidP="007646A8">
            <w:pPr>
              <w:spacing w:after="240" w:line="360" w:lineRule="auto"/>
              <w:jc w:val="center"/>
              <w:rPr>
                <w:rFonts w:eastAsia="Times New Roman"/>
                <w:b/>
                <w:bCs/>
                <w:sz w:val="24"/>
                <w:szCs w:val="24"/>
              </w:rPr>
            </w:pPr>
            <w:r w:rsidRPr="003F5992">
              <w:rPr>
                <w:rFonts w:eastAsia="Times New Roman"/>
                <w:b/>
                <w:bCs/>
                <w:sz w:val="24"/>
                <w:szCs w:val="24"/>
              </w:rPr>
              <w:t>Timeline</w:t>
            </w:r>
          </w:p>
        </w:tc>
        <w:tc>
          <w:tcPr>
            <w:tcW w:w="1475" w:type="pct"/>
            <w:hideMark/>
          </w:tcPr>
          <w:p w14:paraId="1CB56AE3" w14:textId="77777777" w:rsidR="007646A8" w:rsidRPr="003F5992" w:rsidRDefault="007646A8" w:rsidP="007646A8">
            <w:pPr>
              <w:spacing w:after="240" w:line="360" w:lineRule="auto"/>
              <w:jc w:val="center"/>
              <w:rPr>
                <w:rFonts w:eastAsia="Times New Roman"/>
                <w:b/>
                <w:bCs/>
                <w:sz w:val="24"/>
                <w:szCs w:val="24"/>
              </w:rPr>
            </w:pPr>
            <w:r w:rsidRPr="003F5992">
              <w:rPr>
                <w:rFonts w:eastAsia="Times New Roman"/>
                <w:b/>
                <w:bCs/>
                <w:sz w:val="24"/>
                <w:szCs w:val="24"/>
              </w:rPr>
              <w:t>Success Indicator</w:t>
            </w:r>
          </w:p>
        </w:tc>
      </w:tr>
      <w:tr w:rsidR="007646A8" w:rsidRPr="003F5992" w14:paraId="6A13DD29" w14:textId="77777777" w:rsidTr="003F5992">
        <w:tc>
          <w:tcPr>
            <w:tcW w:w="1338" w:type="pct"/>
            <w:hideMark/>
          </w:tcPr>
          <w:p w14:paraId="7ED9AC9C"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Data Literacy</w:t>
            </w:r>
          </w:p>
          <w:p w14:paraId="7FBFD514"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HR Analytics</w:t>
            </w:r>
          </w:p>
        </w:tc>
        <w:tc>
          <w:tcPr>
            <w:tcW w:w="1531" w:type="pct"/>
            <w:hideMark/>
          </w:tcPr>
          <w:p w14:paraId="7D5E5C91"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HR data interpretation</w:t>
            </w:r>
          </w:p>
        </w:tc>
        <w:tc>
          <w:tcPr>
            <w:tcW w:w="576" w:type="pct"/>
            <w:hideMark/>
          </w:tcPr>
          <w:p w14:paraId="28123411" w14:textId="77777777" w:rsidR="007646A8" w:rsidRPr="003F5992" w:rsidRDefault="007646A8" w:rsidP="003F5992">
            <w:pPr>
              <w:spacing w:after="240" w:line="360" w:lineRule="auto"/>
              <w:jc w:val="both"/>
              <w:rPr>
                <w:rFonts w:eastAsia="Times New Roman"/>
                <w:sz w:val="24"/>
                <w:szCs w:val="24"/>
              </w:rPr>
            </w:pPr>
            <w:r w:rsidRPr="003F5992">
              <w:rPr>
                <w:rFonts w:eastAsia="Times New Roman"/>
                <w:sz w:val="24"/>
                <w:szCs w:val="24"/>
              </w:rPr>
              <w:t>6 months</w:t>
            </w:r>
          </w:p>
        </w:tc>
        <w:tc>
          <w:tcPr>
            <w:tcW w:w="1475" w:type="pct"/>
            <w:hideMark/>
          </w:tcPr>
          <w:p w14:paraId="5D6440B9"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 xml:space="preserve">Capability to </w:t>
            </w:r>
            <w:r w:rsidR="003F5992" w:rsidRPr="003F5992">
              <w:rPr>
                <w:rFonts w:ascii="Arial" w:eastAsia="Times New Roman" w:hAnsi="Arial" w:cs="Arial"/>
                <w:sz w:val="24"/>
                <w:szCs w:val="24"/>
                <w:lang w:val="en-GB"/>
              </w:rPr>
              <w:t>evaluate</w:t>
            </w:r>
            <w:r w:rsidRPr="003F5992">
              <w:rPr>
                <w:rFonts w:ascii="Arial" w:eastAsia="Times New Roman" w:hAnsi="Arial" w:cs="Arial"/>
                <w:sz w:val="24"/>
                <w:szCs w:val="24"/>
                <w:lang w:val="en-GB"/>
              </w:rPr>
              <w:t xml:space="preserve"> HR data</w:t>
            </w:r>
          </w:p>
        </w:tc>
      </w:tr>
      <w:tr w:rsidR="007646A8" w:rsidRPr="003F5992" w14:paraId="4069B945" w14:textId="77777777" w:rsidTr="003F5992">
        <w:tc>
          <w:tcPr>
            <w:tcW w:w="1338" w:type="pct"/>
            <w:hideMark/>
          </w:tcPr>
          <w:p w14:paraId="17185393"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Power BI Skills</w:t>
            </w:r>
          </w:p>
        </w:tc>
        <w:tc>
          <w:tcPr>
            <w:tcW w:w="1531" w:type="pct"/>
            <w:hideMark/>
          </w:tcPr>
          <w:p w14:paraId="1B4AF48A"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Complete training</w:t>
            </w:r>
          </w:p>
          <w:p w14:paraId="25940636"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create HR dashboards</w:t>
            </w:r>
          </w:p>
        </w:tc>
        <w:tc>
          <w:tcPr>
            <w:tcW w:w="576" w:type="pct"/>
            <w:hideMark/>
          </w:tcPr>
          <w:p w14:paraId="3ABF024F" w14:textId="77777777" w:rsidR="007646A8" w:rsidRPr="003F5992" w:rsidRDefault="007646A8" w:rsidP="003F5992">
            <w:pPr>
              <w:spacing w:after="240" w:line="360" w:lineRule="auto"/>
              <w:jc w:val="both"/>
              <w:rPr>
                <w:rFonts w:eastAsia="Times New Roman"/>
                <w:sz w:val="24"/>
                <w:szCs w:val="24"/>
              </w:rPr>
            </w:pPr>
            <w:r w:rsidRPr="003F5992">
              <w:rPr>
                <w:rFonts w:eastAsia="Times New Roman"/>
                <w:sz w:val="24"/>
                <w:szCs w:val="24"/>
              </w:rPr>
              <w:t>6 months</w:t>
            </w:r>
          </w:p>
        </w:tc>
        <w:tc>
          <w:tcPr>
            <w:tcW w:w="1475" w:type="pct"/>
            <w:hideMark/>
          </w:tcPr>
          <w:p w14:paraId="4CC86F7C"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Produce workforce analytics reports</w:t>
            </w:r>
          </w:p>
        </w:tc>
      </w:tr>
      <w:tr w:rsidR="007646A8" w:rsidRPr="003F5992" w14:paraId="384C15A7" w14:textId="77777777" w:rsidTr="003F5992">
        <w:tc>
          <w:tcPr>
            <w:tcW w:w="1338" w:type="pct"/>
            <w:hideMark/>
          </w:tcPr>
          <w:p w14:paraId="32F56203"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AI Augmentation in HR</w:t>
            </w:r>
          </w:p>
        </w:tc>
        <w:tc>
          <w:tcPr>
            <w:tcW w:w="1531" w:type="pct"/>
            <w:hideMark/>
          </w:tcPr>
          <w:p w14:paraId="0ABDCDAE"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Raise AI prompt engineering skills</w:t>
            </w:r>
          </w:p>
          <w:p w14:paraId="2E8855B8"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learn ethical AI applications</w:t>
            </w:r>
          </w:p>
        </w:tc>
        <w:tc>
          <w:tcPr>
            <w:tcW w:w="576" w:type="pct"/>
            <w:hideMark/>
          </w:tcPr>
          <w:p w14:paraId="3F4D2E97" w14:textId="77777777" w:rsidR="007646A8" w:rsidRPr="003F5992" w:rsidRDefault="007646A8" w:rsidP="003F5992">
            <w:pPr>
              <w:spacing w:after="240" w:line="360" w:lineRule="auto"/>
              <w:jc w:val="both"/>
              <w:rPr>
                <w:rFonts w:eastAsia="Times New Roman"/>
                <w:sz w:val="24"/>
                <w:szCs w:val="24"/>
              </w:rPr>
            </w:pPr>
            <w:r w:rsidRPr="003F5992">
              <w:rPr>
                <w:rFonts w:eastAsia="Times New Roman"/>
                <w:sz w:val="24"/>
                <w:szCs w:val="24"/>
              </w:rPr>
              <w:t>3–6 months</w:t>
            </w:r>
          </w:p>
        </w:tc>
        <w:tc>
          <w:tcPr>
            <w:tcW w:w="1475" w:type="pct"/>
            <w:hideMark/>
          </w:tcPr>
          <w:p w14:paraId="0F0119EB"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For HR decision support, use AI effectively</w:t>
            </w:r>
          </w:p>
        </w:tc>
      </w:tr>
      <w:tr w:rsidR="007646A8" w:rsidRPr="003F5992" w14:paraId="6C7491B3" w14:textId="77777777" w:rsidTr="003F5992">
        <w:tc>
          <w:tcPr>
            <w:tcW w:w="1338" w:type="pct"/>
            <w:hideMark/>
          </w:tcPr>
          <w:p w14:paraId="59E773DE"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Strategic Influencing</w:t>
            </w:r>
          </w:p>
        </w:tc>
        <w:tc>
          <w:tcPr>
            <w:tcW w:w="1531" w:type="pct"/>
            <w:hideMark/>
          </w:tcPr>
          <w:p w14:paraId="1F550170"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Improve communication, negotiation</w:t>
            </w:r>
          </w:p>
          <w:p w14:paraId="1B24EDD9"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business partnering skills</w:t>
            </w:r>
          </w:p>
        </w:tc>
        <w:tc>
          <w:tcPr>
            <w:tcW w:w="576" w:type="pct"/>
            <w:hideMark/>
          </w:tcPr>
          <w:p w14:paraId="72C54E3C" w14:textId="77777777" w:rsidR="007646A8" w:rsidRPr="003F5992" w:rsidRDefault="007646A8" w:rsidP="003F5992">
            <w:pPr>
              <w:spacing w:after="240" w:line="360" w:lineRule="auto"/>
              <w:jc w:val="both"/>
              <w:rPr>
                <w:rFonts w:eastAsia="Times New Roman"/>
                <w:sz w:val="24"/>
                <w:szCs w:val="24"/>
              </w:rPr>
            </w:pPr>
            <w:r w:rsidRPr="003F5992">
              <w:rPr>
                <w:rFonts w:eastAsia="Times New Roman"/>
                <w:sz w:val="24"/>
                <w:szCs w:val="24"/>
              </w:rPr>
              <w:t>12 months</w:t>
            </w:r>
          </w:p>
        </w:tc>
        <w:tc>
          <w:tcPr>
            <w:tcW w:w="1475" w:type="pct"/>
            <w:hideMark/>
          </w:tcPr>
          <w:p w14:paraId="16573AAD"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Increased confidence</w:t>
            </w:r>
          </w:p>
          <w:p w14:paraId="2B72C176"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Influencing stakeholders</w:t>
            </w:r>
          </w:p>
        </w:tc>
      </w:tr>
      <w:tr w:rsidR="007646A8" w:rsidRPr="003F5992" w14:paraId="04DFB50E" w14:textId="77777777" w:rsidTr="003F5992">
        <w:tc>
          <w:tcPr>
            <w:tcW w:w="1338" w:type="pct"/>
            <w:hideMark/>
          </w:tcPr>
          <w:p w14:paraId="4F0664F5"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Stakeholder Management</w:t>
            </w:r>
          </w:p>
        </w:tc>
        <w:tc>
          <w:tcPr>
            <w:tcW w:w="1531" w:type="pct"/>
            <w:hideMark/>
          </w:tcPr>
          <w:p w14:paraId="435BD841"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Engaged in cross-functional projects</w:t>
            </w:r>
          </w:p>
        </w:tc>
        <w:tc>
          <w:tcPr>
            <w:tcW w:w="576" w:type="pct"/>
            <w:hideMark/>
          </w:tcPr>
          <w:p w14:paraId="358419DE" w14:textId="77777777" w:rsidR="007646A8" w:rsidRPr="003F5992" w:rsidRDefault="007646A8" w:rsidP="003F5992">
            <w:pPr>
              <w:spacing w:after="240" w:line="360" w:lineRule="auto"/>
              <w:jc w:val="both"/>
              <w:rPr>
                <w:rFonts w:eastAsia="Times New Roman"/>
                <w:sz w:val="24"/>
                <w:szCs w:val="24"/>
              </w:rPr>
            </w:pPr>
            <w:r w:rsidRPr="003F5992">
              <w:rPr>
                <w:rFonts w:eastAsia="Times New Roman"/>
                <w:sz w:val="24"/>
                <w:szCs w:val="24"/>
              </w:rPr>
              <w:t>12 months</w:t>
            </w:r>
          </w:p>
        </w:tc>
        <w:tc>
          <w:tcPr>
            <w:tcW w:w="1475" w:type="pct"/>
            <w:hideMark/>
          </w:tcPr>
          <w:p w14:paraId="27E134D7"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Improved collaboration</w:t>
            </w:r>
          </w:p>
          <w:p w14:paraId="05B4D1C2"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relationship management</w:t>
            </w:r>
          </w:p>
        </w:tc>
      </w:tr>
      <w:tr w:rsidR="007646A8" w:rsidRPr="003F5992" w14:paraId="7A807B28" w14:textId="77777777" w:rsidTr="003F5992">
        <w:tc>
          <w:tcPr>
            <w:tcW w:w="1338" w:type="pct"/>
            <w:hideMark/>
          </w:tcPr>
          <w:p w14:paraId="153188B2"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Global Mobility</w:t>
            </w:r>
          </w:p>
          <w:p w14:paraId="2855C764"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Cross-Cultural Intelligence</w:t>
            </w:r>
          </w:p>
        </w:tc>
        <w:tc>
          <w:tcPr>
            <w:tcW w:w="1531" w:type="pct"/>
            <w:hideMark/>
          </w:tcPr>
          <w:p w14:paraId="7DCF200A"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Study international HR practices</w:t>
            </w:r>
          </w:p>
          <w:p w14:paraId="0E0D223C"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cultural management</w:t>
            </w:r>
          </w:p>
        </w:tc>
        <w:tc>
          <w:tcPr>
            <w:tcW w:w="576" w:type="pct"/>
            <w:hideMark/>
          </w:tcPr>
          <w:p w14:paraId="28E7225A" w14:textId="77777777" w:rsidR="007646A8" w:rsidRPr="003F5992" w:rsidRDefault="007646A8" w:rsidP="003F5992">
            <w:pPr>
              <w:spacing w:after="240" w:line="360" w:lineRule="auto"/>
              <w:jc w:val="both"/>
              <w:rPr>
                <w:rFonts w:eastAsia="Times New Roman"/>
                <w:sz w:val="24"/>
                <w:szCs w:val="24"/>
              </w:rPr>
            </w:pPr>
            <w:r w:rsidRPr="003F5992">
              <w:rPr>
                <w:rFonts w:eastAsia="Times New Roman"/>
                <w:sz w:val="24"/>
                <w:szCs w:val="24"/>
              </w:rPr>
              <w:t>12 months</w:t>
            </w:r>
          </w:p>
        </w:tc>
        <w:tc>
          <w:tcPr>
            <w:tcW w:w="1475" w:type="pct"/>
            <w:hideMark/>
          </w:tcPr>
          <w:p w14:paraId="461DA645"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in global teams, ability to work effectively</w:t>
            </w:r>
          </w:p>
        </w:tc>
      </w:tr>
      <w:tr w:rsidR="007646A8" w:rsidRPr="003F5992" w14:paraId="4DF9450D" w14:textId="77777777" w:rsidTr="003F5992">
        <w:tc>
          <w:tcPr>
            <w:tcW w:w="1338" w:type="pct"/>
            <w:hideMark/>
          </w:tcPr>
          <w:p w14:paraId="2E01A26C"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lastRenderedPageBreak/>
              <w:t>Ethical Leadership</w:t>
            </w:r>
          </w:p>
          <w:p w14:paraId="0FC0CA80"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Continuous Learning</w:t>
            </w:r>
          </w:p>
        </w:tc>
        <w:tc>
          <w:tcPr>
            <w:tcW w:w="1531" w:type="pct"/>
            <w:hideMark/>
          </w:tcPr>
          <w:p w14:paraId="72254BFE" w14:textId="77777777" w:rsidR="007646A8" w:rsidRPr="003F5992" w:rsidRDefault="007646A8" w:rsidP="003F5992">
            <w:pPr>
              <w:pStyle w:val="ListParagraph"/>
              <w:numPr>
                <w:ilvl w:val="0"/>
                <w:numId w:val="1"/>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Engage in professional development</w:t>
            </w:r>
          </w:p>
        </w:tc>
        <w:tc>
          <w:tcPr>
            <w:tcW w:w="576" w:type="pct"/>
            <w:hideMark/>
          </w:tcPr>
          <w:p w14:paraId="1BE131A8" w14:textId="77777777" w:rsidR="007646A8" w:rsidRPr="003F5992" w:rsidRDefault="007646A8" w:rsidP="003F5992">
            <w:pPr>
              <w:spacing w:after="240" w:line="360" w:lineRule="auto"/>
              <w:jc w:val="both"/>
              <w:rPr>
                <w:rFonts w:eastAsia="Times New Roman"/>
                <w:sz w:val="24"/>
                <w:szCs w:val="24"/>
              </w:rPr>
            </w:pPr>
            <w:r w:rsidRPr="003F5992">
              <w:rPr>
                <w:rFonts w:eastAsia="Times New Roman"/>
                <w:sz w:val="24"/>
                <w:szCs w:val="24"/>
              </w:rPr>
              <w:t>Ongoing</w:t>
            </w:r>
          </w:p>
        </w:tc>
        <w:tc>
          <w:tcPr>
            <w:tcW w:w="1475" w:type="pct"/>
            <w:hideMark/>
          </w:tcPr>
          <w:p w14:paraId="293AC08A" w14:textId="77777777" w:rsidR="007646A8" w:rsidRPr="003F5992" w:rsidRDefault="007646A8" w:rsidP="003F5992">
            <w:pPr>
              <w:pStyle w:val="ListParagraph"/>
              <w:numPr>
                <w:ilvl w:val="0"/>
                <w:numId w:val="2"/>
              </w:numPr>
              <w:spacing w:after="240" w:line="360" w:lineRule="auto"/>
              <w:jc w:val="both"/>
              <w:rPr>
                <w:rFonts w:ascii="Arial" w:eastAsia="Times New Roman" w:hAnsi="Arial" w:cs="Arial"/>
                <w:sz w:val="24"/>
                <w:szCs w:val="24"/>
                <w:lang w:val="en-GB"/>
              </w:rPr>
            </w:pPr>
            <w:r w:rsidRPr="003F5992">
              <w:rPr>
                <w:rFonts w:ascii="Arial" w:eastAsia="Times New Roman" w:hAnsi="Arial" w:cs="Arial"/>
                <w:sz w:val="24"/>
                <w:szCs w:val="24"/>
                <w:lang w:val="en-GB"/>
              </w:rPr>
              <w:t>Illustrate responsible HR decision-making</w:t>
            </w:r>
          </w:p>
        </w:tc>
      </w:tr>
    </w:tbl>
    <w:p w14:paraId="6EDAD22C" w14:textId="77777777" w:rsidR="007646A8" w:rsidRPr="003F5992" w:rsidRDefault="007646A8" w:rsidP="007646A8"/>
    <w:p w14:paraId="5BBDC2A4" w14:textId="77777777" w:rsidR="0068275D" w:rsidRPr="003F5992" w:rsidRDefault="0068275D" w:rsidP="008D4BF7">
      <w:pPr>
        <w:spacing w:before="240" w:after="240" w:line="360" w:lineRule="auto"/>
        <w:jc w:val="both"/>
        <w:rPr>
          <w:sz w:val="24"/>
          <w:szCs w:val="24"/>
        </w:rPr>
      </w:pPr>
    </w:p>
    <w:sectPr w:rsidR="0068275D" w:rsidRPr="003F5992" w:rsidSect="008D4BF7">
      <w:footerReference w:type="default" r:id="rId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92AB7" w14:textId="77777777" w:rsidR="00B2038C" w:rsidRDefault="00B2038C" w:rsidP="008D4BF7">
      <w:pPr>
        <w:spacing w:line="240" w:lineRule="auto"/>
      </w:pPr>
      <w:r>
        <w:separator/>
      </w:r>
    </w:p>
  </w:endnote>
  <w:endnote w:type="continuationSeparator" w:id="0">
    <w:p w14:paraId="4BBB01F7" w14:textId="77777777" w:rsidR="00B2038C" w:rsidRDefault="00B2038C" w:rsidP="008D4B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3FC9B7B0-8CAB-4ED6-A878-8DF9371341C2}"/>
  </w:font>
  <w:font w:name="Cambria">
    <w:panose1 w:val="02040503050406030204"/>
    <w:charset w:val="00"/>
    <w:family w:val="roman"/>
    <w:pitch w:val="variable"/>
    <w:sig w:usb0="E00006FF" w:usb1="420024FF" w:usb2="02000000" w:usb3="00000000" w:csb0="0000019F" w:csb1="00000000"/>
    <w:embedRegular r:id="rId2" w:fontKey="{A1A7B103-CCC3-412A-B3E4-837FF3A94521}"/>
  </w:font>
  <w:font w:name="Cambria Math">
    <w:panose1 w:val="02040503050406030204"/>
    <w:charset w:val="00"/>
    <w:family w:val="roman"/>
    <w:pitch w:val="variable"/>
    <w:sig w:usb0="E00006FF" w:usb1="420024FF" w:usb2="02000000" w:usb3="00000000" w:csb0="0000019F" w:csb1="00000000"/>
    <w:embedItalic r:id="rId3" w:fontKey="{7415D558-6ED3-479F-94A5-4F513518EE4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298265"/>
      <w:docPartObj>
        <w:docPartGallery w:val="Page Numbers (Bottom of Page)"/>
        <w:docPartUnique/>
      </w:docPartObj>
    </w:sdtPr>
    <w:sdtEndPr>
      <w:rPr>
        <w:noProof/>
        <w:sz w:val="20"/>
        <w:szCs w:val="20"/>
      </w:rPr>
    </w:sdtEndPr>
    <w:sdtContent>
      <w:p w14:paraId="289319B8" w14:textId="77777777" w:rsidR="008D4BF7" w:rsidRPr="008D4BF7" w:rsidRDefault="008D4BF7">
        <w:pPr>
          <w:pStyle w:val="Footer"/>
          <w:jc w:val="right"/>
          <w:rPr>
            <w:sz w:val="20"/>
            <w:szCs w:val="20"/>
          </w:rPr>
        </w:pPr>
        <w:r w:rsidRPr="008D4BF7">
          <w:rPr>
            <w:sz w:val="20"/>
            <w:szCs w:val="20"/>
          </w:rPr>
          <w:fldChar w:fldCharType="begin"/>
        </w:r>
        <w:r w:rsidRPr="008D4BF7">
          <w:rPr>
            <w:sz w:val="20"/>
            <w:szCs w:val="20"/>
          </w:rPr>
          <w:instrText xml:space="preserve"> PAGE   \* MERGEFORMAT </w:instrText>
        </w:r>
        <w:r w:rsidRPr="008D4BF7">
          <w:rPr>
            <w:sz w:val="20"/>
            <w:szCs w:val="20"/>
          </w:rPr>
          <w:fldChar w:fldCharType="separate"/>
        </w:r>
        <w:r w:rsidR="003F5992">
          <w:rPr>
            <w:noProof/>
            <w:sz w:val="20"/>
            <w:szCs w:val="20"/>
          </w:rPr>
          <w:t>18</w:t>
        </w:r>
        <w:r w:rsidRPr="008D4BF7">
          <w:rPr>
            <w:noProof/>
            <w:sz w:val="20"/>
            <w:szCs w:val="20"/>
          </w:rPr>
          <w:fldChar w:fldCharType="end"/>
        </w:r>
      </w:p>
    </w:sdtContent>
  </w:sdt>
  <w:p w14:paraId="2E4E7C37" w14:textId="77777777" w:rsidR="008D4BF7" w:rsidRDefault="008D4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8412C" w14:textId="77777777" w:rsidR="00B2038C" w:rsidRDefault="00B2038C" w:rsidP="008D4BF7">
      <w:pPr>
        <w:spacing w:line="240" w:lineRule="auto"/>
      </w:pPr>
      <w:r>
        <w:separator/>
      </w:r>
    </w:p>
  </w:footnote>
  <w:footnote w:type="continuationSeparator" w:id="0">
    <w:p w14:paraId="1AB593D5" w14:textId="77777777" w:rsidR="00B2038C" w:rsidRDefault="00B2038C" w:rsidP="008D4B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9F7A57"/>
    <w:multiLevelType w:val="hybridMultilevel"/>
    <w:tmpl w:val="57B05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8A1BE0"/>
    <w:multiLevelType w:val="hybridMultilevel"/>
    <w:tmpl w:val="1666C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6384548">
    <w:abstractNumId w:val="1"/>
  </w:num>
  <w:num w:numId="2" w16cid:durableId="953364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75D"/>
    <w:rsid w:val="000102F5"/>
    <w:rsid w:val="000366C0"/>
    <w:rsid w:val="000B755A"/>
    <w:rsid w:val="001204F8"/>
    <w:rsid w:val="003F5992"/>
    <w:rsid w:val="004B3845"/>
    <w:rsid w:val="00535C0E"/>
    <w:rsid w:val="0057503C"/>
    <w:rsid w:val="005B5F3C"/>
    <w:rsid w:val="0063517A"/>
    <w:rsid w:val="0068275D"/>
    <w:rsid w:val="007646A8"/>
    <w:rsid w:val="008D4BF7"/>
    <w:rsid w:val="009678FF"/>
    <w:rsid w:val="009D414E"/>
    <w:rsid w:val="009E132F"/>
    <w:rsid w:val="00A70865"/>
    <w:rsid w:val="00B05F00"/>
    <w:rsid w:val="00B2038C"/>
    <w:rsid w:val="00CD2CA4"/>
    <w:rsid w:val="00D749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DE2C9"/>
  <w15:docId w15:val="{C74415E4-516A-4825-95F2-078E47CC6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8D4BF7"/>
    <w:pPr>
      <w:keepNext/>
      <w:keepLines/>
      <w:spacing w:before="120" w:after="120" w:line="360" w:lineRule="auto"/>
      <w:jc w:val="both"/>
      <w:outlineLvl w:val="0"/>
    </w:pPr>
    <w:rPr>
      <w:b/>
      <w:sz w:val="28"/>
      <w:szCs w:val="40"/>
    </w:rPr>
  </w:style>
  <w:style w:type="paragraph" w:styleId="Heading2">
    <w:name w:val="heading 2"/>
    <w:basedOn w:val="Normal"/>
    <w:next w:val="Normal"/>
    <w:rsid w:val="008D4BF7"/>
    <w:pPr>
      <w:keepNext/>
      <w:keepLines/>
      <w:spacing w:before="120" w:after="120" w:line="360" w:lineRule="auto"/>
      <w:jc w:val="both"/>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D4BF7"/>
    <w:pPr>
      <w:tabs>
        <w:tab w:val="center" w:pos="4680"/>
        <w:tab w:val="right" w:pos="9360"/>
      </w:tabs>
      <w:spacing w:line="240" w:lineRule="auto"/>
    </w:pPr>
  </w:style>
  <w:style w:type="character" w:customStyle="1" w:styleId="HeaderChar">
    <w:name w:val="Header Char"/>
    <w:basedOn w:val="DefaultParagraphFont"/>
    <w:link w:val="Header"/>
    <w:uiPriority w:val="99"/>
    <w:rsid w:val="008D4BF7"/>
  </w:style>
  <w:style w:type="paragraph" w:styleId="Footer">
    <w:name w:val="footer"/>
    <w:basedOn w:val="Normal"/>
    <w:link w:val="FooterChar"/>
    <w:uiPriority w:val="99"/>
    <w:unhideWhenUsed/>
    <w:rsid w:val="008D4BF7"/>
    <w:pPr>
      <w:tabs>
        <w:tab w:val="center" w:pos="4680"/>
        <w:tab w:val="right" w:pos="9360"/>
      </w:tabs>
      <w:spacing w:line="240" w:lineRule="auto"/>
    </w:pPr>
  </w:style>
  <w:style w:type="character" w:customStyle="1" w:styleId="FooterChar">
    <w:name w:val="Footer Char"/>
    <w:basedOn w:val="DefaultParagraphFont"/>
    <w:link w:val="Footer"/>
    <w:uiPriority w:val="99"/>
    <w:rsid w:val="008D4BF7"/>
  </w:style>
  <w:style w:type="paragraph" w:styleId="NormalWeb">
    <w:name w:val="Normal (Web)"/>
    <w:basedOn w:val="Normal"/>
    <w:uiPriority w:val="99"/>
    <w:semiHidden/>
    <w:unhideWhenUsed/>
    <w:rsid w:val="008D4BF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D4BF7"/>
    <w:rPr>
      <w:color w:val="0000FF"/>
      <w:u w:val="single"/>
    </w:rPr>
  </w:style>
  <w:style w:type="paragraph" w:styleId="TOCHeading">
    <w:name w:val="TOC Heading"/>
    <w:basedOn w:val="Heading1"/>
    <w:next w:val="Normal"/>
    <w:uiPriority w:val="39"/>
    <w:unhideWhenUsed/>
    <w:qFormat/>
    <w:rsid w:val="008D4BF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D4BF7"/>
    <w:pPr>
      <w:spacing w:after="100"/>
    </w:pPr>
  </w:style>
  <w:style w:type="paragraph" w:styleId="TOC2">
    <w:name w:val="toc 2"/>
    <w:basedOn w:val="Normal"/>
    <w:next w:val="Normal"/>
    <w:autoRedefine/>
    <w:uiPriority w:val="39"/>
    <w:unhideWhenUsed/>
    <w:rsid w:val="008D4BF7"/>
    <w:pPr>
      <w:spacing w:after="100"/>
      <w:ind w:left="220"/>
    </w:pPr>
  </w:style>
  <w:style w:type="paragraph" w:styleId="ListParagraph">
    <w:name w:val="List Paragraph"/>
    <w:basedOn w:val="Normal"/>
    <w:uiPriority w:val="34"/>
    <w:qFormat/>
    <w:rsid w:val="007646A8"/>
    <w:pPr>
      <w:spacing w:after="160" w:line="259" w:lineRule="auto"/>
      <w:ind w:left="720"/>
      <w:contextualSpacing/>
    </w:pPr>
    <w:rPr>
      <w:rFonts w:asciiTheme="minorHAnsi" w:eastAsiaTheme="minorHAnsi" w:hAnsiTheme="minorHAnsi" w:cstheme="minorBidi"/>
      <w:lang w:val="en-US"/>
    </w:rPr>
  </w:style>
  <w:style w:type="table" w:styleId="TableGrid">
    <w:name w:val="Table Grid"/>
    <w:basedOn w:val="TableNormal"/>
    <w:uiPriority w:val="39"/>
    <w:rsid w:val="003F599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20116">
      <w:bodyDiv w:val="1"/>
      <w:marLeft w:val="0"/>
      <w:marRight w:val="0"/>
      <w:marTop w:val="0"/>
      <w:marBottom w:val="0"/>
      <w:divBdr>
        <w:top w:val="none" w:sz="0" w:space="0" w:color="auto"/>
        <w:left w:val="none" w:sz="0" w:space="0" w:color="auto"/>
        <w:bottom w:val="none" w:sz="0" w:space="0" w:color="auto"/>
        <w:right w:val="none" w:sz="0" w:space="0" w:color="auto"/>
      </w:divBdr>
    </w:div>
    <w:div w:id="102848415">
      <w:bodyDiv w:val="1"/>
      <w:marLeft w:val="0"/>
      <w:marRight w:val="0"/>
      <w:marTop w:val="0"/>
      <w:marBottom w:val="0"/>
      <w:divBdr>
        <w:top w:val="none" w:sz="0" w:space="0" w:color="auto"/>
        <w:left w:val="none" w:sz="0" w:space="0" w:color="auto"/>
        <w:bottom w:val="none" w:sz="0" w:space="0" w:color="auto"/>
        <w:right w:val="none" w:sz="0" w:space="0" w:color="auto"/>
      </w:divBdr>
    </w:div>
    <w:div w:id="130056078">
      <w:bodyDiv w:val="1"/>
      <w:marLeft w:val="0"/>
      <w:marRight w:val="0"/>
      <w:marTop w:val="0"/>
      <w:marBottom w:val="0"/>
      <w:divBdr>
        <w:top w:val="none" w:sz="0" w:space="0" w:color="auto"/>
        <w:left w:val="none" w:sz="0" w:space="0" w:color="auto"/>
        <w:bottom w:val="none" w:sz="0" w:space="0" w:color="auto"/>
        <w:right w:val="none" w:sz="0" w:space="0" w:color="auto"/>
      </w:divBdr>
    </w:div>
    <w:div w:id="202669600">
      <w:bodyDiv w:val="1"/>
      <w:marLeft w:val="0"/>
      <w:marRight w:val="0"/>
      <w:marTop w:val="0"/>
      <w:marBottom w:val="0"/>
      <w:divBdr>
        <w:top w:val="none" w:sz="0" w:space="0" w:color="auto"/>
        <w:left w:val="none" w:sz="0" w:space="0" w:color="auto"/>
        <w:bottom w:val="none" w:sz="0" w:space="0" w:color="auto"/>
        <w:right w:val="none" w:sz="0" w:space="0" w:color="auto"/>
      </w:divBdr>
    </w:div>
    <w:div w:id="375617485">
      <w:bodyDiv w:val="1"/>
      <w:marLeft w:val="0"/>
      <w:marRight w:val="0"/>
      <w:marTop w:val="0"/>
      <w:marBottom w:val="0"/>
      <w:divBdr>
        <w:top w:val="none" w:sz="0" w:space="0" w:color="auto"/>
        <w:left w:val="none" w:sz="0" w:space="0" w:color="auto"/>
        <w:bottom w:val="none" w:sz="0" w:space="0" w:color="auto"/>
        <w:right w:val="none" w:sz="0" w:space="0" w:color="auto"/>
      </w:divBdr>
    </w:div>
    <w:div w:id="399644445">
      <w:bodyDiv w:val="1"/>
      <w:marLeft w:val="0"/>
      <w:marRight w:val="0"/>
      <w:marTop w:val="0"/>
      <w:marBottom w:val="0"/>
      <w:divBdr>
        <w:top w:val="none" w:sz="0" w:space="0" w:color="auto"/>
        <w:left w:val="none" w:sz="0" w:space="0" w:color="auto"/>
        <w:bottom w:val="none" w:sz="0" w:space="0" w:color="auto"/>
        <w:right w:val="none" w:sz="0" w:space="0" w:color="auto"/>
      </w:divBdr>
    </w:div>
    <w:div w:id="403070368">
      <w:bodyDiv w:val="1"/>
      <w:marLeft w:val="0"/>
      <w:marRight w:val="0"/>
      <w:marTop w:val="0"/>
      <w:marBottom w:val="0"/>
      <w:divBdr>
        <w:top w:val="none" w:sz="0" w:space="0" w:color="auto"/>
        <w:left w:val="none" w:sz="0" w:space="0" w:color="auto"/>
        <w:bottom w:val="none" w:sz="0" w:space="0" w:color="auto"/>
        <w:right w:val="none" w:sz="0" w:space="0" w:color="auto"/>
      </w:divBdr>
    </w:div>
    <w:div w:id="417869483">
      <w:bodyDiv w:val="1"/>
      <w:marLeft w:val="0"/>
      <w:marRight w:val="0"/>
      <w:marTop w:val="0"/>
      <w:marBottom w:val="0"/>
      <w:divBdr>
        <w:top w:val="none" w:sz="0" w:space="0" w:color="auto"/>
        <w:left w:val="none" w:sz="0" w:space="0" w:color="auto"/>
        <w:bottom w:val="none" w:sz="0" w:space="0" w:color="auto"/>
        <w:right w:val="none" w:sz="0" w:space="0" w:color="auto"/>
      </w:divBdr>
    </w:div>
    <w:div w:id="544294000">
      <w:bodyDiv w:val="1"/>
      <w:marLeft w:val="0"/>
      <w:marRight w:val="0"/>
      <w:marTop w:val="0"/>
      <w:marBottom w:val="0"/>
      <w:divBdr>
        <w:top w:val="none" w:sz="0" w:space="0" w:color="auto"/>
        <w:left w:val="none" w:sz="0" w:space="0" w:color="auto"/>
        <w:bottom w:val="none" w:sz="0" w:space="0" w:color="auto"/>
        <w:right w:val="none" w:sz="0" w:space="0" w:color="auto"/>
      </w:divBdr>
    </w:div>
    <w:div w:id="772553121">
      <w:bodyDiv w:val="1"/>
      <w:marLeft w:val="0"/>
      <w:marRight w:val="0"/>
      <w:marTop w:val="0"/>
      <w:marBottom w:val="0"/>
      <w:divBdr>
        <w:top w:val="none" w:sz="0" w:space="0" w:color="auto"/>
        <w:left w:val="none" w:sz="0" w:space="0" w:color="auto"/>
        <w:bottom w:val="none" w:sz="0" w:space="0" w:color="auto"/>
        <w:right w:val="none" w:sz="0" w:space="0" w:color="auto"/>
      </w:divBdr>
    </w:div>
    <w:div w:id="825122333">
      <w:bodyDiv w:val="1"/>
      <w:marLeft w:val="0"/>
      <w:marRight w:val="0"/>
      <w:marTop w:val="0"/>
      <w:marBottom w:val="0"/>
      <w:divBdr>
        <w:top w:val="none" w:sz="0" w:space="0" w:color="auto"/>
        <w:left w:val="none" w:sz="0" w:space="0" w:color="auto"/>
        <w:bottom w:val="none" w:sz="0" w:space="0" w:color="auto"/>
        <w:right w:val="none" w:sz="0" w:space="0" w:color="auto"/>
      </w:divBdr>
    </w:div>
    <w:div w:id="886338965">
      <w:bodyDiv w:val="1"/>
      <w:marLeft w:val="0"/>
      <w:marRight w:val="0"/>
      <w:marTop w:val="0"/>
      <w:marBottom w:val="0"/>
      <w:divBdr>
        <w:top w:val="none" w:sz="0" w:space="0" w:color="auto"/>
        <w:left w:val="none" w:sz="0" w:space="0" w:color="auto"/>
        <w:bottom w:val="none" w:sz="0" w:space="0" w:color="auto"/>
        <w:right w:val="none" w:sz="0" w:space="0" w:color="auto"/>
      </w:divBdr>
    </w:div>
    <w:div w:id="1023360098">
      <w:bodyDiv w:val="1"/>
      <w:marLeft w:val="0"/>
      <w:marRight w:val="0"/>
      <w:marTop w:val="0"/>
      <w:marBottom w:val="0"/>
      <w:divBdr>
        <w:top w:val="none" w:sz="0" w:space="0" w:color="auto"/>
        <w:left w:val="none" w:sz="0" w:space="0" w:color="auto"/>
        <w:bottom w:val="none" w:sz="0" w:space="0" w:color="auto"/>
        <w:right w:val="none" w:sz="0" w:space="0" w:color="auto"/>
      </w:divBdr>
    </w:div>
    <w:div w:id="1028875538">
      <w:bodyDiv w:val="1"/>
      <w:marLeft w:val="0"/>
      <w:marRight w:val="0"/>
      <w:marTop w:val="0"/>
      <w:marBottom w:val="0"/>
      <w:divBdr>
        <w:top w:val="none" w:sz="0" w:space="0" w:color="auto"/>
        <w:left w:val="none" w:sz="0" w:space="0" w:color="auto"/>
        <w:bottom w:val="none" w:sz="0" w:space="0" w:color="auto"/>
        <w:right w:val="none" w:sz="0" w:space="0" w:color="auto"/>
      </w:divBdr>
    </w:div>
    <w:div w:id="1074475886">
      <w:bodyDiv w:val="1"/>
      <w:marLeft w:val="0"/>
      <w:marRight w:val="0"/>
      <w:marTop w:val="0"/>
      <w:marBottom w:val="0"/>
      <w:divBdr>
        <w:top w:val="none" w:sz="0" w:space="0" w:color="auto"/>
        <w:left w:val="none" w:sz="0" w:space="0" w:color="auto"/>
        <w:bottom w:val="none" w:sz="0" w:space="0" w:color="auto"/>
        <w:right w:val="none" w:sz="0" w:space="0" w:color="auto"/>
      </w:divBdr>
    </w:div>
    <w:div w:id="1129976362">
      <w:bodyDiv w:val="1"/>
      <w:marLeft w:val="0"/>
      <w:marRight w:val="0"/>
      <w:marTop w:val="0"/>
      <w:marBottom w:val="0"/>
      <w:divBdr>
        <w:top w:val="none" w:sz="0" w:space="0" w:color="auto"/>
        <w:left w:val="none" w:sz="0" w:space="0" w:color="auto"/>
        <w:bottom w:val="none" w:sz="0" w:space="0" w:color="auto"/>
        <w:right w:val="none" w:sz="0" w:space="0" w:color="auto"/>
      </w:divBdr>
    </w:div>
    <w:div w:id="1256283031">
      <w:bodyDiv w:val="1"/>
      <w:marLeft w:val="0"/>
      <w:marRight w:val="0"/>
      <w:marTop w:val="0"/>
      <w:marBottom w:val="0"/>
      <w:divBdr>
        <w:top w:val="none" w:sz="0" w:space="0" w:color="auto"/>
        <w:left w:val="none" w:sz="0" w:space="0" w:color="auto"/>
        <w:bottom w:val="none" w:sz="0" w:space="0" w:color="auto"/>
        <w:right w:val="none" w:sz="0" w:space="0" w:color="auto"/>
      </w:divBdr>
    </w:div>
    <w:div w:id="1349796891">
      <w:bodyDiv w:val="1"/>
      <w:marLeft w:val="0"/>
      <w:marRight w:val="0"/>
      <w:marTop w:val="0"/>
      <w:marBottom w:val="0"/>
      <w:divBdr>
        <w:top w:val="none" w:sz="0" w:space="0" w:color="auto"/>
        <w:left w:val="none" w:sz="0" w:space="0" w:color="auto"/>
        <w:bottom w:val="none" w:sz="0" w:space="0" w:color="auto"/>
        <w:right w:val="none" w:sz="0" w:space="0" w:color="auto"/>
      </w:divBdr>
    </w:div>
    <w:div w:id="1425884401">
      <w:bodyDiv w:val="1"/>
      <w:marLeft w:val="0"/>
      <w:marRight w:val="0"/>
      <w:marTop w:val="0"/>
      <w:marBottom w:val="0"/>
      <w:divBdr>
        <w:top w:val="none" w:sz="0" w:space="0" w:color="auto"/>
        <w:left w:val="none" w:sz="0" w:space="0" w:color="auto"/>
        <w:bottom w:val="none" w:sz="0" w:space="0" w:color="auto"/>
        <w:right w:val="none" w:sz="0" w:space="0" w:color="auto"/>
      </w:divBdr>
    </w:div>
    <w:div w:id="1450272076">
      <w:bodyDiv w:val="1"/>
      <w:marLeft w:val="0"/>
      <w:marRight w:val="0"/>
      <w:marTop w:val="0"/>
      <w:marBottom w:val="0"/>
      <w:divBdr>
        <w:top w:val="none" w:sz="0" w:space="0" w:color="auto"/>
        <w:left w:val="none" w:sz="0" w:space="0" w:color="auto"/>
        <w:bottom w:val="none" w:sz="0" w:space="0" w:color="auto"/>
        <w:right w:val="none" w:sz="0" w:space="0" w:color="auto"/>
      </w:divBdr>
    </w:div>
    <w:div w:id="1644386305">
      <w:bodyDiv w:val="1"/>
      <w:marLeft w:val="0"/>
      <w:marRight w:val="0"/>
      <w:marTop w:val="0"/>
      <w:marBottom w:val="0"/>
      <w:divBdr>
        <w:top w:val="none" w:sz="0" w:space="0" w:color="auto"/>
        <w:left w:val="none" w:sz="0" w:space="0" w:color="auto"/>
        <w:bottom w:val="none" w:sz="0" w:space="0" w:color="auto"/>
        <w:right w:val="none" w:sz="0" w:space="0" w:color="auto"/>
      </w:divBdr>
    </w:div>
    <w:div w:id="1912078597">
      <w:bodyDiv w:val="1"/>
      <w:marLeft w:val="0"/>
      <w:marRight w:val="0"/>
      <w:marTop w:val="0"/>
      <w:marBottom w:val="0"/>
      <w:divBdr>
        <w:top w:val="none" w:sz="0" w:space="0" w:color="auto"/>
        <w:left w:val="none" w:sz="0" w:space="0" w:color="auto"/>
        <w:bottom w:val="none" w:sz="0" w:space="0" w:color="auto"/>
        <w:right w:val="none" w:sz="0" w:space="0" w:color="auto"/>
      </w:divBdr>
    </w:div>
    <w:div w:id="20191906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 /><Relationship Id="rId18" Type="http://schemas.microsoft.com/office/2007/relationships/diagramDrawing" Target="diagrams/drawing2.xml" /><Relationship Id="rId26" Type="http://schemas.openxmlformats.org/officeDocument/2006/relationships/hyperlink" Target="https://www.mdpi.com/2076-3387/14/6/127" TargetMode="External" /><Relationship Id="rId39" Type="http://schemas.openxmlformats.org/officeDocument/2006/relationships/hyperlink" Target="https://www.nature.com/articles/s41598-024-69484-3.pdf" TargetMode="External" /><Relationship Id="rId21" Type="http://schemas.openxmlformats.org/officeDocument/2006/relationships/image" Target="media/image4.png" /><Relationship Id="rId34" Type="http://schemas.openxmlformats.org/officeDocument/2006/relationships/hyperlink" Target="https://dialnet.unirioja.es/descarga/articulo/8994341.pdf" TargetMode="External" /><Relationship Id="rId42" Type="http://schemas.openxmlformats.org/officeDocument/2006/relationships/hyperlink" Target="http://aijcst.org/index.php/aijcst/article/download/206/194" TargetMode="External" /><Relationship Id="rId47" Type="http://schemas.openxmlformats.org/officeDocument/2006/relationships/hyperlink" Target="https://www.researchgate.net/profile/Heru_Sidik/publication/395525348_Organizational_Design_and_Competencies_as_Sources_of_Sustainable_Competitive_Advantage_in_a_Rapidly_Changing_Technological_Environment/links/68c8c30b11d348252ba5b53a/Organizational-Design-and-Competencies-as-Sources-of-Sustainable-Competitive-Advantage-in-a-Rapidly-Changing-Technological-Environment.pdf" TargetMode="External" /><Relationship Id="rId50" Type="http://schemas.openxmlformats.org/officeDocument/2006/relationships/hyperlink" Target="https://www.vskills.in/certification/blog/job-characteristics-model/" TargetMode="External" /><Relationship Id="rId55"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5" Type="http://schemas.openxmlformats.org/officeDocument/2006/relationships/hyperlink" Target="https://www.mdpi.com/2071-1050/15/7/6115" TargetMode="External" /><Relationship Id="rId33" Type="http://schemas.openxmlformats.org/officeDocument/2006/relationships/hyperlink" Target="https://www.mdpi.com/1911-8074/16/1/31" TargetMode="External" /><Relationship Id="rId38" Type="http://schemas.openxmlformats.org/officeDocument/2006/relationships/hyperlink" Target="https://www.tandfonline.com/doi/pdf/10.1080/10447318.2024.2310354" TargetMode="External" /><Relationship Id="rId46" Type="http://schemas.openxmlformats.org/officeDocument/2006/relationships/hyperlink" Target="https://www.sciencedirect.com/science/article/pii/S1053482222000432" TargetMode="Externa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image" Target="media/image3.png" /><Relationship Id="rId29" Type="http://schemas.openxmlformats.org/officeDocument/2006/relationships/hyperlink" Target="https://www.cambridge.org/core/services/aop-cambridge-core/content/view/76BCD9F8910E29604C0E009EEB44760B/S1833367222000797a.pdf/rethinking_work_how_approach_and_avoidance_features_of_cognitive_crafting_are_linked_with_job_crafting_behaviors_and_work_engagement.pdf" TargetMode="External" /><Relationship Id="rId41" Type="http://schemas.openxmlformats.org/officeDocument/2006/relationships/hyperlink" Target="https://armgpublishing.com/wp-content/uploads/2025/04/BEL_1_2025_8.pdf" TargetMode="External" /><Relationship Id="rId54"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hyperlink" Target="https://osuva.uwasa.fi/bitstreams/63c0da04-4bcc-476a-b961-f2123a5a5a19/download" TargetMode="External" /><Relationship Id="rId32" Type="http://schemas.openxmlformats.org/officeDocument/2006/relationships/hyperlink" Target="https://www.annualreviews.org/content/journals/10.1146/annurev-orgpsych-020924-064242?crawler=true&amp;mimetype=application/pdf" TargetMode="External" /><Relationship Id="rId37" Type="http://schemas.openxmlformats.org/officeDocument/2006/relationships/hyperlink" Target="https://new.zodml.org/sites/default/files/2023-08/epdf.pub_handbook-of-principles-of-organizational-behavior-.pdf" TargetMode="External" /><Relationship Id="rId40" Type="http://schemas.openxmlformats.org/officeDocument/2006/relationships/hyperlink" Target="https://www.sciencedirect.com/science/article/pii/S0970389622000234" TargetMode="External" /><Relationship Id="rId45" Type="http://schemas.openxmlformats.org/officeDocument/2006/relationships/hyperlink" Target="https://www.emerald.com/xjm/article-pdf/22/1/2/10061544/xjm-01-2024-0008.pdf" TargetMode="External" /><Relationship Id="rId53"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Layout" Target="diagrams/layout2.xml" /><Relationship Id="rId23" Type="http://schemas.openxmlformats.org/officeDocument/2006/relationships/hyperlink" Target="https://www.academia.edu/download/113927011/Effective_Management_of_Construction_Project_Team_Identifying_Leadership_Qualities_and_Responsibilities.pdf" TargetMode="External" /><Relationship Id="rId28" Type="http://schemas.openxmlformats.org/officeDocument/2006/relationships/hyperlink" Target="https://nul.repository.guildhe.ac.uk/id/eprint/1138/1/1-s2.0-S0148296322000819-main.pdf" TargetMode="External" /><Relationship Id="rId36" Type="http://schemas.openxmlformats.org/officeDocument/2006/relationships/hyperlink" Target="http://ijmmi.org/index.php/ijmmi/article/download/71/24" TargetMode="External" /><Relationship Id="rId49" Type="http://schemas.openxmlformats.org/officeDocument/2006/relationships/hyperlink" Target="https://files.osf.io/v1/resources/6rzkv/providers/osfstorage/63860449723a111d4618c9ef?format=pdf&amp;action=download&amp;direct&amp;version=1" TargetMode="External" /><Relationship Id="rId10" Type="http://schemas.openxmlformats.org/officeDocument/2006/relationships/diagramLayout" Target="diagrams/layout1.xml" /><Relationship Id="rId19" Type="http://schemas.openxmlformats.org/officeDocument/2006/relationships/image" Target="media/image2.png" /><Relationship Id="rId31" Type="http://schemas.openxmlformats.org/officeDocument/2006/relationships/hyperlink" Target="https://delphis.org.uk/peak-performance/job-crafting-for-managers/" TargetMode="External" /><Relationship Id="rId44" Type="http://schemas.openxmlformats.org/officeDocument/2006/relationships/hyperlink" Target="http://www.gbmrjournal.com/pdf/v14n4s/V14N4s-5.pdf" TargetMode="External" /><Relationship Id="rId52" Type="http://schemas.openxmlformats.org/officeDocument/2006/relationships/hyperlink" Target="https://ijstm.inarah.co.id/index.php/ijstm/article/download/445/397" TargetMode="Externa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image" Target="media/image5.png" /><Relationship Id="rId27" Type="http://schemas.openxmlformats.org/officeDocument/2006/relationships/hyperlink" Target="https://dergipark.org.tr/en/download/article-file/5149117" TargetMode="External" /><Relationship Id="rId30" Type="http://schemas.openxmlformats.org/officeDocument/2006/relationships/hyperlink" Target="https://fourweekmba.com/ulrich-model/" TargetMode="External" /><Relationship Id="rId35" Type="http://schemas.openxmlformats.org/officeDocument/2006/relationships/hyperlink" Target="https://files.eric.ed.gov/fulltext/EJ1357880.pdf" TargetMode="External" /><Relationship Id="rId43" Type="http://schemas.openxmlformats.org/officeDocument/2006/relationships/hyperlink" Target="https://journals.sagepub.com/doi/pdf/10.1177/13621688221151046" TargetMode="External" /><Relationship Id="rId48" Type="http://schemas.openxmlformats.org/officeDocument/2006/relationships/hyperlink" Target="https://www.structural-learning.com/post/social-identity-theories" TargetMode="External" /><Relationship Id="rId8" Type="http://schemas.openxmlformats.org/officeDocument/2006/relationships/image" Target="media/image1.png" /><Relationship Id="rId51" Type="http://schemas.openxmlformats.org/officeDocument/2006/relationships/hyperlink" Target="https://link.springer.com/content/pdf/10.1007/s10551-023-05405-0.pdf" TargetMode="External" /><Relationship Id="rId3" Type="http://schemas.openxmlformats.org/officeDocument/2006/relationships/styles" Target="styles.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EBA74D-D57B-418F-9257-896B0D8F33F0}" type="doc">
      <dgm:prSet loTypeId="urn:microsoft.com/office/officeart/2008/layout/SquareAccentList" loCatId="list" qsTypeId="urn:microsoft.com/office/officeart/2005/8/quickstyle/simple1" qsCatId="simple" csTypeId="urn:microsoft.com/office/officeart/2005/8/colors/colorful3" csCatId="colorful" phldr="1"/>
      <dgm:spPr/>
      <dgm:t>
        <a:bodyPr/>
        <a:lstStyle/>
        <a:p>
          <a:endParaRPr lang="en-US"/>
        </a:p>
      </dgm:t>
    </dgm:pt>
    <dgm:pt modelId="{57F38A06-4A7E-4438-83B4-01FCFB6E4456}">
      <dgm:prSet phldrT="[Text]" custT="1"/>
      <dgm:spPr/>
      <dgm:t>
        <a:bodyPr/>
        <a:lstStyle/>
        <a:p>
          <a:r>
            <a:rPr lang="en-US" sz="2000" b="1" i="1" u="none">
              <a:latin typeface="Arial" panose="020B0604020202020204" pitchFamily="34" charset="0"/>
              <a:cs typeface="Arial" panose="020B0604020202020204" pitchFamily="34" charset="0"/>
            </a:rPr>
            <a:t>Traditional Onboarding</a:t>
          </a:r>
          <a:endParaRPr lang="en-US" sz="2000">
            <a:latin typeface="Arial" panose="020B0604020202020204" pitchFamily="34" charset="0"/>
            <a:cs typeface="Arial" panose="020B0604020202020204" pitchFamily="34" charset="0"/>
          </a:endParaRPr>
        </a:p>
      </dgm:t>
    </dgm:pt>
    <dgm:pt modelId="{1C070471-35A3-46C3-ABD7-EC67E11BFC9C}" type="parTrans" cxnId="{11338961-ADF6-4A32-94FD-9C3CB543C40B}">
      <dgm:prSet/>
      <dgm:spPr/>
      <dgm:t>
        <a:bodyPr/>
        <a:lstStyle/>
        <a:p>
          <a:endParaRPr lang="en-US"/>
        </a:p>
      </dgm:t>
    </dgm:pt>
    <dgm:pt modelId="{9256829C-3EC3-4FB6-8FE5-A59FC4723410}" type="sibTrans" cxnId="{11338961-ADF6-4A32-94FD-9C3CB543C40B}">
      <dgm:prSet/>
      <dgm:spPr/>
      <dgm:t>
        <a:bodyPr/>
        <a:lstStyle/>
        <a:p>
          <a:endParaRPr lang="en-US"/>
        </a:p>
      </dgm:t>
    </dgm:pt>
    <dgm:pt modelId="{35FB00B0-0319-4E5C-B78A-02CBDF4E0935}">
      <dgm:prSet phldrT="[Text]" custT="1"/>
      <dgm:spPr/>
      <dgm:t>
        <a:bodyPr/>
        <a:lstStyle/>
        <a:p>
          <a:pPr rtl="0"/>
          <a:r>
            <a:rPr lang="en-US" sz="1200" b="0" i="0" u="none">
              <a:latin typeface="Arial" panose="020B0604020202020204" pitchFamily="34" charset="0"/>
              <a:cs typeface="Arial" panose="020B0604020202020204" pitchFamily="34" charset="0"/>
            </a:rPr>
            <a:t>Compliance-focused</a:t>
          </a:r>
          <a:endParaRPr lang="en-US" sz="1200">
            <a:latin typeface="Arial" panose="020B0604020202020204" pitchFamily="34" charset="0"/>
            <a:cs typeface="Arial" panose="020B0604020202020204" pitchFamily="34" charset="0"/>
          </a:endParaRPr>
        </a:p>
      </dgm:t>
    </dgm:pt>
    <dgm:pt modelId="{414CDAD4-87C5-49EE-99FF-5AB7D7339BE7}" type="parTrans" cxnId="{377606CB-6349-490C-8859-AA10D95C1434}">
      <dgm:prSet/>
      <dgm:spPr/>
      <dgm:t>
        <a:bodyPr/>
        <a:lstStyle/>
        <a:p>
          <a:endParaRPr lang="en-US"/>
        </a:p>
      </dgm:t>
    </dgm:pt>
    <dgm:pt modelId="{DA9F0374-DA57-46ED-A359-5AC11B5EC5ED}" type="sibTrans" cxnId="{377606CB-6349-490C-8859-AA10D95C1434}">
      <dgm:prSet/>
      <dgm:spPr/>
      <dgm:t>
        <a:bodyPr/>
        <a:lstStyle/>
        <a:p>
          <a:endParaRPr lang="en-US"/>
        </a:p>
      </dgm:t>
    </dgm:pt>
    <dgm:pt modelId="{872CDFC1-22C2-4FE0-A348-71A83AC17727}">
      <dgm:prSet phldrT="[Text]" custT="1"/>
      <dgm:spPr/>
      <dgm:t>
        <a:bodyPr/>
        <a:lstStyle/>
        <a:p>
          <a:pPr rtl="0"/>
          <a:r>
            <a:rPr lang="en-US" sz="2000" b="1" i="1" u="none">
              <a:latin typeface="Arial" panose="020B0604020202020204" pitchFamily="34" charset="0"/>
              <a:cs typeface="Arial" panose="020B0604020202020204" pitchFamily="34" charset="0"/>
            </a:rPr>
            <a:t>Strategic Socialisation</a:t>
          </a:r>
          <a:endParaRPr lang="en-US" sz="2000">
            <a:latin typeface="Arial" panose="020B0604020202020204" pitchFamily="34" charset="0"/>
            <a:cs typeface="Arial" panose="020B0604020202020204" pitchFamily="34" charset="0"/>
          </a:endParaRPr>
        </a:p>
      </dgm:t>
    </dgm:pt>
    <dgm:pt modelId="{01356B22-744D-469B-AC73-12F6871F18BA}" type="parTrans" cxnId="{D9C8E7C8-F1CD-497E-B086-65154182B7CB}">
      <dgm:prSet/>
      <dgm:spPr/>
      <dgm:t>
        <a:bodyPr/>
        <a:lstStyle/>
        <a:p>
          <a:endParaRPr lang="en-US"/>
        </a:p>
      </dgm:t>
    </dgm:pt>
    <dgm:pt modelId="{D3808607-C077-4284-9511-3709A1D0B50A}" type="sibTrans" cxnId="{D9C8E7C8-F1CD-497E-B086-65154182B7CB}">
      <dgm:prSet/>
      <dgm:spPr/>
      <dgm:t>
        <a:bodyPr/>
        <a:lstStyle/>
        <a:p>
          <a:endParaRPr lang="en-US"/>
        </a:p>
      </dgm:t>
    </dgm:pt>
    <dgm:pt modelId="{A374067F-C572-4EBA-86EC-66061FA1EAF2}">
      <dgm:prSet phldrT="[Text]" custT="1"/>
      <dgm:spPr/>
      <dgm:t>
        <a:bodyPr/>
        <a:lstStyle/>
        <a:p>
          <a:pPr rtl="0"/>
          <a:r>
            <a:rPr lang="en-US" sz="1200" b="0" i="0" u="none">
              <a:latin typeface="Arial" panose="020B0604020202020204" pitchFamily="34" charset="0"/>
              <a:cs typeface="Arial" panose="020B0604020202020204" pitchFamily="34" charset="0"/>
            </a:rPr>
            <a:t>Identity-focused</a:t>
          </a:r>
          <a:endParaRPr lang="en-US" sz="1200">
            <a:latin typeface="Arial" panose="020B0604020202020204" pitchFamily="34" charset="0"/>
            <a:cs typeface="Arial" panose="020B0604020202020204" pitchFamily="34" charset="0"/>
          </a:endParaRPr>
        </a:p>
      </dgm:t>
    </dgm:pt>
    <dgm:pt modelId="{3678F44C-6C52-4658-9CF3-A2F3188DA3A0}" type="parTrans" cxnId="{EE867AE5-E95F-4F6E-914D-EC93C76F85CF}">
      <dgm:prSet/>
      <dgm:spPr/>
      <dgm:t>
        <a:bodyPr/>
        <a:lstStyle/>
        <a:p>
          <a:endParaRPr lang="en-US"/>
        </a:p>
      </dgm:t>
    </dgm:pt>
    <dgm:pt modelId="{A1907C70-5723-49FD-9B29-5E74863D714C}" type="sibTrans" cxnId="{EE867AE5-E95F-4F6E-914D-EC93C76F85CF}">
      <dgm:prSet/>
      <dgm:spPr/>
      <dgm:t>
        <a:bodyPr/>
        <a:lstStyle/>
        <a:p>
          <a:endParaRPr lang="en-US"/>
        </a:p>
      </dgm:t>
    </dgm:pt>
    <dgm:pt modelId="{939524D2-501F-44EB-BEE2-D3DE0F41A001}">
      <dgm:prSet custT="1"/>
      <dgm:spPr/>
      <dgm:t>
        <a:bodyPr/>
        <a:lstStyle/>
        <a:p>
          <a:pPr rtl="0"/>
          <a:r>
            <a:rPr lang="en-US" sz="1200" b="0" i="0" u="none">
              <a:latin typeface="Arial" panose="020B0604020202020204" pitchFamily="34" charset="0"/>
              <a:cs typeface="Arial" panose="020B0604020202020204" pitchFamily="34" charset="0"/>
            </a:rPr>
            <a:t>Short-term orientation</a:t>
          </a:r>
          <a:endParaRPr lang="en-US" sz="1200" b="0">
            <a:latin typeface="Arial" panose="020B0604020202020204" pitchFamily="34" charset="0"/>
            <a:cs typeface="Arial" panose="020B0604020202020204" pitchFamily="34" charset="0"/>
          </a:endParaRPr>
        </a:p>
      </dgm:t>
    </dgm:pt>
    <dgm:pt modelId="{211B746E-27ED-4ECF-BB55-E4CE944D448B}" type="parTrans" cxnId="{9399BACE-1A4C-4AE6-A099-90F6ABCEAC04}">
      <dgm:prSet/>
      <dgm:spPr/>
      <dgm:t>
        <a:bodyPr/>
        <a:lstStyle/>
        <a:p>
          <a:endParaRPr lang="en-US"/>
        </a:p>
      </dgm:t>
    </dgm:pt>
    <dgm:pt modelId="{9E4D185B-6458-4356-9828-DBFFE7250161}" type="sibTrans" cxnId="{9399BACE-1A4C-4AE6-A099-90F6ABCEAC04}">
      <dgm:prSet/>
      <dgm:spPr/>
      <dgm:t>
        <a:bodyPr/>
        <a:lstStyle/>
        <a:p>
          <a:endParaRPr lang="en-US"/>
        </a:p>
      </dgm:t>
    </dgm:pt>
    <dgm:pt modelId="{9F67D266-91BD-4409-B3B6-EDA6BE798E17}">
      <dgm:prSet custT="1"/>
      <dgm:spPr/>
      <dgm:t>
        <a:bodyPr/>
        <a:lstStyle/>
        <a:p>
          <a:pPr rtl="0"/>
          <a:r>
            <a:rPr lang="en-US" sz="1200" b="0" i="0" u="none">
              <a:latin typeface="Arial" panose="020B0604020202020204" pitchFamily="34" charset="0"/>
              <a:cs typeface="Arial" panose="020B0604020202020204" pitchFamily="34" charset="0"/>
            </a:rPr>
            <a:t>Information transfer</a:t>
          </a:r>
          <a:endParaRPr lang="en-US" sz="1200" b="0">
            <a:latin typeface="Arial" panose="020B0604020202020204" pitchFamily="34" charset="0"/>
            <a:cs typeface="Arial" panose="020B0604020202020204" pitchFamily="34" charset="0"/>
          </a:endParaRPr>
        </a:p>
      </dgm:t>
    </dgm:pt>
    <dgm:pt modelId="{57D78CA2-B9D8-4B5F-8AFA-45689611489A}" type="parTrans" cxnId="{DAB6838F-1715-4A5C-99A9-3FEB16879620}">
      <dgm:prSet/>
      <dgm:spPr/>
      <dgm:t>
        <a:bodyPr/>
        <a:lstStyle/>
        <a:p>
          <a:endParaRPr lang="en-US"/>
        </a:p>
      </dgm:t>
    </dgm:pt>
    <dgm:pt modelId="{E703D5FA-D2AA-4B3D-AB15-B6AD097D27CB}" type="sibTrans" cxnId="{DAB6838F-1715-4A5C-99A9-3FEB16879620}">
      <dgm:prSet/>
      <dgm:spPr/>
      <dgm:t>
        <a:bodyPr/>
        <a:lstStyle/>
        <a:p>
          <a:endParaRPr lang="en-US"/>
        </a:p>
      </dgm:t>
    </dgm:pt>
    <dgm:pt modelId="{72A301AD-7610-4302-A29E-E487EB74D117}">
      <dgm:prSet custT="1"/>
      <dgm:spPr/>
      <dgm:t>
        <a:bodyPr/>
        <a:lstStyle/>
        <a:p>
          <a:pPr rtl="0"/>
          <a:r>
            <a:rPr lang="en-US" sz="1200" b="0" i="0" u="none">
              <a:latin typeface="Arial" panose="020B0604020202020204" pitchFamily="34" charset="0"/>
              <a:cs typeface="Arial" panose="020B0604020202020204" pitchFamily="34" charset="0"/>
            </a:rPr>
            <a:t>The staff adapts to the system</a:t>
          </a:r>
          <a:endParaRPr lang="en-US" sz="1200" b="0">
            <a:latin typeface="Arial" panose="020B0604020202020204" pitchFamily="34" charset="0"/>
            <a:cs typeface="Arial" panose="020B0604020202020204" pitchFamily="34" charset="0"/>
          </a:endParaRPr>
        </a:p>
      </dgm:t>
    </dgm:pt>
    <dgm:pt modelId="{996567FC-BCDB-48AE-B9B8-C926B703F00F}" type="parTrans" cxnId="{D8BEBE7E-EEF3-463C-BDC1-F6B78CC88278}">
      <dgm:prSet/>
      <dgm:spPr/>
      <dgm:t>
        <a:bodyPr/>
        <a:lstStyle/>
        <a:p>
          <a:endParaRPr lang="en-US"/>
        </a:p>
      </dgm:t>
    </dgm:pt>
    <dgm:pt modelId="{E1B2490A-8460-42A9-B631-99E6AC5114F9}" type="sibTrans" cxnId="{D8BEBE7E-EEF3-463C-BDC1-F6B78CC88278}">
      <dgm:prSet/>
      <dgm:spPr/>
      <dgm:t>
        <a:bodyPr/>
        <a:lstStyle/>
        <a:p>
          <a:endParaRPr lang="en-US"/>
        </a:p>
      </dgm:t>
    </dgm:pt>
    <dgm:pt modelId="{B7C889E8-5394-4767-8E62-DE968758BEA9}">
      <dgm:prSet custT="1"/>
      <dgm:spPr/>
      <dgm:t>
        <a:bodyPr/>
        <a:lstStyle/>
        <a:p>
          <a:pPr rtl="0"/>
          <a:r>
            <a:rPr lang="en-US" sz="1200" b="0" i="0" u="none">
              <a:latin typeface="Arial" panose="020B0604020202020204" pitchFamily="34" charset="0"/>
              <a:cs typeface="Arial" panose="020B0604020202020204" pitchFamily="34" charset="0"/>
            </a:rPr>
            <a:t>Long-term integration</a:t>
          </a:r>
          <a:endParaRPr lang="en-US" sz="1200" b="0">
            <a:latin typeface="Arial" panose="020B0604020202020204" pitchFamily="34" charset="0"/>
            <a:cs typeface="Arial" panose="020B0604020202020204" pitchFamily="34" charset="0"/>
          </a:endParaRPr>
        </a:p>
      </dgm:t>
    </dgm:pt>
    <dgm:pt modelId="{C1C0E397-EA1E-4EDF-A77A-0FDFBB9EE06A}" type="parTrans" cxnId="{CB7C0EB6-27E1-43E0-839D-3C4C73CEE540}">
      <dgm:prSet/>
      <dgm:spPr/>
      <dgm:t>
        <a:bodyPr/>
        <a:lstStyle/>
        <a:p>
          <a:endParaRPr lang="en-US"/>
        </a:p>
      </dgm:t>
    </dgm:pt>
    <dgm:pt modelId="{58417FC0-1DDC-47C7-94EC-562CC2258144}" type="sibTrans" cxnId="{CB7C0EB6-27E1-43E0-839D-3C4C73CEE540}">
      <dgm:prSet/>
      <dgm:spPr/>
      <dgm:t>
        <a:bodyPr/>
        <a:lstStyle/>
        <a:p>
          <a:endParaRPr lang="en-US"/>
        </a:p>
      </dgm:t>
    </dgm:pt>
    <dgm:pt modelId="{84146B85-757C-4DF6-B9E9-327D2D25C451}">
      <dgm:prSet custT="1"/>
      <dgm:spPr/>
      <dgm:t>
        <a:bodyPr/>
        <a:lstStyle/>
        <a:p>
          <a:pPr rtl="0"/>
          <a:r>
            <a:rPr lang="en-US" sz="1200" b="0" i="0" u="none">
              <a:latin typeface="Arial" panose="020B0604020202020204" pitchFamily="34" charset="0"/>
              <a:cs typeface="Arial" panose="020B0604020202020204" pitchFamily="34" charset="0"/>
            </a:rPr>
            <a:t>Commitment  creation</a:t>
          </a:r>
          <a:endParaRPr lang="en-US" sz="1200" b="0">
            <a:latin typeface="Arial" panose="020B0604020202020204" pitchFamily="34" charset="0"/>
            <a:cs typeface="Arial" panose="020B0604020202020204" pitchFamily="34" charset="0"/>
          </a:endParaRPr>
        </a:p>
      </dgm:t>
    </dgm:pt>
    <dgm:pt modelId="{9359D382-9246-478E-9895-5D10A9BB4FAC}" type="parTrans" cxnId="{2F973DB3-E5A2-493B-A489-631EA0E57DAA}">
      <dgm:prSet/>
      <dgm:spPr/>
      <dgm:t>
        <a:bodyPr/>
        <a:lstStyle/>
        <a:p>
          <a:endParaRPr lang="en-US"/>
        </a:p>
      </dgm:t>
    </dgm:pt>
    <dgm:pt modelId="{AB5A31E9-5C88-46D3-B851-5ABE06A4BF1F}" type="sibTrans" cxnId="{2F973DB3-E5A2-493B-A489-631EA0E57DAA}">
      <dgm:prSet/>
      <dgm:spPr/>
      <dgm:t>
        <a:bodyPr/>
        <a:lstStyle/>
        <a:p>
          <a:endParaRPr lang="en-US"/>
        </a:p>
      </dgm:t>
    </dgm:pt>
    <dgm:pt modelId="{D4C0C91B-C9B3-4A5D-B2B6-3FE850E2070C}">
      <dgm:prSet custT="1"/>
      <dgm:spPr/>
      <dgm:t>
        <a:bodyPr/>
        <a:lstStyle/>
        <a:p>
          <a:pPr rtl="0"/>
          <a:r>
            <a:rPr lang="en-US" sz="1200" b="0" i="0" u="none">
              <a:latin typeface="Arial" panose="020B0604020202020204" pitchFamily="34" charset="0"/>
              <a:cs typeface="Arial" panose="020B0604020202020204" pitchFamily="34" charset="0"/>
            </a:rPr>
            <a:t>The staff becomes part of the system</a:t>
          </a:r>
          <a:endParaRPr lang="en-US" sz="1200" b="0">
            <a:latin typeface="Arial" panose="020B0604020202020204" pitchFamily="34" charset="0"/>
            <a:cs typeface="Arial" panose="020B0604020202020204" pitchFamily="34" charset="0"/>
          </a:endParaRPr>
        </a:p>
      </dgm:t>
    </dgm:pt>
    <dgm:pt modelId="{5D3A8AB4-0642-457E-B052-ACC2744B1E0D}" type="parTrans" cxnId="{D7700BA8-ECD5-425B-A9AD-0E177D88AB03}">
      <dgm:prSet/>
      <dgm:spPr/>
      <dgm:t>
        <a:bodyPr/>
        <a:lstStyle/>
        <a:p>
          <a:endParaRPr lang="en-US"/>
        </a:p>
      </dgm:t>
    </dgm:pt>
    <dgm:pt modelId="{B8174550-6C89-49C3-AA0A-A82E5112B7E2}" type="sibTrans" cxnId="{D7700BA8-ECD5-425B-A9AD-0E177D88AB03}">
      <dgm:prSet/>
      <dgm:spPr/>
      <dgm:t>
        <a:bodyPr/>
        <a:lstStyle/>
        <a:p>
          <a:endParaRPr lang="en-US"/>
        </a:p>
      </dgm:t>
    </dgm:pt>
    <dgm:pt modelId="{56BAEE95-3C7C-4EE3-9C6C-83058A567AA2}" type="pres">
      <dgm:prSet presAssocID="{E1EBA74D-D57B-418F-9257-896B0D8F33F0}" presName="layout" presStyleCnt="0">
        <dgm:presLayoutVars>
          <dgm:chMax/>
          <dgm:chPref/>
          <dgm:dir/>
          <dgm:resizeHandles/>
        </dgm:presLayoutVars>
      </dgm:prSet>
      <dgm:spPr/>
    </dgm:pt>
    <dgm:pt modelId="{D8EEC764-2F12-4310-84C5-F369E54ECCC3}" type="pres">
      <dgm:prSet presAssocID="{57F38A06-4A7E-4438-83B4-01FCFB6E4456}" presName="root" presStyleCnt="0">
        <dgm:presLayoutVars>
          <dgm:chMax/>
          <dgm:chPref/>
        </dgm:presLayoutVars>
      </dgm:prSet>
      <dgm:spPr/>
    </dgm:pt>
    <dgm:pt modelId="{864EB96B-582F-4CAC-8AB8-8DF6519EFBE5}" type="pres">
      <dgm:prSet presAssocID="{57F38A06-4A7E-4438-83B4-01FCFB6E4456}" presName="rootComposite" presStyleCnt="0">
        <dgm:presLayoutVars/>
      </dgm:prSet>
      <dgm:spPr/>
    </dgm:pt>
    <dgm:pt modelId="{D770EB51-CB0F-4788-89BC-2DB35FC15346}" type="pres">
      <dgm:prSet presAssocID="{57F38A06-4A7E-4438-83B4-01FCFB6E4456}" presName="ParentAccent" presStyleLbl="alignNode1" presStyleIdx="0" presStyleCnt="2"/>
      <dgm:spPr/>
    </dgm:pt>
    <dgm:pt modelId="{DADBA57F-2BB9-4892-A938-2D9936048B5D}" type="pres">
      <dgm:prSet presAssocID="{57F38A06-4A7E-4438-83B4-01FCFB6E4456}" presName="ParentSmallAccent" presStyleLbl="fgAcc1" presStyleIdx="0" presStyleCnt="2"/>
      <dgm:spPr/>
    </dgm:pt>
    <dgm:pt modelId="{61B6E955-B9F7-4C9D-9D47-859C89AAC8A3}" type="pres">
      <dgm:prSet presAssocID="{57F38A06-4A7E-4438-83B4-01FCFB6E4456}" presName="Parent" presStyleLbl="revTx" presStyleIdx="0" presStyleCnt="10">
        <dgm:presLayoutVars>
          <dgm:chMax/>
          <dgm:chPref val="4"/>
          <dgm:bulletEnabled val="1"/>
        </dgm:presLayoutVars>
      </dgm:prSet>
      <dgm:spPr/>
    </dgm:pt>
    <dgm:pt modelId="{8C9A9C5E-5591-4F33-BF5E-EE90CA9B0EB8}" type="pres">
      <dgm:prSet presAssocID="{57F38A06-4A7E-4438-83B4-01FCFB6E4456}" presName="childShape" presStyleCnt="0">
        <dgm:presLayoutVars>
          <dgm:chMax val="0"/>
          <dgm:chPref val="0"/>
        </dgm:presLayoutVars>
      </dgm:prSet>
      <dgm:spPr/>
    </dgm:pt>
    <dgm:pt modelId="{6603F379-E469-4132-BD9C-B1CE12956ED6}" type="pres">
      <dgm:prSet presAssocID="{35FB00B0-0319-4E5C-B78A-02CBDF4E0935}" presName="childComposite" presStyleCnt="0">
        <dgm:presLayoutVars>
          <dgm:chMax val="0"/>
          <dgm:chPref val="0"/>
        </dgm:presLayoutVars>
      </dgm:prSet>
      <dgm:spPr/>
    </dgm:pt>
    <dgm:pt modelId="{F6983FAA-E730-4020-9782-5ED701643C3E}" type="pres">
      <dgm:prSet presAssocID="{35FB00B0-0319-4E5C-B78A-02CBDF4E0935}" presName="ChildAccent" presStyleLbl="solidFgAcc1" presStyleIdx="0" presStyleCnt="8"/>
      <dgm:spPr/>
    </dgm:pt>
    <dgm:pt modelId="{FDB8F486-C135-4EF9-B29E-DB4E898F3ED7}" type="pres">
      <dgm:prSet presAssocID="{35FB00B0-0319-4E5C-B78A-02CBDF4E0935}" presName="Child" presStyleLbl="revTx" presStyleIdx="1" presStyleCnt="10">
        <dgm:presLayoutVars>
          <dgm:chMax val="0"/>
          <dgm:chPref val="0"/>
          <dgm:bulletEnabled val="1"/>
        </dgm:presLayoutVars>
      </dgm:prSet>
      <dgm:spPr/>
    </dgm:pt>
    <dgm:pt modelId="{2530F072-AD74-473B-BE6E-B4805ED36CCD}" type="pres">
      <dgm:prSet presAssocID="{939524D2-501F-44EB-BEE2-D3DE0F41A001}" presName="childComposite" presStyleCnt="0">
        <dgm:presLayoutVars>
          <dgm:chMax val="0"/>
          <dgm:chPref val="0"/>
        </dgm:presLayoutVars>
      </dgm:prSet>
      <dgm:spPr/>
    </dgm:pt>
    <dgm:pt modelId="{09EE639F-6A7E-4BB2-9B1D-8E4065F205A5}" type="pres">
      <dgm:prSet presAssocID="{939524D2-501F-44EB-BEE2-D3DE0F41A001}" presName="ChildAccent" presStyleLbl="solidFgAcc1" presStyleIdx="1" presStyleCnt="8"/>
      <dgm:spPr/>
    </dgm:pt>
    <dgm:pt modelId="{3D0CED67-A114-4773-BCD5-086EE4ED0866}" type="pres">
      <dgm:prSet presAssocID="{939524D2-501F-44EB-BEE2-D3DE0F41A001}" presName="Child" presStyleLbl="revTx" presStyleIdx="2" presStyleCnt="10">
        <dgm:presLayoutVars>
          <dgm:chMax val="0"/>
          <dgm:chPref val="0"/>
          <dgm:bulletEnabled val="1"/>
        </dgm:presLayoutVars>
      </dgm:prSet>
      <dgm:spPr/>
    </dgm:pt>
    <dgm:pt modelId="{A6AF278D-6525-485C-BD4C-252B97F8303F}" type="pres">
      <dgm:prSet presAssocID="{9F67D266-91BD-4409-B3B6-EDA6BE798E17}" presName="childComposite" presStyleCnt="0">
        <dgm:presLayoutVars>
          <dgm:chMax val="0"/>
          <dgm:chPref val="0"/>
        </dgm:presLayoutVars>
      </dgm:prSet>
      <dgm:spPr/>
    </dgm:pt>
    <dgm:pt modelId="{BF01F741-AE0E-4829-A9F2-613263110060}" type="pres">
      <dgm:prSet presAssocID="{9F67D266-91BD-4409-B3B6-EDA6BE798E17}" presName="ChildAccent" presStyleLbl="solidFgAcc1" presStyleIdx="2" presStyleCnt="8"/>
      <dgm:spPr/>
    </dgm:pt>
    <dgm:pt modelId="{5F46AF5D-951B-4070-BCB5-C440293C9F6F}" type="pres">
      <dgm:prSet presAssocID="{9F67D266-91BD-4409-B3B6-EDA6BE798E17}" presName="Child" presStyleLbl="revTx" presStyleIdx="3" presStyleCnt="10">
        <dgm:presLayoutVars>
          <dgm:chMax val="0"/>
          <dgm:chPref val="0"/>
          <dgm:bulletEnabled val="1"/>
        </dgm:presLayoutVars>
      </dgm:prSet>
      <dgm:spPr/>
    </dgm:pt>
    <dgm:pt modelId="{7CD5B192-4EEC-49DF-A9E0-41A45A87F250}" type="pres">
      <dgm:prSet presAssocID="{72A301AD-7610-4302-A29E-E487EB74D117}" presName="childComposite" presStyleCnt="0">
        <dgm:presLayoutVars>
          <dgm:chMax val="0"/>
          <dgm:chPref val="0"/>
        </dgm:presLayoutVars>
      </dgm:prSet>
      <dgm:spPr/>
    </dgm:pt>
    <dgm:pt modelId="{39CA80D1-C2D2-4F6A-95AE-E297E625F843}" type="pres">
      <dgm:prSet presAssocID="{72A301AD-7610-4302-A29E-E487EB74D117}" presName="ChildAccent" presStyleLbl="solidFgAcc1" presStyleIdx="3" presStyleCnt="8"/>
      <dgm:spPr/>
    </dgm:pt>
    <dgm:pt modelId="{7D2D14FF-7B58-43D3-8763-A4EE0A96F1DD}" type="pres">
      <dgm:prSet presAssocID="{72A301AD-7610-4302-A29E-E487EB74D117}" presName="Child" presStyleLbl="revTx" presStyleIdx="4" presStyleCnt="10">
        <dgm:presLayoutVars>
          <dgm:chMax val="0"/>
          <dgm:chPref val="0"/>
          <dgm:bulletEnabled val="1"/>
        </dgm:presLayoutVars>
      </dgm:prSet>
      <dgm:spPr/>
    </dgm:pt>
    <dgm:pt modelId="{3A454447-0713-4717-9915-45FC18A1089E}" type="pres">
      <dgm:prSet presAssocID="{872CDFC1-22C2-4FE0-A348-71A83AC17727}" presName="root" presStyleCnt="0">
        <dgm:presLayoutVars>
          <dgm:chMax/>
          <dgm:chPref/>
        </dgm:presLayoutVars>
      </dgm:prSet>
      <dgm:spPr/>
    </dgm:pt>
    <dgm:pt modelId="{8715C0B8-8265-41C8-9AEC-975827800277}" type="pres">
      <dgm:prSet presAssocID="{872CDFC1-22C2-4FE0-A348-71A83AC17727}" presName="rootComposite" presStyleCnt="0">
        <dgm:presLayoutVars/>
      </dgm:prSet>
      <dgm:spPr/>
    </dgm:pt>
    <dgm:pt modelId="{455206FF-26B2-4121-8770-057D78D26BB2}" type="pres">
      <dgm:prSet presAssocID="{872CDFC1-22C2-4FE0-A348-71A83AC17727}" presName="ParentAccent" presStyleLbl="alignNode1" presStyleIdx="1" presStyleCnt="2"/>
      <dgm:spPr/>
    </dgm:pt>
    <dgm:pt modelId="{0635539C-EC04-41D4-BDC0-A34EF5192C70}" type="pres">
      <dgm:prSet presAssocID="{872CDFC1-22C2-4FE0-A348-71A83AC17727}" presName="ParentSmallAccent" presStyleLbl="fgAcc1" presStyleIdx="1" presStyleCnt="2"/>
      <dgm:spPr/>
    </dgm:pt>
    <dgm:pt modelId="{E1525CD3-DCDC-4687-8203-75AB983FEC8A}" type="pres">
      <dgm:prSet presAssocID="{872CDFC1-22C2-4FE0-A348-71A83AC17727}" presName="Parent" presStyleLbl="revTx" presStyleIdx="5" presStyleCnt="10">
        <dgm:presLayoutVars>
          <dgm:chMax/>
          <dgm:chPref val="4"/>
          <dgm:bulletEnabled val="1"/>
        </dgm:presLayoutVars>
      </dgm:prSet>
      <dgm:spPr/>
    </dgm:pt>
    <dgm:pt modelId="{EE523E2D-C83F-4A48-A773-D403C996DCA0}" type="pres">
      <dgm:prSet presAssocID="{872CDFC1-22C2-4FE0-A348-71A83AC17727}" presName="childShape" presStyleCnt="0">
        <dgm:presLayoutVars>
          <dgm:chMax val="0"/>
          <dgm:chPref val="0"/>
        </dgm:presLayoutVars>
      </dgm:prSet>
      <dgm:spPr/>
    </dgm:pt>
    <dgm:pt modelId="{3B96A244-EC38-4428-8974-2492C3B0D68C}" type="pres">
      <dgm:prSet presAssocID="{A374067F-C572-4EBA-86EC-66061FA1EAF2}" presName="childComposite" presStyleCnt="0">
        <dgm:presLayoutVars>
          <dgm:chMax val="0"/>
          <dgm:chPref val="0"/>
        </dgm:presLayoutVars>
      </dgm:prSet>
      <dgm:spPr/>
    </dgm:pt>
    <dgm:pt modelId="{CEF74FA5-D543-40AA-AC41-11FA003BD5E3}" type="pres">
      <dgm:prSet presAssocID="{A374067F-C572-4EBA-86EC-66061FA1EAF2}" presName="ChildAccent" presStyleLbl="solidFgAcc1" presStyleIdx="4" presStyleCnt="8"/>
      <dgm:spPr/>
    </dgm:pt>
    <dgm:pt modelId="{6C435E68-9F3E-4F60-B8A6-98DAD6763CE1}" type="pres">
      <dgm:prSet presAssocID="{A374067F-C572-4EBA-86EC-66061FA1EAF2}" presName="Child" presStyleLbl="revTx" presStyleIdx="6" presStyleCnt="10">
        <dgm:presLayoutVars>
          <dgm:chMax val="0"/>
          <dgm:chPref val="0"/>
          <dgm:bulletEnabled val="1"/>
        </dgm:presLayoutVars>
      </dgm:prSet>
      <dgm:spPr/>
    </dgm:pt>
    <dgm:pt modelId="{E40ACD07-1B5B-4EB3-B491-54346795AE66}" type="pres">
      <dgm:prSet presAssocID="{B7C889E8-5394-4767-8E62-DE968758BEA9}" presName="childComposite" presStyleCnt="0">
        <dgm:presLayoutVars>
          <dgm:chMax val="0"/>
          <dgm:chPref val="0"/>
        </dgm:presLayoutVars>
      </dgm:prSet>
      <dgm:spPr/>
    </dgm:pt>
    <dgm:pt modelId="{34D8C79B-FA44-4C78-BE91-E53C234E2725}" type="pres">
      <dgm:prSet presAssocID="{B7C889E8-5394-4767-8E62-DE968758BEA9}" presName="ChildAccent" presStyleLbl="solidFgAcc1" presStyleIdx="5" presStyleCnt="8"/>
      <dgm:spPr/>
    </dgm:pt>
    <dgm:pt modelId="{45FF7968-4C15-42E5-AFCD-AFB21836E442}" type="pres">
      <dgm:prSet presAssocID="{B7C889E8-5394-4767-8E62-DE968758BEA9}" presName="Child" presStyleLbl="revTx" presStyleIdx="7" presStyleCnt="10">
        <dgm:presLayoutVars>
          <dgm:chMax val="0"/>
          <dgm:chPref val="0"/>
          <dgm:bulletEnabled val="1"/>
        </dgm:presLayoutVars>
      </dgm:prSet>
      <dgm:spPr/>
    </dgm:pt>
    <dgm:pt modelId="{107D7A5E-E627-4003-A2D6-B8481AE730D5}" type="pres">
      <dgm:prSet presAssocID="{84146B85-757C-4DF6-B9E9-327D2D25C451}" presName="childComposite" presStyleCnt="0">
        <dgm:presLayoutVars>
          <dgm:chMax val="0"/>
          <dgm:chPref val="0"/>
        </dgm:presLayoutVars>
      </dgm:prSet>
      <dgm:spPr/>
    </dgm:pt>
    <dgm:pt modelId="{993A68CC-2735-4FA8-ACA4-0A80856F209F}" type="pres">
      <dgm:prSet presAssocID="{84146B85-757C-4DF6-B9E9-327D2D25C451}" presName="ChildAccent" presStyleLbl="solidFgAcc1" presStyleIdx="6" presStyleCnt="8"/>
      <dgm:spPr/>
    </dgm:pt>
    <dgm:pt modelId="{DA288E3A-0D0A-4AF8-A0D1-1E4A35E4B6E9}" type="pres">
      <dgm:prSet presAssocID="{84146B85-757C-4DF6-B9E9-327D2D25C451}" presName="Child" presStyleLbl="revTx" presStyleIdx="8" presStyleCnt="10">
        <dgm:presLayoutVars>
          <dgm:chMax val="0"/>
          <dgm:chPref val="0"/>
          <dgm:bulletEnabled val="1"/>
        </dgm:presLayoutVars>
      </dgm:prSet>
      <dgm:spPr/>
    </dgm:pt>
    <dgm:pt modelId="{07E5141D-831B-4370-9061-14F699A50C60}" type="pres">
      <dgm:prSet presAssocID="{D4C0C91B-C9B3-4A5D-B2B6-3FE850E2070C}" presName="childComposite" presStyleCnt="0">
        <dgm:presLayoutVars>
          <dgm:chMax val="0"/>
          <dgm:chPref val="0"/>
        </dgm:presLayoutVars>
      </dgm:prSet>
      <dgm:spPr/>
    </dgm:pt>
    <dgm:pt modelId="{3C3171C8-E98C-4974-B3C8-04A04B7ED73E}" type="pres">
      <dgm:prSet presAssocID="{D4C0C91B-C9B3-4A5D-B2B6-3FE850E2070C}" presName="ChildAccent" presStyleLbl="solidFgAcc1" presStyleIdx="7" presStyleCnt="8"/>
      <dgm:spPr/>
    </dgm:pt>
    <dgm:pt modelId="{03189B3D-3BDC-4F80-98F7-7B23F646A10B}" type="pres">
      <dgm:prSet presAssocID="{D4C0C91B-C9B3-4A5D-B2B6-3FE850E2070C}" presName="Child" presStyleLbl="revTx" presStyleIdx="9" presStyleCnt="10">
        <dgm:presLayoutVars>
          <dgm:chMax val="0"/>
          <dgm:chPref val="0"/>
          <dgm:bulletEnabled val="1"/>
        </dgm:presLayoutVars>
      </dgm:prSet>
      <dgm:spPr/>
    </dgm:pt>
  </dgm:ptLst>
  <dgm:cxnLst>
    <dgm:cxn modelId="{CF2DBE04-D67F-4D8B-942A-1C352C401E2A}" type="presOf" srcId="{72A301AD-7610-4302-A29E-E487EB74D117}" destId="{7D2D14FF-7B58-43D3-8763-A4EE0A96F1DD}" srcOrd="0" destOrd="0" presId="urn:microsoft.com/office/officeart/2008/layout/SquareAccentList"/>
    <dgm:cxn modelId="{9C8E7E0C-637C-42CD-AC08-6AB70F004F74}" type="presOf" srcId="{939524D2-501F-44EB-BEE2-D3DE0F41A001}" destId="{3D0CED67-A114-4773-BCD5-086EE4ED0866}" srcOrd="0" destOrd="0" presId="urn:microsoft.com/office/officeart/2008/layout/SquareAccentList"/>
    <dgm:cxn modelId="{16D77A2F-8EED-4B48-A84E-884F18401774}" type="presOf" srcId="{B7C889E8-5394-4767-8E62-DE968758BEA9}" destId="{45FF7968-4C15-42E5-AFCD-AFB21836E442}" srcOrd="0" destOrd="0" presId="urn:microsoft.com/office/officeart/2008/layout/SquareAccentList"/>
    <dgm:cxn modelId="{11338961-ADF6-4A32-94FD-9C3CB543C40B}" srcId="{E1EBA74D-D57B-418F-9257-896B0D8F33F0}" destId="{57F38A06-4A7E-4438-83B4-01FCFB6E4456}" srcOrd="0" destOrd="0" parTransId="{1C070471-35A3-46C3-ABD7-EC67E11BFC9C}" sibTransId="{9256829C-3EC3-4FB6-8FE5-A59FC4723410}"/>
    <dgm:cxn modelId="{D8BEBE7E-EEF3-463C-BDC1-F6B78CC88278}" srcId="{57F38A06-4A7E-4438-83B4-01FCFB6E4456}" destId="{72A301AD-7610-4302-A29E-E487EB74D117}" srcOrd="3" destOrd="0" parTransId="{996567FC-BCDB-48AE-B9B8-C926B703F00F}" sibTransId="{E1B2490A-8460-42A9-B631-99E6AC5114F9}"/>
    <dgm:cxn modelId="{DAB6838F-1715-4A5C-99A9-3FEB16879620}" srcId="{57F38A06-4A7E-4438-83B4-01FCFB6E4456}" destId="{9F67D266-91BD-4409-B3B6-EDA6BE798E17}" srcOrd="2" destOrd="0" parTransId="{57D78CA2-B9D8-4B5F-8AFA-45689611489A}" sibTransId="{E703D5FA-D2AA-4B3D-AB15-B6AD097D27CB}"/>
    <dgm:cxn modelId="{D9F0369B-5FBB-4A4B-A4AD-85EF28971867}" type="presOf" srcId="{D4C0C91B-C9B3-4A5D-B2B6-3FE850E2070C}" destId="{03189B3D-3BDC-4F80-98F7-7B23F646A10B}" srcOrd="0" destOrd="0" presId="urn:microsoft.com/office/officeart/2008/layout/SquareAccentList"/>
    <dgm:cxn modelId="{4F0E2D9C-8BF7-4F9E-9DBD-7C69A69A0461}" type="presOf" srcId="{35FB00B0-0319-4E5C-B78A-02CBDF4E0935}" destId="{FDB8F486-C135-4EF9-B29E-DB4E898F3ED7}" srcOrd="0" destOrd="0" presId="urn:microsoft.com/office/officeart/2008/layout/SquareAccentList"/>
    <dgm:cxn modelId="{28CEC2A5-523A-4D20-A8F1-F6E93D11013B}" type="presOf" srcId="{A374067F-C572-4EBA-86EC-66061FA1EAF2}" destId="{6C435E68-9F3E-4F60-B8A6-98DAD6763CE1}" srcOrd="0" destOrd="0" presId="urn:microsoft.com/office/officeart/2008/layout/SquareAccentList"/>
    <dgm:cxn modelId="{D7700BA8-ECD5-425B-A9AD-0E177D88AB03}" srcId="{872CDFC1-22C2-4FE0-A348-71A83AC17727}" destId="{D4C0C91B-C9B3-4A5D-B2B6-3FE850E2070C}" srcOrd="3" destOrd="0" parTransId="{5D3A8AB4-0642-457E-B052-ACC2744B1E0D}" sibTransId="{B8174550-6C89-49C3-AA0A-A82E5112B7E2}"/>
    <dgm:cxn modelId="{7C2BF7AA-3001-4D38-B853-37F70864F956}" type="presOf" srcId="{872CDFC1-22C2-4FE0-A348-71A83AC17727}" destId="{E1525CD3-DCDC-4687-8203-75AB983FEC8A}" srcOrd="0" destOrd="0" presId="urn:microsoft.com/office/officeart/2008/layout/SquareAccentList"/>
    <dgm:cxn modelId="{2F973DB3-E5A2-493B-A489-631EA0E57DAA}" srcId="{872CDFC1-22C2-4FE0-A348-71A83AC17727}" destId="{84146B85-757C-4DF6-B9E9-327D2D25C451}" srcOrd="2" destOrd="0" parTransId="{9359D382-9246-478E-9895-5D10A9BB4FAC}" sibTransId="{AB5A31E9-5C88-46D3-B851-5ABE06A4BF1F}"/>
    <dgm:cxn modelId="{CB7C0EB6-27E1-43E0-839D-3C4C73CEE540}" srcId="{872CDFC1-22C2-4FE0-A348-71A83AC17727}" destId="{B7C889E8-5394-4767-8E62-DE968758BEA9}" srcOrd="1" destOrd="0" parTransId="{C1C0E397-EA1E-4EDF-A77A-0FDFBB9EE06A}" sibTransId="{58417FC0-1DDC-47C7-94EC-562CC2258144}"/>
    <dgm:cxn modelId="{9EB358C8-1CD1-4A08-ACF0-F8CD129FCA62}" type="presOf" srcId="{E1EBA74D-D57B-418F-9257-896B0D8F33F0}" destId="{56BAEE95-3C7C-4EE3-9C6C-83058A567AA2}" srcOrd="0" destOrd="0" presId="urn:microsoft.com/office/officeart/2008/layout/SquareAccentList"/>
    <dgm:cxn modelId="{D9C8E7C8-F1CD-497E-B086-65154182B7CB}" srcId="{E1EBA74D-D57B-418F-9257-896B0D8F33F0}" destId="{872CDFC1-22C2-4FE0-A348-71A83AC17727}" srcOrd="1" destOrd="0" parTransId="{01356B22-744D-469B-AC73-12F6871F18BA}" sibTransId="{D3808607-C077-4284-9511-3709A1D0B50A}"/>
    <dgm:cxn modelId="{377606CB-6349-490C-8859-AA10D95C1434}" srcId="{57F38A06-4A7E-4438-83B4-01FCFB6E4456}" destId="{35FB00B0-0319-4E5C-B78A-02CBDF4E0935}" srcOrd="0" destOrd="0" parTransId="{414CDAD4-87C5-49EE-99FF-5AB7D7339BE7}" sibTransId="{DA9F0374-DA57-46ED-A359-5AC11B5EC5ED}"/>
    <dgm:cxn modelId="{9399BACE-1A4C-4AE6-A099-90F6ABCEAC04}" srcId="{57F38A06-4A7E-4438-83B4-01FCFB6E4456}" destId="{939524D2-501F-44EB-BEE2-D3DE0F41A001}" srcOrd="1" destOrd="0" parTransId="{211B746E-27ED-4ECF-BB55-E4CE944D448B}" sibTransId="{9E4D185B-6458-4356-9828-DBFFE7250161}"/>
    <dgm:cxn modelId="{3254D6DC-9015-4985-9AF4-4C13602752FA}" type="presOf" srcId="{57F38A06-4A7E-4438-83B4-01FCFB6E4456}" destId="{61B6E955-B9F7-4C9D-9D47-859C89AAC8A3}" srcOrd="0" destOrd="0" presId="urn:microsoft.com/office/officeart/2008/layout/SquareAccentList"/>
    <dgm:cxn modelId="{A8DA3AE5-ADE7-41E9-816E-F095FE7BFD38}" type="presOf" srcId="{84146B85-757C-4DF6-B9E9-327D2D25C451}" destId="{DA288E3A-0D0A-4AF8-A0D1-1E4A35E4B6E9}" srcOrd="0" destOrd="0" presId="urn:microsoft.com/office/officeart/2008/layout/SquareAccentList"/>
    <dgm:cxn modelId="{EE867AE5-E95F-4F6E-914D-EC93C76F85CF}" srcId="{872CDFC1-22C2-4FE0-A348-71A83AC17727}" destId="{A374067F-C572-4EBA-86EC-66061FA1EAF2}" srcOrd="0" destOrd="0" parTransId="{3678F44C-6C52-4658-9CF3-A2F3188DA3A0}" sibTransId="{A1907C70-5723-49FD-9B29-5E74863D714C}"/>
    <dgm:cxn modelId="{169C33F1-F9E6-4126-8C26-526EB852B0FC}" type="presOf" srcId="{9F67D266-91BD-4409-B3B6-EDA6BE798E17}" destId="{5F46AF5D-951B-4070-BCB5-C440293C9F6F}" srcOrd="0" destOrd="0" presId="urn:microsoft.com/office/officeart/2008/layout/SquareAccentList"/>
    <dgm:cxn modelId="{FEC55782-5146-4B48-92C3-F29013184388}" type="presParOf" srcId="{56BAEE95-3C7C-4EE3-9C6C-83058A567AA2}" destId="{D8EEC764-2F12-4310-84C5-F369E54ECCC3}" srcOrd="0" destOrd="0" presId="urn:microsoft.com/office/officeart/2008/layout/SquareAccentList"/>
    <dgm:cxn modelId="{476E793D-11AE-4316-BE40-2F7BE1FECAD7}" type="presParOf" srcId="{D8EEC764-2F12-4310-84C5-F369E54ECCC3}" destId="{864EB96B-582F-4CAC-8AB8-8DF6519EFBE5}" srcOrd="0" destOrd="0" presId="urn:microsoft.com/office/officeart/2008/layout/SquareAccentList"/>
    <dgm:cxn modelId="{3B29E917-ABBF-4E73-BA57-9AA2D983A734}" type="presParOf" srcId="{864EB96B-582F-4CAC-8AB8-8DF6519EFBE5}" destId="{D770EB51-CB0F-4788-89BC-2DB35FC15346}" srcOrd="0" destOrd="0" presId="urn:microsoft.com/office/officeart/2008/layout/SquareAccentList"/>
    <dgm:cxn modelId="{6C419050-2BDA-4031-BF03-67B38A522F04}" type="presParOf" srcId="{864EB96B-582F-4CAC-8AB8-8DF6519EFBE5}" destId="{DADBA57F-2BB9-4892-A938-2D9936048B5D}" srcOrd="1" destOrd="0" presId="urn:microsoft.com/office/officeart/2008/layout/SquareAccentList"/>
    <dgm:cxn modelId="{2F4ECF0D-16CB-45BD-B862-C4237F74290F}" type="presParOf" srcId="{864EB96B-582F-4CAC-8AB8-8DF6519EFBE5}" destId="{61B6E955-B9F7-4C9D-9D47-859C89AAC8A3}" srcOrd="2" destOrd="0" presId="urn:microsoft.com/office/officeart/2008/layout/SquareAccentList"/>
    <dgm:cxn modelId="{DEC98309-BFF3-4179-BCE0-92FCE717DB23}" type="presParOf" srcId="{D8EEC764-2F12-4310-84C5-F369E54ECCC3}" destId="{8C9A9C5E-5591-4F33-BF5E-EE90CA9B0EB8}" srcOrd="1" destOrd="0" presId="urn:microsoft.com/office/officeart/2008/layout/SquareAccentList"/>
    <dgm:cxn modelId="{A3C378D9-4287-4CA8-B0DC-2D5FB797F379}" type="presParOf" srcId="{8C9A9C5E-5591-4F33-BF5E-EE90CA9B0EB8}" destId="{6603F379-E469-4132-BD9C-B1CE12956ED6}" srcOrd="0" destOrd="0" presId="urn:microsoft.com/office/officeart/2008/layout/SquareAccentList"/>
    <dgm:cxn modelId="{1F1CF70F-8C5A-44A8-BB9C-CCCC5A929581}" type="presParOf" srcId="{6603F379-E469-4132-BD9C-B1CE12956ED6}" destId="{F6983FAA-E730-4020-9782-5ED701643C3E}" srcOrd="0" destOrd="0" presId="urn:microsoft.com/office/officeart/2008/layout/SquareAccentList"/>
    <dgm:cxn modelId="{C1EA1BAF-AEC6-45A3-8745-ADCBFF1D9B1F}" type="presParOf" srcId="{6603F379-E469-4132-BD9C-B1CE12956ED6}" destId="{FDB8F486-C135-4EF9-B29E-DB4E898F3ED7}" srcOrd="1" destOrd="0" presId="urn:microsoft.com/office/officeart/2008/layout/SquareAccentList"/>
    <dgm:cxn modelId="{D6ACF86C-AD69-4727-95DA-6CE5D8948DF6}" type="presParOf" srcId="{8C9A9C5E-5591-4F33-BF5E-EE90CA9B0EB8}" destId="{2530F072-AD74-473B-BE6E-B4805ED36CCD}" srcOrd="1" destOrd="0" presId="urn:microsoft.com/office/officeart/2008/layout/SquareAccentList"/>
    <dgm:cxn modelId="{4A78F2EC-499E-4427-940B-CC3F6949D16F}" type="presParOf" srcId="{2530F072-AD74-473B-BE6E-B4805ED36CCD}" destId="{09EE639F-6A7E-4BB2-9B1D-8E4065F205A5}" srcOrd="0" destOrd="0" presId="urn:microsoft.com/office/officeart/2008/layout/SquareAccentList"/>
    <dgm:cxn modelId="{E1B49907-793A-4A35-8D70-3AC461521DDE}" type="presParOf" srcId="{2530F072-AD74-473B-BE6E-B4805ED36CCD}" destId="{3D0CED67-A114-4773-BCD5-086EE4ED0866}" srcOrd="1" destOrd="0" presId="urn:microsoft.com/office/officeart/2008/layout/SquareAccentList"/>
    <dgm:cxn modelId="{007C09DE-0B18-4B03-B081-3220911E95C4}" type="presParOf" srcId="{8C9A9C5E-5591-4F33-BF5E-EE90CA9B0EB8}" destId="{A6AF278D-6525-485C-BD4C-252B97F8303F}" srcOrd="2" destOrd="0" presId="urn:microsoft.com/office/officeart/2008/layout/SquareAccentList"/>
    <dgm:cxn modelId="{9F8FD2DD-FB6E-4DAA-B230-5333D2419180}" type="presParOf" srcId="{A6AF278D-6525-485C-BD4C-252B97F8303F}" destId="{BF01F741-AE0E-4829-A9F2-613263110060}" srcOrd="0" destOrd="0" presId="urn:microsoft.com/office/officeart/2008/layout/SquareAccentList"/>
    <dgm:cxn modelId="{29E586FE-5C9E-4833-AC72-05CEBBD8320F}" type="presParOf" srcId="{A6AF278D-6525-485C-BD4C-252B97F8303F}" destId="{5F46AF5D-951B-4070-BCB5-C440293C9F6F}" srcOrd="1" destOrd="0" presId="urn:microsoft.com/office/officeart/2008/layout/SquareAccentList"/>
    <dgm:cxn modelId="{423B8C07-AF3D-4129-9FBB-AB64354200B9}" type="presParOf" srcId="{8C9A9C5E-5591-4F33-BF5E-EE90CA9B0EB8}" destId="{7CD5B192-4EEC-49DF-A9E0-41A45A87F250}" srcOrd="3" destOrd="0" presId="urn:microsoft.com/office/officeart/2008/layout/SquareAccentList"/>
    <dgm:cxn modelId="{ADA1AEF4-356C-46F6-B0A6-8D42C2DAD1B2}" type="presParOf" srcId="{7CD5B192-4EEC-49DF-A9E0-41A45A87F250}" destId="{39CA80D1-C2D2-4F6A-95AE-E297E625F843}" srcOrd="0" destOrd="0" presId="urn:microsoft.com/office/officeart/2008/layout/SquareAccentList"/>
    <dgm:cxn modelId="{FD892D5F-631F-48ED-A911-1FC11A42A37B}" type="presParOf" srcId="{7CD5B192-4EEC-49DF-A9E0-41A45A87F250}" destId="{7D2D14FF-7B58-43D3-8763-A4EE0A96F1DD}" srcOrd="1" destOrd="0" presId="urn:microsoft.com/office/officeart/2008/layout/SquareAccentList"/>
    <dgm:cxn modelId="{36A615AA-8FD8-45CD-90C6-C36E8588CBED}" type="presParOf" srcId="{56BAEE95-3C7C-4EE3-9C6C-83058A567AA2}" destId="{3A454447-0713-4717-9915-45FC18A1089E}" srcOrd="1" destOrd="0" presId="urn:microsoft.com/office/officeart/2008/layout/SquareAccentList"/>
    <dgm:cxn modelId="{64113FD3-98D7-41C1-AE63-C132EC894CAE}" type="presParOf" srcId="{3A454447-0713-4717-9915-45FC18A1089E}" destId="{8715C0B8-8265-41C8-9AEC-975827800277}" srcOrd="0" destOrd="0" presId="urn:microsoft.com/office/officeart/2008/layout/SquareAccentList"/>
    <dgm:cxn modelId="{F01F6646-790F-4D31-93C9-93014B05A039}" type="presParOf" srcId="{8715C0B8-8265-41C8-9AEC-975827800277}" destId="{455206FF-26B2-4121-8770-057D78D26BB2}" srcOrd="0" destOrd="0" presId="urn:microsoft.com/office/officeart/2008/layout/SquareAccentList"/>
    <dgm:cxn modelId="{C59E5DE5-520F-49C9-8A02-7FC485175485}" type="presParOf" srcId="{8715C0B8-8265-41C8-9AEC-975827800277}" destId="{0635539C-EC04-41D4-BDC0-A34EF5192C70}" srcOrd="1" destOrd="0" presId="urn:microsoft.com/office/officeart/2008/layout/SquareAccentList"/>
    <dgm:cxn modelId="{E28B7554-8446-4B33-9DAF-493404581EAE}" type="presParOf" srcId="{8715C0B8-8265-41C8-9AEC-975827800277}" destId="{E1525CD3-DCDC-4687-8203-75AB983FEC8A}" srcOrd="2" destOrd="0" presId="urn:microsoft.com/office/officeart/2008/layout/SquareAccentList"/>
    <dgm:cxn modelId="{EE4D97D9-AC6F-4A75-A3EB-8D1D6937835F}" type="presParOf" srcId="{3A454447-0713-4717-9915-45FC18A1089E}" destId="{EE523E2D-C83F-4A48-A773-D403C996DCA0}" srcOrd="1" destOrd="0" presId="urn:microsoft.com/office/officeart/2008/layout/SquareAccentList"/>
    <dgm:cxn modelId="{B08D85F4-F9F5-430F-B445-C85FC8D05E5F}" type="presParOf" srcId="{EE523E2D-C83F-4A48-A773-D403C996DCA0}" destId="{3B96A244-EC38-4428-8974-2492C3B0D68C}" srcOrd="0" destOrd="0" presId="urn:microsoft.com/office/officeart/2008/layout/SquareAccentList"/>
    <dgm:cxn modelId="{8A76C541-F7A9-4DC5-909F-75B45A8F7F9C}" type="presParOf" srcId="{3B96A244-EC38-4428-8974-2492C3B0D68C}" destId="{CEF74FA5-D543-40AA-AC41-11FA003BD5E3}" srcOrd="0" destOrd="0" presId="urn:microsoft.com/office/officeart/2008/layout/SquareAccentList"/>
    <dgm:cxn modelId="{FE1D117B-C27D-48B7-A33E-8B28881A974A}" type="presParOf" srcId="{3B96A244-EC38-4428-8974-2492C3B0D68C}" destId="{6C435E68-9F3E-4F60-B8A6-98DAD6763CE1}" srcOrd="1" destOrd="0" presId="urn:microsoft.com/office/officeart/2008/layout/SquareAccentList"/>
    <dgm:cxn modelId="{302944F6-B6C4-4498-9911-AFFB3AD0CDD3}" type="presParOf" srcId="{EE523E2D-C83F-4A48-A773-D403C996DCA0}" destId="{E40ACD07-1B5B-4EB3-B491-54346795AE66}" srcOrd="1" destOrd="0" presId="urn:microsoft.com/office/officeart/2008/layout/SquareAccentList"/>
    <dgm:cxn modelId="{266AD36C-DD13-4F35-91A2-BB9AC7D7DD01}" type="presParOf" srcId="{E40ACD07-1B5B-4EB3-B491-54346795AE66}" destId="{34D8C79B-FA44-4C78-BE91-E53C234E2725}" srcOrd="0" destOrd="0" presId="urn:microsoft.com/office/officeart/2008/layout/SquareAccentList"/>
    <dgm:cxn modelId="{D4ABDE77-E48C-4CFE-8766-16F29E151F92}" type="presParOf" srcId="{E40ACD07-1B5B-4EB3-B491-54346795AE66}" destId="{45FF7968-4C15-42E5-AFCD-AFB21836E442}" srcOrd="1" destOrd="0" presId="urn:microsoft.com/office/officeart/2008/layout/SquareAccentList"/>
    <dgm:cxn modelId="{B7A820C3-FB65-4953-A790-05DC8FBA1603}" type="presParOf" srcId="{EE523E2D-C83F-4A48-A773-D403C996DCA0}" destId="{107D7A5E-E627-4003-A2D6-B8481AE730D5}" srcOrd="2" destOrd="0" presId="urn:microsoft.com/office/officeart/2008/layout/SquareAccentList"/>
    <dgm:cxn modelId="{5E0D367A-CDA8-4EAB-BE47-F6B410ACF321}" type="presParOf" srcId="{107D7A5E-E627-4003-A2D6-B8481AE730D5}" destId="{993A68CC-2735-4FA8-ACA4-0A80856F209F}" srcOrd="0" destOrd="0" presId="urn:microsoft.com/office/officeart/2008/layout/SquareAccentList"/>
    <dgm:cxn modelId="{9FA0F012-2C52-4156-9D1E-5375CC9161BD}" type="presParOf" srcId="{107D7A5E-E627-4003-A2D6-B8481AE730D5}" destId="{DA288E3A-0D0A-4AF8-A0D1-1E4A35E4B6E9}" srcOrd="1" destOrd="0" presId="urn:microsoft.com/office/officeart/2008/layout/SquareAccentList"/>
    <dgm:cxn modelId="{20D34F61-D7B7-4948-B894-74D790C15D1B}" type="presParOf" srcId="{EE523E2D-C83F-4A48-A773-D403C996DCA0}" destId="{07E5141D-831B-4370-9061-14F699A50C60}" srcOrd="3" destOrd="0" presId="urn:microsoft.com/office/officeart/2008/layout/SquareAccentList"/>
    <dgm:cxn modelId="{7F246BB9-4ED0-464A-BFB6-6DC396ACAD67}" type="presParOf" srcId="{07E5141D-831B-4370-9061-14F699A50C60}" destId="{3C3171C8-E98C-4974-B3C8-04A04B7ED73E}" srcOrd="0" destOrd="0" presId="urn:microsoft.com/office/officeart/2008/layout/SquareAccentList"/>
    <dgm:cxn modelId="{0C5F845E-3482-4D36-B7C4-F98ADB05CC41}" type="presParOf" srcId="{07E5141D-831B-4370-9061-14F699A50C60}" destId="{03189B3D-3BDC-4F80-98F7-7B23F646A10B}" srcOrd="1" destOrd="0" presId="urn:microsoft.com/office/officeart/2008/layout/SquareAccent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87CBFA0-768F-4CE0-91BC-54B14E8169A6}" type="doc">
      <dgm:prSet loTypeId="urn:microsoft.com/office/officeart/2005/8/layout/chevronAccent+Icon" loCatId="process" qsTypeId="urn:microsoft.com/office/officeart/2005/8/quickstyle/3d3" qsCatId="3D" csTypeId="urn:microsoft.com/office/officeart/2005/8/colors/colorful3" csCatId="colorful" phldr="1"/>
      <dgm:spPr/>
    </dgm:pt>
    <dgm:pt modelId="{0F6FDA61-1FFD-44AD-BE89-4330A65D9233}">
      <dgm:prSet phldrT="[Text]" custT="1"/>
      <dgm:spPr/>
      <dgm:t>
        <a:bodyPr/>
        <a:lstStyle/>
        <a:p>
          <a:r>
            <a:rPr lang="en-US" sz="1050" b="1" i="0" u="none">
              <a:latin typeface="Arial" panose="020B0604020202020204" pitchFamily="34" charset="0"/>
              <a:cs typeface="Arial" panose="020B0604020202020204" pitchFamily="34" charset="0"/>
            </a:rPr>
            <a:t>Pre-boarding</a:t>
          </a:r>
          <a:endParaRPr lang="en-US" sz="1050">
            <a:latin typeface="Arial" panose="020B0604020202020204" pitchFamily="34" charset="0"/>
            <a:cs typeface="Arial" panose="020B0604020202020204" pitchFamily="34" charset="0"/>
          </a:endParaRPr>
        </a:p>
      </dgm:t>
    </dgm:pt>
    <dgm:pt modelId="{67B4FB6B-BB77-4B98-A475-BAB792AD98CB}" type="parTrans" cxnId="{D91895C4-3CEF-49D9-ABBA-A08764CB7E54}">
      <dgm:prSet/>
      <dgm:spPr/>
      <dgm:t>
        <a:bodyPr/>
        <a:lstStyle/>
        <a:p>
          <a:endParaRPr lang="en-US"/>
        </a:p>
      </dgm:t>
    </dgm:pt>
    <dgm:pt modelId="{58871B01-B421-4DA9-AD5F-69C5DAC5B421}" type="sibTrans" cxnId="{D91895C4-3CEF-49D9-ABBA-A08764CB7E54}">
      <dgm:prSet/>
      <dgm:spPr/>
      <dgm:t>
        <a:bodyPr/>
        <a:lstStyle/>
        <a:p>
          <a:endParaRPr lang="en-US"/>
        </a:p>
      </dgm:t>
    </dgm:pt>
    <dgm:pt modelId="{EEA825E0-4BD2-476A-9AD4-018028AB835F}">
      <dgm:prSet phldrT="[Text]" custT="1"/>
      <dgm:spPr/>
      <dgm:t>
        <a:bodyPr/>
        <a:lstStyle/>
        <a:p>
          <a:r>
            <a:rPr lang="en-US" sz="1050" b="1" i="0" u="none">
              <a:latin typeface="Arial" panose="020B0604020202020204" pitchFamily="34" charset="0"/>
              <a:cs typeface="Arial" panose="020B0604020202020204" pitchFamily="34" charset="0"/>
            </a:rPr>
            <a:t>Day 1</a:t>
          </a:r>
          <a:endParaRPr lang="en-US" sz="1050">
            <a:latin typeface="Arial" panose="020B0604020202020204" pitchFamily="34" charset="0"/>
            <a:cs typeface="Arial" panose="020B0604020202020204" pitchFamily="34" charset="0"/>
          </a:endParaRPr>
        </a:p>
      </dgm:t>
    </dgm:pt>
    <dgm:pt modelId="{2318E5F1-9C84-4E9D-948B-93ED3D0C0185}" type="parTrans" cxnId="{B52E64D4-B25F-4D5E-9E39-95A7CF68FA74}">
      <dgm:prSet/>
      <dgm:spPr/>
      <dgm:t>
        <a:bodyPr/>
        <a:lstStyle/>
        <a:p>
          <a:endParaRPr lang="en-US"/>
        </a:p>
      </dgm:t>
    </dgm:pt>
    <dgm:pt modelId="{D14D6CF7-57E7-48FE-9DB5-81C852856A22}" type="sibTrans" cxnId="{B52E64D4-B25F-4D5E-9E39-95A7CF68FA74}">
      <dgm:prSet/>
      <dgm:spPr/>
      <dgm:t>
        <a:bodyPr/>
        <a:lstStyle/>
        <a:p>
          <a:endParaRPr lang="en-US"/>
        </a:p>
      </dgm:t>
    </dgm:pt>
    <dgm:pt modelId="{20D6C5E0-4F7A-4190-BD0A-8E2662C53657}">
      <dgm:prSet phldrT="[Text]" custT="1"/>
      <dgm:spPr/>
      <dgm:t>
        <a:bodyPr/>
        <a:lstStyle/>
        <a:p>
          <a:r>
            <a:rPr lang="en-US" sz="1050" b="1" i="0" u="none">
              <a:latin typeface="Arial" panose="020B0604020202020204" pitchFamily="34" charset="0"/>
              <a:cs typeface="Arial" panose="020B0604020202020204" pitchFamily="34" charset="0"/>
            </a:rPr>
            <a:t>First Month</a:t>
          </a:r>
          <a:endParaRPr lang="en-US" sz="1050">
            <a:latin typeface="Arial" panose="020B0604020202020204" pitchFamily="34" charset="0"/>
            <a:cs typeface="Arial" panose="020B0604020202020204" pitchFamily="34" charset="0"/>
          </a:endParaRPr>
        </a:p>
      </dgm:t>
    </dgm:pt>
    <dgm:pt modelId="{49B86150-E5E1-4B5E-85DC-5F6441DAA10B}" type="parTrans" cxnId="{417EF713-C140-4B5C-A73E-CEC6FEC69A9A}">
      <dgm:prSet/>
      <dgm:spPr/>
      <dgm:t>
        <a:bodyPr/>
        <a:lstStyle/>
        <a:p>
          <a:endParaRPr lang="en-US"/>
        </a:p>
      </dgm:t>
    </dgm:pt>
    <dgm:pt modelId="{7BB2AD95-C9FC-4199-8057-0A018BC89580}" type="sibTrans" cxnId="{417EF713-C140-4B5C-A73E-CEC6FEC69A9A}">
      <dgm:prSet/>
      <dgm:spPr/>
      <dgm:t>
        <a:bodyPr/>
        <a:lstStyle/>
        <a:p>
          <a:endParaRPr lang="en-US"/>
        </a:p>
      </dgm:t>
    </dgm:pt>
    <dgm:pt modelId="{D24A8A1C-7568-477B-A834-78CDDA8BA658}">
      <dgm:prSet phldrT="[Text]" custT="1"/>
      <dgm:spPr/>
      <dgm:t>
        <a:bodyPr/>
        <a:lstStyle/>
        <a:p>
          <a:r>
            <a:rPr lang="en-US" sz="1050" b="1" i="0" u="none">
              <a:latin typeface="Arial" panose="020B0604020202020204" pitchFamily="34" charset="0"/>
              <a:cs typeface="Arial" panose="020B0604020202020204" pitchFamily="34" charset="0"/>
            </a:rPr>
            <a:t>First 90 Days </a:t>
          </a:r>
          <a:endParaRPr lang="en-US" sz="1050">
            <a:latin typeface="Arial" panose="020B0604020202020204" pitchFamily="34" charset="0"/>
            <a:cs typeface="Arial" panose="020B0604020202020204" pitchFamily="34" charset="0"/>
          </a:endParaRPr>
        </a:p>
      </dgm:t>
    </dgm:pt>
    <dgm:pt modelId="{C3A390CD-CA51-4AB7-AE78-B9FFCD0FF118}" type="parTrans" cxnId="{DAF2A4A8-BB06-46CA-9027-ED34354CA174}">
      <dgm:prSet/>
      <dgm:spPr/>
      <dgm:t>
        <a:bodyPr/>
        <a:lstStyle/>
        <a:p>
          <a:endParaRPr lang="en-US"/>
        </a:p>
      </dgm:t>
    </dgm:pt>
    <dgm:pt modelId="{6D32C8C2-9897-4F88-A516-D2B547C96943}" type="sibTrans" cxnId="{DAF2A4A8-BB06-46CA-9027-ED34354CA174}">
      <dgm:prSet/>
      <dgm:spPr/>
      <dgm:t>
        <a:bodyPr/>
        <a:lstStyle/>
        <a:p>
          <a:endParaRPr lang="en-US"/>
        </a:p>
      </dgm:t>
    </dgm:pt>
    <dgm:pt modelId="{239F32CC-54BB-4AAE-B047-A04A2C42D9E8}">
      <dgm:prSet phldrT="[Text]" custT="1"/>
      <dgm:spPr/>
      <dgm:t>
        <a:bodyPr/>
        <a:lstStyle/>
        <a:p>
          <a:pPr rtl="0"/>
          <a:r>
            <a:rPr lang="en-US" sz="1050" b="1" i="0" u="none">
              <a:latin typeface="Arial" panose="020B0604020202020204" pitchFamily="34" charset="0"/>
              <a:cs typeface="Arial" panose="020B0604020202020204" pitchFamily="34" charset="0"/>
            </a:rPr>
            <a:t>First Year</a:t>
          </a:r>
          <a:endParaRPr lang="en-US" sz="1050">
            <a:latin typeface="Arial" panose="020B0604020202020204" pitchFamily="34" charset="0"/>
            <a:cs typeface="Arial" panose="020B0604020202020204" pitchFamily="34" charset="0"/>
          </a:endParaRPr>
        </a:p>
      </dgm:t>
    </dgm:pt>
    <dgm:pt modelId="{EECE3736-3498-4810-AB50-C7CAE6966EF1}" type="parTrans" cxnId="{2F2A2C3D-8F19-4125-A064-0C3BC67510EE}">
      <dgm:prSet/>
      <dgm:spPr/>
      <dgm:t>
        <a:bodyPr/>
        <a:lstStyle/>
        <a:p>
          <a:endParaRPr lang="en-US"/>
        </a:p>
      </dgm:t>
    </dgm:pt>
    <dgm:pt modelId="{75B20565-CD24-492F-AA85-40E0E625D9BE}" type="sibTrans" cxnId="{2F2A2C3D-8F19-4125-A064-0C3BC67510EE}">
      <dgm:prSet/>
      <dgm:spPr/>
      <dgm:t>
        <a:bodyPr/>
        <a:lstStyle/>
        <a:p>
          <a:endParaRPr lang="en-US"/>
        </a:p>
      </dgm:t>
    </dgm:pt>
    <dgm:pt modelId="{1B0DAD95-0087-40B9-877B-27C35BA9BDE7}" type="pres">
      <dgm:prSet presAssocID="{487CBFA0-768F-4CE0-91BC-54B14E8169A6}" presName="Name0" presStyleCnt="0">
        <dgm:presLayoutVars>
          <dgm:dir/>
          <dgm:resizeHandles val="exact"/>
        </dgm:presLayoutVars>
      </dgm:prSet>
      <dgm:spPr/>
    </dgm:pt>
    <dgm:pt modelId="{CDD31853-1F4A-472D-8454-BCDA5FEDBB50}" type="pres">
      <dgm:prSet presAssocID="{0F6FDA61-1FFD-44AD-BE89-4330A65D9233}" presName="composite" presStyleCnt="0"/>
      <dgm:spPr/>
    </dgm:pt>
    <dgm:pt modelId="{24722198-E657-472B-87EA-EF054D28A71B}" type="pres">
      <dgm:prSet presAssocID="{0F6FDA61-1FFD-44AD-BE89-4330A65D9233}" presName="bgChev" presStyleLbl="node1" presStyleIdx="0" presStyleCnt="5"/>
      <dgm:spPr/>
    </dgm:pt>
    <dgm:pt modelId="{1BF8C48F-820D-4D01-AF54-D843D5F6CFF2}" type="pres">
      <dgm:prSet presAssocID="{0F6FDA61-1FFD-44AD-BE89-4330A65D9233}" presName="txNode" presStyleLbl="fgAcc1" presStyleIdx="0" presStyleCnt="5">
        <dgm:presLayoutVars>
          <dgm:bulletEnabled val="1"/>
        </dgm:presLayoutVars>
      </dgm:prSet>
      <dgm:spPr/>
    </dgm:pt>
    <dgm:pt modelId="{A1FF1C69-1C81-4D7F-9D28-849404DC4C21}" type="pres">
      <dgm:prSet presAssocID="{58871B01-B421-4DA9-AD5F-69C5DAC5B421}" presName="compositeSpace" presStyleCnt="0"/>
      <dgm:spPr/>
    </dgm:pt>
    <dgm:pt modelId="{F7C12E26-2979-4386-B4ED-68625D88C41A}" type="pres">
      <dgm:prSet presAssocID="{EEA825E0-4BD2-476A-9AD4-018028AB835F}" presName="composite" presStyleCnt="0"/>
      <dgm:spPr/>
    </dgm:pt>
    <dgm:pt modelId="{6612ADAC-6525-4E8B-9AF9-ED943227E051}" type="pres">
      <dgm:prSet presAssocID="{EEA825E0-4BD2-476A-9AD4-018028AB835F}" presName="bgChev" presStyleLbl="node1" presStyleIdx="1" presStyleCnt="5"/>
      <dgm:spPr/>
    </dgm:pt>
    <dgm:pt modelId="{2080F74B-2F8F-46AB-A928-3396A1C11E37}" type="pres">
      <dgm:prSet presAssocID="{EEA825E0-4BD2-476A-9AD4-018028AB835F}" presName="txNode" presStyleLbl="fgAcc1" presStyleIdx="1" presStyleCnt="5">
        <dgm:presLayoutVars>
          <dgm:bulletEnabled val="1"/>
        </dgm:presLayoutVars>
      </dgm:prSet>
      <dgm:spPr/>
    </dgm:pt>
    <dgm:pt modelId="{6097A85B-4253-495C-A7E3-CA65AE3AE3A0}" type="pres">
      <dgm:prSet presAssocID="{D14D6CF7-57E7-48FE-9DB5-81C852856A22}" presName="compositeSpace" presStyleCnt="0"/>
      <dgm:spPr/>
    </dgm:pt>
    <dgm:pt modelId="{C68075A4-EC95-4021-854D-293F16F3F1A2}" type="pres">
      <dgm:prSet presAssocID="{20D6C5E0-4F7A-4190-BD0A-8E2662C53657}" presName="composite" presStyleCnt="0"/>
      <dgm:spPr/>
    </dgm:pt>
    <dgm:pt modelId="{91A33179-AE07-4901-9C92-E5AC1ED8E076}" type="pres">
      <dgm:prSet presAssocID="{20D6C5E0-4F7A-4190-BD0A-8E2662C53657}" presName="bgChev" presStyleLbl="node1" presStyleIdx="2" presStyleCnt="5"/>
      <dgm:spPr/>
    </dgm:pt>
    <dgm:pt modelId="{D4C3D689-2C64-4A7C-9CBE-BC7B2F3649AB}" type="pres">
      <dgm:prSet presAssocID="{20D6C5E0-4F7A-4190-BD0A-8E2662C53657}" presName="txNode" presStyleLbl="fgAcc1" presStyleIdx="2" presStyleCnt="5">
        <dgm:presLayoutVars>
          <dgm:bulletEnabled val="1"/>
        </dgm:presLayoutVars>
      </dgm:prSet>
      <dgm:spPr/>
    </dgm:pt>
    <dgm:pt modelId="{B309EC40-6153-47B0-AFBA-8DD369C9B86F}" type="pres">
      <dgm:prSet presAssocID="{7BB2AD95-C9FC-4199-8057-0A018BC89580}" presName="compositeSpace" presStyleCnt="0"/>
      <dgm:spPr/>
    </dgm:pt>
    <dgm:pt modelId="{6DCE29AE-CE42-48B0-941F-6C034FF2BEF6}" type="pres">
      <dgm:prSet presAssocID="{D24A8A1C-7568-477B-A834-78CDDA8BA658}" presName="composite" presStyleCnt="0"/>
      <dgm:spPr/>
    </dgm:pt>
    <dgm:pt modelId="{B724BD04-7299-4115-B942-8693EB97217C}" type="pres">
      <dgm:prSet presAssocID="{D24A8A1C-7568-477B-A834-78CDDA8BA658}" presName="bgChev" presStyleLbl="node1" presStyleIdx="3" presStyleCnt="5"/>
      <dgm:spPr/>
    </dgm:pt>
    <dgm:pt modelId="{19B844BC-4CB2-4210-B189-88E89C537C6D}" type="pres">
      <dgm:prSet presAssocID="{D24A8A1C-7568-477B-A834-78CDDA8BA658}" presName="txNode" presStyleLbl="fgAcc1" presStyleIdx="3" presStyleCnt="5">
        <dgm:presLayoutVars>
          <dgm:bulletEnabled val="1"/>
        </dgm:presLayoutVars>
      </dgm:prSet>
      <dgm:spPr/>
    </dgm:pt>
    <dgm:pt modelId="{C0C950E0-ED69-48AE-9837-58AA615DB628}" type="pres">
      <dgm:prSet presAssocID="{6D32C8C2-9897-4F88-A516-D2B547C96943}" presName="compositeSpace" presStyleCnt="0"/>
      <dgm:spPr/>
    </dgm:pt>
    <dgm:pt modelId="{6E0D5E85-C827-4D03-9DC8-4561FA2423D8}" type="pres">
      <dgm:prSet presAssocID="{239F32CC-54BB-4AAE-B047-A04A2C42D9E8}" presName="composite" presStyleCnt="0"/>
      <dgm:spPr/>
    </dgm:pt>
    <dgm:pt modelId="{E8ACE2CC-6982-4A5B-B6C7-AD7DE43ED7D1}" type="pres">
      <dgm:prSet presAssocID="{239F32CC-54BB-4AAE-B047-A04A2C42D9E8}" presName="bgChev" presStyleLbl="node1" presStyleIdx="4" presStyleCnt="5"/>
      <dgm:spPr/>
    </dgm:pt>
    <dgm:pt modelId="{04854EF8-8A98-45C3-A78D-BDCF3FD3AC55}" type="pres">
      <dgm:prSet presAssocID="{239F32CC-54BB-4AAE-B047-A04A2C42D9E8}" presName="txNode" presStyleLbl="fgAcc1" presStyleIdx="4" presStyleCnt="5">
        <dgm:presLayoutVars>
          <dgm:bulletEnabled val="1"/>
        </dgm:presLayoutVars>
      </dgm:prSet>
      <dgm:spPr/>
    </dgm:pt>
  </dgm:ptLst>
  <dgm:cxnLst>
    <dgm:cxn modelId="{417EF713-C140-4B5C-A73E-CEC6FEC69A9A}" srcId="{487CBFA0-768F-4CE0-91BC-54B14E8169A6}" destId="{20D6C5E0-4F7A-4190-BD0A-8E2662C53657}" srcOrd="2" destOrd="0" parTransId="{49B86150-E5E1-4B5E-85DC-5F6441DAA10B}" sibTransId="{7BB2AD95-C9FC-4199-8057-0A018BC89580}"/>
    <dgm:cxn modelId="{BE6B2D22-04A6-4C19-8198-234DF9B66D46}" type="presOf" srcId="{EEA825E0-4BD2-476A-9AD4-018028AB835F}" destId="{2080F74B-2F8F-46AB-A928-3396A1C11E37}" srcOrd="0" destOrd="0" presId="urn:microsoft.com/office/officeart/2005/8/layout/chevronAccent+Icon"/>
    <dgm:cxn modelId="{86D00F28-96A0-4C62-83C5-3128817E2D21}" type="presOf" srcId="{20D6C5E0-4F7A-4190-BD0A-8E2662C53657}" destId="{D4C3D689-2C64-4A7C-9CBE-BC7B2F3649AB}" srcOrd="0" destOrd="0" presId="urn:microsoft.com/office/officeart/2005/8/layout/chevronAccent+Icon"/>
    <dgm:cxn modelId="{7AB6F830-83D8-4CA6-AE31-7FEDB6464242}" type="presOf" srcId="{0F6FDA61-1FFD-44AD-BE89-4330A65D9233}" destId="{1BF8C48F-820D-4D01-AF54-D843D5F6CFF2}" srcOrd="0" destOrd="0" presId="urn:microsoft.com/office/officeart/2005/8/layout/chevronAccent+Icon"/>
    <dgm:cxn modelId="{2F2A2C3D-8F19-4125-A064-0C3BC67510EE}" srcId="{487CBFA0-768F-4CE0-91BC-54B14E8169A6}" destId="{239F32CC-54BB-4AAE-B047-A04A2C42D9E8}" srcOrd="4" destOrd="0" parTransId="{EECE3736-3498-4810-AB50-C7CAE6966EF1}" sibTransId="{75B20565-CD24-492F-AA85-40E0E625D9BE}"/>
    <dgm:cxn modelId="{45AE5155-3695-46C6-A045-A1DB6DE73AF5}" type="presOf" srcId="{487CBFA0-768F-4CE0-91BC-54B14E8169A6}" destId="{1B0DAD95-0087-40B9-877B-27C35BA9BDE7}" srcOrd="0" destOrd="0" presId="urn:microsoft.com/office/officeart/2005/8/layout/chevronAccent+Icon"/>
    <dgm:cxn modelId="{DAF2A4A8-BB06-46CA-9027-ED34354CA174}" srcId="{487CBFA0-768F-4CE0-91BC-54B14E8169A6}" destId="{D24A8A1C-7568-477B-A834-78CDDA8BA658}" srcOrd="3" destOrd="0" parTransId="{C3A390CD-CA51-4AB7-AE78-B9FFCD0FF118}" sibTransId="{6D32C8C2-9897-4F88-A516-D2B547C96943}"/>
    <dgm:cxn modelId="{D91895C4-3CEF-49D9-ABBA-A08764CB7E54}" srcId="{487CBFA0-768F-4CE0-91BC-54B14E8169A6}" destId="{0F6FDA61-1FFD-44AD-BE89-4330A65D9233}" srcOrd="0" destOrd="0" parTransId="{67B4FB6B-BB77-4B98-A475-BAB792AD98CB}" sibTransId="{58871B01-B421-4DA9-AD5F-69C5DAC5B421}"/>
    <dgm:cxn modelId="{B10AE3C7-13DE-44C7-BCF5-3D1ACA245666}" type="presOf" srcId="{D24A8A1C-7568-477B-A834-78CDDA8BA658}" destId="{19B844BC-4CB2-4210-B189-88E89C537C6D}" srcOrd="0" destOrd="0" presId="urn:microsoft.com/office/officeart/2005/8/layout/chevronAccent+Icon"/>
    <dgm:cxn modelId="{CFF6F5C8-64E4-4573-9883-41A05A4E53E0}" type="presOf" srcId="{239F32CC-54BB-4AAE-B047-A04A2C42D9E8}" destId="{04854EF8-8A98-45C3-A78D-BDCF3FD3AC55}" srcOrd="0" destOrd="0" presId="urn:microsoft.com/office/officeart/2005/8/layout/chevronAccent+Icon"/>
    <dgm:cxn modelId="{B52E64D4-B25F-4D5E-9E39-95A7CF68FA74}" srcId="{487CBFA0-768F-4CE0-91BC-54B14E8169A6}" destId="{EEA825E0-4BD2-476A-9AD4-018028AB835F}" srcOrd="1" destOrd="0" parTransId="{2318E5F1-9C84-4E9D-948B-93ED3D0C0185}" sibTransId="{D14D6CF7-57E7-48FE-9DB5-81C852856A22}"/>
    <dgm:cxn modelId="{38D6F548-C687-40B5-B55D-048B91E0629A}" type="presParOf" srcId="{1B0DAD95-0087-40B9-877B-27C35BA9BDE7}" destId="{CDD31853-1F4A-472D-8454-BCDA5FEDBB50}" srcOrd="0" destOrd="0" presId="urn:microsoft.com/office/officeart/2005/8/layout/chevronAccent+Icon"/>
    <dgm:cxn modelId="{5EDE7CBD-F425-4086-9E69-3B2CB76C6FBF}" type="presParOf" srcId="{CDD31853-1F4A-472D-8454-BCDA5FEDBB50}" destId="{24722198-E657-472B-87EA-EF054D28A71B}" srcOrd="0" destOrd="0" presId="urn:microsoft.com/office/officeart/2005/8/layout/chevronAccent+Icon"/>
    <dgm:cxn modelId="{B496D78C-6E62-44D4-AB49-A4D33C8D3D8F}" type="presParOf" srcId="{CDD31853-1F4A-472D-8454-BCDA5FEDBB50}" destId="{1BF8C48F-820D-4D01-AF54-D843D5F6CFF2}" srcOrd="1" destOrd="0" presId="urn:microsoft.com/office/officeart/2005/8/layout/chevronAccent+Icon"/>
    <dgm:cxn modelId="{E855C8D7-856C-4FF2-B06A-CE5ADE7529A0}" type="presParOf" srcId="{1B0DAD95-0087-40B9-877B-27C35BA9BDE7}" destId="{A1FF1C69-1C81-4D7F-9D28-849404DC4C21}" srcOrd="1" destOrd="0" presId="urn:microsoft.com/office/officeart/2005/8/layout/chevronAccent+Icon"/>
    <dgm:cxn modelId="{5E92FA37-3F9A-43DD-8D9C-27CA9A261ADB}" type="presParOf" srcId="{1B0DAD95-0087-40B9-877B-27C35BA9BDE7}" destId="{F7C12E26-2979-4386-B4ED-68625D88C41A}" srcOrd="2" destOrd="0" presId="urn:microsoft.com/office/officeart/2005/8/layout/chevronAccent+Icon"/>
    <dgm:cxn modelId="{C53FB034-4145-4AD1-926B-61D7743676C0}" type="presParOf" srcId="{F7C12E26-2979-4386-B4ED-68625D88C41A}" destId="{6612ADAC-6525-4E8B-9AF9-ED943227E051}" srcOrd="0" destOrd="0" presId="urn:microsoft.com/office/officeart/2005/8/layout/chevronAccent+Icon"/>
    <dgm:cxn modelId="{C698A651-27AD-4250-8605-18CAFB6A13B1}" type="presParOf" srcId="{F7C12E26-2979-4386-B4ED-68625D88C41A}" destId="{2080F74B-2F8F-46AB-A928-3396A1C11E37}" srcOrd="1" destOrd="0" presId="urn:microsoft.com/office/officeart/2005/8/layout/chevronAccent+Icon"/>
    <dgm:cxn modelId="{D9BDDF0A-DF3B-4C0D-951E-4204215E766C}" type="presParOf" srcId="{1B0DAD95-0087-40B9-877B-27C35BA9BDE7}" destId="{6097A85B-4253-495C-A7E3-CA65AE3AE3A0}" srcOrd="3" destOrd="0" presId="urn:microsoft.com/office/officeart/2005/8/layout/chevronAccent+Icon"/>
    <dgm:cxn modelId="{76C9F331-6F30-4E81-AA9E-E7C1A8DC930E}" type="presParOf" srcId="{1B0DAD95-0087-40B9-877B-27C35BA9BDE7}" destId="{C68075A4-EC95-4021-854D-293F16F3F1A2}" srcOrd="4" destOrd="0" presId="urn:microsoft.com/office/officeart/2005/8/layout/chevronAccent+Icon"/>
    <dgm:cxn modelId="{2EF145A6-E058-4FFC-AB47-B2D953BA4FAA}" type="presParOf" srcId="{C68075A4-EC95-4021-854D-293F16F3F1A2}" destId="{91A33179-AE07-4901-9C92-E5AC1ED8E076}" srcOrd="0" destOrd="0" presId="urn:microsoft.com/office/officeart/2005/8/layout/chevronAccent+Icon"/>
    <dgm:cxn modelId="{0EB65445-590F-40DE-9217-954205E3A1EE}" type="presParOf" srcId="{C68075A4-EC95-4021-854D-293F16F3F1A2}" destId="{D4C3D689-2C64-4A7C-9CBE-BC7B2F3649AB}" srcOrd="1" destOrd="0" presId="urn:microsoft.com/office/officeart/2005/8/layout/chevronAccent+Icon"/>
    <dgm:cxn modelId="{5718A571-3797-4FE3-A19B-FA3D31F53CD0}" type="presParOf" srcId="{1B0DAD95-0087-40B9-877B-27C35BA9BDE7}" destId="{B309EC40-6153-47B0-AFBA-8DD369C9B86F}" srcOrd="5" destOrd="0" presId="urn:microsoft.com/office/officeart/2005/8/layout/chevronAccent+Icon"/>
    <dgm:cxn modelId="{E908D68F-4DC5-45E2-B02A-A7AA9227F9E7}" type="presParOf" srcId="{1B0DAD95-0087-40B9-877B-27C35BA9BDE7}" destId="{6DCE29AE-CE42-48B0-941F-6C034FF2BEF6}" srcOrd="6" destOrd="0" presId="urn:microsoft.com/office/officeart/2005/8/layout/chevronAccent+Icon"/>
    <dgm:cxn modelId="{C3403A46-3201-4112-9289-A61718904212}" type="presParOf" srcId="{6DCE29AE-CE42-48B0-941F-6C034FF2BEF6}" destId="{B724BD04-7299-4115-B942-8693EB97217C}" srcOrd="0" destOrd="0" presId="urn:microsoft.com/office/officeart/2005/8/layout/chevronAccent+Icon"/>
    <dgm:cxn modelId="{2494F4D5-362C-4C45-AA4C-C7E03D7C6E7E}" type="presParOf" srcId="{6DCE29AE-CE42-48B0-941F-6C034FF2BEF6}" destId="{19B844BC-4CB2-4210-B189-88E89C537C6D}" srcOrd="1" destOrd="0" presId="urn:microsoft.com/office/officeart/2005/8/layout/chevronAccent+Icon"/>
    <dgm:cxn modelId="{5110F896-3CC2-4276-A7F2-59233599BD59}" type="presParOf" srcId="{1B0DAD95-0087-40B9-877B-27C35BA9BDE7}" destId="{C0C950E0-ED69-48AE-9837-58AA615DB628}" srcOrd="7" destOrd="0" presId="urn:microsoft.com/office/officeart/2005/8/layout/chevronAccent+Icon"/>
    <dgm:cxn modelId="{135F321D-9FB9-424D-B52B-2DAA97D217AA}" type="presParOf" srcId="{1B0DAD95-0087-40B9-877B-27C35BA9BDE7}" destId="{6E0D5E85-C827-4D03-9DC8-4561FA2423D8}" srcOrd="8" destOrd="0" presId="urn:microsoft.com/office/officeart/2005/8/layout/chevronAccent+Icon"/>
    <dgm:cxn modelId="{30A4B649-65C4-48FE-9F62-E3C2E7E23A5D}" type="presParOf" srcId="{6E0D5E85-C827-4D03-9DC8-4561FA2423D8}" destId="{E8ACE2CC-6982-4A5B-B6C7-AD7DE43ED7D1}" srcOrd="0" destOrd="0" presId="urn:microsoft.com/office/officeart/2005/8/layout/chevronAccent+Icon"/>
    <dgm:cxn modelId="{FAE18E95-44CE-43F1-838F-22DDA5A90A52}" type="presParOf" srcId="{6E0D5E85-C827-4D03-9DC8-4561FA2423D8}" destId="{04854EF8-8A98-45C3-A78D-BDCF3FD3AC55}" srcOrd="1" destOrd="0" presId="urn:microsoft.com/office/officeart/2005/8/layout/chevronAccent+Icon"/>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70EB51-CB0F-4788-89BC-2DB35FC15346}">
      <dsp:nvSpPr>
        <dsp:cNvPr id="0" name=""/>
        <dsp:cNvSpPr/>
      </dsp:nvSpPr>
      <dsp:spPr>
        <a:xfrm>
          <a:off x="2111" y="565181"/>
          <a:ext cx="2674232" cy="314615"/>
        </a:xfrm>
        <a:prstGeom prst="rect">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ADBA57F-2BB9-4892-A938-2D9936048B5D}">
      <dsp:nvSpPr>
        <dsp:cNvPr id="0" name=""/>
        <dsp:cNvSpPr/>
      </dsp:nvSpPr>
      <dsp:spPr>
        <a:xfrm>
          <a:off x="2111" y="683338"/>
          <a:ext cx="196458" cy="196458"/>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1B6E955-B9F7-4C9D-9D47-859C89AAC8A3}">
      <dsp:nvSpPr>
        <dsp:cNvPr id="0" name=""/>
        <dsp:cNvSpPr/>
      </dsp:nvSpPr>
      <dsp:spPr>
        <a:xfrm>
          <a:off x="2111" y="0"/>
          <a:ext cx="2674232" cy="5651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25400" rIns="38100" bIns="25400" numCol="1" spcCol="1270" anchor="ctr" anchorCtr="0">
          <a:noAutofit/>
        </a:bodyPr>
        <a:lstStyle/>
        <a:p>
          <a:pPr marL="0" lvl="0" indent="0" algn="l" defTabSz="889000">
            <a:lnSpc>
              <a:spcPct val="90000"/>
            </a:lnSpc>
            <a:spcBef>
              <a:spcPct val="0"/>
            </a:spcBef>
            <a:spcAft>
              <a:spcPct val="35000"/>
            </a:spcAft>
            <a:buNone/>
          </a:pPr>
          <a:r>
            <a:rPr lang="en-US" sz="2000" b="1" i="1" u="none" kern="1200">
              <a:latin typeface="Arial" panose="020B0604020202020204" pitchFamily="34" charset="0"/>
              <a:cs typeface="Arial" panose="020B0604020202020204" pitchFamily="34" charset="0"/>
            </a:rPr>
            <a:t>Traditional Onboarding</a:t>
          </a:r>
          <a:endParaRPr lang="en-US" sz="2000" kern="1200">
            <a:latin typeface="Arial" panose="020B0604020202020204" pitchFamily="34" charset="0"/>
            <a:cs typeface="Arial" panose="020B0604020202020204" pitchFamily="34" charset="0"/>
          </a:endParaRPr>
        </a:p>
      </dsp:txBody>
      <dsp:txXfrm>
        <a:off x="2111" y="0"/>
        <a:ext cx="2674232" cy="565181"/>
      </dsp:txXfrm>
    </dsp:sp>
    <dsp:sp modelId="{F6983FAA-E730-4020-9782-5ED701643C3E}">
      <dsp:nvSpPr>
        <dsp:cNvPr id="0" name=""/>
        <dsp:cNvSpPr/>
      </dsp:nvSpPr>
      <dsp:spPr>
        <a:xfrm>
          <a:off x="2111" y="1141278"/>
          <a:ext cx="196453" cy="196453"/>
        </a:xfrm>
        <a:prstGeom prst="rect">
          <a:avLst/>
        </a:prstGeom>
        <a:solidFill>
          <a:schemeClr val="lt1">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DB8F486-C135-4EF9-B29E-DB4E898F3ED7}">
      <dsp:nvSpPr>
        <dsp:cNvPr id="0" name=""/>
        <dsp:cNvSpPr/>
      </dsp:nvSpPr>
      <dsp:spPr>
        <a:xfrm>
          <a:off x="189308" y="1010537"/>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Compliance-focused</a:t>
          </a:r>
          <a:endParaRPr lang="en-US" sz="1200" kern="1200">
            <a:latin typeface="Arial" panose="020B0604020202020204" pitchFamily="34" charset="0"/>
            <a:cs typeface="Arial" panose="020B0604020202020204" pitchFamily="34" charset="0"/>
          </a:endParaRPr>
        </a:p>
      </dsp:txBody>
      <dsp:txXfrm>
        <a:off x="189308" y="1010537"/>
        <a:ext cx="2487036" cy="457934"/>
      </dsp:txXfrm>
    </dsp:sp>
    <dsp:sp modelId="{09EE639F-6A7E-4BB2-9B1D-8E4065F205A5}">
      <dsp:nvSpPr>
        <dsp:cNvPr id="0" name=""/>
        <dsp:cNvSpPr/>
      </dsp:nvSpPr>
      <dsp:spPr>
        <a:xfrm>
          <a:off x="2111" y="1599212"/>
          <a:ext cx="196453" cy="196453"/>
        </a:xfrm>
        <a:prstGeom prst="rect">
          <a:avLst/>
        </a:prstGeom>
        <a:solidFill>
          <a:schemeClr val="lt1">
            <a:hueOff val="0"/>
            <a:satOff val="0"/>
            <a:lumOff val="0"/>
            <a:alphaOff val="0"/>
          </a:schemeClr>
        </a:solidFill>
        <a:ln w="25400" cap="flat" cmpd="sng" algn="ctr">
          <a:solidFill>
            <a:schemeClr val="accent3">
              <a:hueOff val="1607181"/>
              <a:satOff val="-2411"/>
              <a:lumOff val="-392"/>
              <a:alphaOff val="0"/>
            </a:schemeClr>
          </a:solidFill>
          <a:prstDash val="solid"/>
        </a:ln>
        <a:effectLst/>
      </dsp:spPr>
      <dsp:style>
        <a:lnRef idx="2">
          <a:scrgbClr r="0" g="0" b="0"/>
        </a:lnRef>
        <a:fillRef idx="1">
          <a:scrgbClr r="0" g="0" b="0"/>
        </a:fillRef>
        <a:effectRef idx="0">
          <a:scrgbClr r="0" g="0" b="0"/>
        </a:effectRef>
        <a:fontRef idx="minor"/>
      </dsp:style>
    </dsp:sp>
    <dsp:sp modelId="{3D0CED67-A114-4773-BCD5-086EE4ED0866}">
      <dsp:nvSpPr>
        <dsp:cNvPr id="0" name=""/>
        <dsp:cNvSpPr/>
      </dsp:nvSpPr>
      <dsp:spPr>
        <a:xfrm>
          <a:off x="189308" y="1468472"/>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Short-term orientation</a:t>
          </a:r>
          <a:endParaRPr lang="en-US" sz="1200" b="0" kern="1200">
            <a:latin typeface="Arial" panose="020B0604020202020204" pitchFamily="34" charset="0"/>
            <a:cs typeface="Arial" panose="020B0604020202020204" pitchFamily="34" charset="0"/>
          </a:endParaRPr>
        </a:p>
      </dsp:txBody>
      <dsp:txXfrm>
        <a:off x="189308" y="1468472"/>
        <a:ext cx="2487036" cy="457934"/>
      </dsp:txXfrm>
    </dsp:sp>
    <dsp:sp modelId="{BF01F741-AE0E-4829-A9F2-613263110060}">
      <dsp:nvSpPr>
        <dsp:cNvPr id="0" name=""/>
        <dsp:cNvSpPr/>
      </dsp:nvSpPr>
      <dsp:spPr>
        <a:xfrm>
          <a:off x="2111" y="2057147"/>
          <a:ext cx="196453" cy="196453"/>
        </a:xfrm>
        <a:prstGeom prst="rect">
          <a:avLst/>
        </a:prstGeom>
        <a:solidFill>
          <a:schemeClr val="lt1">
            <a:hueOff val="0"/>
            <a:satOff val="0"/>
            <a:lumOff val="0"/>
            <a:alphaOff val="0"/>
          </a:schemeClr>
        </a:solidFill>
        <a:ln w="25400" cap="flat" cmpd="sng" algn="ctr">
          <a:solidFill>
            <a:schemeClr val="accent3">
              <a:hueOff val="3214361"/>
              <a:satOff val="-4823"/>
              <a:lumOff val="-784"/>
              <a:alphaOff val="0"/>
            </a:schemeClr>
          </a:solidFill>
          <a:prstDash val="solid"/>
        </a:ln>
        <a:effectLst/>
      </dsp:spPr>
      <dsp:style>
        <a:lnRef idx="2">
          <a:scrgbClr r="0" g="0" b="0"/>
        </a:lnRef>
        <a:fillRef idx="1">
          <a:scrgbClr r="0" g="0" b="0"/>
        </a:fillRef>
        <a:effectRef idx="0">
          <a:scrgbClr r="0" g="0" b="0"/>
        </a:effectRef>
        <a:fontRef idx="minor"/>
      </dsp:style>
    </dsp:sp>
    <dsp:sp modelId="{5F46AF5D-951B-4070-BCB5-C440293C9F6F}">
      <dsp:nvSpPr>
        <dsp:cNvPr id="0" name=""/>
        <dsp:cNvSpPr/>
      </dsp:nvSpPr>
      <dsp:spPr>
        <a:xfrm>
          <a:off x="189308" y="1926406"/>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Information transfer</a:t>
          </a:r>
          <a:endParaRPr lang="en-US" sz="1200" b="0" kern="1200">
            <a:latin typeface="Arial" panose="020B0604020202020204" pitchFamily="34" charset="0"/>
            <a:cs typeface="Arial" panose="020B0604020202020204" pitchFamily="34" charset="0"/>
          </a:endParaRPr>
        </a:p>
      </dsp:txBody>
      <dsp:txXfrm>
        <a:off x="189308" y="1926406"/>
        <a:ext cx="2487036" cy="457934"/>
      </dsp:txXfrm>
    </dsp:sp>
    <dsp:sp modelId="{39CA80D1-C2D2-4F6A-95AE-E297E625F843}">
      <dsp:nvSpPr>
        <dsp:cNvPr id="0" name=""/>
        <dsp:cNvSpPr/>
      </dsp:nvSpPr>
      <dsp:spPr>
        <a:xfrm>
          <a:off x="2111" y="2515081"/>
          <a:ext cx="196453" cy="196453"/>
        </a:xfrm>
        <a:prstGeom prst="rect">
          <a:avLst/>
        </a:prstGeom>
        <a:solidFill>
          <a:schemeClr val="lt1">
            <a:hueOff val="0"/>
            <a:satOff val="0"/>
            <a:lumOff val="0"/>
            <a:alphaOff val="0"/>
          </a:schemeClr>
        </a:solidFill>
        <a:ln w="25400" cap="flat" cmpd="sng" algn="ctr">
          <a:solidFill>
            <a:schemeClr val="accent3">
              <a:hueOff val="4821541"/>
              <a:satOff val="-7234"/>
              <a:lumOff val="-1176"/>
              <a:alphaOff val="0"/>
            </a:schemeClr>
          </a:solidFill>
          <a:prstDash val="solid"/>
        </a:ln>
        <a:effectLst/>
      </dsp:spPr>
      <dsp:style>
        <a:lnRef idx="2">
          <a:scrgbClr r="0" g="0" b="0"/>
        </a:lnRef>
        <a:fillRef idx="1">
          <a:scrgbClr r="0" g="0" b="0"/>
        </a:fillRef>
        <a:effectRef idx="0">
          <a:scrgbClr r="0" g="0" b="0"/>
        </a:effectRef>
        <a:fontRef idx="minor"/>
      </dsp:style>
    </dsp:sp>
    <dsp:sp modelId="{7D2D14FF-7B58-43D3-8763-A4EE0A96F1DD}">
      <dsp:nvSpPr>
        <dsp:cNvPr id="0" name=""/>
        <dsp:cNvSpPr/>
      </dsp:nvSpPr>
      <dsp:spPr>
        <a:xfrm>
          <a:off x="189308" y="2384341"/>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The staff adapts to the system</a:t>
          </a:r>
          <a:endParaRPr lang="en-US" sz="1200" b="0" kern="1200">
            <a:latin typeface="Arial" panose="020B0604020202020204" pitchFamily="34" charset="0"/>
            <a:cs typeface="Arial" panose="020B0604020202020204" pitchFamily="34" charset="0"/>
          </a:endParaRPr>
        </a:p>
      </dsp:txBody>
      <dsp:txXfrm>
        <a:off x="189308" y="2384341"/>
        <a:ext cx="2487036" cy="457934"/>
      </dsp:txXfrm>
    </dsp:sp>
    <dsp:sp modelId="{455206FF-26B2-4121-8770-057D78D26BB2}">
      <dsp:nvSpPr>
        <dsp:cNvPr id="0" name=""/>
        <dsp:cNvSpPr/>
      </dsp:nvSpPr>
      <dsp:spPr>
        <a:xfrm>
          <a:off x="2810055" y="565181"/>
          <a:ext cx="2674232" cy="314615"/>
        </a:xfrm>
        <a:prstGeom prst="rect">
          <a:avLst/>
        </a:prstGeom>
        <a:solidFill>
          <a:schemeClr val="accent3">
            <a:hueOff val="11250264"/>
            <a:satOff val="-16880"/>
            <a:lumOff val="-2745"/>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635539C-EC04-41D4-BDC0-A34EF5192C70}">
      <dsp:nvSpPr>
        <dsp:cNvPr id="0" name=""/>
        <dsp:cNvSpPr/>
      </dsp:nvSpPr>
      <dsp:spPr>
        <a:xfrm>
          <a:off x="2810055" y="683338"/>
          <a:ext cx="196458" cy="196458"/>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E1525CD3-DCDC-4687-8203-75AB983FEC8A}">
      <dsp:nvSpPr>
        <dsp:cNvPr id="0" name=""/>
        <dsp:cNvSpPr/>
      </dsp:nvSpPr>
      <dsp:spPr>
        <a:xfrm>
          <a:off x="2810055" y="0"/>
          <a:ext cx="2674232" cy="5651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25400" rIns="38100" bIns="25400" numCol="1" spcCol="1270" anchor="ctr" anchorCtr="0">
          <a:noAutofit/>
        </a:bodyPr>
        <a:lstStyle/>
        <a:p>
          <a:pPr marL="0" lvl="0" indent="0" algn="l" defTabSz="889000" rtl="0">
            <a:lnSpc>
              <a:spcPct val="90000"/>
            </a:lnSpc>
            <a:spcBef>
              <a:spcPct val="0"/>
            </a:spcBef>
            <a:spcAft>
              <a:spcPct val="35000"/>
            </a:spcAft>
            <a:buNone/>
          </a:pPr>
          <a:r>
            <a:rPr lang="en-US" sz="2000" b="1" i="1" u="none" kern="1200">
              <a:latin typeface="Arial" panose="020B0604020202020204" pitchFamily="34" charset="0"/>
              <a:cs typeface="Arial" panose="020B0604020202020204" pitchFamily="34" charset="0"/>
            </a:rPr>
            <a:t>Strategic Socialisation</a:t>
          </a:r>
          <a:endParaRPr lang="en-US" sz="2000" kern="1200">
            <a:latin typeface="Arial" panose="020B0604020202020204" pitchFamily="34" charset="0"/>
            <a:cs typeface="Arial" panose="020B0604020202020204" pitchFamily="34" charset="0"/>
          </a:endParaRPr>
        </a:p>
      </dsp:txBody>
      <dsp:txXfrm>
        <a:off x="2810055" y="0"/>
        <a:ext cx="2674232" cy="565181"/>
      </dsp:txXfrm>
    </dsp:sp>
    <dsp:sp modelId="{CEF74FA5-D543-40AA-AC41-11FA003BD5E3}">
      <dsp:nvSpPr>
        <dsp:cNvPr id="0" name=""/>
        <dsp:cNvSpPr/>
      </dsp:nvSpPr>
      <dsp:spPr>
        <a:xfrm>
          <a:off x="2810055" y="1141278"/>
          <a:ext cx="196453" cy="196453"/>
        </a:xfrm>
        <a:prstGeom prst="rect">
          <a:avLst/>
        </a:prstGeom>
        <a:solidFill>
          <a:schemeClr val="lt1">
            <a:hueOff val="0"/>
            <a:satOff val="0"/>
            <a:lumOff val="0"/>
            <a:alphaOff val="0"/>
          </a:schemeClr>
        </a:solidFill>
        <a:ln w="25400" cap="flat" cmpd="sng" algn="ctr">
          <a:solidFill>
            <a:schemeClr val="accent3">
              <a:hueOff val="6428722"/>
              <a:satOff val="-9646"/>
              <a:lumOff val="-1569"/>
              <a:alphaOff val="0"/>
            </a:schemeClr>
          </a:solidFill>
          <a:prstDash val="solid"/>
        </a:ln>
        <a:effectLst/>
      </dsp:spPr>
      <dsp:style>
        <a:lnRef idx="2">
          <a:scrgbClr r="0" g="0" b="0"/>
        </a:lnRef>
        <a:fillRef idx="1">
          <a:scrgbClr r="0" g="0" b="0"/>
        </a:fillRef>
        <a:effectRef idx="0">
          <a:scrgbClr r="0" g="0" b="0"/>
        </a:effectRef>
        <a:fontRef idx="minor"/>
      </dsp:style>
    </dsp:sp>
    <dsp:sp modelId="{6C435E68-9F3E-4F60-B8A6-98DAD6763CE1}">
      <dsp:nvSpPr>
        <dsp:cNvPr id="0" name=""/>
        <dsp:cNvSpPr/>
      </dsp:nvSpPr>
      <dsp:spPr>
        <a:xfrm>
          <a:off x="2997252" y="1010537"/>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Identity-focused</a:t>
          </a:r>
          <a:endParaRPr lang="en-US" sz="1200" kern="1200">
            <a:latin typeface="Arial" panose="020B0604020202020204" pitchFamily="34" charset="0"/>
            <a:cs typeface="Arial" panose="020B0604020202020204" pitchFamily="34" charset="0"/>
          </a:endParaRPr>
        </a:p>
      </dsp:txBody>
      <dsp:txXfrm>
        <a:off x="2997252" y="1010537"/>
        <a:ext cx="2487036" cy="457934"/>
      </dsp:txXfrm>
    </dsp:sp>
    <dsp:sp modelId="{34D8C79B-FA44-4C78-BE91-E53C234E2725}">
      <dsp:nvSpPr>
        <dsp:cNvPr id="0" name=""/>
        <dsp:cNvSpPr/>
      </dsp:nvSpPr>
      <dsp:spPr>
        <a:xfrm>
          <a:off x="2810055" y="1599212"/>
          <a:ext cx="196453" cy="196453"/>
        </a:xfrm>
        <a:prstGeom prst="rect">
          <a:avLst/>
        </a:prstGeom>
        <a:solidFill>
          <a:schemeClr val="lt1">
            <a:hueOff val="0"/>
            <a:satOff val="0"/>
            <a:lumOff val="0"/>
            <a:alphaOff val="0"/>
          </a:schemeClr>
        </a:solidFill>
        <a:ln w="25400" cap="flat" cmpd="sng" algn="ctr">
          <a:solidFill>
            <a:schemeClr val="accent3">
              <a:hueOff val="8035903"/>
              <a:satOff val="-12057"/>
              <a:lumOff val="-1961"/>
              <a:alphaOff val="0"/>
            </a:schemeClr>
          </a:solidFill>
          <a:prstDash val="solid"/>
        </a:ln>
        <a:effectLst/>
      </dsp:spPr>
      <dsp:style>
        <a:lnRef idx="2">
          <a:scrgbClr r="0" g="0" b="0"/>
        </a:lnRef>
        <a:fillRef idx="1">
          <a:scrgbClr r="0" g="0" b="0"/>
        </a:fillRef>
        <a:effectRef idx="0">
          <a:scrgbClr r="0" g="0" b="0"/>
        </a:effectRef>
        <a:fontRef idx="minor"/>
      </dsp:style>
    </dsp:sp>
    <dsp:sp modelId="{45FF7968-4C15-42E5-AFCD-AFB21836E442}">
      <dsp:nvSpPr>
        <dsp:cNvPr id="0" name=""/>
        <dsp:cNvSpPr/>
      </dsp:nvSpPr>
      <dsp:spPr>
        <a:xfrm>
          <a:off x="2997252" y="1468472"/>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Long-term integration</a:t>
          </a:r>
          <a:endParaRPr lang="en-US" sz="1200" b="0" kern="1200">
            <a:latin typeface="Arial" panose="020B0604020202020204" pitchFamily="34" charset="0"/>
            <a:cs typeface="Arial" panose="020B0604020202020204" pitchFamily="34" charset="0"/>
          </a:endParaRPr>
        </a:p>
      </dsp:txBody>
      <dsp:txXfrm>
        <a:off x="2997252" y="1468472"/>
        <a:ext cx="2487036" cy="457934"/>
      </dsp:txXfrm>
    </dsp:sp>
    <dsp:sp modelId="{993A68CC-2735-4FA8-ACA4-0A80856F209F}">
      <dsp:nvSpPr>
        <dsp:cNvPr id="0" name=""/>
        <dsp:cNvSpPr/>
      </dsp:nvSpPr>
      <dsp:spPr>
        <a:xfrm>
          <a:off x="2810055" y="2057147"/>
          <a:ext cx="196453" cy="196453"/>
        </a:xfrm>
        <a:prstGeom prst="rect">
          <a:avLst/>
        </a:prstGeom>
        <a:solidFill>
          <a:schemeClr val="lt1">
            <a:hueOff val="0"/>
            <a:satOff val="0"/>
            <a:lumOff val="0"/>
            <a:alphaOff val="0"/>
          </a:schemeClr>
        </a:solidFill>
        <a:ln w="25400" cap="flat" cmpd="sng" algn="ctr">
          <a:solidFill>
            <a:schemeClr val="accent3">
              <a:hueOff val="9643083"/>
              <a:satOff val="-14469"/>
              <a:lumOff val="-2353"/>
              <a:alphaOff val="0"/>
            </a:schemeClr>
          </a:solidFill>
          <a:prstDash val="solid"/>
        </a:ln>
        <a:effectLst/>
      </dsp:spPr>
      <dsp:style>
        <a:lnRef idx="2">
          <a:scrgbClr r="0" g="0" b="0"/>
        </a:lnRef>
        <a:fillRef idx="1">
          <a:scrgbClr r="0" g="0" b="0"/>
        </a:fillRef>
        <a:effectRef idx="0">
          <a:scrgbClr r="0" g="0" b="0"/>
        </a:effectRef>
        <a:fontRef idx="minor"/>
      </dsp:style>
    </dsp:sp>
    <dsp:sp modelId="{DA288E3A-0D0A-4AF8-A0D1-1E4A35E4B6E9}">
      <dsp:nvSpPr>
        <dsp:cNvPr id="0" name=""/>
        <dsp:cNvSpPr/>
      </dsp:nvSpPr>
      <dsp:spPr>
        <a:xfrm>
          <a:off x="2997252" y="1926406"/>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Commitment  creation</a:t>
          </a:r>
          <a:endParaRPr lang="en-US" sz="1200" b="0" kern="1200">
            <a:latin typeface="Arial" panose="020B0604020202020204" pitchFamily="34" charset="0"/>
            <a:cs typeface="Arial" panose="020B0604020202020204" pitchFamily="34" charset="0"/>
          </a:endParaRPr>
        </a:p>
      </dsp:txBody>
      <dsp:txXfrm>
        <a:off x="2997252" y="1926406"/>
        <a:ext cx="2487036" cy="457934"/>
      </dsp:txXfrm>
    </dsp:sp>
    <dsp:sp modelId="{3C3171C8-E98C-4974-B3C8-04A04B7ED73E}">
      <dsp:nvSpPr>
        <dsp:cNvPr id="0" name=""/>
        <dsp:cNvSpPr/>
      </dsp:nvSpPr>
      <dsp:spPr>
        <a:xfrm>
          <a:off x="2810055" y="2515081"/>
          <a:ext cx="196453" cy="196453"/>
        </a:xfrm>
        <a:prstGeom prst="rect">
          <a:avLst/>
        </a:prstGeom>
        <a:solidFill>
          <a:schemeClr val="lt1">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03189B3D-3BDC-4F80-98F7-7B23F646A10B}">
      <dsp:nvSpPr>
        <dsp:cNvPr id="0" name=""/>
        <dsp:cNvSpPr/>
      </dsp:nvSpPr>
      <dsp:spPr>
        <a:xfrm>
          <a:off x="2997252" y="2384341"/>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rtl="0">
            <a:lnSpc>
              <a:spcPct val="90000"/>
            </a:lnSpc>
            <a:spcBef>
              <a:spcPct val="0"/>
            </a:spcBef>
            <a:spcAft>
              <a:spcPct val="35000"/>
            </a:spcAft>
            <a:buNone/>
          </a:pPr>
          <a:r>
            <a:rPr lang="en-US" sz="1200" b="0" i="0" u="none" kern="1200">
              <a:latin typeface="Arial" panose="020B0604020202020204" pitchFamily="34" charset="0"/>
              <a:cs typeface="Arial" panose="020B0604020202020204" pitchFamily="34" charset="0"/>
            </a:rPr>
            <a:t>The staff becomes part of the system</a:t>
          </a:r>
          <a:endParaRPr lang="en-US" sz="1200" b="0" kern="1200">
            <a:latin typeface="Arial" panose="020B0604020202020204" pitchFamily="34" charset="0"/>
            <a:cs typeface="Arial" panose="020B0604020202020204" pitchFamily="34" charset="0"/>
          </a:endParaRPr>
        </a:p>
      </dsp:txBody>
      <dsp:txXfrm>
        <a:off x="2997252" y="2384341"/>
        <a:ext cx="2487036" cy="4579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722198-E657-472B-87EA-EF054D28A71B}">
      <dsp:nvSpPr>
        <dsp:cNvPr id="0" name=""/>
        <dsp:cNvSpPr/>
      </dsp:nvSpPr>
      <dsp:spPr>
        <a:xfrm>
          <a:off x="983" y="1334487"/>
          <a:ext cx="1101400" cy="425140"/>
        </a:xfrm>
        <a:prstGeom prst="chevron">
          <a:avLst>
            <a:gd name="adj" fmla="val 4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1BF8C48F-820D-4D01-AF54-D843D5F6CFF2}">
      <dsp:nvSpPr>
        <dsp:cNvPr id="0" name=""/>
        <dsp:cNvSpPr/>
      </dsp:nvSpPr>
      <dsp:spPr>
        <a:xfrm>
          <a:off x="294690" y="1440772"/>
          <a:ext cx="930071" cy="425140"/>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i="0" u="none" kern="1200">
              <a:latin typeface="Arial" panose="020B0604020202020204" pitchFamily="34" charset="0"/>
              <a:cs typeface="Arial" panose="020B0604020202020204" pitchFamily="34" charset="0"/>
            </a:rPr>
            <a:t>Pre-boarding</a:t>
          </a:r>
          <a:endParaRPr lang="en-US" sz="1050" kern="1200">
            <a:latin typeface="Arial" panose="020B0604020202020204" pitchFamily="34" charset="0"/>
            <a:cs typeface="Arial" panose="020B0604020202020204" pitchFamily="34" charset="0"/>
          </a:endParaRPr>
        </a:p>
      </dsp:txBody>
      <dsp:txXfrm>
        <a:off x="307142" y="1453224"/>
        <a:ext cx="905167" cy="400236"/>
      </dsp:txXfrm>
    </dsp:sp>
    <dsp:sp modelId="{6612ADAC-6525-4E8B-9AF9-ED943227E051}">
      <dsp:nvSpPr>
        <dsp:cNvPr id="0" name=""/>
        <dsp:cNvSpPr/>
      </dsp:nvSpPr>
      <dsp:spPr>
        <a:xfrm>
          <a:off x="1259028" y="1334487"/>
          <a:ext cx="1101400" cy="425140"/>
        </a:xfrm>
        <a:prstGeom prst="chevron">
          <a:avLst>
            <a:gd name="adj" fmla="val 40000"/>
          </a:avLst>
        </a:prstGeom>
        <a:solidFill>
          <a:schemeClr val="accent3">
            <a:hueOff val="2812566"/>
            <a:satOff val="-4220"/>
            <a:lumOff val="-68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2080F74B-2F8F-46AB-A928-3396A1C11E37}">
      <dsp:nvSpPr>
        <dsp:cNvPr id="0" name=""/>
        <dsp:cNvSpPr/>
      </dsp:nvSpPr>
      <dsp:spPr>
        <a:xfrm>
          <a:off x="1552735" y="1440772"/>
          <a:ext cx="930071" cy="425140"/>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i="0" u="none" kern="1200">
              <a:latin typeface="Arial" panose="020B0604020202020204" pitchFamily="34" charset="0"/>
              <a:cs typeface="Arial" panose="020B0604020202020204" pitchFamily="34" charset="0"/>
            </a:rPr>
            <a:t>Day 1</a:t>
          </a:r>
          <a:endParaRPr lang="en-US" sz="1050" kern="1200">
            <a:latin typeface="Arial" panose="020B0604020202020204" pitchFamily="34" charset="0"/>
            <a:cs typeface="Arial" panose="020B0604020202020204" pitchFamily="34" charset="0"/>
          </a:endParaRPr>
        </a:p>
      </dsp:txBody>
      <dsp:txXfrm>
        <a:off x="1565187" y="1453224"/>
        <a:ext cx="905167" cy="400236"/>
      </dsp:txXfrm>
    </dsp:sp>
    <dsp:sp modelId="{91A33179-AE07-4901-9C92-E5AC1ED8E076}">
      <dsp:nvSpPr>
        <dsp:cNvPr id="0" name=""/>
        <dsp:cNvSpPr/>
      </dsp:nvSpPr>
      <dsp:spPr>
        <a:xfrm>
          <a:off x="2517073" y="1334487"/>
          <a:ext cx="1101400" cy="425140"/>
        </a:xfrm>
        <a:prstGeom prst="chevron">
          <a:avLst>
            <a:gd name="adj" fmla="val 40000"/>
          </a:avLst>
        </a:prstGeom>
        <a:solidFill>
          <a:schemeClr val="accent3">
            <a:hueOff val="5625132"/>
            <a:satOff val="-8440"/>
            <a:lumOff val="-137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D4C3D689-2C64-4A7C-9CBE-BC7B2F3649AB}">
      <dsp:nvSpPr>
        <dsp:cNvPr id="0" name=""/>
        <dsp:cNvSpPr/>
      </dsp:nvSpPr>
      <dsp:spPr>
        <a:xfrm>
          <a:off x="2810780" y="1440772"/>
          <a:ext cx="930071" cy="425140"/>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i="0" u="none" kern="1200">
              <a:latin typeface="Arial" panose="020B0604020202020204" pitchFamily="34" charset="0"/>
              <a:cs typeface="Arial" panose="020B0604020202020204" pitchFamily="34" charset="0"/>
            </a:rPr>
            <a:t>First Month</a:t>
          </a:r>
          <a:endParaRPr lang="en-US" sz="1050" kern="1200">
            <a:latin typeface="Arial" panose="020B0604020202020204" pitchFamily="34" charset="0"/>
            <a:cs typeface="Arial" panose="020B0604020202020204" pitchFamily="34" charset="0"/>
          </a:endParaRPr>
        </a:p>
      </dsp:txBody>
      <dsp:txXfrm>
        <a:off x="2823232" y="1453224"/>
        <a:ext cx="905167" cy="400236"/>
      </dsp:txXfrm>
    </dsp:sp>
    <dsp:sp modelId="{B724BD04-7299-4115-B942-8693EB97217C}">
      <dsp:nvSpPr>
        <dsp:cNvPr id="0" name=""/>
        <dsp:cNvSpPr/>
      </dsp:nvSpPr>
      <dsp:spPr>
        <a:xfrm>
          <a:off x="3775117" y="1334487"/>
          <a:ext cx="1101400" cy="425140"/>
        </a:xfrm>
        <a:prstGeom prst="chevron">
          <a:avLst>
            <a:gd name="adj" fmla="val 40000"/>
          </a:avLst>
        </a:prstGeom>
        <a:solidFill>
          <a:schemeClr val="accent3">
            <a:hueOff val="8437698"/>
            <a:satOff val="-12660"/>
            <a:lumOff val="-205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19B844BC-4CB2-4210-B189-88E89C537C6D}">
      <dsp:nvSpPr>
        <dsp:cNvPr id="0" name=""/>
        <dsp:cNvSpPr/>
      </dsp:nvSpPr>
      <dsp:spPr>
        <a:xfrm>
          <a:off x="4068824" y="1440772"/>
          <a:ext cx="930071" cy="425140"/>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i="0" u="none" kern="1200">
              <a:latin typeface="Arial" panose="020B0604020202020204" pitchFamily="34" charset="0"/>
              <a:cs typeface="Arial" panose="020B0604020202020204" pitchFamily="34" charset="0"/>
            </a:rPr>
            <a:t>First 90 Days </a:t>
          </a:r>
          <a:endParaRPr lang="en-US" sz="1050" kern="1200">
            <a:latin typeface="Arial" panose="020B0604020202020204" pitchFamily="34" charset="0"/>
            <a:cs typeface="Arial" panose="020B0604020202020204" pitchFamily="34" charset="0"/>
          </a:endParaRPr>
        </a:p>
      </dsp:txBody>
      <dsp:txXfrm>
        <a:off x="4081276" y="1453224"/>
        <a:ext cx="905167" cy="400236"/>
      </dsp:txXfrm>
    </dsp:sp>
    <dsp:sp modelId="{E8ACE2CC-6982-4A5B-B6C7-AD7DE43ED7D1}">
      <dsp:nvSpPr>
        <dsp:cNvPr id="0" name=""/>
        <dsp:cNvSpPr/>
      </dsp:nvSpPr>
      <dsp:spPr>
        <a:xfrm>
          <a:off x="5033162" y="1334487"/>
          <a:ext cx="1101400" cy="425140"/>
        </a:xfrm>
        <a:prstGeom prst="chevron">
          <a:avLst>
            <a:gd name="adj" fmla="val 40000"/>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4854EF8-8A98-45C3-A78D-BDCF3FD3AC55}">
      <dsp:nvSpPr>
        <dsp:cNvPr id="0" name=""/>
        <dsp:cNvSpPr/>
      </dsp:nvSpPr>
      <dsp:spPr>
        <a:xfrm>
          <a:off x="5326869" y="1440772"/>
          <a:ext cx="930071" cy="425140"/>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66725" rtl="0">
            <a:lnSpc>
              <a:spcPct val="90000"/>
            </a:lnSpc>
            <a:spcBef>
              <a:spcPct val="0"/>
            </a:spcBef>
            <a:spcAft>
              <a:spcPct val="35000"/>
            </a:spcAft>
            <a:buNone/>
          </a:pPr>
          <a:r>
            <a:rPr lang="en-US" sz="1050" b="1" i="0" u="none" kern="1200">
              <a:latin typeface="Arial" panose="020B0604020202020204" pitchFamily="34" charset="0"/>
              <a:cs typeface="Arial" panose="020B0604020202020204" pitchFamily="34" charset="0"/>
            </a:rPr>
            <a:t>First Year</a:t>
          </a:r>
          <a:endParaRPr lang="en-US" sz="1050" kern="1200">
            <a:latin typeface="Arial" panose="020B0604020202020204" pitchFamily="34" charset="0"/>
            <a:cs typeface="Arial" panose="020B0604020202020204" pitchFamily="34" charset="0"/>
          </a:endParaRPr>
        </a:p>
      </dsp:txBody>
      <dsp:txXfrm>
        <a:off x="5339321" y="1453224"/>
        <a:ext cx="905167" cy="400236"/>
      </dsp:txXfrm>
    </dsp:sp>
  </dsp:spTree>
</dsp:drawing>
</file>

<file path=word/diagrams/layout1.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D02B2-DF4B-4A81-AC33-4D958A0641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5371</Words>
  <Characters>30620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Neha Yadav</cp:lastModifiedBy>
  <cp:revision>2</cp:revision>
  <dcterms:created xsi:type="dcterms:W3CDTF">2026-07-14T21:57:00Z</dcterms:created>
  <dcterms:modified xsi:type="dcterms:W3CDTF">2026-07-14T21:57:00Z</dcterms:modified>
</cp:coreProperties>
</file>