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16EBE" w14:textId="77777777" w:rsidR="00FF089E" w:rsidRDefault="00FF089E">
      <w:pPr>
        <w:spacing w:line="360" w:lineRule="auto"/>
        <w:jc w:val="center"/>
        <w:rPr>
          <w:rFonts w:ascii="Times New Roman" w:hAnsi="Times New Roman"/>
          <w:b/>
          <w:bCs/>
          <w:sz w:val="24"/>
          <w:szCs w:val="24"/>
        </w:rPr>
      </w:pPr>
    </w:p>
    <w:p w14:paraId="104240C6" w14:textId="77777777" w:rsidR="00FF089E" w:rsidRDefault="0098191B">
      <w:pPr>
        <w:spacing w:line="360" w:lineRule="auto"/>
        <w:jc w:val="center"/>
        <w:rPr>
          <w:rFonts w:ascii="Times New Roman" w:hAnsi="Times New Roman"/>
          <w:b/>
          <w:bCs/>
          <w:sz w:val="24"/>
          <w:szCs w:val="24"/>
        </w:rPr>
      </w:pPr>
      <w:r>
        <w:rPr>
          <w:rFonts w:ascii="Times New Roman" w:hAnsi="Times New Roman"/>
          <w:b/>
          <w:bCs/>
          <w:sz w:val="24"/>
          <w:szCs w:val="24"/>
        </w:rPr>
        <w:t>Choose 3 images/videos and critically reflect upon how such images/identity are portrayed and (mis) interpreted in society.</w:t>
      </w:r>
    </w:p>
    <w:p w14:paraId="58BBA5EC" w14:textId="77777777" w:rsidR="00FF089E" w:rsidRDefault="00FF089E">
      <w:pPr>
        <w:spacing w:line="360" w:lineRule="auto"/>
        <w:jc w:val="both"/>
        <w:rPr>
          <w:rFonts w:ascii="Times New Roman" w:hAnsi="Times New Roman"/>
          <w:sz w:val="24"/>
          <w:szCs w:val="24"/>
        </w:rPr>
      </w:pPr>
    </w:p>
    <w:p w14:paraId="31D93F34" w14:textId="77777777" w:rsidR="00FF089E" w:rsidRDefault="00FF089E">
      <w:pPr>
        <w:spacing w:line="360" w:lineRule="auto"/>
        <w:jc w:val="both"/>
        <w:rPr>
          <w:rFonts w:ascii="Times New Roman" w:hAnsi="Times New Roman"/>
          <w:sz w:val="24"/>
          <w:szCs w:val="24"/>
        </w:rPr>
      </w:pPr>
    </w:p>
    <w:p w14:paraId="765A7A04" w14:textId="77777777" w:rsidR="00FF089E" w:rsidRDefault="0098191B">
      <w:pPr>
        <w:spacing w:line="360" w:lineRule="auto"/>
        <w:jc w:val="both"/>
      </w:pPr>
      <w:r>
        <w:rPr>
          <w:rFonts w:ascii="Times New Roman" w:hAnsi="Times New Roman"/>
          <w:sz w:val="24"/>
          <w:szCs w:val="24"/>
        </w:rPr>
        <w:t>‘We all feel she was asking for it’: a comment passed by a jury following the acquittal of a man charged with rape (Thompson-Ford, 2021, p.248). ‘It’s your fault. You’re wearing a skirt’ a comment passed while a male perpetrator assaulted his victim; the very same man acquitted of rape (Thompson-Ford, 2021, p.248). Despite it being the 21</w:t>
      </w:r>
      <w:r>
        <w:rPr>
          <w:rFonts w:ascii="Times New Roman" w:hAnsi="Times New Roman"/>
          <w:sz w:val="24"/>
          <w:szCs w:val="24"/>
          <w:vertAlign w:val="superscript"/>
        </w:rPr>
        <w:t xml:space="preserve">st </w:t>
      </w:r>
      <w:r>
        <w:rPr>
          <w:rFonts w:ascii="Times New Roman" w:hAnsi="Times New Roman"/>
          <w:sz w:val="24"/>
          <w:szCs w:val="24"/>
        </w:rPr>
        <w:t>Century, society still maintains and upholds this dated notion that women who wear clothing considered by society as provocative, or clothing that is not conservative are increasing the risk of being sexually assaulted (</w:t>
      </w:r>
      <w:proofErr w:type="spellStart"/>
      <w:r>
        <w:rPr>
          <w:rFonts w:ascii="Times New Roman" w:hAnsi="Times New Roman"/>
          <w:sz w:val="24"/>
          <w:szCs w:val="24"/>
        </w:rPr>
        <w:t>Gravelin</w:t>
      </w:r>
      <w:proofErr w:type="spellEnd"/>
      <w:r>
        <w:rPr>
          <w:rFonts w:ascii="Times New Roman" w:hAnsi="Times New Roman"/>
          <w:sz w:val="24"/>
          <w:szCs w:val="24"/>
        </w:rPr>
        <w:t xml:space="preserve">, </w:t>
      </w:r>
      <w:proofErr w:type="spellStart"/>
      <w:r>
        <w:rPr>
          <w:rFonts w:ascii="Times New Roman" w:hAnsi="Times New Roman"/>
          <w:sz w:val="24"/>
          <w:szCs w:val="24"/>
        </w:rPr>
        <w:t>Biernat</w:t>
      </w:r>
      <w:proofErr w:type="spellEnd"/>
      <w:r>
        <w:rPr>
          <w:rFonts w:ascii="Times New Roman" w:hAnsi="Times New Roman"/>
          <w:sz w:val="24"/>
          <w:szCs w:val="24"/>
        </w:rPr>
        <w:t xml:space="preserve"> &amp; Bucher, 2019). </w:t>
      </w:r>
    </w:p>
    <w:p w14:paraId="0807DA47" w14:textId="77777777" w:rsidR="00FF089E" w:rsidRDefault="0098191B">
      <w:pPr>
        <w:spacing w:line="360" w:lineRule="auto"/>
        <w:jc w:val="both"/>
        <w:rPr>
          <w:rFonts w:ascii="Times New Roman" w:hAnsi="Times New Roman"/>
          <w:sz w:val="24"/>
          <w:szCs w:val="24"/>
        </w:rPr>
      </w:pPr>
      <w:r>
        <w:rPr>
          <w:rFonts w:ascii="Times New Roman" w:hAnsi="Times New Roman"/>
          <w:sz w:val="24"/>
          <w:szCs w:val="24"/>
        </w:rPr>
        <w:t xml:space="preserve">‘Taking it like a man’ and being referred to as a ‘wimp’ are the typical responses to men experiencing domestic violence; they should not show pain, express their vulnerability or show emotional upset (Hamel, 2005, p.29). Men are portrayed in society as the breadwinners, the protectors of their families; anything other than this is considered abnormal is society (Benatar, 2012). The above comments are evidence that gender roles and gender inequality continue to persist in the contemporary society (Lombard, 2018). Academics such as Ridgeway (2011) attribute this to the social construction of gender and cultural stereotypes. This paper will critically reflect upon how three images are misrepresented within society. The images will specifically relate to sexual violence and domestic abuse, focusing on society’s misunderstanding that clothing increases the risk of sexual assault, that a victim of domestic abuse is typically recognised as a woman, beaten and bruised (Thompson-Ford, 2021). The third image will critically reflect on society’s understanding of domestic abuse inflicted by a female perpetrator and how the socialisation of males and gender roles impacts society’s understanding of such abuse (Hine, Bates &amp; Wallace, 2020). </w:t>
      </w:r>
    </w:p>
    <w:p w14:paraId="304D7BC8" w14:textId="77777777" w:rsidR="00FF089E" w:rsidRDefault="00FF089E">
      <w:pPr>
        <w:spacing w:line="360" w:lineRule="auto"/>
        <w:jc w:val="both"/>
        <w:rPr>
          <w:rFonts w:ascii="Times New Roman" w:hAnsi="Times New Roman"/>
          <w:sz w:val="24"/>
          <w:szCs w:val="24"/>
        </w:rPr>
      </w:pPr>
    </w:p>
    <w:p w14:paraId="27928505" w14:textId="77777777" w:rsidR="00FF089E" w:rsidRDefault="00FF089E">
      <w:pPr>
        <w:spacing w:line="360" w:lineRule="auto"/>
        <w:jc w:val="both"/>
        <w:rPr>
          <w:rFonts w:ascii="Times New Roman" w:hAnsi="Times New Roman"/>
          <w:sz w:val="24"/>
          <w:szCs w:val="24"/>
        </w:rPr>
      </w:pPr>
    </w:p>
    <w:p w14:paraId="3B05D0BB" w14:textId="77777777" w:rsidR="00FF089E" w:rsidRDefault="00FF089E">
      <w:pPr>
        <w:spacing w:line="360" w:lineRule="auto"/>
        <w:jc w:val="both"/>
        <w:rPr>
          <w:rFonts w:ascii="Times New Roman" w:hAnsi="Times New Roman"/>
          <w:sz w:val="24"/>
          <w:szCs w:val="24"/>
        </w:rPr>
      </w:pPr>
    </w:p>
    <w:p w14:paraId="69256D73" w14:textId="77777777" w:rsidR="00FF089E" w:rsidRDefault="00FF089E">
      <w:pPr>
        <w:spacing w:line="360" w:lineRule="auto"/>
        <w:jc w:val="both"/>
        <w:rPr>
          <w:rFonts w:ascii="Times New Roman" w:hAnsi="Times New Roman"/>
          <w:sz w:val="24"/>
          <w:szCs w:val="24"/>
        </w:rPr>
      </w:pPr>
    </w:p>
    <w:p w14:paraId="5BE4B49C" w14:textId="77777777" w:rsidR="00FF089E" w:rsidRDefault="00FF089E">
      <w:pPr>
        <w:spacing w:line="360" w:lineRule="auto"/>
        <w:jc w:val="both"/>
        <w:rPr>
          <w:rFonts w:ascii="Times New Roman" w:hAnsi="Times New Roman"/>
          <w:sz w:val="24"/>
          <w:szCs w:val="24"/>
        </w:rPr>
      </w:pPr>
    </w:p>
    <w:p w14:paraId="6FF1AAB9" w14:textId="77777777" w:rsidR="00FF089E" w:rsidRDefault="00FF089E">
      <w:pPr>
        <w:spacing w:line="360" w:lineRule="auto"/>
        <w:jc w:val="both"/>
        <w:rPr>
          <w:rFonts w:ascii="Times New Roman" w:hAnsi="Times New Roman"/>
          <w:sz w:val="24"/>
          <w:szCs w:val="24"/>
        </w:rPr>
      </w:pPr>
    </w:p>
    <w:p w14:paraId="252F642F" w14:textId="77777777" w:rsidR="00FF089E" w:rsidRDefault="00FF089E">
      <w:pPr>
        <w:spacing w:line="360" w:lineRule="auto"/>
        <w:jc w:val="both"/>
        <w:rPr>
          <w:rFonts w:ascii="Times New Roman" w:hAnsi="Times New Roman"/>
          <w:sz w:val="24"/>
          <w:szCs w:val="24"/>
        </w:rPr>
      </w:pPr>
    </w:p>
    <w:p w14:paraId="262324FC" w14:textId="77777777" w:rsidR="00FF089E" w:rsidRDefault="00FF089E">
      <w:pPr>
        <w:spacing w:line="360" w:lineRule="auto"/>
        <w:jc w:val="both"/>
        <w:rPr>
          <w:rFonts w:ascii="Times New Roman" w:hAnsi="Times New Roman"/>
          <w:sz w:val="24"/>
          <w:szCs w:val="24"/>
        </w:rPr>
      </w:pPr>
    </w:p>
    <w:p w14:paraId="2D4E9D15" w14:textId="77777777" w:rsidR="00FF089E" w:rsidRDefault="00FF089E">
      <w:pPr>
        <w:spacing w:line="360" w:lineRule="auto"/>
        <w:jc w:val="both"/>
        <w:rPr>
          <w:rFonts w:ascii="Times New Roman" w:hAnsi="Times New Roman"/>
          <w:sz w:val="24"/>
          <w:szCs w:val="24"/>
        </w:rPr>
      </w:pPr>
    </w:p>
    <w:p w14:paraId="3BECF7AF" w14:textId="77777777" w:rsidR="00FF089E" w:rsidRDefault="00FF089E">
      <w:pPr>
        <w:spacing w:line="360" w:lineRule="auto"/>
        <w:jc w:val="both"/>
        <w:rPr>
          <w:rFonts w:ascii="Times New Roman" w:hAnsi="Times New Roman"/>
          <w:sz w:val="24"/>
          <w:szCs w:val="24"/>
        </w:rPr>
      </w:pPr>
    </w:p>
    <w:p w14:paraId="0CE6D23D" w14:textId="77777777" w:rsidR="00FF089E" w:rsidRDefault="0098191B">
      <w:pPr>
        <w:spacing w:line="360" w:lineRule="auto"/>
        <w:jc w:val="both"/>
      </w:pPr>
      <w:r>
        <w:rPr>
          <w:rFonts w:ascii="Times New Roman" w:hAnsi="Times New Roman"/>
          <w:noProof/>
          <w:sz w:val="24"/>
          <w:szCs w:val="24"/>
        </w:rPr>
        <w:drawing>
          <wp:anchor distT="0" distB="0" distL="114300" distR="114300" simplePos="0" relativeHeight="251658240" behindDoc="0" locked="0" layoutInCell="1" allowOverlap="1" wp14:anchorId="2D5C3131" wp14:editId="44D7F892">
            <wp:simplePos x="0" y="0"/>
            <wp:positionH relativeFrom="margin">
              <wp:posOffset>671197</wp:posOffset>
            </wp:positionH>
            <wp:positionV relativeFrom="page">
              <wp:posOffset>2233934</wp:posOffset>
            </wp:positionV>
            <wp:extent cx="3566160" cy="2926080"/>
            <wp:effectExtent l="0" t="0" r="0" b="762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566160" cy="2926080"/>
                    </a:xfrm>
                    <a:prstGeom prst="rect">
                      <a:avLst/>
                    </a:prstGeom>
                    <a:noFill/>
                    <a:ln>
                      <a:noFill/>
                      <a:prstDash/>
                    </a:ln>
                  </pic:spPr>
                </pic:pic>
              </a:graphicData>
            </a:graphic>
          </wp:anchor>
        </w:drawing>
      </w:r>
    </w:p>
    <w:p w14:paraId="0E1C2396" w14:textId="77777777" w:rsidR="00FF089E" w:rsidRDefault="00FF089E">
      <w:pPr>
        <w:spacing w:line="360" w:lineRule="auto"/>
        <w:jc w:val="both"/>
        <w:rPr>
          <w:rFonts w:ascii="Times New Roman" w:hAnsi="Times New Roman"/>
          <w:sz w:val="24"/>
          <w:szCs w:val="24"/>
        </w:rPr>
      </w:pPr>
    </w:p>
    <w:p w14:paraId="688DF886" w14:textId="77777777" w:rsidR="00FF089E" w:rsidRDefault="00FF089E">
      <w:pPr>
        <w:spacing w:line="360" w:lineRule="auto"/>
        <w:jc w:val="both"/>
        <w:rPr>
          <w:rFonts w:ascii="Times New Roman" w:hAnsi="Times New Roman"/>
          <w:sz w:val="24"/>
          <w:szCs w:val="24"/>
        </w:rPr>
      </w:pPr>
    </w:p>
    <w:p w14:paraId="29840E03" w14:textId="77777777" w:rsidR="00FF089E" w:rsidRDefault="00FF089E">
      <w:pPr>
        <w:spacing w:line="360" w:lineRule="auto"/>
        <w:jc w:val="both"/>
        <w:rPr>
          <w:rFonts w:ascii="Times New Roman" w:hAnsi="Times New Roman"/>
          <w:sz w:val="24"/>
          <w:szCs w:val="24"/>
        </w:rPr>
      </w:pPr>
    </w:p>
    <w:p w14:paraId="4A1A610E" w14:textId="77777777" w:rsidR="00FF089E" w:rsidRDefault="00FF089E">
      <w:pPr>
        <w:spacing w:line="360" w:lineRule="auto"/>
        <w:jc w:val="both"/>
        <w:rPr>
          <w:rFonts w:ascii="Times New Roman" w:hAnsi="Times New Roman"/>
          <w:sz w:val="24"/>
          <w:szCs w:val="24"/>
        </w:rPr>
      </w:pPr>
    </w:p>
    <w:p w14:paraId="710A395D" w14:textId="77777777" w:rsidR="00FF089E" w:rsidRDefault="00FF089E">
      <w:pPr>
        <w:spacing w:line="360" w:lineRule="auto"/>
        <w:jc w:val="both"/>
        <w:rPr>
          <w:rFonts w:ascii="Times New Roman" w:hAnsi="Times New Roman"/>
          <w:sz w:val="24"/>
          <w:szCs w:val="24"/>
        </w:rPr>
      </w:pPr>
    </w:p>
    <w:p w14:paraId="3047987A" w14:textId="77777777" w:rsidR="00FF089E" w:rsidRDefault="0098191B">
      <w:pPr>
        <w:spacing w:line="360" w:lineRule="auto"/>
        <w:jc w:val="both"/>
        <w:rPr>
          <w:rFonts w:ascii="Times New Roman" w:hAnsi="Times New Roman"/>
          <w:sz w:val="24"/>
          <w:szCs w:val="24"/>
        </w:rPr>
      </w:pPr>
      <w:r>
        <w:rPr>
          <w:rFonts w:ascii="Times New Roman" w:hAnsi="Times New Roman"/>
          <w:sz w:val="24"/>
          <w:szCs w:val="24"/>
        </w:rPr>
        <w:t xml:space="preserve">                                                                          Daily Mail.co.uk (2013)</w:t>
      </w:r>
    </w:p>
    <w:p w14:paraId="45B1452E" w14:textId="77777777" w:rsidR="00FF089E" w:rsidRDefault="00FF089E">
      <w:pPr>
        <w:spacing w:line="360" w:lineRule="auto"/>
        <w:jc w:val="both"/>
        <w:rPr>
          <w:rFonts w:ascii="Times New Roman" w:hAnsi="Times New Roman"/>
          <w:sz w:val="24"/>
          <w:szCs w:val="24"/>
        </w:rPr>
      </w:pPr>
    </w:p>
    <w:p w14:paraId="3CB7CCC7" w14:textId="3A93CD3D" w:rsidR="00FF089E" w:rsidRDefault="0098191B">
      <w:pPr>
        <w:spacing w:line="360" w:lineRule="auto"/>
        <w:jc w:val="both"/>
      </w:pPr>
      <w:r>
        <w:rPr>
          <w:rFonts w:ascii="Times New Roman" w:hAnsi="Times New Roman"/>
          <w:sz w:val="24"/>
          <w:szCs w:val="24"/>
        </w:rPr>
        <w:t xml:space="preserve">Sexual violence continues to be a pressing and concerning issue within contemporary society; what is also concerning is that unlike crimes such as theft or </w:t>
      </w:r>
      <w:r w:rsidR="0063753C">
        <w:rPr>
          <w:rFonts w:ascii="Times New Roman" w:hAnsi="Times New Roman"/>
          <w:sz w:val="24"/>
          <w:szCs w:val="24"/>
        </w:rPr>
        <w:t>fraud</w:t>
      </w:r>
      <w:r>
        <w:rPr>
          <w:rFonts w:ascii="Times New Roman" w:hAnsi="Times New Roman"/>
          <w:sz w:val="24"/>
          <w:szCs w:val="24"/>
        </w:rPr>
        <w:t xml:space="preserve">, survivors of sexual </w:t>
      </w:r>
      <w:r w:rsidR="0063753C">
        <w:rPr>
          <w:rFonts w:ascii="Times New Roman" w:hAnsi="Times New Roman"/>
          <w:sz w:val="24"/>
          <w:szCs w:val="24"/>
        </w:rPr>
        <w:t>violence</w:t>
      </w:r>
      <w:r>
        <w:rPr>
          <w:rFonts w:ascii="Times New Roman" w:hAnsi="Times New Roman"/>
          <w:sz w:val="24"/>
          <w:szCs w:val="24"/>
        </w:rPr>
        <w:t xml:space="preserve"> are </w:t>
      </w:r>
      <w:r w:rsidR="0063753C">
        <w:rPr>
          <w:rFonts w:ascii="Times New Roman" w:hAnsi="Times New Roman"/>
          <w:sz w:val="24"/>
          <w:szCs w:val="24"/>
        </w:rPr>
        <w:t>likely to experience</w:t>
      </w:r>
      <w:r>
        <w:rPr>
          <w:rFonts w:ascii="Times New Roman" w:hAnsi="Times New Roman"/>
          <w:sz w:val="24"/>
          <w:szCs w:val="24"/>
        </w:rPr>
        <w:t xml:space="preserve"> victim blaming often due to the attire they were wearing at the time of the attack (</w:t>
      </w:r>
      <w:proofErr w:type="spellStart"/>
      <w:proofErr w:type="gramStart"/>
      <w:r>
        <w:rPr>
          <w:rFonts w:ascii="Times New Roman" w:hAnsi="Times New Roman"/>
          <w:sz w:val="24"/>
          <w:szCs w:val="24"/>
        </w:rPr>
        <w:t>Gravelin</w:t>
      </w:r>
      <w:proofErr w:type="spellEnd"/>
      <w:r>
        <w:rPr>
          <w:rFonts w:ascii="Times New Roman" w:hAnsi="Times New Roman"/>
          <w:sz w:val="24"/>
          <w:szCs w:val="24"/>
        </w:rPr>
        <w:t xml:space="preserve">  </w:t>
      </w:r>
      <w:r>
        <w:rPr>
          <w:rFonts w:ascii="Times New Roman" w:hAnsi="Times New Roman"/>
          <w:i/>
          <w:iCs/>
          <w:sz w:val="24"/>
          <w:szCs w:val="24"/>
        </w:rPr>
        <w:t>et</w:t>
      </w:r>
      <w:proofErr w:type="gramEnd"/>
      <w:r>
        <w:rPr>
          <w:rFonts w:ascii="Times New Roman" w:hAnsi="Times New Roman"/>
          <w:i/>
          <w:iCs/>
          <w:sz w:val="24"/>
          <w:szCs w:val="24"/>
        </w:rPr>
        <w:t xml:space="preserve"> al,</w:t>
      </w:r>
      <w:r>
        <w:rPr>
          <w:rFonts w:ascii="Times New Roman" w:hAnsi="Times New Roman"/>
          <w:sz w:val="24"/>
          <w:szCs w:val="24"/>
        </w:rPr>
        <w:t xml:space="preserve"> 2019). Historically, social and cultural norms condoned the notion that women who were considered to dress ‘immodestly’ increased the risk of being sexually assaulted (Thompson-Ford, 2021, p.289). Furthermore, sociological studies found women who wore heavy make-up or dressed in what society considers provocative </w:t>
      </w:r>
      <w:r w:rsidRPr="0063753C">
        <w:rPr>
          <w:rFonts w:ascii="Times New Roman" w:hAnsi="Times New Roman"/>
          <w:sz w:val="24"/>
          <w:szCs w:val="24"/>
        </w:rPr>
        <w:t xml:space="preserve">are </w:t>
      </w:r>
      <w:r w:rsidR="0063753C" w:rsidRPr="0063753C">
        <w:rPr>
          <w:rFonts w:ascii="Times New Roman" w:hAnsi="Times New Roman"/>
          <w:sz w:val="24"/>
          <w:szCs w:val="24"/>
        </w:rPr>
        <w:t>at an increased risk</w:t>
      </w:r>
      <w:r w:rsidRPr="0063753C">
        <w:rPr>
          <w:rFonts w:ascii="Times New Roman" w:hAnsi="Times New Roman"/>
          <w:sz w:val="24"/>
          <w:szCs w:val="24"/>
        </w:rPr>
        <w:t xml:space="preserve"> </w:t>
      </w:r>
      <w:r w:rsidR="0063753C" w:rsidRPr="0063753C">
        <w:rPr>
          <w:rFonts w:ascii="Times New Roman" w:hAnsi="Times New Roman"/>
          <w:sz w:val="24"/>
          <w:szCs w:val="24"/>
        </w:rPr>
        <w:t xml:space="preserve">of </w:t>
      </w:r>
      <w:r w:rsidR="0063753C">
        <w:rPr>
          <w:rFonts w:ascii="Times New Roman" w:hAnsi="Times New Roman"/>
          <w:sz w:val="24"/>
          <w:szCs w:val="24"/>
        </w:rPr>
        <w:t xml:space="preserve">experiencing </w:t>
      </w:r>
      <w:r w:rsidRPr="0063753C">
        <w:rPr>
          <w:rFonts w:ascii="Times New Roman" w:hAnsi="Times New Roman"/>
          <w:sz w:val="24"/>
          <w:szCs w:val="24"/>
        </w:rPr>
        <w:t xml:space="preserve">sexual </w:t>
      </w:r>
      <w:r w:rsidR="0063753C" w:rsidRPr="0063753C">
        <w:rPr>
          <w:rFonts w:ascii="Times New Roman" w:hAnsi="Times New Roman"/>
          <w:sz w:val="24"/>
          <w:szCs w:val="24"/>
        </w:rPr>
        <w:t xml:space="preserve">violence </w:t>
      </w:r>
      <w:r w:rsidRPr="0063753C">
        <w:rPr>
          <w:rFonts w:ascii="Times New Roman" w:hAnsi="Times New Roman"/>
          <w:sz w:val="24"/>
          <w:szCs w:val="24"/>
        </w:rPr>
        <w:t xml:space="preserve">(Lennon, </w:t>
      </w:r>
      <w:proofErr w:type="spellStart"/>
      <w:r w:rsidRPr="0063753C">
        <w:rPr>
          <w:rFonts w:ascii="Times New Roman" w:hAnsi="Times New Roman"/>
          <w:sz w:val="24"/>
          <w:szCs w:val="24"/>
        </w:rPr>
        <w:t>Adomaitis</w:t>
      </w:r>
      <w:proofErr w:type="spellEnd"/>
      <w:r w:rsidRPr="0063753C">
        <w:rPr>
          <w:rFonts w:ascii="Times New Roman" w:hAnsi="Times New Roman"/>
          <w:sz w:val="24"/>
          <w:szCs w:val="24"/>
        </w:rPr>
        <w:t>, Koo &amp; Johnson, 2017). Awasthi (</w:t>
      </w:r>
      <w:r>
        <w:rPr>
          <w:rFonts w:ascii="Times New Roman" w:hAnsi="Times New Roman"/>
          <w:sz w:val="24"/>
          <w:szCs w:val="24"/>
        </w:rPr>
        <w:t xml:space="preserve">2017) focuses on the biological model and theory, linking sexual violence to the dehumanization of women who are objectified, or self-objectify   based on external cues such as clothing. Awasthi’s (2017) paper goes further linking Frederickson’s (1997, </w:t>
      </w:r>
      <w:r>
        <w:rPr>
          <w:rFonts w:ascii="Times New Roman" w:hAnsi="Times New Roman"/>
          <w:i/>
          <w:iCs/>
          <w:sz w:val="24"/>
          <w:szCs w:val="24"/>
        </w:rPr>
        <w:t>cited in</w:t>
      </w:r>
      <w:r>
        <w:rPr>
          <w:rFonts w:ascii="Times New Roman" w:hAnsi="Times New Roman"/>
          <w:sz w:val="24"/>
          <w:szCs w:val="24"/>
        </w:rPr>
        <w:t xml:space="preserve"> Awasthi, 2017, p.388) earlier ‘Objectification theory’ to his hypothesis, alluding that women who wear tight clothing such as swimsuits or leotards shift the male focus from a female’s personality to her body, thus ‘triggering’ a de-humanisation process’. Cassidy &amp; Hurrell (</w:t>
      </w:r>
      <w:proofErr w:type="gramStart"/>
      <w:r>
        <w:rPr>
          <w:rFonts w:ascii="Times New Roman" w:hAnsi="Times New Roman"/>
          <w:sz w:val="24"/>
          <w:szCs w:val="24"/>
        </w:rPr>
        <w:t xml:space="preserve">1995, </w:t>
      </w:r>
      <w:r>
        <w:rPr>
          <w:rFonts w:ascii="Times New Roman" w:hAnsi="Times New Roman"/>
          <w:i/>
          <w:iCs/>
          <w:sz w:val="24"/>
          <w:szCs w:val="24"/>
        </w:rPr>
        <w:t xml:space="preserve"> cited</w:t>
      </w:r>
      <w:proofErr w:type="gramEnd"/>
      <w:r>
        <w:rPr>
          <w:rFonts w:ascii="Times New Roman" w:hAnsi="Times New Roman"/>
          <w:i/>
          <w:iCs/>
          <w:sz w:val="24"/>
          <w:szCs w:val="24"/>
        </w:rPr>
        <w:t xml:space="preserve"> in </w:t>
      </w:r>
      <w:r>
        <w:rPr>
          <w:rFonts w:ascii="Times New Roman" w:hAnsi="Times New Roman"/>
          <w:sz w:val="24"/>
          <w:szCs w:val="24"/>
        </w:rPr>
        <w:t xml:space="preserve">Lennon, </w:t>
      </w:r>
      <w:proofErr w:type="spellStart"/>
      <w:r>
        <w:rPr>
          <w:rFonts w:ascii="Times New Roman" w:hAnsi="Times New Roman"/>
          <w:sz w:val="24"/>
          <w:szCs w:val="24"/>
        </w:rPr>
        <w:lastRenderedPageBreak/>
        <w:t>Adomaitis</w:t>
      </w:r>
      <w:proofErr w:type="spellEnd"/>
      <w:r>
        <w:rPr>
          <w:rFonts w:ascii="Times New Roman" w:hAnsi="Times New Roman"/>
          <w:sz w:val="24"/>
          <w:szCs w:val="24"/>
        </w:rPr>
        <w:t xml:space="preserve">, Koo &amp; Johnson, 2017) study on women’s  responsibility of sexual assault based on their clothing concluded that findings were consistent with the theory: women thought to have worn a provocative dress were considered partly responsible for the attack and the perpetrators assault more justifiable. Surprisingly, victim blaming is also a concerning issue amongst judges and </w:t>
      </w:r>
      <w:r w:rsidR="0084349A">
        <w:rPr>
          <w:rFonts w:ascii="Times New Roman" w:hAnsi="Times New Roman"/>
          <w:sz w:val="24"/>
          <w:szCs w:val="24"/>
        </w:rPr>
        <w:t>juries</w:t>
      </w:r>
      <w:r>
        <w:rPr>
          <w:rFonts w:ascii="Times New Roman" w:hAnsi="Times New Roman"/>
          <w:sz w:val="24"/>
          <w:szCs w:val="24"/>
        </w:rPr>
        <w:t xml:space="preserve"> at trials; for example, in 2017, a </w:t>
      </w:r>
      <w:r w:rsidRPr="0084349A">
        <w:rPr>
          <w:rFonts w:ascii="Times New Roman" w:hAnsi="Times New Roman"/>
          <w:sz w:val="24"/>
          <w:szCs w:val="24"/>
        </w:rPr>
        <w:t xml:space="preserve">man was </w:t>
      </w:r>
      <w:r w:rsidR="0084349A" w:rsidRPr="0084349A">
        <w:rPr>
          <w:rFonts w:ascii="Times New Roman" w:hAnsi="Times New Roman"/>
          <w:sz w:val="24"/>
          <w:szCs w:val="24"/>
        </w:rPr>
        <w:t>found not-guilty</w:t>
      </w:r>
      <w:r w:rsidRPr="0084349A">
        <w:rPr>
          <w:rFonts w:ascii="Times New Roman" w:hAnsi="Times New Roman"/>
          <w:sz w:val="24"/>
          <w:szCs w:val="24"/>
        </w:rPr>
        <w:t xml:space="preserve"> of</w:t>
      </w:r>
      <w:r w:rsidR="0084349A" w:rsidRPr="0084349A">
        <w:rPr>
          <w:rFonts w:ascii="Times New Roman" w:hAnsi="Times New Roman"/>
          <w:sz w:val="24"/>
          <w:szCs w:val="24"/>
        </w:rPr>
        <w:t xml:space="preserve"> the</w:t>
      </w:r>
      <w:r w:rsidRPr="0084349A">
        <w:rPr>
          <w:rFonts w:ascii="Times New Roman" w:hAnsi="Times New Roman"/>
          <w:sz w:val="24"/>
          <w:szCs w:val="24"/>
        </w:rPr>
        <w:t xml:space="preserve"> rap</w:t>
      </w:r>
      <w:r w:rsidR="0084349A" w:rsidRPr="0084349A">
        <w:rPr>
          <w:rFonts w:ascii="Times New Roman" w:hAnsi="Times New Roman"/>
          <w:sz w:val="24"/>
          <w:szCs w:val="24"/>
        </w:rPr>
        <w:t>e of</w:t>
      </w:r>
      <w:r w:rsidRPr="0084349A">
        <w:rPr>
          <w:rFonts w:ascii="Times New Roman" w:hAnsi="Times New Roman"/>
          <w:sz w:val="24"/>
          <w:szCs w:val="24"/>
        </w:rPr>
        <w:t xml:space="preserve"> a seventeen-year-old female</w:t>
      </w:r>
      <w:r w:rsidR="0084349A" w:rsidRPr="0084349A">
        <w:rPr>
          <w:rFonts w:ascii="Times New Roman" w:hAnsi="Times New Roman"/>
          <w:sz w:val="24"/>
          <w:szCs w:val="24"/>
        </w:rPr>
        <w:t>;</w:t>
      </w:r>
      <w:r w:rsidRPr="0084349A">
        <w:rPr>
          <w:rFonts w:ascii="Times New Roman" w:hAnsi="Times New Roman"/>
          <w:sz w:val="24"/>
          <w:szCs w:val="24"/>
        </w:rPr>
        <w:t xml:space="preserve"> the defence presented by th</w:t>
      </w:r>
      <w:r>
        <w:rPr>
          <w:rFonts w:ascii="Times New Roman" w:hAnsi="Times New Roman"/>
          <w:sz w:val="24"/>
          <w:szCs w:val="24"/>
        </w:rPr>
        <w:t xml:space="preserve">e barrister was that the female was wearing a laced thong (BBC.co.uk, 2018). Refuting this notion is Thompson-Ford (2021) affirming that the notion that provocative clothing increases the likelihood of women being assaulted is a dated concept and that assaults on women are based on aggression and violence, not desire. </w:t>
      </w:r>
      <w:proofErr w:type="spellStart"/>
      <w:r>
        <w:rPr>
          <w:rFonts w:ascii="Times New Roman" w:hAnsi="Times New Roman"/>
          <w:sz w:val="24"/>
          <w:szCs w:val="24"/>
        </w:rPr>
        <w:t>Parcher</w:t>
      </w:r>
      <w:proofErr w:type="spellEnd"/>
      <w:r>
        <w:rPr>
          <w:rFonts w:ascii="Times New Roman" w:hAnsi="Times New Roman"/>
          <w:sz w:val="24"/>
          <w:szCs w:val="24"/>
        </w:rPr>
        <w:t xml:space="preserve"> (2017) expands on this argument comparing perpetrators of violence to criminals who steal; they target victims they consider vulnerable. According to Thompson-Ford (2021, p.249) perpetrators are more likely to consider women wearing high necklines and long-sleeved attire as vulnerable, and women who wear revealing clothing as confident and likely to ‘fight back’. </w:t>
      </w:r>
    </w:p>
    <w:p w14:paraId="7237CAAD" w14:textId="06104F99" w:rsidR="00FF089E" w:rsidRDefault="0098191B">
      <w:pPr>
        <w:spacing w:line="360" w:lineRule="auto"/>
        <w:jc w:val="both"/>
        <w:rPr>
          <w:rFonts w:ascii="Times New Roman" w:hAnsi="Times New Roman"/>
          <w:sz w:val="24"/>
          <w:szCs w:val="24"/>
        </w:rPr>
      </w:pPr>
      <w:r>
        <w:rPr>
          <w:rFonts w:ascii="Times New Roman" w:hAnsi="Times New Roman"/>
          <w:sz w:val="24"/>
          <w:szCs w:val="24"/>
        </w:rPr>
        <w:t xml:space="preserve">Benatar (2012) argues that literature on the topic </w:t>
      </w:r>
      <w:r w:rsidRPr="0084349A">
        <w:rPr>
          <w:rFonts w:ascii="Times New Roman" w:hAnsi="Times New Roman"/>
          <w:sz w:val="24"/>
          <w:szCs w:val="24"/>
        </w:rPr>
        <w:t xml:space="preserve">mainly </w:t>
      </w:r>
      <w:r w:rsidR="0084349A" w:rsidRPr="0084349A">
        <w:rPr>
          <w:rFonts w:ascii="Times New Roman" w:hAnsi="Times New Roman"/>
          <w:sz w:val="24"/>
          <w:szCs w:val="24"/>
        </w:rPr>
        <w:t>concentrates</w:t>
      </w:r>
      <w:r w:rsidRPr="0084349A">
        <w:rPr>
          <w:rFonts w:ascii="Times New Roman" w:hAnsi="Times New Roman"/>
          <w:sz w:val="24"/>
          <w:szCs w:val="24"/>
        </w:rPr>
        <w:t xml:space="preserve"> on </w:t>
      </w:r>
      <w:r w:rsidR="0084349A" w:rsidRPr="0084349A">
        <w:rPr>
          <w:rFonts w:ascii="Times New Roman" w:hAnsi="Times New Roman"/>
          <w:sz w:val="24"/>
          <w:szCs w:val="24"/>
        </w:rPr>
        <w:t>females</w:t>
      </w:r>
      <w:r w:rsidRPr="0084349A">
        <w:rPr>
          <w:rFonts w:ascii="Times New Roman" w:hAnsi="Times New Roman"/>
          <w:sz w:val="24"/>
          <w:szCs w:val="24"/>
        </w:rPr>
        <w:t xml:space="preserve"> as s</w:t>
      </w:r>
      <w:r w:rsidR="0084349A" w:rsidRPr="0084349A">
        <w:rPr>
          <w:rFonts w:ascii="Times New Roman" w:hAnsi="Times New Roman"/>
          <w:sz w:val="24"/>
          <w:szCs w:val="24"/>
        </w:rPr>
        <w:t>urvivors</w:t>
      </w:r>
      <w:r w:rsidRPr="0084349A">
        <w:rPr>
          <w:rFonts w:ascii="Times New Roman" w:hAnsi="Times New Roman"/>
          <w:sz w:val="24"/>
          <w:szCs w:val="24"/>
        </w:rPr>
        <w:t xml:space="preserve"> of sexual violence and that men’s experiences are</w:t>
      </w:r>
      <w:r>
        <w:rPr>
          <w:rFonts w:ascii="Times New Roman" w:hAnsi="Times New Roman"/>
          <w:sz w:val="24"/>
          <w:szCs w:val="24"/>
        </w:rPr>
        <w:t xml:space="preserve"> discounted. However, although Harding (2015) recognises men also experience sexual violence, argues that men are not conditioned like women to be fearful of being attacked, and are certainly not advised to be mindful of the clothing they wear, where they walk alone at night, or how much alcohol they consume. From a sociological perspective, it is startling to consider that both men and to some extent, women, do not always consider sexual assault to be a form of victimisation; instead, the socially ingrained understanding of sexual violence is </w:t>
      </w:r>
      <w:r w:rsidR="0084349A">
        <w:rPr>
          <w:rFonts w:ascii="Times New Roman" w:hAnsi="Times New Roman"/>
          <w:sz w:val="24"/>
          <w:szCs w:val="24"/>
        </w:rPr>
        <w:t>‘</w:t>
      </w:r>
      <w:r>
        <w:rPr>
          <w:rFonts w:ascii="Times New Roman" w:hAnsi="Times New Roman"/>
          <w:sz w:val="24"/>
          <w:szCs w:val="24"/>
        </w:rPr>
        <w:t xml:space="preserve">something women bring upon themselves, or men are expected to do in certain circumstances’ (Newman, 2008, p,385). This message is so deeply entrenched in society, that women often blame themselves for the attack, reflecting on their behaviour, blaming themselves for wearing the short dress/skirt or being in a certain place, at a certain time (Johnson, Lennon &amp; Rudd, 2014). Harbouring these feelings of guilt is recognised as a barrier to recovery and increases the likelihood of anxiety, depression, post-traumatic stress and suicidal ideation (Newman, 2008). Taylor (2020) is also keen to emphasise that despite the media’s portrayal, sexual violence stems from the perpetrator inflicting violence, power and control over the victim, not a crime of passion. Supporting this concept is </w:t>
      </w:r>
      <w:proofErr w:type="spellStart"/>
      <w:r>
        <w:rPr>
          <w:rFonts w:ascii="Times New Roman" w:hAnsi="Times New Roman"/>
          <w:sz w:val="24"/>
          <w:szCs w:val="24"/>
        </w:rPr>
        <w:t>Asawthi</w:t>
      </w:r>
      <w:proofErr w:type="spellEnd"/>
      <w:r>
        <w:rPr>
          <w:rFonts w:ascii="Times New Roman" w:hAnsi="Times New Roman"/>
          <w:sz w:val="24"/>
          <w:szCs w:val="24"/>
        </w:rPr>
        <w:t xml:space="preserve"> (2017) who also asserts domestic violence is an exertion of power and control over a person but emphasises this abuse can present in many forms. </w:t>
      </w:r>
    </w:p>
    <w:p w14:paraId="61674DA0" w14:textId="77777777" w:rsidR="00FF089E" w:rsidRDefault="00FF089E">
      <w:pPr>
        <w:spacing w:line="360" w:lineRule="auto"/>
        <w:jc w:val="both"/>
        <w:rPr>
          <w:rFonts w:ascii="Times New Roman" w:hAnsi="Times New Roman"/>
          <w:b/>
          <w:bCs/>
          <w:sz w:val="24"/>
          <w:szCs w:val="24"/>
        </w:rPr>
      </w:pPr>
    </w:p>
    <w:p w14:paraId="5319D9DA" w14:textId="77777777" w:rsidR="00FF089E" w:rsidRDefault="0098191B">
      <w:pPr>
        <w:spacing w:line="360" w:lineRule="auto"/>
        <w:jc w:val="both"/>
        <w:rPr>
          <w:rFonts w:ascii="Times New Roman" w:hAnsi="Times New Roman"/>
          <w:b/>
          <w:bCs/>
          <w:sz w:val="24"/>
          <w:szCs w:val="24"/>
        </w:rPr>
      </w:pPr>
      <w:r>
        <w:rPr>
          <w:rFonts w:ascii="Times New Roman" w:hAnsi="Times New Roman"/>
          <w:b/>
          <w:bCs/>
          <w:sz w:val="24"/>
          <w:szCs w:val="24"/>
        </w:rPr>
        <w:lastRenderedPageBreak/>
        <w:t xml:space="preserve">                                                                                    </w:t>
      </w:r>
    </w:p>
    <w:p w14:paraId="21C75B29" w14:textId="77777777" w:rsidR="00FF089E" w:rsidRDefault="0098191B">
      <w:pPr>
        <w:spacing w:line="360" w:lineRule="auto"/>
        <w:jc w:val="both"/>
      </w:pPr>
      <w:r>
        <w:rPr>
          <w:rFonts w:ascii="Times New Roman" w:hAnsi="Times New Roman"/>
          <w:noProof/>
          <w:sz w:val="24"/>
          <w:szCs w:val="24"/>
        </w:rPr>
        <w:drawing>
          <wp:anchor distT="0" distB="0" distL="114300" distR="114300" simplePos="0" relativeHeight="251659264" behindDoc="0" locked="0" layoutInCell="1" allowOverlap="1" wp14:anchorId="2C67D5BA" wp14:editId="267F0E7F">
            <wp:simplePos x="0" y="0"/>
            <wp:positionH relativeFrom="column">
              <wp:posOffset>761366</wp:posOffset>
            </wp:positionH>
            <wp:positionV relativeFrom="paragraph">
              <wp:posOffset>252731</wp:posOffset>
            </wp:positionV>
            <wp:extent cx="3566160" cy="2239649"/>
            <wp:effectExtent l="0" t="0" r="0" b="8251"/>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66160" cy="2239649"/>
                    </a:xfrm>
                    <a:prstGeom prst="rect">
                      <a:avLst/>
                    </a:prstGeom>
                    <a:noFill/>
                    <a:ln>
                      <a:noFill/>
                      <a:prstDash/>
                    </a:ln>
                  </pic:spPr>
                </pic:pic>
              </a:graphicData>
            </a:graphic>
          </wp:anchor>
        </w:drawing>
      </w:r>
    </w:p>
    <w:p w14:paraId="7800FB00" w14:textId="77777777" w:rsidR="00FF089E" w:rsidRDefault="00FF089E">
      <w:pPr>
        <w:spacing w:line="360" w:lineRule="auto"/>
        <w:jc w:val="both"/>
        <w:rPr>
          <w:rFonts w:ascii="Times New Roman" w:hAnsi="Times New Roman"/>
          <w:b/>
          <w:bCs/>
          <w:sz w:val="24"/>
          <w:szCs w:val="24"/>
        </w:rPr>
      </w:pPr>
    </w:p>
    <w:p w14:paraId="58AA174D" w14:textId="77777777" w:rsidR="00FF089E" w:rsidRDefault="00FF089E">
      <w:pPr>
        <w:spacing w:line="360" w:lineRule="auto"/>
        <w:jc w:val="both"/>
        <w:rPr>
          <w:rFonts w:ascii="Times New Roman" w:hAnsi="Times New Roman"/>
          <w:b/>
          <w:bCs/>
          <w:sz w:val="24"/>
          <w:szCs w:val="24"/>
        </w:rPr>
      </w:pPr>
    </w:p>
    <w:p w14:paraId="104CB8D2" w14:textId="77777777" w:rsidR="00FF089E" w:rsidRDefault="00FF089E">
      <w:pPr>
        <w:spacing w:line="360" w:lineRule="auto"/>
        <w:jc w:val="both"/>
        <w:rPr>
          <w:rFonts w:ascii="Times New Roman" w:hAnsi="Times New Roman"/>
          <w:b/>
          <w:bCs/>
          <w:sz w:val="24"/>
          <w:szCs w:val="24"/>
        </w:rPr>
      </w:pPr>
    </w:p>
    <w:p w14:paraId="6A5B0D94" w14:textId="77777777" w:rsidR="00FF089E" w:rsidRDefault="00FF089E">
      <w:pPr>
        <w:spacing w:line="360" w:lineRule="auto"/>
        <w:jc w:val="both"/>
        <w:rPr>
          <w:rFonts w:ascii="Times New Roman" w:hAnsi="Times New Roman"/>
          <w:b/>
          <w:bCs/>
          <w:sz w:val="24"/>
          <w:szCs w:val="24"/>
        </w:rPr>
      </w:pPr>
    </w:p>
    <w:p w14:paraId="4224D6EF" w14:textId="77777777" w:rsidR="00FF089E" w:rsidRDefault="00FF089E">
      <w:pPr>
        <w:spacing w:line="360" w:lineRule="auto"/>
        <w:jc w:val="both"/>
        <w:rPr>
          <w:rFonts w:ascii="Times New Roman" w:hAnsi="Times New Roman"/>
          <w:b/>
          <w:bCs/>
          <w:sz w:val="24"/>
          <w:szCs w:val="24"/>
        </w:rPr>
      </w:pPr>
    </w:p>
    <w:p w14:paraId="1A566572" w14:textId="77777777" w:rsidR="00FF089E" w:rsidRDefault="00FF089E">
      <w:pPr>
        <w:spacing w:line="360" w:lineRule="auto"/>
        <w:jc w:val="both"/>
        <w:rPr>
          <w:rFonts w:ascii="Times New Roman" w:hAnsi="Times New Roman"/>
          <w:b/>
          <w:bCs/>
          <w:sz w:val="24"/>
          <w:szCs w:val="24"/>
        </w:rPr>
      </w:pPr>
    </w:p>
    <w:p w14:paraId="7F7E78FD" w14:textId="77777777" w:rsidR="00FF089E" w:rsidRDefault="0098191B">
      <w:pPr>
        <w:spacing w:line="360" w:lineRule="auto"/>
        <w:jc w:val="both"/>
      </w:pPr>
      <w:r>
        <w:rPr>
          <w:rFonts w:ascii="Times New Roman" w:hAnsi="Times New Roman"/>
          <w:b/>
          <w:bCs/>
          <w:sz w:val="24"/>
          <w:szCs w:val="24"/>
        </w:rPr>
        <w:t xml:space="preserve">                                                                                (</w:t>
      </w:r>
      <w:r>
        <w:rPr>
          <w:rFonts w:ascii="Times New Roman" w:hAnsi="Times New Roman"/>
          <w:sz w:val="24"/>
          <w:szCs w:val="24"/>
        </w:rPr>
        <w:t>BBC NEWS, 2020)</w:t>
      </w:r>
    </w:p>
    <w:p w14:paraId="31F4730E" w14:textId="3CFF7544" w:rsidR="00FF089E" w:rsidRDefault="0098191B">
      <w:pPr>
        <w:spacing w:line="360" w:lineRule="auto"/>
        <w:jc w:val="both"/>
      </w:pPr>
      <w:r>
        <w:rPr>
          <w:rFonts w:ascii="Times New Roman" w:hAnsi="Times New Roman"/>
          <w:sz w:val="24"/>
          <w:szCs w:val="24"/>
        </w:rPr>
        <w:t xml:space="preserve">Domestic abuse is complex and multi-faceted, </w:t>
      </w:r>
      <w:r w:rsidR="0084349A">
        <w:rPr>
          <w:rFonts w:ascii="Times New Roman" w:hAnsi="Times New Roman"/>
          <w:sz w:val="24"/>
          <w:szCs w:val="24"/>
        </w:rPr>
        <w:t>described also</w:t>
      </w:r>
      <w:r>
        <w:rPr>
          <w:rFonts w:ascii="Times New Roman" w:hAnsi="Times New Roman"/>
          <w:sz w:val="24"/>
          <w:szCs w:val="24"/>
        </w:rPr>
        <w:t xml:space="preserve"> as intimate partner violence </w:t>
      </w:r>
      <w:r w:rsidR="0084349A">
        <w:rPr>
          <w:rFonts w:ascii="Times New Roman" w:hAnsi="Times New Roman"/>
          <w:sz w:val="24"/>
          <w:szCs w:val="24"/>
        </w:rPr>
        <w:t>or</w:t>
      </w:r>
      <w:r>
        <w:rPr>
          <w:rFonts w:ascii="Times New Roman" w:hAnsi="Times New Roman"/>
          <w:sz w:val="24"/>
          <w:szCs w:val="24"/>
        </w:rPr>
        <w:t xml:space="preserve"> domestic violence (Nicolson, 2019). When asked to define the term domestic abuse, Bates &amp; Taylor (2019) concludes that majority of society would typically portray a similar image to the above: a woman, looking terrified with evident indicators of physical abuse; a black eye and bruises. Devaney &amp; </w:t>
      </w:r>
      <w:proofErr w:type="spellStart"/>
      <w:r>
        <w:rPr>
          <w:rFonts w:ascii="Times New Roman" w:hAnsi="Times New Roman"/>
          <w:sz w:val="24"/>
          <w:szCs w:val="24"/>
        </w:rPr>
        <w:t>Lezenbatt</w:t>
      </w:r>
      <w:proofErr w:type="spellEnd"/>
      <w:r>
        <w:rPr>
          <w:rFonts w:ascii="Times New Roman" w:hAnsi="Times New Roman"/>
          <w:sz w:val="24"/>
          <w:szCs w:val="24"/>
        </w:rPr>
        <w:t xml:space="preserve"> (2016) asserts that the preferred term they use is domestic violence because it captures the different aspects of violence that falls under this umbrella term. As Devaney &amp; </w:t>
      </w:r>
      <w:proofErr w:type="spellStart"/>
      <w:r>
        <w:rPr>
          <w:rFonts w:ascii="Times New Roman" w:hAnsi="Times New Roman"/>
          <w:sz w:val="24"/>
          <w:szCs w:val="24"/>
        </w:rPr>
        <w:t>Lazenbatt</w:t>
      </w:r>
      <w:proofErr w:type="spellEnd"/>
      <w:r>
        <w:rPr>
          <w:rFonts w:ascii="Times New Roman" w:hAnsi="Times New Roman"/>
          <w:sz w:val="24"/>
          <w:szCs w:val="24"/>
        </w:rPr>
        <w:t xml:space="preserve"> (2016) correctly notes, domestic abuse widely varies in behaviours, often combining emotional, psychological and sexual abuse. The degree of abuse can also vary within each relationship, some people may experience constant abuse, whereas other may face sporadic episodes of abuse (</w:t>
      </w:r>
      <w:proofErr w:type="spellStart"/>
      <w:r>
        <w:rPr>
          <w:rFonts w:ascii="Times New Roman" w:hAnsi="Times New Roman"/>
          <w:sz w:val="24"/>
          <w:szCs w:val="24"/>
        </w:rPr>
        <w:t>McGorrary</w:t>
      </w:r>
      <w:proofErr w:type="spellEnd"/>
      <w:r>
        <w:rPr>
          <w:rFonts w:ascii="Times New Roman" w:hAnsi="Times New Roman"/>
          <w:sz w:val="24"/>
          <w:szCs w:val="24"/>
        </w:rPr>
        <w:t>, 2020). Regardless of the continuum of abuse, the effects on the female are equally detrimental (</w:t>
      </w:r>
      <w:proofErr w:type="spellStart"/>
      <w:r>
        <w:rPr>
          <w:rFonts w:ascii="Times New Roman" w:hAnsi="Times New Roman"/>
          <w:sz w:val="24"/>
          <w:szCs w:val="24"/>
        </w:rPr>
        <w:t>McGorrary</w:t>
      </w:r>
      <w:proofErr w:type="spellEnd"/>
      <w:r>
        <w:rPr>
          <w:rFonts w:ascii="Times New Roman" w:hAnsi="Times New Roman"/>
          <w:sz w:val="24"/>
          <w:szCs w:val="24"/>
        </w:rPr>
        <w:t>, 2020). Although power and control have been reflected in feminist literature focusing on domestic abuse as far back as the 1970s, coercive control has only recently gained public attention; coercive control is considered central to domestic abuse, beginning as oppressive behaviour before manifesting to physical and aggressive violence (Lombard, 2018). Coercive control is defined as the use of non-violent behaviour and tactics with the aim of maintaining power and control over a person, isolating them from friends and family, increasing dependence on the perpetrator (</w:t>
      </w:r>
      <w:proofErr w:type="gramStart"/>
      <w:r>
        <w:rPr>
          <w:rFonts w:ascii="Times New Roman" w:hAnsi="Times New Roman"/>
          <w:sz w:val="24"/>
          <w:szCs w:val="24"/>
        </w:rPr>
        <w:t xml:space="preserve">Devaney  </w:t>
      </w:r>
      <w:r>
        <w:rPr>
          <w:rFonts w:ascii="Times New Roman" w:hAnsi="Times New Roman"/>
          <w:i/>
          <w:iCs/>
          <w:sz w:val="24"/>
          <w:szCs w:val="24"/>
        </w:rPr>
        <w:t>et</w:t>
      </w:r>
      <w:proofErr w:type="gramEnd"/>
      <w:r>
        <w:rPr>
          <w:rFonts w:ascii="Times New Roman" w:hAnsi="Times New Roman"/>
          <w:i/>
          <w:iCs/>
          <w:sz w:val="24"/>
          <w:szCs w:val="24"/>
        </w:rPr>
        <w:t xml:space="preserve"> al, </w:t>
      </w:r>
      <w:r>
        <w:rPr>
          <w:rFonts w:ascii="Times New Roman" w:hAnsi="Times New Roman"/>
          <w:sz w:val="24"/>
          <w:szCs w:val="24"/>
        </w:rPr>
        <w:t xml:space="preserve"> 2016, p.196).  Stark (2007, </w:t>
      </w:r>
      <w:r>
        <w:rPr>
          <w:rFonts w:ascii="Times New Roman" w:hAnsi="Times New Roman"/>
          <w:i/>
          <w:iCs/>
          <w:sz w:val="24"/>
          <w:szCs w:val="24"/>
        </w:rPr>
        <w:t xml:space="preserve">cited in </w:t>
      </w:r>
      <w:r>
        <w:rPr>
          <w:rFonts w:ascii="Times New Roman" w:hAnsi="Times New Roman"/>
          <w:sz w:val="24"/>
          <w:szCs w:val="24"/>
        </w:rPr>
        <w:t>Crossman, Hardesty &amp; Hamby, 2018) argues that regarding heterosexual couples, coercive control is a gendered phenomenon, enabled and strengthened by the oppression of women. Since 2015</w:t>
      </w:r>
      <w:r w:rsidRPr="00C92B04">
        <w:rPr>
          <w:rFonts w:ascii="Times New Roman" w:hAnsi="Times New Roman"/>
          <w:sz w:val="24"/>
          <w:szCs w:val="24"/>
        </w:rPr>
        <w:t>, coercive control</w:t>
      </w:r>
      <w:r w:rsidR="0084349A" w:rsidRPr="00C92B04">
        <w:rPr>
          <w:rFonts w:ascii="Times New Roman" w:hAnsi="Times New Roman"/>
          <w:sz w:val="24"/>
          <w:szCs w:val="24"/>
        </w:rPr>
        <w:t xml:space="preserve"> is</w:t>
      </w:r>
      <w:r w:rsidRPr="00C92B04">
        <w:rPr>
          <w:rFonts w:ascii="Times New Roman" w:hAnsi="Times New Roman"/>
          <w:sz w:val="24"/>
          <w:szCs w:val="24"/>
        </w:rPr>
        <w:t xml:space="preserve"> </w:t>
      </w:r>
      <w:r w:rsidR="0084349A" w:rsidRPr="00C92B04">
        <w:rPr>
          <w:rFonts w:ascii="Times New Roman" w:hAnsi="Times New Roman"/>
          <w:sz w:val="24"/>
          <w:szCs w:val="24"/>
        </w:rPr>
        <w:t>recognised as</w:t>
      </w:r>
      <w:r w:rsidRPr="00C92B04">
        <w:rPr>
          <w:rFonts w:ascii="Times New Roman" w:hAnsi="Times New Roman"/>
          <w:sz w:val="24"/>
          <w:szCs w:val="24"/>
        </w:rPr>
        <w:t xml:space="preserve"> a</w:t>
      </w:r>
      <w:r w:rsidR="00C92B04" w:rsidRPr="00C92B04">
        <w:rPr>
          <w:rFonts w:ascii="Times New Roman" w:hAnsi="Times New Roman"/>
          <w:sz w:val="24"/>
          <w:szCs w:val="24"/>
        </w:rPr>
        <w:t>n</w:t>
      </w:r>
      <w:r w:rsidRPr="00C92B04">
        <w:rPr>
          <w:rFonts w:ascii="Times New Roman" w:hAnsi="Times New Roman"/>
          <w:sz w:val="24"/>
          <w:szCs w:val="24"/>
        </w:rPr>
        <w:t xml:space="preserve"> </w:t>
      </w:r>
      <w:r w:rsidR="00C92B04" w:rsidRPr="00C92B04">
        <w:rPr>
          <w:rFonts w:ascii="Times New Roman" w:hAnsi="Times New Roman"/>
          <w:sz w:val="24"/>
          <w:szCs w:val="24"/>
        </w:rPr>
        <w:t>offence</w:t>
      </w:r>
      <w:r w:rsidRPr="00C92B04">
        <w:rPr>
          <w:rFonts w:ascii="Times New Roman" w:hAnsi="Times New Roman"/>
          <w:sz w:val="24"/>
          <w:szCs w:val="24"/>
        </w:rPr>
        <w:t xml:space="preserve"> </w:t>
      </w:r>
      <w:r w:rsidR="0084349A" w:rsidRPr="00C92B04">
        <w:rPr>
          <w:rFonts w:ascii="Times New Roman" w:hAnsi="Times New Roman"/>
          <w:sz w:val="24"/>
          <w:szCs w:val="24"/>
        </w:rPr>
        <w:t>in</w:t>
      </w:r>
      <w:r w:rsidRPr="00C92B04">
        <w:rPr>
          <w:rFonts w:ascii="Times New Roman" w:hAnsi="Times New Roman"/>
          <w:sz w:val="24"/>
          <w:szCs w:val="24"/>
        </w:rPr>
        <w:t xml:space="preserve"> The Serious Crime Act</w:t>
      </w:r>
      <w:r w:rsidR="0084349A" w:rsidRPr="00C92B04">
        <w:rPr>
          <w:rFonts w:ascii="Times New Roman" w:hAnsi="Times New Roman"/>
          <w:sz w:val="24"/>
          <w:szCs w:val="24"/>
        </w:rPr>
        <w:t>, Section 76</w:t>
      </w:r>
      <w:r w:rsidR="00C92B04" w:rsidRPr="00C92B04">
        <w:rPr>
          <w:rFonts w:ascii="Times New Roman" w:hAnsi="Times New Roman"/>
          <w:sz w:val="24"/>
          <w:szCs w:val="24"/>
        </w:rPr>
        <w:t>; those fo</w:t>
      </w:r>
      <w:r w:rsidR="00C92B04">
        <w:rPr>
          <w:rFonts w:ascii="Times New Roman" w:hAnsi="Times New Roman"/>
          <w:sz w:val="24"/>
          <w:szCs w:val="24"/>
        </w:rPr>
        <w:t xml:space="preserve">und guilty </w:t>
      </w:r>
      <w:r>
        <w:rPr>
          <w:rFonts w:ascii="Times New Roman" w:hAnsi="Times New Roman"/>
          <w:sz w:val="24"/>
          <w:szCs w:val="24"/>
        </w:rPr>
        <w:t>c</w:t>
      </w:r>
      <w:r w:rsidR="00C92B04">
        <w:rPr>
          <w:rFonts w:ascii="Times New Roman" w:hAnsi="Times New Roman"/>
          <w:sz w:val="24"/>
          <w:szCs w:val="24"/>
        </w:rPr>
        <w:t xml:space="preserve">ould face </w:t>
      </w:r>
      <w:r>
        <w:rPr>
          <w:rFonts w:ascii="Times New Roman" w:hAnsi="Times New Roman"/>
          <w:sz w:val="24"/>
          <w:szCs w:val="24"/>
        </w:rPr>
        <w:t>5 years i</w:t>
      </w:r>
      <w:r w:rsidR="00C92B04">
        <w:rPr>
          <w:rFonts w:ascii="Times New Roman" w:hAnsi="Times New Roman"/>
          <w:sz w:val="24"/>
          <w:szCs w:val="24"/>
        </w:rPr>
        <w:t>mprisonment</w:t>
      </w:r>
      <w:r>
        <w:rPr>
          <w:rFonts w:ascii="Times New Roman" w:hAnsi="Times New Roman"/>
          <w:sz w:val="24"/>
          <w:szCs w:val="24"/>
        </w:rPr>
        <w:t xml:space="preserve"> (Home </w:t>
      </w:r>
      <w:r>
        <w:rPr>
          <w:rFonts w:ascii="Times New Roman" w:hAnsi="Times New Roman"/>
          <w:sz w:val="24"/>
          <w:szCs w:val="24"/>
        </w:rPr>
        <w:lastRenderedPageBreak/>
        <w:t>Office, 2015</w:t>
      </w:r>
      <w:proofErr w:type="gramStart"/>
      <w:r>
        <w:rPr>
          <w:rFonts w:ascii="Times New Roman" w:hAnsi="Times New Roman"/>
          <w:sz w:val="24"/>
          <w:szCs w:val="24"/>
        </w:rPr>
        <w:t>).The</w:t>
      </w:r>
      <w:proofErr w:type="gramEnd"/>
      <w:r>
        <w:rPr>
          <w:rFonts w:ascii="Times New Roman" w:hAnsi="Times New Roman"/>
          <w:sz w:val="24"/>
          <w:szCs w:val="24"/>
        </w:rPr>
        <w:t xml:space="preserve"> introduction of coercive control as a criminal offence was an effort to maintain the human rights of the victim by recognising gaps in criminal law that would usually find people responsible of such behaviours go unpunished (McMahon &amp; </w:t>
      </w:r>
      <w:proofErr w:type="spellStart"/>
      <w:r>
        <w:rPr>
          <w:rFonts w:ascii="Times New Roman" w:hAnsi="Times New Roman"/>
          <w:sz w:val="24"/>
          <w:szCs w:val="24"/>
        </w:rPr>
        <w:t>McGorrey</w:t>
      </w:r>
      <w:proofErr w:type="spellEnd"/>
      <w:r>
        <w:rPr>
          <w:rFonts w:ascii="Times New Roman" w:hAnsi="Times New Roman"/>
          <w:sz w:val="24"/>
          <w:szCs w:val="24"/>
        </w:rPr>
        <w:t>, 2020). However, Wiener (2017, p.505) appears sceptical of the effectiveness of the act, arguing that police familiar with dealing with domestic issues measure the level of threat and offence based on ‘the violent incidence model’ and that it bears no resemblance to the oppression women experience through coercive control; police are familiar with dealing with more physical elements of domestic violence: injuries, bruises and violent outbursts, not oppression. Subsequently, due to l</w:t>
      </w:r>
      <w:r w:rsidR="00C92B04">
        <w:rPr>
          <w:rFonts w:ascii="Times New Roman" w:hAnsi="Times New Roman"/>
          <w:sz w:val="24"/>
          <w:szCs w:val="24"/>
        </w:rPr>
        <w:t xml:space="preserve">imited </w:t>
      </w:r>
      <w:proofErr w:type="gramStart"/>
      <w:r>
        <w:rPr>
          <w:rFonts w:ascii="Times New Roman" w:hAnsi="Times New Roman"/>
          <w:sz w:val="24"/>
          <w:szCs w:val="24"/>
        </w:rPr>
        <w:t xml:space="preserve">understanding </w:t>
      </w:r>
      <w:r w:rsidR="00C92B04">
        <w:rPr>
          <w:rFonts w:ascii="Times New Roman" w:hAnsi="Times New Roman"/>
          <w:sz w:val="24"/>
          <w:szCs w:val="24"/>
        </w:rPr>
        <w:t xml:space="preserve"> of</w:t>
      </w:r>
      <w:proofErr w:type="gramEnd"/>
      <w:r w:rsidR="00C92B04">
        <w:rPr>
          <w:rFonts w:ascii="Times New Roman" w:hAnsi="Times New Roman"/>
          <w:sz w:val="24"/>
          <w:szCs w:val="24"/>
        </w:rPr>
        <w:t xml:space="preserve"> coercive control, </w:t>
      </w:r>
      <w:r>
        <w:rPr>
          <w:rFonts w:ascii="Times New Roman" w:hAnsi="Times New Roman"/>
          <w:sz w:val="24"/>
          <w:szCs w:val="24"/>
        </w:rPr>
        <w:t xml:space="preserve">and </w:t>
      </w:r>
      <w:r w:rsidR="00C92B04">
        <w:rPr>
          <w:rFonts w:ascii="Times New Roman" w:hAnsi="Times New Roman"/>
          <w:sz w:val="24"/>
          <w:szCs w:val="24"/>
        </w:rPr>
        <w:t xml:space="preserve">lack of </w:t>
      </w:r>
      <w:r>
        <w:rPr>
          <w:rFonts w:ascii="Times New Roman" w:hAnsi="Times New Roman"/>
          <w:sz w:val="24"/>
          <w:szCs w:val="24"/>
        </w:rPr>
        <w:t xml:space="preserve">recognition of the severity of </w:t>
      </w:r>
      <w:r w:rsidR="00C92B04">
        <w:rPr>
          <w:rFonts w:ascii="Times New Roman" w:hAnsi="Times New Roman"/>
          <w:sz w:val="24"/>
          <w:szCs w:val="24"/>
        </w:rPr>
        <w:t xml:space="preserve">this type of abuse, </w:t>
      </w:r>
      <w:r>
        <w:rPr>
          <w:rFonts w:ascii="Times New Roman" w:hAnsi="Times New Roman"/>
          <w:sz w:val="24"/>
          <w:szCs w:val="24"/>
        </w:rPr>
        <w:t xml:space="preserve">Stark (2012, </w:t>
      </w:r>
      <w:r>
        <w:rPr>
          <w:rFonts w:ascii="Times New Roman" w:hAnsi="Times New Roman"/>
          <w:i/>
          <w:iCs/>
          <w:sz w:val="24"/>
          <w:szCs w:val="24"/>
        </w:rPr>
        <w:t xml:space="preserve">cited in </w:t>
      </w:r>
      <w:r>
        <w:rPr>
          <w:rFonts w:ascii="Times New Roman" w:hAnsi="Times New Roman"/>
          <w:sz w:val="24"/>
          <w:szCs w:val="24"/>
        </w:rPr>
        <w:t xml:space="preserve">Wiener, 2017, p.505) emphasises that the </w:t>
      </w:r>
      <w:r w:rsidR="00C92B04">
        <w:rPr>
          <w:rFonts w:ascii="Times New Roman" w:hAnsi="Times New Roman"/>
          <w:sz w:val="24"/>
          <w:szCs w:val="24"/>
        </w:rPr>
        <w:t>‘</w:t>
      </w:r>
      <w:r>
        <w:rPr>
          <w:rFonts w:ascii="Times New Roman" w:hAnsi="Times New Roman"/>
          <w:sz w:val="24"/>
          <w:szCs w:val="24"/>
        </w:rPr>
        <w:t>violent incidence model</w:t>
      </w:r>
      <w:r w:rsidR="00C92B04">
        <w:rPr>
          <w:rFonts w:ascii="Times New Roman" w:hAnsi="Times New Roman"/>
          <w:sz w:val="24"/>
          <w:szCs w:val="24"/>
        </w:rPr>
        <w:t>’</w:t>
      </w:r>
      <w:r>
        <w:rPr>
          <w:rFonts w:ascii="Times New Roman" w:hAnsi="Times New Roman"/>
          <w:sz w:val="24"/>
          <w:szCs w:val="24"/>
        </w:rPr>
        <w:t xml:space="preserve"> trivialises the behaviours associated with coercive control, deeming it a minor incident through the specific lens police use to determine cases. According </w:t>
      </w:r>
      <w:proofErr w:type="gramStart"/>
      <w:r>
        <w:rPr>
          <w:rFonts w:ascii="Times New Roman" w:hAnsi="Times New Roman"/>
          <w:sz w:val="24"/>
          <w:szCs w:val="24"/>
        </w:rPr>
        <w:t>to  Benatar</w:t>
      </w:r>
      <w:proofErr w:type="gramEnd"/>
      <w:r>
        <w:rPr>
          <w:rFonts w:ascii="Times New Roman" w:hAnsi="Times New Roman"/>
          <w:sz w:val="24"/>
          <w:szCs w:val="24"/>
        </w:rPr>
        <w:t xml:space="preserve"> (2012) another startling misrepresentation within society is domestic abuse, but abuse initiated by a female perpetrator.</w:t>
      </w:r>
    </w:p>
    <w:p w14:paraId="09EE9E5B" w14:textId="77777777" w:rsidR="00FF089E" w:rsidRDefault="00FF089E">
      <w:pPr>
        <w:spacing w:line="360" w:lineRule="auto"/>
        <w:jc w:val="both"/>
        <w:rPr>
          <w:rFonts w:ascii="Times New Roman" w:hAnsi="Times New Roman"/>
          <w:sz w:val="24"/>
          <w:szCs w:val="24"/>
        </w:rPr>
      </w:pPr>
    </w:p>
    <w:p w14:paraId="223DBA5D" w14:textId="77777777" w:rsidR="00FF089E" w:rsidRDefault="0098191B">
      <w:pPr>
        <w:spacing w:line="360" w:lineRule="auto"/>
        <w:jc w:val="both"/>
      </w:pPr>
      <w:r>
        <w:rPr>
          <w:rFonts w:ascii="Times New Roman" w:hAnsi="Times New Roman"/>
          <w:noProof/>
          <w:sz w:val="24"/>
          <w:szCs w:val="24"/>
        </w:rPr>
        <w:drawing>
          <wp:anchor distT="0" distB="0" distL="114300" distR="114300" simplePos="0" relativeHeight="251660288" behindDoc="0" locked="0" layoutInCell="1" allowOverlap="1" wp14:anchorId="735BF460" wp14:editId="29BB09B4">
            <wp:simplePos x="0" y="0"/>
            <wp:positionH relativeFrom="column">
              <wp:posOffset>891540</wp:posOffset>
            </wp:positionH>
            <wp:positionV relativeFrom="paragraph">
              <wp:posOffset>161921</wp:posOffset>
            </wp:positionV>
            <wp:extent cx="3642356" cy="210312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42356" cy="2103120"/>
                    </a:xfrm>
                    <a:prstGeom prst="rect">
                      <a:avLst/>
                    </a:prstGeom>
                    <a:noFill/>
                    <a:ln>
                      <a:noFill/>
                      <a:prstDash/>
                    </a:ln>
                  </pic:spPr>
                </pic:pic>
              </a:graphicData>
            </a:graphic>
          </wp:anchor>
        </w:drawing>
      </w:r>
    </w:p>
    <w:p w14:paraId="35234931" w14:textId="77777777" w:rsidR="00FF089E" w:rsidRDefault="00FF089E">
      <w:pPr>
        <w:spacing w:line="360" w:lineRule="auto"/>
        <w:jc w:val="both"/>
        <w:rPr>
          <w:rFonts w:ascii="Times New Roman" w:hAnsi="Times New Roman"/>
          <w:b/>
          <w:bCs/>
          <w:sz w:val="24"/>
          <w:szCs w:val="24"/>
        </w:rPr>
      </w:pPr>
    </w:p>
    <w:p w14:paraId="25BBBA9D" w14:textId="77777777" w:rsidR="00FF089E" w:rsidRDefault="00FF089E">
      <w:pPr>
        <w:spacing w:line="360" w:lineRule="auto"/>
        <w:jc w:val="both"/>
        <w:rPr>
          <w:rFonts w:ascii="Times New Roman" w:hAnsi="Times New Roman"/>
          <w:b/>
          <w:bCs/>
          <w:sz w:val="24"/>
          <w:szCs w:val="24"/>
        </w:rPr>
      </w:pPr>
    </w:p>
    <w:p w14:paraId="2DF2DC66" w14:textId="77777777" w:rsidR="00FF089E" w:rsidRDefault="00FF089E">
      <w:pPr>
        <w:spacing w:line="360" w:lineRule="auto"/>
        <w:jc w:val="both"/>
        <w:rPr>
          <w:rFonts w:ascii="Times New Roman" w:hAnsi="Times New Roman"/>
          <w:b/>
          <w:bCs/>
          <w:sz w:val="24"/>
          <w:szCs w:val="24"/>
        </w:rPr>
      </w:pPr>
    </w:p>
    <w:p w14:paraId="58FDF3D8" w14:textId="77777777" w:rsidR="00FF089E" w:rsidRDefault="00FF089E">
      <w:pPr>
        <w:spacing w:line="360" w:lineRule="auto"/>
        <w:jc w:val="both"/>
        <w:rPr>
          <w:rFonts w:ascii="Times New Roman" w:hAnsi="Times New Roman"/>
          <w:b/>
          <w:bCs/>
          <w:sz w:val="24"/>
          <w:szCs w:val="24"/>
        </w:rPr>
      </w:pPr>
    </w:p>
    <w:p w14:paraId="2180878D" w14:textId="77777777" w:rsidR="00FF089E" w:rsidRDefault="00FF089E">
      <w:pPr>
        <w:spacing w:line="360" w:lineRule="auto"/>
        <w:jc w:val="both"/>
        <w:rPr>
          <w:rFonts w:ascii="Times New Roman" w:hAnsi="Times New Roman"/>
          <w:b/>
          <w:bCs/>
          <w:sz w:val="24"/>
          <w:szCs w:val="24"/>
        </w:rPr>
      </w:pPr>
    </w:p>
    <w:p w14:paraId="5ADCFD25" w14:textId="77777777" w:rsidR="00FF089E" w:rsidRDefault="00FF089E">
      <w:pPr>
        <w:spacing w:line="360" w:lineRule="auto"/>
        <w:jc w:val="both"/>
        <w:rPr>
          <w:rFonts w:ascii="Times New Roman" w:hAnsi="Times New Roman"/>
          <w:b/>
          <w:bCs/>
          <w:sz w:val="24"/>
          <w:szCs w:val="24"/>
        </w:rPr>
      </w:pPr>
    </w:p>
    <w:p w14:paraId="6AE854DF" w14:textId="77777777" w:rsidR="00FF089E" w:rsidRDefault="0098191B">
      <w:pPr>
        <w:spacing w:line="360" w:lineRule="auto"/>
        <w:jc w:val="both"/>
      </w:pPr>
      <w:r>
        <w:rPr>
          <w:rFonts w:ascii="Times New Roman" w:hAnsi="Times New Roman"/>
          <w:b/>
          <w:bCs/>
          <w:sz w:val="24"/>
          <w:szCs w:val="24"/>
        </w:rPr>
        <w:t xml:space="preserve">                                                                        (</w:t>
      </w:r>
      <w:proofErr w:type="spellStart"/>
      <w:r>
        <w:rPr>
          <w:rFonts w:ascii="Times New Roman" w:hAnsi="Times New Roman"/>
          <w:sz w:val="24"/>
          <w:szCs w:val="24"/>
        </w:rPr>
        <w:t>ManKind</w:t>
      </w:r>
      <w:proofErr w:type="spellEnd"/>
      <w:r>
        <w:rPr>
          <w:rFonts w:ascii="Times New Roman" w:hAnsi="Times New Roman"/>
          <w:sz w:val="24"/>
          <w:szCs w:val="24"/>
        </w:rPr>
        <w:t xml:space="preserve"> Initiative, 2014)</w:t>
      </w:r>
    </w:p>
    <w:p w14:paraId="6E0CE672" w14:textId="77777777" w:rsidR="00FF089E" w:rsidRDefault="00FF089E">
      <w:pPr>
        <w:spacing w:line="360" w:lineRule="auto"/>
        <w:jc w:val="both"/>
        <w:rPr>
          <w:rFonts w:ascii="Times New Roman" w:hAnsi="Times New Roman"/>
          <w:b/>
          <w:bCs/>
          <w:sz w:val="24"/>
          <w:szCs w:val="24"/>
        </w:rPr>
      </w:pPr>
    </w:p>
    <w:p w14:paraId="7FF191EE" w14:textId="588BF76A" w:rsidR="00FF089E" w:rsidRDefault="0098191B">
      <w:pPr>
        <w:spacing w:line="360" w:lineRule="auto"/>
        <w:jc w:val="both"/>
      </w:pPr>
      <w:r>
        <w:rPr>
          <w:rFonts w:ascii="Times New Roman" w:hAnsi="Times New Roman"/>
          <w:sz w:val="24"/>
          <w:szCs w:val="24"/>
        </w:rPr>
        <w:t xml:space="preserve">If this were an image of a man displaying aggression, holding a woman against a fence it is highly likely the people sitting around, basking in the sunshine would be intervening, stopping the abuse; the justification for believing this? The above image is a social experiment conducted by the charity the </w:t>
      </w:r>
      <w:proofErr w:type="spellStart"/>
      <w:r>
        <w:rPr>
          <w:rFonts w:ascii="Times New Roman" w:hAnsi="Times New Roman"/>
          <w:sz w:val="24"/>
          <w:szCs w:val="24"/>
        </w:rPr>
        <w:t>ManKind</w:t>
      </w:r>
      <w:proofErr w:type="spellEnd"/>
      <w:r>
        <w:rPr>
          <w:rFonts w:ascii="Times New Roman" w:hAnsi="Times New Roman"/>
          <w:sz w:val="24"/>
          <w:szCs w:val="24"/>
        </w:rPr>
        <w:t xml:space="preserve"> Initiative (Mankind Initiative, 2014). Without the video of the social experiment itself, the above image perfectly captures society’s understanding of </w:t>
      </w:r>
      <w:r>
        <w:rPr>
          <w:rFonts w:ascii="Times New Roman" w:hAnsi="Times New Roman"/>
          <w:sz w:val="24"/>
          <w:szCs w:val="24"/>
        </w:rPr>
        <w:lastRenderedPageBreak/>
        <w:t>domestic violen</w:t>
      </w:r>
      <w:r w:rsidR="00C92B04">
        <w:rPr>
          <w:rFonts w:ascii="Times New Roman" w:hAnsi="Times New Roman"/>
          <w:sz w:val="24"/>
          <w:szCs w:val="24"/>
        </w:rPr>
        <w:t>ce; it</w:t>
      </w:r>
      <w:r>
        <w:rPr>
          <w:rFonts w:ascii="Times New Roman" w:hAnsi="Times New Roman"/>
          <w:sz w:val="24"/>
          <w:szCs w:val="24"/>
        </w:rPr>
        <w:t xml:space="preserve"> is a gendered phenomenon (Dutton &amp; White, 2013). The video clip initially sees members of the public intervening when the man is violent towards the woman, but when the roles are reversed, the violence inflicted upon the man is ignored and his reaction berated and met with laughter (</w:t>
      </w:r>
      <w:proofErr w:type="spellStart"/>
      <w:r>
        <w:rPr>
          <w:rFonts w:ascii="Times New Roman" w:hAnsi="Times New Roman"/>
          <w:sz w:val="24"/>
          <w:szCs w:val="24"/>
        </w:rPr>
        <w:t>ManKind</w:t>
      </w:r>
      <w:proofErr w:type="spellEnd"/>
      <w:r>
        <w:rPr>
          <w:rFonts w:ascii="Times New Roman" w:hAnsi="Times New Roman"/>
          <w:sz w:val="24"/>
          <w:szCs w:val="24"/>
        </w:rPr>
        <w:t xml:space="preserve"> Initiative, 2014). Domestic abuse is a prevalent issue in the UK</w:t>
      </w:r>
      <w:r w:rsidR="00C92B04">
        <w:rPr>
          <w:rFonts w:ascii="Times New Roman" w:hAnsi="Times New Roman"/>
          <w:sz w:val="24"/>
          <w:szCs w:val="24"/>
        </w:rPr>
        <w:t xml:space="preserve">, contributing to roughly </w:t>
      </w:r>
      <w:r>
        <w:rPr>
          <w:rFonts w:ascii="Times New Roman" w:hAnsi="Times New Roman"/>
          <w:sz w:val="24"/>
          <w:szCs w:val="24"/>
        </w:rPr>
        <w:t xml:space="preserve">16% </w:t>
      </w:r>
      <w:proofErr w:type="gramStart"/>
      <w:r>
        <w:rPr>
          <w:rFonts w:ascii="Times New Roman" w:hAnsi="Times New Roman"/>
          <w:sz w:val="24"/>
          <w:szCs w:val="24"/>
        </w:rPr>
        <w:t xml:space="preserve">of </w:t>
      </w:r>
      <w:r w:rsidR="00C92B04">
        <w:rPr>
          <w:rFonts w:ascii="Times New Roman" w:hAnsi="Times New Roman"/>
          <w:sz w:val="24"/>
          <w:szCs w:val="24"/>
        </w:rPr>
        <w:t xml:space="preserve"> </w:t>
      </w:r>
      <w:r>
        <w:rPr>
          <w:rFonts w:ascii="Times New Roman" w:hAnsi="Times New Roman"/>
          <w:sz w:val="24"/>
          <w:szCs w:val="24"/>
        </w:rPr>
        <w:t>cases</w:t>
      </w:r>
      <w:proofErr w:type="gramEnd"/>
      <w:r>
        <w:rPr>
          <w:rFonts w:ascii="Times New Roman" w:hAnsi="Times New Roman"/>
          <w:sz w:val="24"/>
          <w:szCs w:val="24"/>
        </w:rPr>
        <w:t xml:space="preserve"> presented to the Crown Prosecution Service (ONS.gov.uk, 2020). Gadd, Fox, </w:t>
      </w:r>
      <w:proofErr w:type="spellStart"/>
      <w:proofErr w:type="gramStart"/>
      <w:r>
        <w:rPr>
          <w:rFonts w:ascii="Times New Roman" w:hAnsi="Times New Roman"/>
          <w:sz w:val="24"/>
          <w:szCs w:val="24"/>
        </w:rPr>
        <w:t>Corr</w:t>
      </w:r>
      <w:proofErr w:type="spellEnd"/>
      <w:r>
        <w:rPr>
          <w:rFonts w:ascii="Times New Roman" w:hAnsi="Times New Roman"/>
          <w:sz w:val="24"/>
          <w:szCs w:val="24"/>
        </w:rPr>
        <w:t>,  &amp;</w:t>
      </w:r>
      <w:proofErr w:type="gramEnd"/>
      <w:r>
        <w:rPr>
          <w:rFonts w:ascii="Times New Roman" w:hAnsi="Times New Roman"/>
          <w:sz w:val="24"/>
          <w:szCs w:val="24"/>
        </w:rPr>
        <w:t xml:space="preserve"> Butler (2015)  argues that although charities are keen to discuss the number of women experiencing domestic violence the same cannot be said for male victims. Statistics demonstrate 1 in 6 men will experience domestic violence during their lives, furthermore, men are also less likely to disclose domestic violence in comparison to women (</w:t>
      </w:r>
      <w:proofErr w:type="gramStart"/>
      <w:r>
        <w:rPr>
          <w:rFonts w:ascii="Times New Roman" w:hAnsi="Times New Roman"/>
          <w:sz w:val="24"/>
          <w:szCs w:val="24"/>
        </w:rPr>
        <w:t>MenKind,Org.UK</w:t>
      </w:r>
      <w:proofErr w:type="gramEnd"/>
      <w:r>
        <w:rPr>
          <w:rFonts w:ascii="Times New Roman" w:hAnsi="Times New Roman"/>
          <w:sz w:val="24"/>
          <w:szCs w:val="24"/>
        </w:rPr>
        <w:t xml:space="preserve">,2018). What is surprising is society’s failure to recognise male victims of domestic abuse, historically referred to as ‘battered husband syndrome’, charities advocating for male domestic abuse survivors compare the current recognition of male survivors of domestic abuse to the women who were beginning to be acknowledge during the 1907s (Steinmetz, </w:t>
      </w:r>
      <w:proofErr w:type="gramStart"/>
      <w:r>
        <w:rPr>
          <w:rFonts w:ascii="Times New Roman" w:hAnsi="Times New Roman"/>
          <w:sz w:val="24"/>
          <w:szCs w:val="24"/>
        </w:rPr>
        <w:t xml:space="preserve">1977, </w:t>
      </w:r>
      <w:r>
        <w:rPr>
          <w:rFonts w:ascii="Times New Roman" w:hAnsi="Times New Roman"/>
          <w:i/>
          <w:iCs/>
          <w:sz w:val="24"/>
          <w:szCs w:val="24"/>
        </w:rPr>
        <w:t xml:space="preserve"> cited</w:t>
      </w:r>
      <w:proofErr w:type="gramEnd"/>
      <w:r>
        <w:rPr>
          <w:rFonts w:ascii="Times New Roman" w:hAnsi="Times New Roman"/>
          <w:i/>
          <w:iCs/>
          <w:sz w:val="24"/>
          <w:szCs w:val="24"/>
        </w:rPr>
        <w:t xml:space="preserve"> in </w:t>
      </w:r>
      <w:r>
        <w:rPr>
          <w:rFonts w:ascii="Times New Roman" w:hAnsi="Times New Roman"/>
          <w:sz w:val="24"/>
          <w:szCs w:val="24"/>
        </w:rPr>
        <w:t xml:space="preserve">Wright, 2016, p.336). </w:t>
      </w:r>
    </w:p>
    <w:p w14:paraId="717854AA" w14:textId="77777777" w:rsidR="00FF089E" w:rsidRDefault="0098191B">
      <w:pPr>
        <w:spacing w:line="360" w:lineRule="auto"/>
        <w:jc w:val="both"/>
      </w:pPr>
      <w:r>
        <w:rPr>
          <w:rFonts w:ascii="Times New Roman" w:hAnsi="Times New Roman"/>
          <w:sz w:val="24"/>
          <w:szCs w:val="24"/>
        </w:rPr>
        <w:t xml:space="preserve">Despite data demonstrating that males are also affected by domestic violence, </w:t>
      </w:r>
      <w:proofErr w:type="gramStart"/>
      <w:r>
        <w:rPr>
          <w:rFonts w:ascii="Times New Roman" w:hAnsi="Times New Roman"/>
          <w:sz w:val="24"/>
          <w:szCs w:val="24"/>
        </w:rPr>
        <w:t xml:space="preserve">Barry </w:t>
      </w:r>
      <w:r>
        <w:rPr>
          <w:rFonts w:ascii="Times New Roman" w:hAnsi="Times New Roman"/>
          <w:i/>
          <w:iCs/>
          <w:sz w:val="24"/>
          <w:szCs w:val="24"/>
        </w:rPr>
        <w:t xml:space="preserve"> et</w:t>
      </w:r>
      <w:proofErr w:type="gramEnd"/>
      <w:r>
        <w:rPr>
          <w:rFonts w:ascii="Times New Roman" w:hAnsi="Times New Roman"/>
          <w:i/>
          <w:iCs/>
          <w:sz w:val="24"/>
          <w:szCs w:val="24"/>
        </w:rPr>
        <w:t xml:space="preserve"> al, </w:t>
      </w:r>
      <w:r>
        <w:rPr>
          <w:rFonts w:ascii="Times New Roman" w:hAnsi="Times New Roman"/>
          <w:sz w:val="24"/>
          <w:szCs w:val="24"/>
        </w:rPr>
        <w:t xml:space="preserve"> 2019, p.125) argues the feminist ideology dominates domestic violence, attributing ‘patriarchy’ as the sole cause of the issue. Hine, Bates &amp; Wallace (2020, p.1) refers to this concept as ‘domestic violence stereotype’; male perpetrators are held accountable for physical aggression, whereas women inflicting violence must be doing so in self-defence. Furthermore, Hines </w:t>
      </w:r>
      <w:r>
        <w:rPr>
          <w:rFonts w:ascii="Times New Roman" w:hAnsi="Times New Roman"/>
          <w:i/>
          <w:iCs/>
          <w:sz w:val="24"/>
          <w:szCs w:val="24"/>
        </w:rPr>
        <w:t>et al</w:t>
      </w:r>
      <w:r>
        <w:rPr>
          <w:rFonts w:ascii="Times New Roman" w:hAnsi="Times New Roman"/>
          <w:sz w:val="24"/>
          <w:szCs w:val="24"/>
        </w:rPr>
        <w:t xml:space="preserve"> (2020) affirms it is this very same notion that has resulted in male victims of domestic violence remaining a hidden group within society. Another element that is prevalent within historical and contemporary literature focusing on victims of male domestic violence is the socially ingrained perception gender roles; men are regarded as stoic and strong and should be able to defend themselves, especially if violence is inflicted by a woman (</w:t>
      </w:r>
      <w:proofErr w:type="gramStart"/>
      <w:r>
        <w:rPr>
          <w:rFonts w:ascii="Times New Roman" w:hAnsi="Times New Roman"/>
          <w:sz w:val="24"/>
          <w:szCs w:val="24"/>
        </w:rPr>
        <w:t xml:space="preserve">Barry </w:t>
      </w:r>
      <w:r>
        <w:rPr>
          <w:rFonts w:ascii="Times New Roman" w:hAnsi="Times New Roman"/>
          <w:i/>
          <w:iCs/>
          <w:sz w:val="24"/>
          <w:szCs w:val="24"/>
        </w:rPr>
        <w:t xml:space="preserve"> et</w:t>
      </w:r>
      <w:proofErr w:type="gramEnd"/>
      <w:r>
        <w:rPr>
          <w:rFonts w:ascii="Times New Roman" w:hAnsi="Times New Roman"/>
          <w:i/>
          <w:iCs/>
          <w:sz w:val="24"/>
          <w:szCs w:val="24"/>
        </w:rPr>
        <w:t xml:space="preserve"> al</w:t>
      </w:r>
      <w:r>
        <w:rPr>
          <w:rFonts w:ascii="Times New Roman" w:hAnsi="Times New Roman"/>
          <w:sz w:val="24"/>
          <w:szCs w:val="24"/>
        </w:rPr>
        <w:t xml:space="preserve">, 2019).  Wright (2016) stresses that the very same portrayal of masculinity is what prevents men from reporting such abuse, fearing they will be considered weak, and that society would fail to recognise them as a victim. </w:t>
      </w:r>
    </w:p>
    <w:p w14:paraId="3054EBAE" w14:textId="6CF6CBBA" w:rsidR="00FF089E" w:rsidRDefault="0098191B">
      <w:pPr>
        <w:spacing w:line="360" w:lineRule="auto"/>
        <w:jc w:val="both"/>
      </w:pPr>
      <w:r>
        <w:rPr>
          <w:rFonts w:ascii="Times New Roman" w:hAnsi="Times New Roman"/>
          <w:sz w:val="24"/>
          <w:szCs w:val="24"/>
        </w:rPr>
        <w:t xml:space="preserve">It is evident from critically evaluating the above images that misrepresentations of gender and the stereotypes associated with these misrepresentations continue to persist in society (Nicolson, 2019).  Women continue to be sexually objectified in society for choosing to wear specific attire; furthermore, women are also conscious of the clothing they wear and routes they walk at night, not only in fear of assault, but also the victim-blaming that is associated with such crimes (Awasthi, 2017). Domestic abuse continues to be as prevalent within society, but </w:t>
      </w:r>
      <w:r>
        <w:rPr>
          <w:rFonts w:ascii="Times New Roman" w:hAnsi="Times New Roman"/>
          <w:sz w:val="24"/>
          <w:szCs w:val="24"/>
        </w:rPr>
        <w:lastRenderedPageBreak/>
        <w:t xml:space="preserve">thanks to feminist campaigners, raising awareness of domestic abuse the issue is gaining recognition (Lombard, 2018). Coercive control has recently begun to gain </w:t>
      </w:r>
      <w:r w:rsidR="00360A84">
        <w:rPr>
          <w:rFonts w:ascii="Times New Roman" w:hAnsi="Times New Roman"/>
          <w:sz w:val="24"/>
          <w:szCs w:val="24"/>
        </w:rPr>
        <w:t>recognition and</w:t>
      </w:r>
      <w:r>
        <w:rPr>
          <w:rFonts w:ascii="Times New Roman" w:hAnsi="Times New Roman"/>
          <w:sz w:val="24"/>
          <w:szCs w:val="24"/>
        </w:rPr>
        <w:t xml:space="preserve"> is now considered a criminal offence; although this appears to be positive progress, the ingrained perception that domestic abuse is measured on somewhat of a sliding scale by the police, those experiencing coercive abuse risk being overlooked with the behaviour considered a moderate risk (Wiener, 2017). Despite the increasing awareness of domestic </w:t>
      </w:r>
      <w:r w:rsidR="00360A84">
        <w:rPr>
          <w:rFonts w:ascii="Times New Roman" w:hAnsi="Times New Roman"/>
          <w:sz w:val="24"/>
          <w:szCs w:val="24"/>
        </w:rPr>
        <w:t>abuse</w:t>
      </w:r>
      <w:r>
        <w:rPr>
          <w:rFonts w:ascii="Times New Roman" w:hAnsi="Times New Roman"/>
          <w:sz w:val="24"/>
          <w:szCs w:val="24"/>
        </w:rPr>
        <w:t xml:space="preserve">, there is one element that continues to be stagnant and overlooked in society: male victims of domestic </w:t>
      </w:r>
      <w:r w:rsidR="00360A84">
        <w:rPr>
          <w:rFonts w:ascii="Times New Roman" w:hAnsi="Times New Roman"/>
          <w:sz w:val="24"/>
          <w:szCs w:val="24"/>
        </w:rPr>
        <w:t>abuse</w:t>
      </w:r>
      <w:r>
        <w:rPr>
          <w:rFonts w:ascii="Times New Roman" w:hAnsi="Times New Roman"/>
          <w:sz w:val="24"/>
          <w:szCs w:val="24"/>
        </w:rPr>
        <w:t xml:space="preserve"> (Benatar, 2012). The image of a woman behaving aggressively whilst society overlooks it, continuing with their day, captures society’s perception of domestic violence – it is a gendered phenomenon (Hine</w:t>
      </w:r>
      <w:r>
        <w:rPr>
          <w:rFonts w:ascii="Times New Roman" w:hAnsi="Times New Roman"/>
          <w:i/>
          <w:iCs/>
          <w:sz w:val="24"/>
          <w:szCs w:val="24"/>
        </w:rPr>
        <w:t xml:space="preserve"> et al, </w:t>
      </w:r>
      <w:r>
        <w:rPr>
          <w:rFonts w:ascii="Times New Roman" w:hAnsi="Times New Roman"/>
          <w:sz w:val="24"/>
          <w:szCs w:val="24"/>
        </w:rPr>
        <w:t xml:space="preserve">2020). Unfortunately, society’s socially ingrained perceptions of gender continue to create a divide, allowing all the behaviours noted in this paper to persist. </w:t>
      </w:r>
    </w:p>
    <w:p w14:paraId="44E237AB" w14:textId="77777777" w:rsidR="00FF089E" w:rsidRDefault="00FF089E">
      <w:pPr>
        <w:spacing w:line="360" w:lineRule="auto"/>
        <w:jc w:val="both"/>
        <w:rPr>
          <w:rFonts w:ascii="Times New Roman" w:hAnsi="Times New Roman"/>
          <w:b/>
          <w:bCs/>
          <w:sz w:val="24"/>
          <w:szCs w:val="24"/>
        </w:rPr>
      </w:pPr>
    </w:p>
    <w:p w14:paraId="357E8392" w14:textId="77777777" w:rsidR="00FF089E" w:rsidRDefault="00FF089E">
      <w:pPr>
        <w:rPr>
          <w:rFonts w:ascii="Times New Roman" w:hAnsi="Times New Roman"/>
          <w:b/>
          <w:bCs/>
          <w:sz w:val="24"/>
          <w:szCs w:val="24"/>
        </w:rPr>
      </w:pPr>
    </w:p>
    <w:p w14:paraId="518A59D2" w14:textId="77777777" w:rsidR="00FF089E" w:rsidRDefault="0098191B">
      <w:pPr>
        <w:rPr>
          <w:rFonts w:ascii="Times New Roman" w:hAnsi="Times New Roman"/>
          <w:b/>
          <w:bCs/>
          <w:sz w:val="24"/>
          <w:szCs w:val="24"/>
        </w:rPr>
      </w:pPr>
      <w:r>
        <w:rPr>
          <w:rFonts w:ascii="Times New Roman" w:hAnsi="Times New Roman"/>
          <w:b/>
          <w:bCs/>
          <w:sz w:val="24"/>
          <w:szCs w:val="24"/>
        </w:rPr>
        <w:t xml:space="preserve">Reference List: </w:t>
      </w:r>
    </w:p>
    <w:p w14:paraId="43A4A8B4" w14:textId="77777777" w:rsidR="00FF089E" w:rsidRDefault="00FF089E">
      <w:pPr>
        <w:rPr>
          <w:rFonts w:ascii="Times New Roman" w:hAnsi="Times New Roman"/>
          <w:sz w:val="24"/>
          <w:szCs w:val="24"/>
        </w:rPr>
      </w:pPr>
    </w:p>
    <w:p w14:paraId="1EE8CBF2" w14:textId="77777777" w:rsidR="00FF089E" w:rsidRDefault="0098191B">
      <w:r>
        <w:rPr>
          <w:rFonts w:ascii="Times New Roman" w:hAnsi="Times New Roman"/>
          <w:sz w:val="24"/>
          <w:szCs w:val="24"/>
        </w:rPr>
        <w:t xml:space="preserve">Awasthi, B. (2017) From Attire to Assault: Clothing, Objectification, and De-humanization – A Possible Prelude to Sexual Violence? </w:t>
      </w:r>
      <w:r>
        <w:rPr>
          <w:rFonts w:ascii="Times New Roman" w:hAnsi="Times New Roman"/>
          <w:i/>
          <w:iCs/>
          <w:sz w:val="24"/>
          <w:szCs w:val="24"/>
        </w:rPr>
        <w:t xml:space="preserve">US National Library of Medicine National Institution of Health. </w:t>
      </w:r>
      <w:r>
        <w:rPr>
          <w:rFonts w:ascii="Times New Roman" w:hAnsi="Times New Roman"/>
          <w:sz w:val="24"/>
          <w:szCs w:val="24"/>
        </w:rPr>
        <w:t xml:space="preserve">Vol.8 [Online] Available at: </w:t>
      </w:r>
      <w:hyperlink r:id="rId9" w:anchor="B25" w:history="1">
        <w:r>
          <w:rPr>
            <w:rStyle w:val="Hyperlink"/>
            <w:rFonts w:ascii="Times New Roman" w:hAnsi="Times New Roman"/>
            <w:sz w:val="24"/>
            <w:szCs w:val="24"/>
          </w:rPr>
          <w:t>https://www.ncbi.nlm.nih.gov/pmc/articles/PMC5344900/#B25</w:t>
        </w:r>
      </w:hyperlink>
      <w:r>
        <w:rPr>
          <w:rFonts w:ascii="Times New Roman" w:hAnsi="Times New Roman"/>
          <w:sz w:val="24"/>
          <w:szCs w:val="24"/>
        </w:rPr>
        <w:t xml:space="preserve"> (Accessed: 25</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63E4D27C" w14:textId="77777777" w:rsidR="00FF089E" w:rsidRDefault="00FF089E">
      <w:pPr>
        <w:rPr>
          <w:rFonts w:ascii="Times New Roman" w:hAnsi="Times New Roman"/>
          <w:sz w:val="24"/>
          <w:szCs w:val="24"/>
        </w:rPr>
      </w:pPr>
    </w:p>
    <w:p w14:paraId="5C6BDB80" w14:textId="77777777" w:rsidR="00FF089E" w:rsidRDefault="0098191B">
      <w:r>
        <w:rPr>
          <w:rFonts w:ascii="Times New Roman" w:hAnsi="Times New Roman"/>
          <w:sz w:val="24"/>
          <w:szCs w:val="24"/>
        </w:rPr>
        <w:t xml:space="preserve">Barry, J.A., </w:t>
      </w:r>
      <w:proofErr w:type="spellStart"/>
      <w:r>
        <w:rPr>
          <w:rFonts w:ascii="Times New Roman" w:hAnsi="Times New Roman"/>
          <w:sz w:val="24"/>
          <w:szCs w:val="24"/>
        </w:rPr>
        <w:t>Kingerlee</w:t>
      </w:r>
      <w:proofErr w:type="spellEnd"/>
      <w:r>
        <w:rPr>
          <w:rFonts w:ascii="Times New Roman" w:hAnsi="Times New Roman"/>
          <w:sz w:val="24"/>
          <w:szCs w:val="24"/>
        </w:rPr>
        <w:t xml:space="preserve">, R., Seager, M., &amp; Sullivan, L. (2019) </w:t>
      </w:r>
      <w:r>
        <w:rPr>
          <w:rFonts w:ascii="Times New Roman" w:hAnsi="Times New Roman"/>
          <w:i/>
          <w:iCs/>
          <w:sz w:val="24"/>
          <w:szCs w:val="24"/>
        </w:rPr>
        <w:t xml:space="preserve">The Palgrave Book of Male Psychology and Mental Health. </w:t>
      </w:r>
      <w:r>
        <w:rPr>
          <w:rFonts w:ascii="Times New Roman" w:hAnsi="Times New Roman"/>
          <w:sz w:val="24"/>
          <w:szCs w:val="24"/>
        </w:rPr>
        <w:t xml:space="preserve"> Palgrave MacMillan: London. </w:t>
      </w:r>
    </w:p>
    <w:p w14:paraId="30D0B264" w14:textId="77777777" w:rsidR="00FF089E" w:rsidRDefault="00FF089E">
      <w:pPr>
        <w:rPr>
          <w:rFonts w:ascii="Times New Roman" w:hAnsi="Times New Roman"/>
          <w:sz w:val="24"/>
          <w:szCs w:val="24"/>
        </w:rPr>
      </w:pPr>
    </w:p>
    <w:p w14:paraId="51586797" w14:textId="77777777" w:rsidR="00FF089E" w:rsidRDefault="0098191B">
      <w:pPr>
        <w:rPr>
          <w:rFonts w:ascii="Times New Roman" w:hAnsi="Times New Roman"/>
          <w:sz w:val="24"/>
          <w:szCs w:val="24"/>
        </w:rPr>
      </w:pPr>
      <w:r>
        <w:rPr>
          <w:rFonts w:ascii="Times New Roman" w:hAnsi="Times New Roman"/>
          <w:sz w:val="24"/>
          <w:szCs w:val="24"/>
        </w:rPr>
        <w:t xml:space="preserve">Bates, E.A., </w:t>
      </w:r>
      <w:proofErr w:type="gramStart"/>
      <w:r>
        <w:rPr>
          <w:rFonts w:ascii="Times New Roman" w:hAnsi="Times New Roman"/>
          <w:sz w:val="24"/>
          <w:szCs w:val="24"/>
        </w:rPr>
        <w:t>&amp;  Taylor</w:t>
      </w:r>
      <w:proofErr w:type="gramEnd"/>
      <w:r>
        <w:rPr>
          <w:rFonts w:ascii="Times New Roman" w:hAnsi="Times New Roman"/>
          <w:sz w:val="24"/>
          <w:szCs w:val="24"/>
        </w:rPr>
        <w:t>, J.C. (2019) Intimate Partner Violence: New Perspectives in Research and Practise. Routledge: London.</w:t>
      </w:r>
    </w:p>
    <w:p w14:paraId="478AEDB6" w14:textId="77777777" w:rsidR="00FF089E" w:rsidRDefault="00FF089E">
      <w:pPr>
        <w:rPr>
          <w:rFonts w:ascii="Times New Roman" w:hAnsi="Times New Roman"/>
          <w:sz w:val="24"/>
          <w:szCs w:val="24"/>
        </w:rPr>
      </w:pPr>
    </w:p>
    <w:p w14:paraId="37CE4180" w14:textId="77777777" w:rsidR="00FF089E" w:rsidRDefault="0098191B">
      <w:r>
        <w:rPr>
          <w:rFonts w:ascii="Times New Roman" w:hAnsi="Times New Roman"/>
          <w:sz w:val="24"/>
          <w:szCs w:val="24"/>
        </w:rPr>
        <w:t xml:space="preserve">BBC News (2018) Irish outcry over teenager's underwear used in rape trial. BBC.CO.UK [Online] Available at: </w:t>
      </w:r>
      <w:hyperlink r:id="rId10" w:history="1">
        <w:r>
          <w:rPr>
            <w:rStyle w:val="Hyperlink"/>
            <w:rFonts w:ascii="Times New Roman" w:hAnsi="Times New Roman"/>
            <w:sz w:val="24"/>
            <w:szCs w:val="24"/>
          </w:rPr>
          <w:t>https://www.bbc.co.uk/news/world-europe-46207304</w:t>
        </w:r>
      </w:hyperlink>
      <w:r>
        <w:rPr>
          <w:rFonts w:ascii="Times New Roman" w:hAnsi="Times New Roman"/>
          <w:sz w:val="24"/>
          <w:szCs w:val="24"/>
        </w:rPr>
        <w:t xml:space="preserve"> (Accessed: 26</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7EB391EE" w14:textId="77777777" w:rsidR="00FF089E" w:rsidRDefault="00FF089E">
      <w:pPr>
        <w:rPr>
          <w:rFonts w:ascii="Times New Roman" w:hAnsi="Times New Roman"/>
          <w:sz w:val="24"/>
          <w:szCs w:val="24"/>
        </w:rPr>
      </w:pPr>
    </w:p>
    <w:p w14:paraId="49F24DC6" w14:textId="77777777" w:rsidR="00FF089E" w:rsidRDefault="0098191B">
      <w:r>
        <w:rPr>
          <w:rFonts w:ascii="Times New Roman" w:hAnsi="Times New Roman"/>
          <w:sz w:val="24"/>
          <w:szCs w:val="24"/>
        </w:rPr>
        <w:t xml:space="preserve">BBC News. (2020) Local News UK lockdown: Calls to domestic abuse helpline jump by half. [Online] Available at: </w:t>
      </w:r>
      <w:hyperlink r:id="rId11" w:history="1">
        <w:r>
          <w:rPr>
            <w:rStyle w:val="Hyperlink"/>
            <w:rFonts w:ascii="Times New Roman" w:hAnsi="Times New Roman"/>
            <w:sz w:val="24"/>
            <w:szCs w:val="24"/>
          </w:rPr>
          <w:t>https://www.bbc.co.uk/news/uk-52433520</w:t>
        </w:r>
      </w:hyperlink>
      <w:r>
        <w:rPr>
          <w:rFonts w:ascii="Times New Roman" w:hAnsi="Times New Roman"/>
          <w:sz w:val="24"/>
          <w:szCs w:val="24"/>
        </w:rPr>
        <w:t xml:space="preserve"> (Accessed: 26</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6F9E7793" w14:textId="77777777" w:rsidR="00FF089E" w:rsidRDefault="00FF089E">
      <w:pPr>
        <w:rPr>
          <w:rFonts w:ascii="Times New Roman" w:hAnsi="Times New Roman"/>
          <w:sz w:val="24"/>
          <w:szCs w:val="24"/>
        </w:rPr>
      </w:pPr>
    </w:p>
    <w:p w14:paraId="2D5E29A8" w14:textId="77777777" w:rsidR="00FF089E" w:rsidRDefault="00FF089E">
      <w:pPr>
        <w:suppressAutoHyphens w:val="0"/>
        <w:spacing w:line="249" w:lineRule="auto"/>
        <w:textAlignment w:val="auto"/>
        <w:rPr>
          <w:rFonts w:ascii="Times New Roman" w:hAnsi="Times New Roman"/>
          <w:sz w:val="24"/>
          <w:szCs w:val="24"/>
        </w:rPr>
      </w:pPr>
    </w:p>
    <w:p w14:paraId="1070D133" w14:textId="77777777" w:rsidR="00FF089E" w:rsidRDefault="0098191B">
      <w:pPr>
        <w:suppressAutoHyphens w:val="0"/>
        <w:spacing w:line="249" w:lineRule="auto"/>
        <w:textAlignment w:val="auto"/>
      </w:pPr>
      <w:r>
        <w:rPr>
          <w:rFonts w:ascii="Times New Roman" w:hAnsi="Times New Roman"/>
          <w:sz w:val="24"/>
          <w:szCs w:val="24"/>
        </w:rPr>
        <w:t xml:space="preserve">Benatar, D. (2012) </w:t>
      </w:r>
      <w:r>
        <w:rPr>
          <w:rFonts w:ascii="Times New Roman" w:hAnsi="Times New Roman"/>
          <w:i/>
          <w:iCs/>
          <w:sz w:val="24"/>
          <w:szCs w:val="24"/>
        </w:rPr>
        <w:t xml:space="preserve">The Second Sexism: Discrimination Against Men and Boys. </w:t>
      </w:r>
      <w:r>
        <w:rPr>
          <w:rFonts w:ascii="Times New Roman" w:hAnsi="Times New Roman"/>
          <w:sz w:val="24"/>
          <w:szCs w:val="24"/>
        </w:rPr>
        <w:t xml:space="preserve">Wiley &amp; Blackwell: Oxford. </w:t>
      </w:r>
    </w:p>
    <w:p w14:paraId="531649B9" w14:textId="77777777" w:rsidR="00FF089E" w:rsidRDefault="00FF089E"/>
    <w:p w14:paraId="191720E4" w14:textId="77777777" w:rsidR="00FF089E" w:rsidRDefault="00FF089E">
      <w:pPr>
        <w:rPr>
          <w:rFonts w:ascii="Times New Roman" w:hAnsi="Times New Roman"/>
          <w:sz w:val="24"/>
          <w:szCs w:val="24"/>
        </w:rPr>
      </w:pPr>
    </w:p>
    <w:p w14:paraId="275586C6" w14:textId="77777777" w:rsidR="00FF089E" w:rsidRDefault="0098191B">
      <w:r>
        <w:rPr>
          <w:rFonts w:ascii="Times New Roman" w:hAnsi="Times New Roman"/>
          <w:sz w:val="24"/>
          <w:szCs w:val="24"/>
        </w:rPr>
        <w:t xml:space="preserve">Crossman, K.A, &amp; Hardesty, </w:t>
      </w:r>
      <w:proofErr w:type="gramStart"/>
      <w:r>
        <w:rPr>
          <w:rFonts w:ascii="Times New Roman" w:hAnsi="Times New Roman"/>
          <w:sz w:val="24"/>
          <w:szCs w:val="24"/>
        </w:rPr>
        <w:t>J,L.</w:t>
      </w:r>
      <w:proofErr w:type="gramEnd"/>
      <w:r>
        <w:rPr>
          <w:rFonts w:ascii="Times New Roman" w:hAnsi="Times New Roman"/>
          <w:sz w:val="24"/>
          <w:szCs w:val="24"/>
        </w:rPr>
        <w:t xml:space="preserve"> (2018). Placing Coercive Control at the </w:t>
      </w:r>
      <w:proofErr w:type="spellStart"/>
      <w:r>
        <w:rPr>
          <w:rFonts w:ascii="Times New Roman" w:hAnsi="Times New Roman"/>
          <w:sz w:val="24"/>
          <w:szCs w:val="24"/>
        </w:rPr>
        <w:t>Center</w:t>
      </w:r>
      <w:proofErr w:type="spellEnd"/>
      <w:r>
        <w:rPr>
          <w:rFonts w:ascii="Times New Roman" w:hAnsi="Times New Roman"/>
          <w:sz w:val="24"/>
          <w:szCs w:val="24"/>
        </w:rPr>
        <w:t xml:space="preserve">: What Are the Processes of Coercive Control and What Makes Control Coercive? </w:t>
      </w:r>
      <w:r>
        <w:rPr>
          <w:rFonts w:ascii="Times New Roman" w:hAnsi="Times New Roman"/>
          <w:i/>
          <w:iCs/>
          <w:sz w:val="24"/>
          <w:szCs w:val="24"/>
        </w:rPr>
        <w:t>Psychology of Violence</w:t>
      </w:r>
      <w:r>
        <w:rPr>
          <w:rFonts w:ascii="Times New Roman" w:hAnsi="Times New Roman"/>
          <w:sz w:val="24"/>
          <w:szCs w:val="24"/>
        </w:rPr>
        <w:t xml:space="preserve">,  Vol.8 (2), pp.196–206 [Online] Available at: </w:t>
      </w:r>
      <w:hyperlink r:id="rId12" w:history="1">
        <w:r>
          <w:rPr>
            <w:rStyle w:val="Hyperlink"/>
            <w:rFonts w:ascii="Times New Roman" w:hAnsi="Times New Roman"/>
            <w:sz w:val="24"/>
            <w:szCs w:val="24"/>
          </w:rPr>
          <w:t>https://web-b-ebscohost-com.ezproxy.uwtsd.ac.uk/ehost/pdfviewer/pdfviewer?vid=1&amp;sid=8fe82122-0a65-437e-9387-e0729fde60b3%40pdc-v-sessmgr02</w:t>
        </w:r>
      </w:hyperlink>
      <w:r>
        <w:rPr>
          <w:rFonts w:ascii="Times New Roman" w:hAnsi="Times New Roman"/>
          <w:sz w:val="24"/>
          <w:szCs w:val="24"/>
        </w:rPr>
        <w:t xml:space="preserve"> (Accessed: 27</w:t>
      </w:r>
      <w:r>
        <w:rPr>
          <w:rFonts w:ascii="Times New Roman" w:hAnsi="Times New Roman"/>
          <w:sz w:val="24"/>
          <w:szCs w:val="24"/>
          <w:vertAlign w:val="superscript"/>
        </w:rPr>
        <w:t>th</w:t>
      </w:r>
      <w:r>
        <w:rPr>
          <w:rFonts w:ascii="Times New Roman" w:hAnsi="Times New Roman"/>
          <w:sz w:val="24"/>
          <w:szCs w:val="24"/>
        </w:rPr>
        <w:t xml:space="preserve"> March, 2021)</w:t>
      </w:r>
    </w:p>
    <w:p w14:paraId="17201966" w14:textId="77777777" w:rsidR="00FF089E" w:rsidRDefault="00FF089E">
      <w:pPr>
        <w:rPr>
          <w:rFonts w:ascii="Times New Roman" w:hAnsi="Times New Roman"/>
          <w:sz w:val="24"/>
          <w:szCs w:val="24"/>
        </w:rPr>
      </w:pPr>
    </w:p>
    <w:p w14:paraId="457B0BC3" w14:textId="77777777" w:rsidR="00FF089E" w:rsidRDefault="0098191B">
      <w:r>
        <w:rPr>
          <w:rFonts w:ascii="Times New Roman" w:hAnsi="Times New Roman"/>
          <w:sz w:val="24"/>
          <w:szCs w:val="24"/>
        </w:rPr>
        <w:t xml:space="preserve">Devaney, J., &amp; </w:t>
      </w:r>
      <w:proofErr w:type="spellStart"/>
      <w:r>
        <w:rPr>
          <w:rFonts w:ascii="Times New Roman" w:hAnsi="Times New Roman"/>
          <w:sz w:val="24"/>
          <w:szCs w:val="24"/>
        </w:rPr>
        <w:t>Lazenbatt</w:t>
      </w:r>
      <w:proofErr w:type="spellEnd"/>
      <w:r>
        <w:rPr>
          <w:rFonts w:ascii="Times New Roman" w:hAnsi="Times New Roman"/>
          <w:sz w:val="24"/>
          <w:szCs w:val="24"/>
        </w:rPr>
        <w:t xml:space="preserve">, A. (2016) </w:t>
      </w:r>
      <w:r>
        <w:rPr>
          <w:rFonts w:ascii="Times New Roman" w:hAnsi="Times New Roman"/>
          <w:i/>
          <w:iCs/>
          <w:sz w:val="24"/>
          <w:szCs w:val="24"/>
        </w:rPr>
        <w:t xml:space="preserve">Domestic Violence Perpetrators: Evidence Informed Responses. </w:t>
      </w:r>
      <w:r>
        <w:rPr>
          <w:rFonts w:ascii="Times New Roman" w:hAnsi="Times New Roman"/>
          <w:sz w:val="24"/>
          <w:szCs w:val="24"/>
        </w:rPr>
        <w:t xml:space="preserve"> Routledge: London. </w:t>
      </w:r>
    </w:p>
    <w:p w14:paraId="1C7F0A0A" w14:textId="77777777" w:rsidR="00FF089E" w:rsidRDefault="00FF089E">
      <w:pPr>
        <w:rPr>
          <w:rFonts w:ascii="Times New Roman" w:hAnsi="Times New Roman"/>
          <w:sz w:val="24"/>
          <w:szCs w:val="24"/>
        </w:rPr>
      </w:pPr>
    </w:p>
    <w:p w14:paraId="50B0DF13" w14:textId="77777777" w:rsidR="00FF089E" w:rsidRDefault="0098191B">
      <w:r>
        <w:rPr>
          <w:rFonts w:ascii="Times New Roman" w:hAnsi="Times New Roman"/>
          <w:sz w:val="24"/>
          <w:szCs w:val="24"/>
        </w:rPr>
        <w:t xml:space="preserve">Douglas, E.M., &amp; Hines, D.A. (2011) The </w:t>
      </w:r>
      <w:proofErr w:type="spellStart"/>
      <w:r>
        <w:rPr>
          <w:rFonts w:ascii="Times New Roman" w:hAnsi="Times New Roman"/>
          <w:sz w:val="24"/>
          <w:szCs w:val="24"/>
        </w:rPr>
        <w:t>Helpseeking</w:t>
      </w:r>
      <w:proofErr w:type="spellEnd"/>
      <w:r>
        <w:rPr>
          <w:rFonts w:ascii="Times New Roman" w:hAnsi="Times New Roman"/>
          <w:sz w:val="24"/>
          <w:szCs w:val="24"/>
        </w:rPr>
        <w:t xml:space="preserve"> Experiences of Men Who Sustain Intimate Partner Violence: An Overlooked Population and Implications for Practice. </w:t>
      </w:r>
      <w:r>
        <w:rPr>
          <w:rFonts w:ascii="Times New Roman" w:hAnsi="Times New Roman"/>
          <w:i/>
          <w:iCs/>
          <w:sz w:val="24"/>
          <w:szCs w:val="24"/>
        </w:rPr>
        <w:t xml:space="preserve">US National Library of Medicine. </w:t>
      </w:r>
      <w:r>
        <w:rPr>
          <w:rFonts w:ascii="Times New Roman" w:hAnsi="Times New Roman"/>
          <w:sz w:val="24"/>
          <w:szCs w:val="24"/>
        </w:rPr>
        <w:t xml:space="preserve">Vol.26 (6), pp.473-485 [Online] Available at: </w:t>
      </w:r>
      <w:hyperlink r:id="rId13" w:history="1">
        <w:r>
          <w:rPr>
            <w:rStyle w:val="Hyperlink"/>
            <w:rFonts w:ascii="Times New Roman" w:hAnsi="Times New Roman"/>
            <w:sz w:val="24"/>
            <w:szCs w:val="24"/>
          </w:rPr>
          <w:t>https://www.ncbi.nlm.nih.gov/pmc/articles/PMC3175099/</w:t>
        </w:r>
      </w:hyperlink>
      <w:r>
        <w:rPr>
          <w:rFonts w:ascii="Times New Roman" w:hAnsi="Times New Roman"/>
          <w:sz w:val="24"/>
          <w:szCs w:val="24"/>
        </w:rPr>
        <w:t xml:space="preserve"> (Accessed: 27</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2C6AB3A5" w14:textId="77777777" w:rsidR="00FF089E" w:rsidRDefault="00FF089E">
      <w:pPr>
        <w:rPr>
          <w:rFonts w:ascii="Times New Roman" w:hAnsi="Times New Roman"/>
          <w:sz w:val="24"/>
          <w:szCs w:val="24"/>
        </w:rPr>
      </w:pPr>
    </w:p>
    <w:p w14:paraId="147A8F52" w14:textId="77777777" w:rsidR="00FF089E" w:rsidRDefault="0098191B">
      <w:r>
        <w:rPr>
          <w:rFonts w:ascii="Times New Roman" w:hAnsi="Times New Roman"/>
          <w:sz w:val="24"/>
          <w:szCs w:val="24"/>
        </w:rPr>
        <w:t xml:space="preserve">Dutton, D.G., &amp; White, K.R. (2013) Male Victims of Domestic Violence. New Male Studies: An International Journal. (1), pp.5-17 [Online] Available at: </w:t>
      </w:r>
      <w:hyperlink r:id="rId14" w:history="1">
        <w:r>
          <w:rPr>
            <w:rStyle w:val="Hyperlink"/>
            <w:rFonts w:ascii="Times New Roman" w:hAnsi="Times New Roman"/>
            <w:sz w:val="24"/>
            <w:szCs w:val="24"/>
          </w:rPr>
          <w:t>http://ukfamilylawreform.co.uk/docs/malevictimsofdvbydutton2013.pdf</w:t>
        </w:r>
      </w:hyperlink>
      <w:r>
        <w:rPr>
          <w:rFonts w:ascii="Times New Roman" w:hAnsi="Times New Roman"/>
          <w:sz w:val="24"/>
          <w:szCs w:val="24"/>
        </w:rPr>
        <w:t xml:space="preserve"> (Accessed: 30</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3CD8F01E" w14:textId="77777777" w:rsidR="00FF089E" w:rsidRDefault="00FF089E">
      <w:pPr>
        <w:rPr>
          <w:rFonts w:ascii="Times New Roman" w:hAnsi="Times New Roman"/>
          <w:sz w:val="24"/>
          <w:szCs w:val="24"/>
        </w:rPr>
      </w:pPr>
    </w:p>
    <w:p w14:paraId="698072A2" w14:textId="77777777" w:rsidR="00FF089E" w:rsidRDefault="0098191B">
      <w:r>
        <w:rPr>
          <w:rFonts w:ascii="Times New Roman" w:hAnsi="Times New Roman"/>
          <w:sz w:val="24"/>
          <w:szCs w:val="24"/>
        </w:rPr>
        <w:t xml:space="preserve">Gadd, D., Fox, C.L., &amp; </w:t>
      </w:r>
      <w:proofErr w:type="spellStart"/>
      <w:r>
        <w:rPr>
          <w:rFonts w:ascii="Times New Roman" w:hAnsi="Times New Roman"/>
          <w:sz w:val="24"/>
          <w:szCs w:val="24"/>
        </w:rPr>
        <w:t>Corr</w:t>
      </w:r>
      <w:proofErr w:type="spellEnd"/>
      <w:r>
        <w:rPr>
          <w:rFonts w:ascii="Times New Roman" w:hAnsi="Times New Roman"/>
          <w:sz w:val="24"/>
          <w:szCs w:val="24"/>
        </w:rPr>
        <w:t xml:space="preserve">, M.L. (2015) </w:t>
      </w:r>
      <w:r>
        <w:rPr>
          <w:rFonts w:ascii="Times New Roman" w:hAnsi="Times New Roman"/>
          <w:i/>
          <w:iCs/>
          <w:sz w:val="24"/>
          <w:szCs w:val="24"/>
        </w:rPr>
        <w:t xml:space="preserve">Young Men and Domestic Abuse. </w:t>
      </w:r>
      <w:r>
        <w:rPr>
          <w:rFonts w:ascii="Times New Roman" w:hAnsi="Times New Roman"/>
          <w:sz w:val="24"/>
          <w:szCs w:val="24"/>
        </w:rPr>
        <w:t xml:space="preserve">Routledge: London. </w:t>
      </w:r>
    </w:p>
    <w:p w14:paraId="7FBA927B" w14:textId="77777777" w:rsidR="00FF089E" w:rsidRDefault="00FF089E">
      <w:pPr>
        <w:rPr>
          <w:rFonts w:ascii="Times New Roman" w:hAnsi="Times New Roman"/>
          <w:sz w:val="24"/>
          <w:szCs w:val="24"/>
        </w:rPr>
      </w:pPr>
    </w:p>
    <w:p w14:paraId="33926C86" w14:textId="77777777" w:rsidR="00FF089E" w:rsidRDefault="0098191B">
      <w:proofErr w:type="spellStart"/>
      <w:r>
        <w:rPr>
          <w:rFonts w:ascii="Times New Roman" w:hAnsi="Times New Roman"/>
          <w:sz w:val="24"/>
          <w:szCs w:val="24"/>
        </w:rPr>
        <w:t>Gravelin</w:t>
      </w:r>
      <w:proofErr w:type="spellEnd"/>
      <w:r>
        <w:rPr>
          <w:rFonts w:ascii="Times New Roman" w:hAnsi="Times New Roman"/>
          <w:sz w:val="24"/>
          <w:szCs w:val="24"/>
        </w:rPr>
        <w:t xml:space="preserve">, C.R., </w:t>
      </w:r>
      <w:proofErr w:type="spellStart"/>
      <w:r>
        <w:rPr>
          <w:rFonts w:ascii="Times New Roman" w:hAnsi="Times New Roman"/>
          <w:sz w:val="24"/>
          <w:szCs w:val="24"/>
        </w:rPr>
        <w:t>Biernat</w:t>
      </w:r>
      <w:proofErr w:type="spellEnd"/>
      <w:r>
        <w:rPr>
          <w:rFonts w:ascii="Times New Roman" w:hAnsi="Times New Roman"/>
          <w:sz w:val="24"/>
          <w:szCs w:val="24"/>
        </w:rPr>
        <w:t>, M., Bucher, C.E. (2019)</w:t>
      </w:r>
      <w:r>
        <w:t xml:space="preserve"> </w:t>
      </w:r>
      <w:r>
        <w:rPr>
          <w:rFonts w:ascii="Times New Roman" w:hAnsi="Times New Roman"/>
          <w:sz w:val="24"/>
          <w:szCs w:val="24"/>
        </w:rPr>
        <w:t xml:space="preserve">Blaming the Victim of Acquaintance Rape: Individual, Situational, and Sociocultural Factors. </w:t>
      </w:r>
      <w:r>
        <w:rPr>
          <w:rFonts w:ascii="Times New Roman" w:hAnsi="Times New Roman"/>
          <w:i/>
          <w:iCs/>
          <w:sz w:val="24"/>
          <w:szCs w:val="24"/>
        </w:rPr>
        <w:t>US National Library of Medicine</w:t>
      </w:r>
    </w:p>
    <w:p w14:paraId="135A23A1" w14:textId="77777777" w:rsidR="00FF089E" w:rsidRDefault="0098191B">
      <w:r>
        <w:rPr>
          <w:rFonts w:ascii="Times New Roman" w:hAnsi="Times New Roman"/>
          <w:i/>
          <w:iCs/>
          <w:sz w:val="24"/>
          <w:szCs w:val="24"/>
        </w:rPr>
        <w:t xml:space="preserve">National Institutes of Health. </w:t>
      </w:r>
      <w:r>
        <w:rPr>
          <w:rFonts w:ascii="Times New Roman" w:hAnsi="Times New Roman"/>
          <w:sz w:val="24"/>
          <w:szCs w:val="24"/>
        </w:rPr>
        <w:t xml:space="preserve">Vol.9 [Online] Available at: </w:t>
      </w:r>
      <w:hyperlink r:id="rId15" w:history="1">
        <w:r>
          <w:rPr>
            <w:rStyle w:val="Hyperlink"/>
            <w:rFonts w:ascii="Times New Roman" w:hAnsi="Times New Roman"/>
            <w:sz w:val="24"/>
            <w:szCs w:val="24"/>
          </w:rPr>
          <w:t>https://www.ncbi.nlm.nih.gov/pmc/articles/PMC6348335/</w:t>
        </w:r>
      </w:hyperlink>
      <w:r>
        <w:rPr>
          <w:rFonts w:ascii="Times New Roman" w:hAnsi="Times New Roman"/>
          <w:sz w:val="24"/>
          <w:szCs w:val="24"/>
        </w:rPr>
        <w:t xml:space="preserve"> (Accessed: 26</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04158DE4" w14:textId="77777777" w:rsidR="00FF089E" w:rsidRDefault="00FF089E">
      <w:pPr>
        <w:rPr>
          <w:rFonts w:ascii="Times New Roman" w:hAnsi="Times New Roman"/>
          <w:sz w:val="24"/>
          <w:szCs w:val="24"/>
        </w:rPr>
      </w:pPr>
    </w:p>
    <w:p w14:paraId="49F1125C" w14:textId="77777777" w:rsidR="00FF089E" w:rsidRDefault="0098191B">
      <w:r>
        <w:rPr>
          <w:rFonts w:ascii="Times New Roman" w:hAnsi="Times New Roman"/>
          <w:sz w:val="24"/>
          <w:szCs w:val="24"/>
        </w:rPr>
        <w:t xml:space="preserve">Hamel, J. (2005) </w:t>
      </w:r>
      <w:r>
        <w:rPr>
          <w:rFonts w:ascii="Times New Roman" w:hAnsi="Times New Roman"/>
          <w:i/>
          <w:iCs/>
          <w:sz w:val="24"/>
          <w:szCs w:val="24"/>
        </w:rPr>
        <w:t xml:space="preserve">Gender Inclusive Treatment of Intimate Partner Abuse. A Comprehensive Approach. </w:t>
      </w:r>
      <w:r>
        <w:rPr>
          <w:rFonts w:ascii="Times New Roman" w:hAnsi="Times New Roman"/>
          <w:sz w:val="24"/>
          <w:szCs w:val="24"/>
        </w:rPr>
        <w:t xml:space="preserve"> Capital City Press: United States of America. </w:t>
      </w:r>
    </w:p>
    <w:p w14:paraId="405A258B" w14:textId="77777777" w:rsidR="00FF089E" w:rsidRDefault="00FF089E">
      <w:pPr>
        <w:rPr>
          <w:rFonts w:ascii="Times New Roman" w:hAnsi="Times New Roman"/>
          <w:sz w:val="24"/>
          <w:szCs w:val="24"/>
        </w:rPr>
      </w:pPr>
    </w:p>
    <w:p w14:paraId="5D5F2255" w14:textId="77777777" w:rsidR="00FF089E" w:rsidRDefault="0098191B">
      <w:r>
        <w:rPr>
          <w:rFonts w:ascii="Times New Roman" w:hAnsi="Times New Roman"/>
          <w:sz w:val="24"/>
          <w:szCs w:val="24"/>
        </w:rPr>
        <w:t xml:space="preserve">Harding, K. (2015) </w:t>
      </w:r>
      <w:r>
        <w:rPr>
          <w:rFonts w:ascii="Times New Roman" w:hAnsi="Times New Roman"/>
          <w:i/>
          <w:iCs/>
          <w:sz w:val="24"/>
          <w:szCs w:val="24"/>
        </w:rPr>
        <w:t xml:space="preserve">Asking for </w:t>
      </w:r>
      <w:proofErr w:type="spellStart"/>
      <w:proofErr w:type="gramStart"/>
      <w:r>
        <w:rPr>
          <w:rFonts w:ascii="Times New Roman" w:hAnsi="Times New Roman"/>
          <w:i/>
          <w:iCs/>
          <w:sz w:val="24"/>
          <w:szCs w:val="24"/>
        </w:rPr>
        <w:t>it:The</w:t>
      </w:r>
      <w:proofErr w:type="spellEnd"/>
      <w:proofErr w:type="gramEnd"/>
      <w:r>
        <w:rPr>
          <w:rFonts w:ascii="Times New Roman" w:hAnsi="Times New Roman"/>
          <w:i/>
          <w:iCs/>
          <w:sz w:val="24"/>
          <w:szCs w:val="24"/>
        </w:rPr>
        <w:t xml:space="preserve"> Alarming Rise of Rape Culture – and what we can do about it. </w:t>
      </w:r>
      <w:r>
        <w:rPr>
          <w:rFonts w:ascii="Times New Roman" w:hAnsi="Times New Roman"/>
          <w:sz w:val="24"/>
          <w:szCs w:val="24"/>
        </w:rPr>
        <w:t xml:space="preserve">Da Capo Press: Boston. </w:t>
      </w:r>
    </w:p>
    <w:p w14:paraId="25B4F2BE" w14:textId="77777777" w:rsidR="00FF089E" w:rsidRDefault="00FF089E"/>
    <w:p w14:paraId="29D13107" w14:textId="77777777" w:rsidR="00FF089E" w:rsidRDefault="0098191B">
      <w:r>
        <w:rPr>
          <w:rFonts w:ascii="Times New Roman" w:hAnsi="Times New Roman"/>
          <w:sz w:val="24"/>
          <w:szCs w:val="24"/>
        </w:rPr>
        <w:lastRenderedPageBreak/>
        <w:t>Johnson, K., Lennon, S.J., &amp; Rudd, N. (2014) Dress, body and self: research in the social psychology of dress</w:t>
      </w:r>
      <w:r>
        <w:rPr>
          <w:rFonts w:ascii="Times New Roman" w:hAnsi="Times New Roman"/>
          <w:i/>
          <w:iCs/>
          <w:sz w:val="24"/>
          <w:szCs w:val="24"/>
        </w:rPr>
        <w:t>. Fashion and Textiles</w:t>
      </w:r>
      <w:r>
        <w:rPr>
          <w:rFonts w:ascii="Times New Roman" w:hAnsi="Times New Roman"/>
          <w:sz w:val="24"/>
          <w:szCs w:val="24"/>
        </w:rPr>
        <w:t xml:space="preserve">, Vol.1(1), pp. 1-24 [Online] Available at: </w:t>
      </w:r>
      <w:hyperlink r:id="rId16" w:history="1">
        <w:r>
          <w:rPr>
            <w:rStyle w:val="Hyperlink"/>
            <w:rFonts w:ascii="Times New Roman" w:hAnsi="Times New Roman"/>
            <w:sz w:val="24"/>
            <w:szCs w:val="24"/>
          </w:rPr>
          <w:t>https://search-proquest-com.ezproxy.uwtsd.ac.uk/docview/1704790850?pq-origsite=primo&amp;accountid=130472</w:t>
        </w:r>
      </w:hyperlink>
      <w:r>
        <w:rPr>
          <w:rFonts w:ascii="Times New Roman" w:hAnsi="Times New Roman"/>
          <w:sz w:val="24"/>
          <w:szCs w:val="24"/>
        </w:rPr>
        <w:t xml:space="preserve"> (Accessed: 27</w:t>
      </w:r>
      <w:r>
        <w:rPr>
          <w:rFonts w:ascii="Times New Roman" w:hAnsi="Times New Roman"/>
          <w:sz w:val="24"/>
          <w:szCs w:val="24"/>
          <w:vertAlign w:val="superscript"/>
        </w:rPr>
        <w:t>th</w:t>
      </w:r>
      <w:r>
        <w:rPr>
          <w:rFonts w:ascii="Times New Roman" w:hAnsi="Times New Roman"/>
          <w:sz w:val="24"/>
          <w:szCs w:val="24"/>
        </w:rPr>
        <w:t xml:space="preserve"> March, 2021). </w:t>
      </w:r>
    </w:p>
    <w:p w14:paraId="59529064" w14:textId="77777777" w:rsidR="00FF089E" w:rsidRDefault="00FF089E">
      <w:pPr>
        <w:rPr>
          <w:rFonts w:ascii="Times New Roman" w:hAnsi="Times New Roman"/>
          <w:sz w:val="24"/>
          <w:szCs w:val="24"/>
        </w:rPr>
      </w:pPr>
    </w:p>
    <w:p w14:paraId="4F7A24AB" w14:textId="77777777" w:rsidR="00FF089E" w:rsidRDefault="0098191B">
      <w:r>
        <w:rPr>
          <w:rFonts w:ascii="Times New Roman" w:hAnsi="Times New Roman"/>
          <w:sz w:val="24"/>
          <w:szCs w:val="24"/>
        </w:rPr>
        <w:t xml:space="preserve">Hine, B., Bates, E.A., &amp; Wallace, S. (2020) “I Have Guys Call Me and Say ‘I Can’t Be the Victim of Domestic Abuse’”: Exploring the Experiences of Telephone Support Providers for Male Victims of Domestic Violence and Abuse. </w:t>
      </w:r>
      <w:r>
        <w:rPr>
          <w:rFonts w:ascii="Times New Roman" w:hAnsi="Times New Roman"/>
          <w:i/>
          <w:iCs/>
          <w:sz w:val="24"/>
          <w:szCs w:val="24"/>
        </w:rPr>
        <w:t xml:space="preserve">Journal of Interpersonal Violence. </w:t>
      </w:r>
      <w:r>
        <w:rPr>
          <w:rFonts w:ascii="Times New Roman" w:hAnsi="Times New Roman"/>
          <w:sz w:val="24"/>
          <w:szCs w:val="24"/>
        </w:rPr>
        <w:t xml:space="preserve">[Online] Available at: </w:t>
      </w:r>
      <w:hyperlink r:id="rId17" w:history="1">
        <w:r>
          <w:rPr>
            <w:rStyle w:val="Hyperlink"/>
            <w:rFonts w:ascii="Times New Roman" w:hAnsi="Times New Roman"/>
            <w:sz w:val="24"/>
            <w:szCs w:val="24"/>
          </w:rPr>
          <w:t>https://journals.sagepub.com/doi/full/10.1177/0886260520944551</w:t>
        </w:r>
      </w:hyperlink>
      <w:r>
        <w:rPr>
          <w:rFonts w:ascii="Times New Roman" w:hAnsi="Times New Roman"/>
          <w:sz w:val="24"/>
          <w:szCs w:val="24"/>
        </w:rPr>
        <w:t xml:space="preserve"> (Accessed: 27</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1BDD93E2" w14:textId="77777777" w:rsidR="00FF089E" w:rsidRDefault="00FF089E">
      <w:pPr>
        <w:rPr>
          <w:rFonts w:ascii="Times New Roman" w:hAnsi="Times New Roman"/>
          <w:sz w:val="24"/>
          <w:szCs w:val="24"/>
        </w:rPr>
      </w:pPr>
    </w:p>
    <w:p w14:paraId="1E7EFDD3" w14:textId="77777777" w:rsidR="00FF089E" w:rsidRDefault="0098191B">
      <w:r>
        <w:rPr>
          <w:rFonts w:ascii="Times New Roman" w:hAnsi="Times New Roman"/>
          <w:sz w:val="24"/>
          <w:szCs w:val="24"/>
        </w:rPr>
        <w:t xml:space="preserve">Home Office. (2015) Controlling or Coercive Behaviour in an Intimate or Family Relationship Statutory Guidance Framework. [Online] Available at: </w:t>
      </w:r>
      <w:hyperlink r:id="rId18" w:history="1">
        <w:r>
          <w:rPr>
            <w:rStyle w:val="Hyperlink"/>
            <w:rFonts w:ascii="Times New Roman" w:hAnsi="Times New Roman"/>
            <w:sz w:val="24"/>
            <w:szCs w:val="24"/>
          </w:rPr>
          <w:t>https://assets.publishing.service.gov.uk/government/uploads/system/uploads/attachment_data/file/482528/Controlling_or_coercive_behaviour_-_statutory_guidance.pdf</w:t>
        </w:r>
      </w:hyperlink>
      <w:r>
        <w:rPr>
          <w:rFonts w:ascii="Times New Roman" w:hAnsi="Times New Roman"/>
          <w:sz w:val="24"/>
          <w:szCs w:val="24"/>
        </w:rPr>
        <w:t xml:space="preserve"> (Accessed: 26</w:t>
      </w:r>
      <w:r>
        <w:rPr>
          <w:rFonts w:ascii="Times New Roman" w:hAnsi="Times New Roman"/>
          <w:sz w:val="24"/>
          <w:szCs w:val="24"/>
          <w:vertAlign w:val="superscript"/>
        </w:rPr>
        <w:t>th</w:t>
      </w:r>
      <w:r>
        <w:rPr>
          <w:rFonts w:ascii="Times New Roman" w:hAnsi="Times New Roman"/>
          <w:sz w:val="24"/>
          <w:szCs w:val="24"/>
        </w:rPr>
        <w:t xml:space="preserve"> March, 2021). </w:t>
      </w:r>
    </w:p>
    <w:p w14:paraId="08DC4E63" w14:textId="77777777" w:rsidR="00FF089E" w:rsidRDefault="00FF089E">
      <w:pPr>
        <w:rPr>
          <w:rFonts w:ascii="Times New Roman" w:hAnsi="Times New Roman"/>
          <w:sz w:val="24"/>
          <w:szCs w:val="24"/>
        </w:rPr>
      </w:pPr>
    </w:p>
    <w:p w14:paraId="06B7F16D" w14:textId="77777777" w:rsidR="00FF089E" w:rsidRDefault="0098191B">
      <w:r>
        <w:rPr>
          <w:rFonts w:ascii="Times New Roman" w:hAnsi="Times New Roman"/>
          <w:sz w:val="24"/>
          <w:szCs w:val="24"/>
        </w:rPr>
        <w:t xml:space="preserve">Lennon, S.J., </w:t>
      </w:r>
      <w:proofErr w:type="spellStart"/>
      <w:r>
        <w:rPr>
          <w:rFonts w:ascii="Times New Roman" w:hAnsi="Times New Roman"/>
          <w:sz w:val="24"/>
          <w:szCs w:val="24"/>
        </w:rPr>
        <w:t>Adomaitis</w:t>
      </w:r>
      <w:proofErr w:type="spellEnd"/>
      <w:r>
        <w:rPr>
          <w:rFonts w:ascii="Times New Roman" w:hAnsi="Times New Roman"/>
          <w:sz w:val="24"/>
          <w:szCs w:val="24"/>
        </w:rPr>
        <w:t xml:space="preserve">, A.D., Koo, J., &amp; Johnson, K.P. (2017) Dress and Sex: A Review of Empirical Research Involving Human Participants and Published in Refereed Journals. </w:t>
      </w:r>
      <w:r>
        <w:rPr>
          <w:rFonts w:ascii="Times New Roman" w:hAnsi="Times New Roman"/>
          <w:i/>
          <w:iCs/>
          <w:sz w:val="24"/>
          <w:szCs w:val="24"/>
        </w:rPr>
        <w:t xml:space="preserve">City University of New </w:t>
      </w:r>
      <w:proofErr w:type="gramStart"/>
      <w:r>
        <w:rPr>
          <w:rFonts w:ascii="Times New Roman" w:hAnsi="Times New Roman"/>
          <w:i/>
          <w:iCs/>
          <w:sz w:val="24"/>
          <w:szCs w:val="24"/>
        </w:rPr>
        <w:t>York .</w:t>
      </w:r>
      <w:proofErr w:type="gramEnd"/>
      <w:r>
        <w:rPr>
          <w:rFonts w:ascii="Times New Roman" w:hAnsi="Times New Roman"/>
          <w:sz w:val="24"/>
          <w:szCs w:val="24"/>
        </w:rPr>
        <w:t xml:space="preserve"> [Online] Available at: </w:t>
      </w:r>
      <w:hyperlink r:id="rId19" w:history="1">
        <w:r>
          <w:rPr>
            <w:rStyle w:val="Hyperlink"/>
            <w:rFonts w:ascii="Times New Roman" w:hAnsi="Times New Roman"/>
            <w:sz w:val="24"/>
            <w:szCs w:val="24"/>
          </w:rPr>
          <w:t>https://academicworks.cuny.edu/cgi/viewcontent.cgi?article=1185&amp;context=ny_pubs</w:t>
        </w:r>
      </w:hyperlink>
      <w:r>
        <w:rPr>
          <w:rFonts w:ascii="Times New Roman" w:hAnsi="Times New Roman"/>
          <w:sz w:val="24"/>
          <w:szCs w:val="24"/>
        </w:rPr>
        <w:t xml:space="preserve"> (Accessed: 26</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59B5A4AF" w14:textId="77777777" w:rsidR="00FF089E" w:rsidRDefault="00FF089E">
      <w:pPr>
        <w:rPr>
          <w:rFonts w:ascii="Times New Roman" w:hAnsi="Times New Roman"/>
          <w:sz w:val="24"/>
          <w:szCs w:val="24"/>
        </w:rPr>
      </w:pPr>
    </w:p>
    <w:p w14:paraId="287BAF5B" w14:textId="77777777" w:rsidR="00FF089E" w:rsidRDefault="0098191B">
      <w:r>
        <w:rPr>
          <w:rFonts w:ascii="Times New Roman" w:hAnsi="Times New Roman"/>
          <w:sz w:val="24"/>
          <w:szCs w:val="24"/>
        </w:rPr>
        <w:t xml:space="preserve">Lombard, N. (2018) </w:t>
      </w:r>
      <w:r>
        <w:rPr>
          <w:rFonts w:ascii="Times New Roman" w:hAnsi="Times New Roman"/>
          <w:i/>
          <w:iCs/>
          <w:sz w:val="24"/>
          <w:szCs w:val="24"/>
        </w:rPr>
        <w:t xml:space="preserve">The Routledge Handbook of Gender and Violence. </w:t>
      </w:r>
      <w:r>
        <w:rPr>
          <w:rFonts w:ascii="Times New Roman" w:hAnsi="Times New Roman"/>
          <w:sz w:val="24"/>
          <w:szCs w:val="24"/>
        </w:rPr>
        <w:t xml:space="preserve">Routledge: London. </w:t>
      </w:r>
    </w:p>
    <w:p w14:paraId="2C031179" w14:textId="77777777" w:rsidR="00FF089E" w:rsidRDefault="00FF089E">
      <w:pPr>
        <w:rPr>
          <w:rFonts w:ascii="Times New Roman" w:hAnsi="Times New Roman"/>
          <w:sz w:val="24"/>
          <w:szCs w:val="24"/>
        </w:rPr>
      </w:pPr>
    </w:p>
    <w:p w14:paraId="0CC21984" w14:textId="77777777" w:rsidR="00FF089E" w:rsidRDefault="0098191B">
      <w:proofErr w:type="spellStart"/>
      <w:r>
        <w:rPr>
          <w:rFonts w:ascii="Times New Roman" w:hAnsi="Times New Roman"/>
          <w:sz w:val="24"/>
          <w:szCs w:val="24"/>
        </w:rPr>
        <w:t>ManKind</w:t>
      </w:r>
      <w:proofErr w:type="spellEnd"/>
      <w:r>
        <w:rPr>
          <w:rFonts w:ascii="Times New Roman" w:hAnsi="Times New Roman"/>
          <w:sz w:val="24"/>
          <w:szCs w:val="24"/>
        </w:rPr>
        <w:t xml:space="preserve"> Initiative. (2014) Media- </w:t>
      </w:r>
      <w:proofErr w:type="spellStart"/>
      <w:r>
        <w:rPr>
          <w:rFonts w:ascii="Times New Roman" w:hAnsi="Times New Roman"/>
          <w:sz w:val="24"/>
          <w:szCs w:val="24"/>
        </w:rPr>
        <w:t>ManKind</w:t>
      </w:r>
      <w:proofErr w:type="spellEnd"/>
      <w:r>
        <w:rPr>
          <w:rFonts w:ascii="Times New Roman" w:hAnsi="Times New Roman"/>
          <w:sz w:val="24"/>
          <w:szCs w:val="24"/>
        </w:rPr>
        <w:t xml:space="preserve"> Initiative. [Online] Available at: </w:t>
      </w:r>
      <w:hyperlink r:id="rId20" w:history="1">
        <w:r>
          <w:rPr>
            <w:rStyle w:val="Hyperlink"/>
            <w:rFonts w:ascii="Times New Roman" w:hAnsi="Times New Roman"/>
            <w:sz w:val="24"/>
            <w:szCs w:val="24"/>
          </w:rPr>
          <w:t>https://www.mankind.org.uk/media-and-policy/media/</w:t>
        </w:r>
      </w:hyperlink>
      <w:r>
        <w:rPr>
          <w:rFonts w:ascii="Times New Roman" w:hAnsi="Times New Roman"/>
          <w:sz w:val="24"/>
          <w:szCs w:val="24"/>
        </w:rPr>
        <w:t xml:space="preserve"> (Accessed: 26</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w:t>
      </w:r>
    </w:p>
    <w:p w14:paraId="0D59862B" w14:textId="77777777" w:rsidR="00FF089E" w:rsidRDefault="00FF089E">
      <w:pPr>
        <w:rPr>
          <w:rFonts w:ascii="Times New Roman" w:hAnsi="Times New Roman"/>
          <w:sz w:val="24"/>
          <w:szCs w:val="24"/>
        </w:rPr>
      </w:pPr>
    </w:p>
    <w:p w14:paraId="3E7CCF5A" w14:textId="77777777" w:rsidR="00FF089E" w:rsidRDefault="0098191B">
      <w:proofErr w:type="spellStart"/>
      <w:r>
        <w:rPr>
          <w:rFonts w:ascii="Times New Roman" w:hAnsi="Times New Roman"/>
          <w:sz w:val="24"/>
          <w:szCs w:val="24"/>
        </w:rPr>
        <w:t>ManKind</w:t>
      </w:r>
      <w:proofErr w:type="spellEnd"/>
      <w:r>
        <w:rPr>
          <w:rFonts w:ascii="Times New Roman" w:hAnsi="Times New Roman"/>
          <w:sz w:val="24"/>
          <w:szCs w:val="24"/>
        </w:rPr>
        <w:t xml:space="preserve"> Initiative (2018) Male victims of domestic and partner abuse 35 key facts. [Online] Available at: </w:t>
      </w:r>
      <w:hyperlink r:id="rId21" w:history="1">
        <w:r>
          <w:rPr>
            <w:rStyle w:val="Hyperlink"/>
            <w:rFonts w:ascii="Times New Roman" w:hAnsi="Times New Roman"/>
            <w:sz w:val="24"/>
            <w:szCs w:val="24"/>
          </w:rPr>
          <w:t>https://www.mankind.org.uk/wp-content/uploads/2018/03/35-Key-Facts-Male-Victims-March-2018.pdf</w:t>
        </w:r>
      </w:hyperlink>
      <w:r>
        <w:rPr>
          <w:rFonts w:ascii="Times New Roman" w:hAnsi="Times New Roman"/>
          <w:sz w:val="24"/>
          <w:szCs w:val="24"/>
        </w:rPr>
        <w:t xml:space="preserve"> (Accessed: 30</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552B7E38" w14:textId="77777777" w:rsidR="00FF089E" w:rsidRDefault="00FF089E"/>
    <w:p w14:paraId="009611F9" w14:textId="77777777" w:rsidR="00FF089E" w:rsidRDefault="00FF089E">
      <w:pPr>
        <w:rPr>
          <w:rFonts w:ascii="Times New Roman" w:hAnsi="Times New Roman"/>
          <w:sz w:val="24"/>
          <w:szCs w:val="24"/>
        </w:rPr>
      </w:pPr>
    </w:p>
    <w:p w14:paraId="183C38F4" w14:textId="77777777" w:rsidR="00FF089E" w:rsidRDefault="0098191B">
      <w:proofErr w:type="spellStart"/>
      <w:r>
        <w:rPr>
          <w:rFonts w:ascii="Times New Roman" w:hAnsi="Times New Roman"/>
          <w:sz w:val="24"/>
          <w:szCs w:val="24"/>
        </w:rPr>
        <w:t>Myhill</w:t>
      </w:r>
      <w:proofErr w:type="spellEnd"/>
      <w:r>
        <w:rPr>
          <w:rFonts w:ascii="Times New Roman" w:hAnsi="Times New Roman"/>
          <w:sz w:val="24"/>
          <w:szCs w:val="24"/>
        </w:rPr>
        <w:t xml:space="preserve">, A., &amp; </w:t>
      </w:r>
      <w:proofErr w:type="spellStart"/>
      <w:r>
        <w:rPr>
          <w:rFonts w:ascii="Times New Roman" w:hAnsi="Times New Roman"/>
          <w:sz w:val="24"/>
          <w:szCs w:val="24"/>
        </w:rPr>
        <w:t>Hohl</w:t>
      </w:r>
      <w:proofErr w:type="spellEnd"/>
      <w:r>
        <w:rPr>
          <w:rFonts w:ascii="Times New Roman" w:hAnsi="Times New Roman"/>
          <w:sz w:val="24"/>
          <w:szCs w:val="24"/>
        </w:rPr>
        <w:t xml:space="preserve">, K. (2020) The “Golden Thread”: Coercive Control and Risk Assessment for Domestic Violence. </w:t>
      </w:r>
      <w:r>
        <w:rPr>
          <w:rFonts w:ascii="Times New Roman" w:hAnsi="Times New Roman"/>
          <w:i/>
          <w:iCs/>
          <w:sz w:val="24"/>
          <w:szCs w:val="24"/>
        </w:rPr>
        <w:t xml:space="preserve">Sage Journals. </w:t>
      </w:r>
      <w:r>
        <w:rPr>
          <w:rFonts w:ascii="Times New Roman" w:hAnsi="Times New Roman"/>
          <w:sz w:val="24"/>
          <w:szCs w:val="24"/>
        </w:rPr>
        <w:t xml:space="preserve">Vol.34 (21) [Online] Available at: </w:t>
      </w:r>
      <w:hyperlink r:id="rId22" w:history="1">
        <w:r>
          <w:rPr>
            <w:rStyle w:val="Hyperlink"/>
            <w:rFonts w:ascii="Times New Roman" w:hAnsi="Times New Roman"/>
            <w:sz w:val="24"/>
            <w:szCs w:val="24"/>
          </w:rPr>
          <w:t>https://journals-sagepub-com.ezproxy.uwtsd.ac.uk/doi/full/10.1177/0886260516675464</w:t>
        </w:r>
      </w:hyperlink>
      <w:r>
        <w:rPr>
          <w:rFonts w:ascii="Times New Roman" w:hAnsi="Times New Roman"/>
          <w:sz w:val="24"/>
          <w:szCs w:val="24"/>
        </w:rPr>
        <w:t xml:space="preserve">  (Accessed: 26</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5961A4A8" w14:textId="77777777" w:rsidR="00FF089E" w:rsidRDefault="00FF089E">
      <w:pPr>
        <w:rPr>
          <w:rFonts w:ascii="Times New Roman" w:hAnsi="Times New Roman"/>
          <w:sz w:val="24"/>
          <w:szCs w:val="24"/>
        </w:rPr>
      </w:pPr>
    </w:p>
    <w:p w14:paraId="11F6B955" w14:textId="77777777" w:rsidR="00FF089E" w:rsidRDefault="0098191B">
      <w:r>
        <w:rPr>
          <w:rFonts w:ascii="Times New Roman" w:hAnsi="Times New Roman"/>
          <w:sz w:val="24"/>
          <w:szCs w:val="24"/>
        </w:rPr>
        <w:t xml:space="preserve">Newman, D.M. (2008) </w:t>
      </w:r>
      <w:r>
        <w:rPr>
          <w:rFonts w:ascii="Times New Roman" w:hAnsi="Times New Roman"/>
          <w:i/>
          <w:iCs/>
          <w:sz w:val="24"/>
          <w:szCs w:val="24"/>
        </w:rPr>
        <w:t xml:space="preserve">Sociology: Exploring the Architecture of Everyday Life. </w:t>
      </w:r>
      <w:r>
        <w:rPr>
          <w:rFonts w:ascii="Times New Roman" w:hAnsi="Times New Roman"/>
          <w:sz w:val="24"/>
          <w:szCs w:val="24"/>
        </w:rPr>
        <w:t xml:space="preserve">Pine Forge Press: Los Angeles. </w:t>
      </w:r>
    </w:p>
    <w:p w14:paraId="4130AA13" w14:textId="77777777" w:rsidR="00FF089E" w:rsidRDefault="00FF089E">
      <w:pPr>
        <w:rPr>
          <w:rFonts w:ascii="Times New Roman" w:hAnsi="Times New Roman"/>
          <w:sz w:val="24"/>
          <w:szCs w:val="24"/>
        </w:rPr>
      </w:pPr>
    </w:p>
    <w:p w14:paraId="02F97D96" w14:textId="77777777" w:rsidR="00FF089E" w:rsidRDefault="0098191B">
      <w:r>
        <w:rPr>
          <w:rFonts w:ascii="Times New Roman" w:hAnsi="Times New Roman"/>
          <w:sz w:val="24"/>
          <w:szCs w:val="24"/>
        </w:rPr>
        <w:t xml:space="preserve">Nicolson, P. (2019) </w:t>
      </w:r>
      <w:r>
        <w:rPr>
          <w:rFonts w:ascii="Times New Roman" w:hAnsi="Times New Roman"/>
          <w:i/>
          <w:iCs/>
          <w:sz w:val="24"/>
          <w:szCs w:val="24"/>
        </w:rPr>
        <w:t xml:space="preserve">Domestic Violence and Psychology: Critical Perspectives on Intimate Partner Violence and Abuse. </w:t>
      </w:r>
      <w:r>
        <w:rPr>
          <w:rFonts w:ascii="Times New Roman" w:hAnsi="Times New Roman"/>
          <w:sz w:val="24"/>
          <w:szCs w:val="24"/>
        </w:rPr>
        <w:t xml:space="preserve">Routledge: New York. </w:t>
      </w:r>
    </w:p>
    <w:p w14:paraId="38539F70" w14:textId="77777777" w:rsidR="00FF089E" w:rsidRDefault="00FF089E">
      <w:pPr>
        <w:rPr>
          <w:rFonts w:ascii="Times New Roman" w:hAnsi="Times New Roman"/>
          <w:sz w:val="24"/>
          <w:szCs w:val="24"/>
        </w:rPr>
      </w:pPr>
    </w:p>
    <w:p w14:paraId="7B184B27" w14:textId="77777777" w:rsidR="00FF089E" w:rsidRDefault="00FF089E">
      <w:pPr>
        <w:rPr>
          <w:rFonts w:ascii="Times New Roman" w:hAnsi="Times New Roman"/>
          <w:sz w:val="24"/>
          <w:szCs w:val="24"/>
        </w:rPr>
      </w:pPr>
    </w:p>
    <w:p w14:paraId="6E08023D" w14:textId="77777777" w:rsidR="00FF089E" w:rsidRDefault="0098191B">
      <w:r>
        <w:rPr>
          <w:rFonts w:ascii="Times New Roman" w:hAnsi="Times New Roman"/>
          <w:sz w:val="24"/>
          <w:szCs w:val="24"/>
        </w:rPr>
        <w:t xml:space="preserve">ONS.gov.uk. (2020) Domestic abuse and the criminal justice system, England and Wales: November 2020. [Online] Available at: </w:t>
      </w:r>
      <w:hyperlink r:id="rId23" w:history="1">
        <w:r>
          <w:rPr>
            <w:rStyle w:val="Hyperlink"/>
            <w:rFonts w:ascii="Times New Roman" w:hAnsi="Times New Roman"/>
            <w:sz w:val="24"/>
            <w:szCs w:val="24"/>
          </w:rPr>
          <w:t>https://www.ons.gov.uk/peoplepopulationandcommunity/crimeandjustice/articles/domesticabuseandthecriminaljusticesystemenglandandwales/november2020</w:t>
        </w:r>
      </w:hyperlink>
      <w:r>
        <w:rPr>
          <w:rFonts w:ascii="Times New Roman" w:hAnsi="Times New Roman"/>
          <w:sz w:val="24"/>
          <w:szCs w:val="24"/>
        </w:rPr>
        <w:t xml:space="preserve"> (Accessed: 30</w:t>
      </w:r>
      <w:r>
        <w:rPr>
          <w:rFonts w:ascii="Times New Roman" w:hAnsi="Times New Roman"/>
          <w:sz w:val="24"/>
          <w:szCs w:val="24"/>
          <w:vertAlign w:val="superscript"/>
        </w:rPr>
        <w:t>th</w:t>
      </w:r>
      <w:r>
        <w:rPr>
          <w:rFonts w:ascii="Times New Roman" w:hAnsi="Times New Roman"/>
          <w:sz w:val="24"/>
          <w:szCs w:val="24"/>
        </w:rPr>
        <w:t xml:space="preserve"> March, 2021).</w:t>
      </w:r>
    </w:p>
    <w:p w14:paraId="444ACDBA" w14:textId="77777777" w:rsidR="00FF089E" w:rsidRDefault="00FF089E">
      <w:pPr>
        <w:rPr>
          <w:rFonts w:ascii="Times New Roman" w:hAnsi="Times New Roman"/>
          <w:sz w:val="24"/>
          <w:szCs w:val="24"/>
        </w:rPr>
      </w:pPr>
    </w:p>
    <w:p w14:paraId="04C3443F" w14:textId="77777777" w:rsidR="00FF089E" w:rsidRDefault="0098191B">
      <w:proofErr w:type="spellStart"/>
      <w:r>
        <w:rPr>
          <w:rFonts w:ascii="Times New Roman" w:hAnsi="Times New Roman"/>
          <w:sz w:val="24"/>
          <w:szCs w:val="24"/>
        </w:rPr>
        <w:t>Racovec-Fesler</w:t>
      </w:r>
      <w:proofErr w:type="spellEnd"/>
      <w:r>
        <w:rPr>
          <w:rFonts w:ascii="Times New Roman" w:hAnsi="Times New Roman"/>
          <w:sz w:val="24"/>
          <w:szCs w:val="24"/>
        </w:rPr>
        <w:t xml:space="preserve">, Z. (2014) Domestic Violence and Abuse in Intimate Relationship from Public Health Perspective. </w:t>
      </w:r>
      <w:r>
        <w:rPr>
          <w:rFonts w:ascii="Times New Roman" w:hAnsi="Times New Roman"/>
          <w:i/>
          <w:iCs/>
          <w:sz w:val="24"/>
          <w:szCs w:val="24"/>
        </w:rPr>
        <w:t xml:space="preserve">Health Psychology Research. </w:t>
      </w:r>
      <w:r>
        <w:rPr>
          <w:rFonts w:ascii="Times New Roman" w:hAnsi="Times New Roman"/>
          <w:sz w:val="24"/>
          <w:szCs w:val="24"/>
        </w:rPr>
        <w:t xml:space="preserve">Vol.2 (3) p.1821 [Online] Available at: </w:t>
      </w:r>
      <w:hyperlink r:id="rId24" w:history="1">
        <w:r>
          <w:rPr>
            <w:rStyle w:val="Hyperlink"/>
            <w:rFonts w:ascii="Times New Roman" w:hAnsi="Times New Roman"/>
            <w:sz w:val="24"/>
            <w:szCs w:val="24"/>
          </w:rPr>
          <w:t>https://www.ncbi.nlm.nih.gov/pmc/articles/PMC4768593/</w:t>
        </w:r>
      </w:hyperlink>
      <w:r>
        <w:rPr>
          <w:rFonts w:ascii="Times New Roman" w:hAnsi="Times New Roman"/>
          <w:sz w:val="24"/>
          <w:szCs w:val="24"/>
        </w:rPr>
        <w:t xml:space="preserve"> (Accessed: 26</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p w14:paraId="521DD909" w14:textId="77777777" w:rsidR="00FF089E" w:rsidRDefault="00FF089E">
      <w:pPr>
        <w:rPr>
          <w:rFonts w:ascii="Times New Roman" w:hAnsi="Times New Roman"/>
          <w:sz w:val="24"/>
          <w:szCs w:val="24"/>
        </w:rPr>
      </w:pPr>
    </w:p>
    <w:p w14:paraId="5E1C184B" w14:textId="77777777" w:rsidR="00FF089E" w:rsidRDefault="0098191B">
      <w:pPr>
        <w:suppressAutoHyphens w:val="0"/>
        <w:spacing w:line="251" w:lineRule="auto"/>
        <w:textAlignment w:val="auto"/>
      </w:pPr>
      <w:r>
        <w:rPr>
          <w:rFonts w:ascii="Times New Roman" w:hAnsi="Times New Roman"/>
          <w:sz w:val="24"/>
          <w:szCs w:val="24"/>
        </w:rPr>
        <w:t xml:space="preserve">Ridgeway, C.L. (2011) </w:t>
      </w:r>
      <w:r>
        <w:rPr>
          <w:rFonts w:ascii="Times New Roman" w:hAnsi="Times New Roman"/>
          <w:i/>
          <w:iCs/>
          <w:sz w:val="24"/>
          <w:szCs w:val="24"/>
        </w:rPr>
        <w:t xml:space="preserve">Framed by </w:t>
      </w:r>
      <w:proofErr w:type="spellStart"/>
      <w:proofErr w:type="gramStart"/>
      <w:r>
        <w:rPr>
          <w:rFonts w:ascii="Times New Roman" w:hAnsi="Times New Roman"/>
          <w:i/>
          <w:iCs/>
          <w:sz w:val="24"/>
          <w:szCs w:val="24"/>
        </w:rPr>
        <w:t>Gender:How</w:t>
      </w:r>
      <w:proofErr w:type="spellEnd"/>
      <w:proofErr w:type="gramEnd"/>
      <w:r>
        <w:rPr>
          <w:rFonts w:ascii="Times New Roman" w:hAnsi="Times New Roman"/>
          <w:i/>
          <w:iCs/>
          <w:sz w:val="24"/>
          <w:szCs w:val="24"/>
        </w:rPr>
        <w:t xml:space="preserve"> Inequality Persists in the Modern World. </w:t>
      </w:r>
      <w:r>
        <w:rPr>
          <w:rFonts w:ascii="Times New Roman" w:hAnsi="Times New Roman"/>
          <w:sz w:val="24"/>
          <w:szCs w:val="24"/>
        </w:rPr>
        <w:t xml:space="preserve">Oxford University Press: London. </w:t>
      </w:r>
    </w:p>
    <w:p w14:paraId="76DCCFE8" w14:textId="77777777" w:rsidR="00FF089E" w:rsidRDefault="00FF089E">
      <w:pPr>
        <w:rPr>
          <w:rFonts w:ascii="Times New Roman" w:hAnsi="Times New Roman"/>
          <w:sz w:val="24"/>
          <w:szCs w:val="24"/>
        </w:rPr>
      </w:pPr>
    </w:p>
    <w:p w14:paraId="1020EF3F" w14:textId="77777777" w:rsidR="00FF089E" w:rsidRDefault="0098191B">
      <w:r>
        <w:rPr>
          <w:rFonts w:ascii="Times New Roman" w:hAnsi="Times New Roman"/>
          <w:sz w:val="24"/>
          <w:szCs w:val="24"/>
        </w:rPr>
        <w:t xml:space="preserve">Taylor, D. (2020) </w:t>
      </w:r>
      <w:r>
        <w:rPr>
          <w:rFonts w:ascii="Times New Roman" w:hAnsi="Times New Roman"/>
          <w:i/>
          <w:iCs/>
          <w:sz w:val="24"/>
          <w:szCs w:val="24"/>
        </w:rPr>
        <w:t xml:space="preserve">Sexual Violence and Humiliation: A </w:t>
      </w:r>
      <w:proofErr w:type="spellStart"/>
      <w:r>
        <w:rPr>
          <w:rFonts w:ascii="Times New Roman" w:hAnsi="Times New Roman"/>
          <w:i/>
          <w:iCs/>
          <w:sz w:val="24"/>
          <w:szCs w:val="24"/>
        </w:rPr>
        <w:t>Foulcaudian</w:t>
      </w:r>
      <w:proofErr w:type="spellEnd"/>
      <w:r>
        <w:rPr>
          <w:rFonts w:ascii="Times New Roman" w:hAnsi="Times New Roman"/>
          <w:i/>
          <w:iCs/>
          <w:sz w:val="24"/>
          <w:szCs w:val="24"/>
        </w:rPr>
        <w:t xml:space="preserve">-Feminist Perspective. </w:t>
      </w:r>
      <w:r>
        <w:rPr>
          <w:rFonts w:ascii="Times New Roman" w:hAnsi="Times New Roman"/>
          <w:sz w:val="24"/>
          <w:szCs w:val="24"/>
        </w:rPr>
        <w:t xml:space="preserve">Routledge: London. </w:t>
      </w:r>
    </w:p>
    <w:p w14:paraId="5A86F005" w14:textId="77777777" w:rsidR="00FF089E" w:rsidRDefault="00FF089E">
      <w:pPr>
        <w:rPr>
          <w:rFonts w:ascii="Times New Roman" w:hAnsi="Times New Roman"/>
          <w:sz w:val="24"/>
          <w:szCs w:val="24"/>
        </w:rPr>
      </w:pPr>
    </w:p>
    <w:p w14:paraId="05B2C923" w14:textId="77777777" w:rsidR="00FF089E" w:rsidRDefault="0098191B">
      <w:r>
        <w:rPr>
          <w:rFonts w:ascii="Times New Roman" w:hAnsi="Times New Roman"/>
          <w:sz w:val="24"/>
          <w:szCs w:val="24"/>
        </w:rPr>
        <w:t xml:space="preserve">Thompson, R. (2021) </w:t>
      </w:r>
      <w:r>
        <w:rPr>
          <w:rFonts w:ascii="Times New Roman" w:hAnsi="Times New Roman"/>
          <w:i/>
          <w:iCs/>
          <w:sz w:val="24"/>
          <w:szCs w:val="24"/>
        </w:rPr>
        <w:t xml:space="preserve">Dress Codes: How the Laws of Fashion Made History. </w:t>
      </w:r>
      <w:r>
        <w:rPr>
          <w:rFonts w:ascii="Times New Roman" w:hAnsi="Times New Roman"/>
          <w:sz w:val="24"/>
          <w:szCs w:val="24"/>
        </w:rPr>
        <w:t xml:space="preserve">Simon &amp; Schuster: New York. </w:t>
      </w:r>
    </w:p>
    <w:p w14:paraId="36DAE49C" w14:textId="77777777" w:rsidR="00FF089E" w:rsidRDefault="00FF089E">
      <w:pPr>
        <w:rPr>
          <w:rFonts w:ascii="Times New Roman" w:hAnsi="Times New Roman"/>
          <w:sz w:val="24"/>
          <w:szCs w:val="24"/>
        </w:rPr>
      </w:pPr>
    </w:p>
    <w:p w14:paraId="0681048D" w14:textId="77777777" w:rsidR="00FF089E" w:rsidRDefault="0098191B">
      <w:proofErr w:type="spellStart"/>
      <w:r>
        <w:rPr>
          <w:rFonts w:ascii="Times New Roman" w:hAnsi="Times New Roman"/>
          <w:sz w:val="24"/>
          <w:szCs w:val="24"/>
        </w:rPr>
        <w:t>Whitelocks</w:t>
      </w:r>
      <w:proofErr w:type="spellEnd"/>
      <w:r>
        <w:rPr>
          <w:rFonts w:ascii="Times New Roman" w:hAnsi="Times New Roman"/>
          <w:sz w:val="24"/>
          <w:szCs w:val="24"/>
        </w:rPr>
        <w:t xml:space="preserve">, S.  Are you prudish, proper, cheeky or a slut? Artist sparks debate about the message your skirt length can send. </w:t>
      </w:r>
      <w:r>
        <w:rPr>
          <w:rFonts w:ascii="Times New Roman" w:hAnsi="Times New Roman"/>
          <w:i/>
          <w:iCs/>
          <w:sz w:val="24"/>
          <w:szCs w:val="24"/>
        </w:rPr>
        <w:t xml:space="preserve">Mail Online </w:t>
      </w:r>
      <w:r>
        <w:rPr>
          <w:rFonts w:ascii="Times New Roman" w:hAnsi="Times New Roman"/>
          <w:sz w:val="24"/>
          <w:szCs w:val="24"/>
        </w:rPr>
        <w:t xml:space="preserve">[Online] Available at: </w:t>
      </w:r>
      <w:hyperlink r:id="rId25" w:history="1">
        <w:r>
          <w:rPr>
            <w:rStyle w:val="Hyperlink"/>
            <w:rFonts w:ascii="Times New Roman" w:hAnsi="Times New Roman"/>
            <w:sz w:val="24"/>
            <w:szCs w:val="24"/>
          </w:rPr>
          <w:t>https://www.dailymail.co.uk/femail/article-2263037/Are-prudish-proper-cheeky-slut-Artist-sparks-debate-message-skirt-length-send.html</w:t>
        </w:r>
      </w:hyperlink>
      <w:r>
        <w:rPr>
          <w:rFonts w:ascii="Times New Roman" w:hAnsi="Times New Roman"/>
          <w:sz w:val="24"/>
          <w:szCs w:val="24"/>
        </w:rPr>
        <w:t xml:space="preserve"> (Accessed: 25</w:t>
      </w:r>
      <w:r>
        <w:rPr>
          <w:rFonts w:ascii="Times New Roman" w:hAnsi="Times New Roman"/>
          <w:sz w:val="24"/>
          <w:szCs w:val="24"/>
          <w:vertAlign w:val="superscript"/>
        </w:rPr>
        <w:t>th</w:t>
      </w:r>
      <w:r>
        <w:rPr>
          <w:rFonts w:ascii="Times New Roman" w:hAnsi="Times New Roman"/>
          <w:sz w:val="24"/>
          <w:szCs w:val="24"/>
        </w:rPr>
        <w:t xml:space="preserve"> March, 2021). </w:t>
      </w:r>
    </w:p>
    <w:p w14:paraId="1E983A77" w14:textId="77777777" w:rsidR="00FF089E" w:rsidRDefault="00FF089E">
      <w:pPr>
        <w:rPr>
          <w:rFonts w:ascii="Times New Roman" w:hAnsi="Times New Roman"/>
          <w:sz w:val="24"/>
          <w:szCs w:val="24"/>
        </w:rPr>
      </w:pPr>
    </w:p>
    <w:p w14:paraId="5107A545" w14:textId="77777777" w:rsidR="00FF089E" w:rsidRDefault="0098191B">
      <w:r>
        <w:rPr>
          <w:rFonts w:ascii="Times New Roman" w:hAnsi="Times New Roman"/>
          <w:sz w:val="24"/>
          <w:szCs w:val="24"/>
        </w:rPr>
        <w:t xml:space="preserve">Wiener, C. (2017) Seeing What is ‘Invisible in Plain Sight’: Policing Coercive Control. </w:t>
      </w:r>
      <w:r>
        <w:rPr>
          <w:rFonts w:ascii="Times New Roman" w:hAnsi="Times New Roman"/>
          <w:i/>
          <w:iCs/>
          <w:sz w:val="24"/>
          <w:szCs w:val="24"/>
        </w:rPr>
        <w:t xml:space="preserve">The Howard Journal of Crime and Justice. </w:t>
      </w:r>
      <w:r>
        <w:rPr>
          <w:rFonts w:ascii="Times New Roman" w:hAnsi="Times New Roman"/>
          <w:sz w:val="24"/>
          <w:szCs w:val="24"/>
        </w:rPr>
        <w:t xml:space="preserve"> Vol.56 (4) pp.500-515 [Online] Available at: </w:t>
      </w:r>
      <w:hyperlink r:id="rId26" w:history="1">
        <w:r>
          <w:rPr>
            <w:rStyle w:val="Hyperlink"/>
            <w:rFonts w:ascii="Times New Roman" w:hAnsi="Times New Roman"/>
            <w:sz w:val="24"/>
            <w:szCs w:val="24"/>
          </w:rPr>
          <w:t>https://onlinelibrary.wiley.com/doi/full/10.1111/hojo.12227</w:t>
        </w:r>
      </w:hyperlink>
      <w:r>
        <w:rPr>
          <w:rFonts w:ascii="Times New Roman" w:hAnsi="Times New Roman"/>
          <w:sz w:val="24"/>
          <w:szCs w:val="24"/>
        </w:rPr>
        <w:t xml:space="preserve"> (Accessed: 27</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March,</w:t>
      </w:r>
      <w:proofErr w:type="gramEnd"/>
      <w:r>
        <w:rPr>
          <w:rFonts w:ascii="Times New Roman" w:hAnsi="Times New Roman"/>
          <w:sz w:val="24"/>
          <w:szCs w:val="24"/>
        </w:rPr>
        <w:t xml:space="preserve"> 2021). </w:t>
      </w:r>
    </w:p>
    <w:sectPr w:rsidR="00FF089E">
      <w:headerReference w:type="default" r:id="rId27"/>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8C470" w14:textId="77777777" w:rsidR="004B20CF" w:rsidRDefault="004B20CF">
      <w:pPr>
        <w:spacing w:after="0" w:line="240" w:lineRule="auto"/>
      </w:pPr>
      <w:r>
        <w:separator/>
      </w:r>
    </w:p>
  </w:endnote>
  <w:endnote w:type="continuationSeparator" w:id="0">
    <w:p w14:paraId="0B4FB533" w14:textId="77777777" w:rsidR="004B20CF" w:rsidRDefault="004B2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641870" w14:textId="77777777" w:rsidR="004B20CF" w:rsidRDefault="004B20CF">
      <w:pPr>
        <w:spacing w:after="0" w:line="240" w:lineRule="auto"/>
      </w:pPr>
      <w:r>
        <w:rPr>
          <w:color w:val="000000"/>
        </w:rPr>
        <w:separator/>
      </w:r>
    </w:p>
  </w:footnote>
  <w:footnote w:type="continuationSeparator" w:id="0">
    <w:p w14:paraId="6B260B63" w14:textId="77777777" w:rsidR="004B20CF" w:rsidRDefault="004B2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DACA9" w14:textId="77777777" w:rsidR="006A076F" w:rsidRDefault="0098191B">
    <w:pPr>
      <w:pStyle w:val="Header"/>
    </w:pPr>
    <w:r>
      <w:t>1402308</w:t>
    </w:r>
    <w:r>
      <w:tab/>
      <w:t>Assignment 3</w:t>
    </w:r>
    <w:r>
      <w:tab/>
      <w:t>ECDE7002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9E"/>
    <w:rsid w:val="00360A84"/>
    <w:rsid w:val="004B20CF"/>
    <w:rsid w:val="0063753C"/>
    <w:rsid w:val="007714B1"/>
    <w:rsid w:val="0084349A"/>
    <w:rsid w:val="0098191B"/>
    <w:rsid w:val="00C92B04"/>
    <w:rsid w:val="00FF0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03B86"/>
  <w15:docId w15:val="{2C9DF629-5388-430F-A4CE-C6BDA36E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ncbi.nlm.nih.gov/pmc/articles/PMC3175099/" TargetMode="External"/><Relationship Id="rId18" Type="http://schemas.openxmlformats.org/officeDocument/2006/relationships/hyperlink" Target="https://assets.publishing.service.gov.uk/government/uploads/system/uploads/attachment_data/file/482528/Controlling_or_coercive_behaviour_-_statutory_guidance.pdf" TargetMode="External"/><Relationship Id="rId26" Type="http://schemas.openxmlformats.org/officeDocument/2006/relationships/hyperlink" Target="https://onlinelibrary.wiley.com/doi/full/10.1111/hojo.12227" TargetMode="External"/><Relationship Id="rId3" Type="http://schemas.openxmlformats.org/officeDocument/2006/relationships/webSettings" Target="webSettings.xml"/><Relationship Id="rId21" Type="http://schemas.openxmlformats.org/officeDocument/2006/relationships/hyperlink" Target="https://www.mankind.org.uk/wp-content/uploads/2018/03/35-Key-Facts-Male-Victims-March-2018.pdf" TargetMode="External"/><Relationship Id="rId7" Type="http://schemas.openxmlformats.org/officeDocument/2006/relationships/image" Target="media/image2.png"/><Relationship Id="rId12" Type="http://schemas.openxmlformats.org/officeDocument/2006/relationships/hyperlink" Target="https://web-b-ebscohost-com.ezproxy.uwtsd.ac.uk/ehost/pdfviewer/pdfviewer?vid=1&amp;sid=8fe82122-0a65-437e-9387-e0729fde60b3%40pdc-v-sessmgr02" TargetMode="External"/><Relationship Id="rId17" Type="http://schemas.openxmlformats.org/officeDocument/2006/relationships/hyperlink" Target="https://journals.sagepub.com/doi/full/10.1177/0886260520944551" TargetMode="External"/><Relationship Id="rId25" Type="http://schemas.openxmlformats.org/officeDocument/2006/relationships/hyperlink" Target="https://www.dailymail.co.uk/femail/article-2263037/Are-prudish-proper-cheeky-slut-Artist-sparks-debate-message-skirt-length-send.html" TargetMode="External"/><Relationship Id="rId2" Type="http://schemas.openxmlformats.org/officeDocument/2006/relationships/settings" Target="settings.xml"/><Relationship Id="rId16" Type="http://schemas.openxmlformats.org/officeDocument/2006/relationships/hyperlink" Target="https://search-proquest-com.ezproxy.uwtsd.ac.uk/docview/1704790850?pq-origsite=primo&amp;accountid=130472" TargetMode="External"/><Relationship Id="rId20" Type="http://schemas.openxmlformats.org/officeDocument/2006/relationships/hyperlink" Target="https://www.mankind.org.uk/media-and-policy/media/"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bc.co.uk/news/uk-52433520" TargetMode="External"/><Relationship Id="rId24" Type="http://schemas.openxmlformats.org/officeDocument/2006/relationships/hyperlink" Target="https://www.ncbi.nlm.nih.gov/pmc/articles/PMC4768593/" TargetMode="External"/><Relationship Id="rId5" Type="http://schemas.openxmlformats.org/officeDocument/2006/relationships/endnotes" Target="endnotes.xml"/><Relationship Id="rId15" Type="http://schemas.openxmlformats.org/officeDocument/2006/relationships/hyperlink" Target="https://www.ncbi.nlm.nih.gov/pmc/articles/PMC6348335/" TargetMode="External"/><Relationship Id="rId23" Type="http://schemas.openxmlformats.org/officeDocument/2006/relationships/hyperlink" Target="https://www.ons.gov.uk/peoplepopulationandcommunity/crimeandjustice/articles/domesticabuseandthecriminaljusticesystemenglandandwales/november2020" TargetMode="External"/><Relationship Id="rId28" Type="http://schemas.openxmlformats.org/officeDocument/2006/relationships/fontTable" Target="fontTable.xml"/><Relationship Id="rId10" Type="http://schemas.openxmlformats.org/officeDocument/2006/relationships/hyperlink" Target="https://www.bbc.co.uk/news/world-europe-46207304" TargetMode="External"/><Relationship Id="rId19" Type="http://schemas.openxmlformats.org/officeDocument/2006/relationships/hyperlink" Target="https://academicworks.cuny.edu/cgi/viewcontent.cgi?article=1185&amp;context=ny_pubs" TargetMode="External"/><Relationship Id="rId4" Type="http://schemas.openxmlformats.org/officeDocument/2006/relationships/footnotes" Target="footnotes.xml"/><Relationship Id="rId9" Type="http://schemas.openxmlformats.org/officeDocument/2006/relationships/hyperlink" Target="https://www.ncbi.nlm.nih.gov/pmc/articles/PMC5344900/" TargetMode="External"/><Relationship Id="rId14" Type="http://schemas.openxmlformats.org/officeDocument/2006/relationships/hyperlink" Target="http://ukfamilylawreform.co.uk/docs/malevictimsofdvbydutton2013.pdf" TargetMode="External"/><Relationship Id="rId22" Type="http://schemas.openxmlformats.org/officeDocument/2006/relationships/hyperlink" Target="https://journals-sagepub-com.ezproxy.uwtsd.ac.uk/doi/full/10.1177/0886260516675464"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3381</Words>
  <Characters>19274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Cleaver</dc:creator>
  <dc:description/>
  <cp:lastModifiedBy>Donna Leeanne</cp:lastModifiedBy>
  <cp:revision>2</cp:revision>
  <dcterms:created xsi:type="dcterms:W3CDTF">2021-03-31T21:52:00Z</dcterms:created>
  <dcterms:modified xsi:type="dcterms:W3CDTF">2021-03-31T21:52:00Z</dcterms:modified>
</cp:coreProperties>
</file>