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06E51" w14:textId="275CF50D" w:rsidR="00F077BB" w:rsidRPr="00BF40DF" w:rsidRDefault="00BF40DF" w:rsidP="00FB2E0A">
      <w:pPr>
        <w:spacing w:line="360" w:lineRule="auto"/>
        <w:jc w:val="both"/>
        <w:rPr>
          <w:rFonts w:ascii="Arial" w:hAnsi="Arial" w:cs="Arial"/>
          <w:b/>
          <w:color w:val="000000" w:themeColor="text1"/>
          <w:u w:val="single"/>
        </w:rPr>
      </w:pPr>
      <w:r w:rsidRPr="00BF40DF">
        <w:rPr>
          <w:rFonts w:ascii="Arial" w:hAnsi="Arial" w:cs="Arial"/>
          <w:b/>
          <w:u w:val="single"/>
        </w:rPr>
        <w:t>Quality in early years and the methods of recording.</w:t>
      </w:r>
    </w:p>
    <w:p w14:paraId="090F3F03" w14:textId="4BA50B99" w:rsidR="00FF4396" w:rsidRDefault="00F077BB" w:rsidP="00BD4EDA">
      <w:pPr>
        <w:spacing w:line="360" w:lineRule="auto"/>
        <w:jc w:val="both"/>
        <w:rPr>
          <w:rFonts w:ascii="Arial" w:hAnsi="Arial" w:cs="Arial"/>
          <w:bCs/>
          <w:color w:val="000000" w:themeColor="text1"/>
          <w:shd w:val="clear" w:color="auto" w:fill="FFFFFF"/>
        </w:rPr>
      </w:pPr>
      <w:r w:rsidRPr="00FF4396">
        <w:rPr>
          <w:rFonts w:ascii="Arial" w:hAnsi="Arial" w:cs="Arial"/>
          <w:bCs/>
          <w:color w:val="000000" w:themeColor="text1"/>
        </w:rPr>
        <w:t>Quality in early years settings has been debated over throughout its existence with a varying diverse perspective of all</w:t>
      </w:r>
      <w:r w:rsidR="0000559C">
        <w:rPr>
          <w:rFonts w:ascii="Arial" w:hAnsi="Arial" w:cs="Arial"/>
          <w:bCs/>
          <w:color w:val="000000" w:themeColor="text1"/>
        </w:rPr>
        <w:t xml:space="preserve"> stakeholders in</w:t>
      </w:r>
      <w:r w:rsidRPr="00FF4396">
        <w:rPr>
          <w:rFonts w:ascii="Arial" w:hAnsi="Arial" w:cs="Arial"/>
          <w:bCs/>
          <w:color w:val="000000" w:themeColor="text1"/>
        </w:rPr>
        <w:t>volved in its deliverance, creation, and use</w:t>
      </w:r>
      <w:r w:rsidR="0000559C">
        <w:rPr>
          <w:rFonts w:ascii="Arial" w:hAnsi="Arial" w:cs="Arial"/>
          <w:bCs/>
          <w:color w:val="000000" w:themeColor="text1"/>
        </w:rPr>
        <w:t xml:space="preserve">. </w:t>
      </w:r>
      <w:r w:rsidRPr="00FF4396">
        <w:rPr>
          <w:rFonts w:ascii="Arial" w:hAnsi="Arial" w:cs="Arial"/>
          <w:bCs/>
          <w:color w:val="000000" w:themeColor="text1"/>
        </w:rPr>
        <w:t>Quality is the key priority for such stakeholders</w:t>
      </w:r>
      <w:r w:rsidR="0000559C">
        <w:rPr>
          <w:rFonts w:ascii="Arial" w:hAnsi="Arial" w:cs="Arial"/>
          <w:bCs/>
          <w:color w:val="000000" w:themeColor="text1"/>
        </w:rPr>
        <w:t>, these stakeholders</w:t>
      </w:r>
      <w:r w:rsidRPr="00FF4396">
        <w:rPr>
          <w:rFonts w:ascii="Arial" w:hAnsi="Arial" w:cs="Arial"/>
          <w:bCs/>
          <w:color w:val="000000" w:themeColor="text1"/>
        </w:rPr>
        <w:t xml:space="preserve"> range from parents, practitioners, the children, local authority, managers</w:t>
      </w:r>
      <w:r w:rsidR="0000559C">
        <w:rPr>
          <w:rFonts w:ascii="Arial" w:hAnsi="Arial" w:cs="Arial"/>
          <w:bCs/>
          <w:color w:val="000000" w:themeColor="text1"/>
        </w:rPr>
        <w:t xml:space="preserve"> and</w:t>
      </w:r>
      <w:r w:rsidRPr="00FF4396">
        <w:rPr>
          <w:rFonts w:ascii="Arial" w:hAnsi="Arial" w:cs="Arial"/>
          <w:bCs/>
          <w:color w:val="000000" w:themeColor="text1"/>
        </w:rPr>
        <w:t xml:space="preserve"> the children’s commissioner for Wales </w:t>
      </w:r>
      <w:r w:rsidRPr="00FF4396">
        <w:rPr>
          <w:rFonts w:ascii="Arial" w:hAnsi="Arial" w:cs="Arial"/>
          <w:bCs/>
          <w:color w:val="000000" w:themeColor="text1"/>
          <w:shd w:val="clear" w:color="auto" w:fill="FFFFFF"/>
        </w:rPr>
        <w:t>(</w:t>
      </w:r>
      <w:r w:rsidRPr="00F077BB">
        <w:rPr>
          <w:rFonts w:ascii="Arial" w:hAnsi="Arial" w:cs="Arial"/>
          <w:bCs/>
          <w:color w:val="000000" w:themeColor="text1"/>
          <w:shd w:val="clear" w:color="auto" w:fill="FFFFFF"/>
        </w:rPr>
        <w:t>Cottle, &amp; Alexander, 2012</w:t>
      </w:r>
      <w:r w:rsidR="00FF4396" w:rsidRPr="00FF4396">
        <w:rPr>
          <w:rFonts w:ascii="Arial" w:hAnsi="Arial" w:cs="Arial"/>
          <w:bCs/>
          <w:color w:val="000000" w:themeColor="text1"/>
          <w:shd w:val="clear" w:color="auto" w:fill="FFFFFF"/>
        </w:rPr>
        <w:t xml:space="preserve">; </w:t>
      </w:r>
      <w:r w:rsidRPr="00FF4396">
        <w:rPr>
          <w:rFonts w:ascii="Arial" w:hAnsi="Arial" w:cs="Arial"/>
          <w:bCs/>
          <w:color w:val="000000" w:themeColor="text1"/>
          <w:shd w:val="clear" w:color="auto" w:fill="FFFFFF"/>
        </w:rPr>
        <w:t>Campbell-Barr. and Leeson, 2016</w:t>
      </w:r>
      <w:r w:rsidR="00FF4396" w:rsidRPr="00FF4396">
        <w:rPr>
          <w:rFonts w:ascii="Arial" w:hAnsi="Arial" w:cs="Arial"/>
          <w:bCs/>
          <w:color w:val="000000" w:themeColor="text1"/>
          <w:shd w:val="clear" w:color="auto" w:fill="FFFFFF"/>
        </w:rPr>
        <w:t>). Such a wide range of stakeholders</w:t>
      </w:r>
      <w:r w:rsidR="00374C19">
        <w:rPr>
          <w:rFonts w:ascii="Arial" w:hAnsi="Arial" w:cs="Arial"/>
          <w:bCs/>
          <w:color w:val="000000" w:themeColor="text1"/>
          <w:shd w:val="clear" w:color="auto" w:fill="FFFFFF"/>
        </w:rPr>
        <w:t xml:space="preserve"> impact how quality is considered, understanding there is no single definition of quality within early years as it looks different for each of the stakeholders</w:t>
      </w:r>
      <w:r w:rsidR="0000559C">
        <w:rPr>
          <w:rFonts w:ascii="Arial" w:hAnsi="Arial" w:cs="Arial"/>
          <w:bCs/>
          <w:color w:val="000000" w:themeColor="text1"/>
          <w:shd w:val="clear" w:color="auto" w:fill="FFFFFF"/>
        </w:rPr>
        <w:t>.</w:t>
      </w:r>
      <w:r w:rsidR="00374C19">
        <w:rPr>
          <w:rFonts w:ascii="Arial" w:hAnsi="Arial" w:cs="Arial"/>
          <w:bCs/>
          <w:color w:val="000000" w:themeColor="text1"/>
          <w:shd w:val="clear" w:color="auto" w:fill="FFFFFF"/>
        </w:rPr>
        <w:t xml:space="preserve"> </w:t>
      </w:r>
      <w:r w:rsidR="0000559C">
        <w:rPr>
          <w:rFonts w:ascii="Arial" w:hAnsi="Arial" w:cs="Arial"/>
          <w:bCs/>
          <w:color w:val="000000" w:themeColor="text1"/>
          <w:shd w:val="clear" w:color="auto" w:fill="FFFFFF"/>
        </w:rPr>
        <w:t>T</w:t>
      </w:r>
      <w:r w:rsidR="00374C19">
        <w:rPr>
          <w:rFonts w:ascii="Arial" w:hAnsi="Arial" w:cs="Arial"/>
          <w:bCs/>
          <w:color w:val="000000" w:themeColor="text1"/>
          <w:shd w:val="clear" w:color="auto" w:fill="FFFFFF"/>
        </w:rPr>
        <w:t xml:space="preserve">he focus </w:t>
      </w:r>
      <w:r w:rsidR="003B2702">
        <w:rPr>
          <w:rFonts w:ascii="Arial" w:hAnsi="Arial" w:cs="Arial"/>
          <w:bCs/>
          <w:color w:val="000000" w:themeColor="text1"/>
          <w:shd w:val="clear" w:color="auto" w:fill="FFFFFF"/>
        </w:rPr>
        <w:t>has been centred around meeting the needs of the child ensuring they are health</w:t>
      </w:r>
      <w:r w:rsidR="00665248">
        <w:rPr>
          <w:rFonts w:ascii="Arial" w:hAnsi="Arial" w:cs="Arial"/>
          <w:bCs/>
          <w:color w:val="000000" w:themeColor="text1"/>
          <w:shd w:val="clear" w:color="auto" w:fill="FFFFFF"/>
        </w:rPr>
        <w:t>y</w:t>
      </w:r>
      <w:r w:rsidR="003B2702">
        <w:rPr>
          <w:rFonts w:ascii="Arial" w:hAnsi="Arial" w:cs="Arial"/>
          <w:bCs/>
          <w:color w:val="000000" w:themeColor="text1"/>
          <w:shd w:val="clear" w:color="auto" w:fill="FFFFFF"/>
        </w:rPr>
        <w:t xml:space="preserve">, safe </w:t>
      </w:r>
      <w:r w:rsidR="00665248">
        <w:rPr>
          <w:rFonts w:ascii="Arial" w:hAnsi="Arial" w:cs="Arial"/>
          <w:bCs/>
          <w:color w:val="000000" w:themeColor="text1"/>
          <w:shd w:val="clear" w:color="auto" w:fill="FFFFFF"/>
        </w:rPr>
        <w:t>and given</w:t>
      </w:r>
      <w:r w:rsidR="003B2702">
        <w:rPr>
          <w:rFonts w:ascii="Arial" w:hAnsi="Arial" w:cs="Arial"/>
          <w:bCs/>
          <w:color w:val="000000" w:themeColor="text1"/>
          <w:shd w:val="clear" w:color="auto" w:fill="FFFFFF"/>
        </w:rPr>
        <w:t xml:space="preserve"> opportunities to play, explore and </w:t>
      </w:r>
      <w:r w:rsidR="0012279A">
        <w:rPr>
          <w:rFonts w:ascii="Arial" w:hAnsi="Arial" w:cs="Arial"/>
          <w:bCs/>
          <w:color w:val="000000" w:themeColor="text1"/>
          <w:shd w:val="clear" w:color="auto" w:fill="FFFFFF"/>
        </w:rPr>
        <w:t xml:space="preserve">interact with their surroundings, peers and practitioners. </w:t>
      </w:r>
    </w:p>
    <w:p w14:paraId="6501ED6B" w14:textId="15FE0228" w:rsidR="00665248" w:rsidRDefault="00665248" w:rsidP="00BD4EDA">
      <w:pPr>
        <w:spacing w:line="360" w:lineRule="auto"/>
        <w:jc w:val="both"/>
        <w:rPr>
          <w:rFonts w:ascii="Arial" w:hAnsi="Arial" w:cs="Arial"/>
          <w:bCs/>
          <w:color w:val="000000" w:themeColor="text1"/>
          <w:shd w:val="clear" w:color="auto" w:fill="FFFFFF"/>
        </w:rPr>
      </w:pPr>
    </w:p>
    <w:p w14:paraId="4CA57BAB" w14:textId="13E327D6" w:rsidR="00665248" w:rsidRDefault="00665248" w:rsidP="00BD4EDA">
      <w:pPr>
        <w:spacing w:line="360" w:lineRule="auto"/>
        <w:jc w:val="both"/>
        <w:rPr>
          <w:rFonts w:ascii="Arial" w:hAnsi="Arial" w:cs="Arial"/>
          <w:bCs/>
          <w:color w:val="000000" w:themeColor="text1"/>
          <w:shd w:val="clear" w:color="auto" w:fill="FFFFFF"/>
        </w:rPr>
      </w:pPr>
      <w:r>
        <w:rPr>
          <w:rFonts w:ascii="Arial" w:hAnsi="Arial" w:cs="Arial"/>
          <w:bCs/>
          <w:color w:val="000000" w:themeColor="text1"/>
          <w:shd w:val="clear" w:color="auto" w:fill="FFFFFF"/>
        </w:rPr>
        <w:t>Quality for parents and carers as stakeholders may differ from standards set out by those overseeing quality from a professional point of view. Whilst parents and care holders will actively seek setting that have high quality ratings and inspections their definition of quality has been identified health and safety, and emotional and social support being the priority for them as care giver stakeholders (</w:t>
      </w:r>
      <w:r w:rsidRPr="00665248">
        <w:rPr>
          <w:rFonts w:ascii="Arial" w:hAnsi="Arial" w:cs="Arial"/>
          <w:color w:val="333333"/>
        </w:rPr>
        <w:t>Valerie Sollars</w:t>
      </w:r>
      <w:r>
        <w:rPr>
          <w:rFonts w:ascii="Arial" w:hAnsi="Arial" w:cs="Arial"/>
          <w:color w:val="333333"/>
          <w:shd w:val="clear" w:color="auto" w:fill="FFFFFF"/>
        </w:rPr>
        <w:t>,</w:t>
      </w:r>
      <w:r>
        <w:rPr>
          <w:rFonts w:ascii="Arial" w:hAnsi="Arial" w:cs="Arial"/>
          <w:color w:val="333333"/>
        </w:rPr>
        <w:t xml:space="preserve"> </w:t>
      </w:r>
      <w:r w:rsidRPr="00665248">
        <w:rPr>
          <w:rFonts w:ascii="Arial" w:hAnsi="Arial" w:cs="Arial"/>
          <w:color w:val="333333"/>
        </w:rPr>
        <w:t>2020)</w:t>
      </w:r>
      <w:r>
        <w:rPr>
          <w:rFonts w:ascii="Arial" w:hAnsi="Arial" w:cs="Arial"/>
          <w:color w:val="333333"/>
        </w:rPr>
        <w:t>.</w:t>
      </w:r>
      <w:r w:rsidRPr="00665248">
        <w:rPr>
          <w:rFonts w:ascii="Arial" w:hAnsi="Arial" w:cs="Arial"/>
          <w:color w:val="333333"/>
          <w:shd w:val="clear" w:color="auto" w:fill="FFFFFF"/>
        </w:rPr>
        <w:t> </w:t>
      </w:r>
    </w:p>
    <w:p w14:paraId="652705ED" w14:textId="251B50A8" w:rsidR="0012279A" w:rsidRDefault="0012279A" w:rsidP="00BD4EDA">
      <w:pPr>
        <w:spacing w:line="360" w:lineRule="auto"/>
        <w:jc w:val="both"/>
        <w:rPr>
          <w:rFonts w:ascii="Arial" w:hAnsi="Arial" w:cs="Arial"/>
          <w:bCs/>
          <w:color w:val="000000" w:themeColor="text1"/>
          <w:shd w:val="clear" w:color="auto" w:fill="FFFFFF"/>
        </w:rPr>
      </w:pPr>
    </w:p>
    <w:p w14:paraId="23F204AA" w14:textId="4115CA9E" w:rsidR="0012279A" w:rsidRDefault="0012279A" w:rsidP="00BD4EDA">
      <w:pPr>
        <w:spacing w:line="360" w:lineRule="auto"/>
        <w:jc w:val="both"/>
        <w:rPr>
          <w:rFonts w:ascii="Arial" w:hAnsi="Arial" w:cs="Arial"/>
          <w:bCs/>
          <w:color w:val="000000" w:themeColor="text1"/>
          <w:shd w:val="clear" w:color="auto" w:fill="FFFFFF"/>
        </w:rPr>
      </w:pPr>
      <w:r>
        <w:rPr>
          <w:rFonts w:ascii="Arial" w:hAnsi="Arial" w:cs="Arial"/>
          <w:bCs/>
          <w:color w:val="000000" w:themeColor="text1"/>
          <w:shd w:val="clear" w:color="auto" w:fill="FFFFFF"/>
        </w:rPr>
        <w:t xml:space="preserve">Despite quality differing for all stake holders it is consistently discussed that the standards of quality in early years should be that of high quality. </w:t>
      </w:r>
      <w:r w:rsidR="00D702D5">
        <w:rPr>
          <w:rFonts w:ascii="Arial" w:hAnsi="Arial" w:cs="Arial"/>
          <w:bCs/>
          <w:color w:val="000000" w:themeColor="text1"/>
          <w:shd w:val="clear" w:color="auto" w:fill="FFFFFF"/>
        </w:rPr>
        <w:t xml:space="preserve">High quality provision underpins early years education with flying start provisions striving to deliver the highest quality of care and aim to set the standards for quality childcare in Wales. To deliver high quality of care, environments and experiences should be of high standard and led by skilled </w:t>
      </w:r>
      <w:r w:rsidR="00280C60">
        <w:rPr>
          <w:rFonts w:ascii="Arial" w:hAnsi="Arial" w:cs="Arial"/>
          <w:bCs/>
          <w:color w:val="000000" w:themeColor="text1"/>
          <w:shd w:val="clear" w:color="auto" w:fill="FFFFFF"/>
        </w:rPr>
        <w:t>high-quality</w:t>
      </w:r>
      <w:r w:rsidR="00D702D5">
        <w:rPr>
          <w:rFonts w:ascii="Arial" w:hAnsi="Arial" w:cs="Arial"/>
          <w:bCs/>
          <w:color w:val="000000" w:themeColor="text1"/>
          <w:shd w:val="clear" w:color="auto" w:fill="FFFFFF"/>
        </w:rPr>
        <w:t xml:space="preserve"> </w:t>
      </w:r>
      <w:r w:rsidR="00893470">
        <w:rPr>
          <w:rFonts w:ascii="Arial" w:hAnsi="Arial" w:cs="Arial"/>
          <w:bCs/>
          <w:color w:val="000000" w:themeColor="text1"/>
          <w:shd w:val="clear" w:color="auto" w:fill="FFFFFF"/>
        </w:rPr>
        <w:t>practitioners</w:t>
      </w:r>
      <w:r w:rsidR="00D702D5">
        <w:rPr>
          <w:rFonts w:ascii="Arial" w:hAnsi="Arial" w:cs="Arial"/>
          <w:bCs/>
          <w:color w:val="000000" w:themeColor="text1"/>
          <w:shd w:val="clear" w:color="auto" w:fill="FFFFFF"/>
        </w:rPr>
        <w:t xml:space="preserve"> (Welsh Government, 2014</w:t>
      </w:r>
      <w:r w:rsidR="00676193">
        <w:rPr>
          <w:rFonts w:ascii="Arial" w:hAnsi="Arial" w:cs="Arial"/>
          <w:bCs/>
          <w:color w:val="000000" w:themeColor="text1"/>
          <w:shd w:val="clear" w:color="auto" w:fill="FFFFFF"/>
        </w:rPr>
        <w:t xml:space="preserve">; </w:t>
      </w:r>
      <w:r w:rsidR="00676193" w:rsidRPr="00DE0A3A">
        <w:rPr>
          <w:rFonts w:ascii="Arial" w:hAnsi="Arial" w:cs="Arial"/>
          <w:color w:val="000000" w:themeColor="text1"/>
          <w:shd w:val="clear" w:color="auto" w:fill="FFFFFF"/>
        </w:rPr>
        <w:t>OECD 2012</w:t>
      </w:r>
      <w:r w:rsidR="00D702D5">
        <w:rPr>
          <w:rFonts w:ascii="Arial" w:hAnsi="Arial" w:cs="Arial"/>
          <w:bCs/>
          <w:color w:val="000000" w:themeColor="text1"/>
          <w:shd w:val="clear" w:color="auto" w:fill="FFFFFF"/>
        </w:rPr>
        <w:t>)</w:t>
      </w:r>
      <w:r w:rsidR="00893470">
        <w:rPr>
          <w:rFonts w:ascii="Arial" w:hAnsi="Arial" w:cs="Arial"/>
          <w:bCs/>
          <w:color w:val="000000" w:themeColor="text1"/>
          <w:shd w:val="clear" w:color="auto" w:fill="FFFFFF"/>
        </w:rPr>
        <w:t>.</w:t>
      </w:r>
    </w:p>
    <w:p w14:paraId="2DF8DAE0" w14:textId="1B6388FE" w:rsidR="00893470" w:rsidRDefault="00893470" w:rsidP="00BD4EDA">
      <w:pPr>
        <w:spacing w:line="360" w:lineRule="auto"/>
        <w:jc w:val="both"/>
        <w:rPr>
          <w:rFonts w:ascii="Arial" w:hAnsi="Arial" w:cs="Arial"/>
          <w:bCs/>
          <w:color w:val="000000" w:themeColor="text1"/>
          <w:shd w:val="clear" w:color="auto" w:fill="FFFFFF"/>
        </w:rPr>
      </w:pPr>
    </w:p>
    <w:p w14:paraId="548B2AA0" w14:textId="21E97EC1" w:rsidR="00893470" w:rsidRDefault="00893470" w:rsidP="00BD4EDA">
      <w:pPr>
        <w:spacing w:line="360" w:lineRule="auto"/>
        <w:jc w:val="both"/>
        <w:rPr>
          <w:rFonts w:ascii="Arial" w:hAnsi="Arial" w:cs="Arial"/>
          <w:bCs/>
          <w:color w:val="000000" w:themeColor="text1"/>
          <w:shd w:val="clear" w:color="auto" w:fill="FFFFFF"/>
        </w:rPr>
      </w:pPr>
      <w:r>
        <w:rPr>
          <w:rFonts w:ascii="Arial" w:hAnsi="Arial" w:cs="Arial"/>
          <w:bCs/>
          <w:color w:val="000000" w:themeColor="text1"/>
          <w:shd w:val="clear" w:color="auto" w:fill="FFFFFF"/>
        </w:rPr>
        <w:t>Quality childcare aids child development allowing children to gain social skills, learning to play and concentrate in readiness for learning. High quality care as suggested through research can contribute to development in the later years giving a strong foundation to enhance language skills, independence, intellectual attainment and stronger social skills (Department for Education, 2015</w:t>
      </w:r>
      <w:r w:rsidR="00BE7583">
        <w:rPr>
          <w:rFonts w:ascii="Arial" w:hAnsi="Arial" w:cs="Arial"/>
          <w:bCs/>
          <w:color w:val="000000" w:themeColor="text1"/>
          <w:shd w:val="clear" w:color="auto" w:fill="FFFFFF"/>
        </w:rPr>
        <w:t>; Gov.Uk, 2003).</w:t>
      </w:r>
    </w:p>
    <w:p w14:paraId="15B07780" w14:textId="46C5D643" w:rsidR="00D75452" w:rsidRDefault="00D75452" w:rsidP="00BD4EDA">
      <w:pPr>
        <w:spacing w:line="360" w:lineRule="auto"/>
        <w:jc w:val="both"/>
        <w:rPr>
          <w:rFonts w:ascii="Arial" w:hAnsi="Arial" w:cs="Arial"/>
          <w:bCs/>
          <w:color w:val="000000" w:themeColor="text1"/>
          <w:shd w:val="clear" w:color="auto" w:fill="FFFFFF"/>
        </w:rPr>
      </w:pPr>
    </w:p>
    <w:p w14:paraId="2EB9A926" w14:textId="4675C155" w:rsidR="00D75452" w:rsidRDefault="00D75452" w:rsidP="00BD4EDA">
      <w:pPr>
        <w:spacing w:line="360" w:lineRule="auto"/>
        <w:jc w:val="both"/>
        <w:rPr>
          <w:rFonts w:ascii="Arial" w:hAnsi="Arial" w:cs="Arial"/>
          <w:color w:val="000000" w:themeColor="text1"/>
          <w:spacing w:val="2"/>
        </w:rPr>
      </w:pPr>
      <w:r>
        <w:rPr>
          <w:rFonts w:ascii="Arial" w:hAnsi="Arial" w:cs="Arial"/>
          <w:bCs/>
          <w:color w:val="000000" w:themeColor="text1"/>
          <w:shd w:val="clear" w:color="auto" w:fill="FFFFFF"/>
        </w:rPr>
        <w:t>Understanding the importance of quality</w:t>
      </w:r>
      <w:r w:rsidR="00A800CD">
        <w:rPr>
          <w:rFonts w:ascii="Arial" w:hAnsi="Arial" w:cs="Arial"/>
          <w:bCs/>
          <w:color w:val="000000" w:themeColor="text1"/>
          <w:shd w:val="clear" w:color="auto" w:fill="FFFFFF"/>
        </w:rPr>
        <w:t>,</w:t>
      </w:r>
      <w:r>
        <w:rPr>
          <w:rFonts w:ascii="Arial" w:hAnsi="Arial" w:cs="Arial"/>
          <w:bCs/>
          <w:color w:val="000000" w:themeColor="text1"/>
          <w:shd w:val="clear" w:color="auto" w:fill="FFFFFF"/>
        </w:rPr>
        <w:t xml:space="preserve"> focus turns to how this is measured</w:t>
      </w:r>
      <w:r w:rsidR="00280C60">
        <w:rPr>
          <w:rFonts w:ascii="Arial" w:hAnsi="Arial" w:cs="Arial"/>
          <w:bCs/>
          <w:color w:val="000000" w:themeColor="text1"/>
          <w:shd w:val="clear" w:color="auto" w:fill="FFFFFF"/>
        </w:rPr>
        <w:t>, all childcare settings within Wales</w:t>
      </w:r>
      <w:r w:rsidR="00A800CD">
        <w:rPr>
          <w:rFonts w:ascii="Arial" w:hAnsi="Arial" w:cs="Arial"/>
          <w:bCs/>
          <w:color w:val="000000" w:themeColor="text1"/>
          <w:shd w:val="clear" w:color="auto" w:fill="FFFFFF"/>
        </w:rPr>
        <w:t xml:space="preserve"> are regulated and inspected by the Care Inspectorate </w:t>
      </w:r>
      <w:r w:rsidR="00A800CD">
        <w:rPr>
          <w:rFonts w:ascii="Arial" w:hAnsi="Arial" w:cs="Arial"/>
          <w:bCs/>
          <w:color w:val="000000" w:themeColor="text1"/>
          <w:shd w:val="clear" w:color="auto" w:fill="FFFFFF"/>
        </w:rPr>
        <w:lastRenderedPageBreak/>
        <w:t>Wales (CIW).</w:t>
      </w:r>
      <w:r w:rsidR="00AF1928">
        <w:rPr>
          <w:rFonts w:ascii="Arial" w:hAnsi="Arial" w:cs="Arial"/>
          <w:bCs/>
          <w:color w:val="000000" w:themeColor="text1"/>
          <w:shd w:val="clear" w:color="auto" w:fill="FFFFFF"/>
        </w:rPr>
        <w:t xml:space="preserve"> CIW registers, inspects and implements actions to improve quality of services for the people of Wales that access social care and childcare. </w:t>
      </w:r>
      <w:r w:rsidR="003D7CD5">
        <w:rPr>
          <w:rFonts w:ascii="Arial" w:hAnsi="Arial" w:cs="Arial"/>
          <w:bCs/>
          <w:color w:val="000000" w:themeColor="text1"/>
          <w:shd w:val="clear" w:color="auto" w:fill="FFFFFF"/>
        </w:rPr>
        <w:t xml:space="preserve">CIW require childcare providers to complete a Self-Assessment of Service Statement (SASS) providing information required in line with relevant legislation. Part of this requirement is to collate information through a quality of care report. </w:t>
      </w:r>
      <w:r w:rsidR="007676B9">
        <w:rPr>
          <w:rFonts w:ascii="Arial" w:hAnsi="Arial" w:cs="Arial"/>
          <w:bCs/>
          <w:color w:val="000000" w:themeColor="text1"/>
          <w:shd w:val="clear" w:color="auto" w:fill="FFFFFF"/>
        </w:rPr>
        <w:t xml:space="preserve">Inspections take place six months after a service becomes operational and then approximately every two years (PACEY, 2017). The </w:t>
      </w:r>
      <w:r w:rsidR="00FB2E0A">
        <w:rPr>
          <w:rFonts w:ascii="Arial" w:hAnsi="Arial" w:cs="Arial"/>
          <w:bCs/>
          <w:color w:val="000000" w:themeColor="text1"/>
          <w:shd w:val="clear" w:color="auto" w:fill="FFFFFF"/>
        </w:rPr>
        <w:t>quality of care report in early years childcare outlines the progress of the children in setting, accounting for their age, needs and currently development. This report discusses how the setting contributes to the child’s well-being, enables their voice and develops their skills to aid becoming independent and confident individuals.</w:t>
      </w:r>
      <w:r w:rsidR="00C402FC">
        <w:rPr>
          <w:rFonts w:ascii="Arial" w:hAnsi="Arial" w:cs="Arial"/>
          <w:bCs/>
          <w:color w:val="000000" w:themeColor="text1"/>
          <w:shd w:val="clear" w:color="auto" w:fill="FFFFFF"/>
        </w:rPr>
        <w:t xml:space="preserve"> This should be done, but not is limited to every 6 months allowing data collected to help CIW inspectors prioritise areas that require further enquiry and allow for quality self-evaluation enabling the setting to consider ways forwards to maintain and improve their services (</w:t>
      </w:r>
      <w:r w:rsidR="00C402FC" w:rsidRPr="00FB2E0A">
        <w:rPr>
          <w:rFonts w:ascii="Arial" w:hAnsi="Arial" w:cs="Arial"/>
          <w:color w:val="000000" w:themeColor="text1"/>
          <w:spacing w:val="2"/>
        </w:rPr>
        <w:t>Care Inspectorate Wales, 2019</w:t>
      </w:r>
      <w:r w:rsidR="00C402FC">
        <w:rPr>
          <w:rFonts w:ascii="Arial" w:hAnsi="Arial" w:cs="Arial"/>
          <w:color w:val="000000" w:themeColor="text1"/>
          <w:spacing w:val="2"/>
        </w:rPr>
        <w:t>).</w:t>
      </w:r>
    </w:p>
    <w:p w14:paraId="2E86B345" w14:textId="77777777" w:rsidR="00676193" w:rsidRDefault="00676193" w:rsidP="00BD4EDA">
      <w:pPr>
        <w:spacing w:line="360" w:lineRule="auto"/>
        <w:jc w:val="both"/>
        <w:rPr>
          <w:rFonts w:ascii="Arial" w:hAnsi="Arial" w:cs="Arial"/>
          <w:color w:val="000000" w:themeColor="text1"/>
          <w:spacing w:val="2"/>
        </w:rPr>
      </w:pPr>
    </w:p>
    <w:p w14:paraId="4AA38E2D" w14:textId="64D42DAB" w:rsidR="00690D08" w:rsidRDefault="00676193" w:rsidP="00BD4EDA">
      <w:pPr>
        <w:spacing w:line="360" w:lineRule="auto"/>
        <w:jc w:val="both"/>
        <w:rPr>
          <w:rFonts w:ascii="Arial" w:hAnsi="Arial" w:cs="Arial"/>
          <w:color w:val="000000" w:themeColor="text1"/>
          <w:shd w:val="clear" w:color="auto" w:fill="FFFFFF"/>
        </w:rPr>
      </w:pPr>
      <w:r>
        <w:rPr>
          <w:rFonts w:ascii="Arial" w:hAnsi="Arial" w:cs="Arial"/>
          <w:color w:val="000000" w:themeColor="text1"/>
          <w:spacing w:val="2"/>
        </w:rPr>
        <w:t>Assessing quality within early years childcare settings</w:t>
      </w:r>
      <w:r w:rsidR="00E82A7F">
        <w:rPr>
          <w:rFonts w:ascii="Arial" w:hAnsi="Arial" w:cs="Arial"/>
          <w:color w:val="000000" w:themeColor="text1"/>
          <w:spacing w:val="2"/>
        </w:rPr>
        <w:t xml:space="preserve"> can be done in a variety of ways. One is through the use of a scale, the Sustained and Shared Thinking and Emotional Well-being Scale (SSTEW). This is an observational tool to assess practice within early years education and care </w:t>
      </w:r>
      <w:r w:rsidR="00174243">
        <w:rPr>
          <w:rFonts w:ascii="Arial" w:hAnsi="Arial" w:cs="Arial"/>
          <w:color w:val="000000" w:themeColor="text1"/>
          <w:spacing w:val="2"/>
        </w:rPr>
        <w:t>focusing on self-regulation, well-being and the way children think and how that is supported through interactions with others (</w:t>
      </w:r>
      <w:r w:rsidR="00174243" w:rsidRPr="00174243">
        <w:rPr>
          <w:rFonts w:ascii="Arial" w:hAnsi="Arial" w:cs="Arial"/>
          <w:color w:val="000000" w:themeColor="text1"/>
          <w:shd w:val="clear" w:color="auto" w:fill="FFFFFF"/>
        </w:rPr>
        <w:t>Siraj, </w:t>
      </w:r>
      <w:r w:rsidR="00174243" w:rsidRPr="00174243">
        <w:rPr>
          <w:rFonts w:ascii="Arial" w:hAnsi="Arial" w:cs="Arial"/>
          <w:i/>
          <w:iCs/>
          <w:color w:val="000000" w:themeColor="text1"/>
        </w:rPr>
        <w:t>et al.</w:t>
      </w:r>
      <w:r w:rsidR="00174243" w:rsidRPr="00174243">
        <w:rPr>
          <w:rFonts w:ascii="Arial" w:hAnsi="Arial" w:cs="Arial"/>
          <w:color w:val="000000" w:themeColor="text1"/>
          <w:shd w:val="clear" w:color="auto" w:fill="FFFFFF"/>
        </w:rPr>
        <w:t> 2015)</w:t>
      </w:r>
      <w:r w:rsidR="00174243">
        <w:rPr>
          <w:rFonts w:ascii="Arial" w:hAnsi="Arial" w:cs="Arial"/>
          <w:color w:val="000000" w:themeColor="text1"/>
          <w:shd w:val="clear" w:color="auto" w:fill="FFFFFF"/>
        </w:rPr>
        <w:t xml:space="preserve">. </w:t>
      </w:r>
      <w:r w:rsidR="00CD4349">
        <w:rPr>
          <w:rFonts w:ascii="Arial" w:hAnsi="Arial" w:cs="Arial"/>
          <w:color w:val="000000" w:themeColor="text1"/>
          <w:shd w:val="clear" w:color="auto" w:fill="FFFFFF"/>
        </w:rPr>
        <w:t>This sustained shared thinking approach involves two or more individuals working together to think about concepts, solve problems and analyse situations. This approach should be child initiated</w:t>
      </w:r>
      <w:r w:rsidR="00690D08">
        <w:rPr>
          <w:rFonts w:ascii="Arial" w:hAnsi="Arial" w:cs="Arial"/>
          <w:color w:val="000000" w:themeColor="text1"/>
          <w:shd w:val="clear" w:color="auto" w:fill="FFFFFF"/>
        </w:rPr>
        <w:t xml:space="preserve">, with opportunities to listen to their ideas surrounding concepts. The more knowledgeable other adult or peer can facilitate the expansion of narrative allowing for thinking to develop and extend. </w:t>
      </w:r>
      <w:r w:rsidR="0090402A">
        <w:rPr>
          <w:rFonts w:ascii="Arial" w:hAnsi="Arial" w:cs="Arial"/>
          <w:color w:val="000000" w:themeColor="text1"/>
          <w:shd w:val="clear" w:color="auto" w:fill="FFFFFF"/>
        </w:rPr>
        <w:t>The use of open-ended questions gives freedom and space to respond with as much detail, helping qualify and clarify concepts broadening the child’s thinking process, developing their language skills and build confidence in expressing themselves (</w:t>
      </w:r>
      <w:r w:rsidR="0090402A" w:rsidRPr="00DE0A3A">
        <w:rPr>
          <w:rFonts w:ascii="Arial" w:hAnsi="Arial" w:cs="Arial"/>
          <w:color w:val="000000" w:themeColor="text1"/>
          <w:shd w:val="clear" w:color="auto" w:fill="FFFFFF"/>
        </w:rPr>
        <w:t xml:space="preserve">Siraj, </w:t>
      </w:r>
      <w:r w:rsidR="0090402A" w:rsidRPr="00DE0A3A">
        <w:rPr>
          <w:rFonts w:ascii="Arial" w:hAnsi="Arial" w:cs="Arial"/>
          <w:i/>
          <w:iCs/>
          <w:color w:val="000000" w:themeColor="text1"/>
        </w:rPr>
        <w:t>et al.</w:t>
      </w:r>
      <w:r w:rsidR="0090402A" w:rsidRPr="00DE0A3A">
        <w:rPr>
          <w:rFonts w:ascii="Arial" w:hAnsi="Arial" w:cs="Arial"/>
          <w:color w:val="000000" w:themeColor="text1"/>
          <w:shd w:val="clear" w:color="auto" w:fill="FFFFFF"/>
        </w:rPr>
        <w:t> 2019</w:t>
      </w:r>
      <w:r w:rsidR="0090402A">
        <w:rPr>
          <w:rFonts w:ascii="Arial" w:hAnsi="Arial" w:cs="Arial"/>
          <w:color w:val="000000" w:themeColor="text1"/>
          <w:shd w:val="clear" w:color="auto" w:fill="FFFFFF"/>
        </w:rPr>
        <w:t>;</w:t>
      </w:r>
      <w:r w:rsidR="0090402A" w:rsidRPr="006D57E7">
        <w:rPr>
          <w:rFonts w:ascii="Arial" w:hAnsi="Arial" w:cs="Arial"/>
          <w:color w:val="000000" w:themeColor="text1"/>
        </w:rPr>
        <w:t xml:space="preserve"> Gov. </w:t>
      </w:r>
      <w:r w:rsidR="0090402A">
        <w:rPr>
          <w:rFonts w:ascii="Arial" w:hAnsi="Arial" w:cs="Arial"/>
          <w:color w:val="000000" w:themeColor="text1"/>
        </w:rPr>
        <w:t xml:space="preserve">UK, </w:t>
      </w:r>
      <w:r w:rsidR="0090402A" w:rsidRPr="006D57E7">
        <w:rPr>
          <w:rFonts w:ascii="Arial" w:hAnsi="Arial" w:cs="Arial"/>
          <w:color w:val="000000" w:themeColor="text1"/>
        </w:rPr>
        <w:t>no date</w:t>
      </w:r>
      <w:r w:rsidR="0090402A" w:rsidRPr="00DE0A3A">
        <w:rPr>
          <w:rFonts w:ascii="Arial" w:hAnsi="Arial" w:cs="Arial"/>
          <w:color w:val="000000" w:themeColor="text1"/>
          <w:shd w:val="clear" w:color="auto" w:fill="FFFFFF"/>
        </w:rPr>
        <w:t>)</w:t>
      </w:r>
      <w:r w:rsidR="0090402A">
        <w:rPr>
          <w:rFonts w:ascii="Arial" w:hAnsi="Arial" w:cs="Arial"/>
          <w:color w:val="000000" w:themeColor="text1"/>
          <w:shd w:val="clear" w:color="auto" w:fill="FFFFFF"/>
        </w:rPr>
        <w:t>.</w:t>
      </w:r>
    </w:p>
    <w:p w14:paraId="3CC42114" w14:textId="4B35C0D3" w:rsidR="006D57E7" w:rsidRDefault="006D57E7" w:rsidP="00BD4EDA">
      <w:pPr>
        <w:spacing w:line="360" w:lineRule="auto"/>
        <w:jc w:val="both"/>
        <w:rPr>
          <w:rFonts w:ascii="Arial" w:hAnsi="Arial" w:cs="Arial"/>
          <w:color w:val="000000" w:themeColor="text1"/>
          <w:shd w:val="clear" w:color="auto" w:fill="FFFFFF"/>
        </w:rPr>
      </w:pPr>
    </w:p>
    <w:p w14:paraId="68334035" w14:textId="5C6BFEE1" w:rsidR="006D57E7" w:rsidRDefault="006D57E7" w:rsidP="00BD4ED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The SSTEW scale consists of 5 scale</w:t>
      </w:r>
      <w:r w:rsidR="008F0DEC">
        <w:rPr>
          <w:rFonts w:ascii="Arial" w:hAnsi="Arial" w:cs="Arial"/>
          <w:color w:val="000000" w:themeColor="text1"/>
          <w:shd w:val="clear" w:color="auto" w:fill="FFFFFF"/>
        </w:rPr>
        <w:t>s that are</w:t>
      </w:r>
      <w:r>
        <w:rPr>
          <w:rFonts w:ascii="Arial" w:hAnsi="Arial" w:cs="Arial"/>
          <w:color w:val="000000" w:themeColor="text1"/>
          <w:shd w:val="clear" w:color="auto" w:fill="FFFFFF"/>
        </w:rPr>
        <w:t xml:space="preserve"> </w:t>
      </w:r>
      <w:r w:rsidR="008F0DEC">
        <w:rPr>
          <w:rFonts w:ascii="Arial" w:hAnsi="Arial" w:cs="Arial"/>
          <w:color w:val="000000" w:themeColor="text1"/>
          <w:shd w:val="clear" w:color="auto" w:fill="FFFFFF"/>
        </w:rPr>
        <w:t xml:space="preserve">broken down into 7 scores </w:t>
      </w:r>
      <w:r w:rsidR="00BD4EDA">
        <w:rPr>
          <w:rFonts w:ascii="Arial" w:hAnsi="Arial" w:cs="Arial"/>
          <w:color w:val="000000" w:themeColor="text1"/>
          <w:shd w:val="clear" w:color="auto" w:fill="FFFFFF"/>
        </w:rPr>
        <w:t xml:space="preserve">where average scores are calculated and entered on a ‘scale profile’ to enable practitioners to see what areas are working well for the setting and what areas need further work. </w:t>
      </w:r>
      <w:r w:rsidR="00BD4EDA">
        <w:rPr>
          <w:rFonts w:ascii="Arial" w:hAnsi="Arial" w:cs="Arial"/>
          <w:color w:val="000000" w:themeColor="text1"/>
          <w:shd w:val="clear" w:color="auto" w:fill="FFFFFF"/>
        </w:rPr>
        <w:lastRenderedPageBreak/>
        <w:t xml:space="preserve">The five scales focus on pedagogy within the early years setting working on, building trust confidence and independence, the social and emotional well-being of the child, the support of extending language and communication, scaffolding learning and critical thinking and assessing language and learning (Tower Hamlets, no date; Nursery World, 2015). </w:t>
      </w:r>
    </w:p>
    <w:p w14:paraId="2FCCC98C" w14:textId="5E5CC04C" w:rsidR="00B56229" w:rsidRDefault="00B56229" w:rsidP="00BD4EDA">
      <w:pPr>
        <w:spacing w:line="360" w:lineRule="auto"/>
        <w:jc w:val="both"/>
        <w:rPr>
          <w:rFonts w:ascii="Arial" w:hAnsi="Arial" w:cs="Arial"/>
          <w:color w:val="000000" w:themeColor="text1"/>
          <w:shd w:val="clear" w:color="auto" w:fill="FFFFFF"/>
        </w:rPr>
      </w:pPr>
    </w:p>
    <w:p w14:paraId="1F0E9CEC" w14:textId="6916C249" w:rsidR="008F0DEC" w:rsidRDefault="00B56229" w:rsidP="006F4B03">
      <w:pPr>
        <w:spacing w:line="360" w:lineRule="auto"/>
        <w:jc w:val="both"/>
        <w:rPr>
          <w:rFonts w:ascii="Arial" w:hAnsi="Arial" w:cs="Arial"/>
        </w:rPr>
      </w:pPr>
      <w:r w:rsidRPr="006F4B03">
        <w:rPr>
          <w:rFonts w:ascii="Arial" w:hAnsi="Arial" w:cs="Arial"/>
          <w:color w:val="000000" w:themeColor="text1"/>
          <w:shd w:val="clear" w:color="auto" w:fill="FFFFFF"/>
        </w:rPr>
        <w:t xml:space="preserve">Sustained shared thinking </w:t>
      </w:r>
      <w:r w:rsidR="006F4B03" w:rsidRPr="006F4B03">
        <w:rPr>
          <w:rFonts w:ascii="Arial" w:hAnsi="Arial" w:cs="Arial"/>
          <w:color w:val="000000" w:themeColor="text1"/>
          <w:shd w:val="clear" w:color="auto" w:fill="FFFFFF"/>
        </w:rPr>
        <w:t xml:space="preserve">focuses on the adult and child interactions and the SSTEW scale reflects the impact this has on the development of the child. The </w:t>
      </w:r>
      <w:r w:rsidR="006F4B03" w:rsidRPr="006F4B03">
        <w:rPr>
          <w:rFonts w:ascii="Arial" w:hAnsi="Arial" w:cs="Arial"/>
        </w:rPr>
        <w:t>Effective Provision of Pre-School Education (EPPE) study in the U</w:t>
      </w:r>
      <w:r w:rsidR="006F4B03">
        <w:rPr>
          <w:rFonts w:ascii="Arial" w:hAnsi="Arial" w:cs="Arial"/>
        </w:rPr>
        <w:t>K identified that high outcomes of cognitive development has been associated with the sustain shared thinking approach. The findings through the EPPE study have been identified a</w:t>
      </w:r>
      <w:r w:rsidR="003F020E">
        <w:rPr>
          <w:rFonts w:ascii="Arial" w:hAnsi="Arial" w:cs="Arial"/>
        </w:rPr>
        <w:t>n effective pedagogical approach to be incorporated into early years education to raise outcomes (Children’s Services Central, no date: Sure Start, 2004).</w:t>
      </w:r>
      <w:r w:rsidR="007304C7">
        <w:rPr>
          <w:rFonts w:ascii="Arial" w:hAnsi="Arial" w:cs="Arial"/>
        </w:rPr>
        <w:t xml:space="preserve"> This way of thinking falls in line with the work of theorist Vygotsky as discussed by Smidt (2009), where the educator within the Zone of Proximal Development of the child, supports the child’s learning but using their knowledge to extend the child’s knowledge further than could be achieved independently. </w:t>
      </w:r>
      <w:r w:rsidR="008F0DEC">
        <w:rPr>
          <w:rFonts w:ascii="Arial" w:hAnsi="Arial" w:cs="Arial"/>
        </w:rPr>
        <w:t>This is known as the more knowledgeable and can take form of the practitioner of a peer that has a better understanding of the concept being explored.</w:t>
      </w:r>
    </w:p>
    <w:p w14:paraId="29285A50" w14:textId="77777777" w:rsidR="00DE1947" w:rsidRDefault="00DE1947" w:rsidP="006F4B03">
      <w:pPr>
        <w:spacing w:line="360" w:lineRule="auto"/>
        <w:jc w:val="both"/>
        <w:rPr>
          <w:rFonts w:ascii="Arial" w:hAnsi="Arial" w:cs="Arial"/>
        </w:rPr>
      </w:pPr>
    </w:p>
    <w:p w14:paraId="7CB02FBD" w14:textId="5F65B43B" w:rsidR="002D79D7" w:rsidRDefault="008F0DEC" w:rsidP="006F4B03">
      <w:pPr>
        <w:spacing w:line="360" w:lineRule="auto"/>
        <w:jc w:val="both"/>
        <w:rPr>
          <w:rFonts w:ascii="Arial" w:hAnsi="Arial" w:cs="Arial"/>
        </w:rPr>
      </w:pPr>
      <w:r>
        <w:rPr>
          <w:rFonts w:ascii="Arial" w:hAnsi="Arial" w:cs="Arial"/>
        </w:rPr>
        <w:t>The barriers to the SSTEW scale being used i</w:t>
      </w:r>
      <w:r w:rsidR="002D79D7">
        <w:rPr>
          <w:rFonts w:ascii="Arial" w:hAnsi="Arial" w:cs="Arial"/>
        </w:rPr>
        <w:t>s</w:t>
      </w:r>
      <w:r>
        <w:rPr>
          <w:rFonts w:ascii="Arial" w:hAnsi="Arial" w:cs="Arial"/>
        </w:rPr>
        <w:t xml:space="preserve"> that it relies on the </w:t>
      </w:r>
      <w:r w:rsidR="00DE1947">
        <w:rPr>
          <w:rFonts w:ascii="Arial" w:hAnsi="Arial" w:cs="Arial"/>
        </w:rPr>
        <w:t>high-quality</w:t>
      </w:r>
      <w:r>
        <w:rPr>
          <w:rFonts w:ascii="Arial" w:hAnsi="Arial" w:cs="Arial"/>
        </w:rPr>
        <w:t xml:space="preserve"> interaction from the adult to the child and should there be members of the team not using quality sustained shared </w:t>
      </w:r>
      <w:r w:rsidR="00DE1947">
        <w:rPr>
          <w:rFonts w:ascii="Arial" w:hAnsi="Arial" w:cs="Arial"/>
        </w:rPr>
        <w:t>thinking or requiring additional training to understand the importance of its use. This then impacts the quality of the results of the SSTEW scale as children whose key adult uses strong sustained share</w:t>
      </w:r>
      <w:r w:rsidR="002D79D7">
        <w:rPr>
          <w:rFonts w:ascii="Arial" w:hAnsi="Arial" w:cs="Arial"/>
        </w:rPr>
        <w:t>d</w:t>
      </w:r>
      <w:r w:rsidR="00DE1947">
        <w:rPr>
          <w:rFonts w:ascii="Arial" w:hAnsi="Arial" w:cs="Arial"/>
        </w:rPr>
        <w:t xml:space="preserve"> thinking approach may score differently to those children without</w:t>
      </w:r>
      <w:r w:rsidR="002D79D7">
        <w:rPr>
          <w:rFonts w:ascii="Arial" w:hAnsi="Arial" w:cs="Arial"/>
        </w:rPr>
        <w:t xml:space="preserve">. The way in which sustained shared thinking is used also impacts the quality of its use, should the practitioner be using open ended questions and </w:t>
      </w:r>
      <w:r w:rsidR="005B720D">
        <w:rPr>
          <w:rFonts w:ascii="Arial" w:hAnsi="Arial" w:cs="Arial"/>
        </w:rPr>
        <w:t>provoking</w:t>
      </w:r>
      <w:r w:rsidR="002D79D7">
        <w:rPr>
          <w:rFonts w:ascii="Arial" w:hAnsi="Arial" w:cs="Arial"/>
        </w:rPr>
        <w:t xml:space="preserve"> thought are they also giving time, pausing to allow the child to respond, explore and identify. </w:t>
      </w:r>
      <w:r w:rsidR="005B720D">
        <w:rPr>
          <w:rFonts w:ascii="Arial" w:hAnsi="Arial" w:cs="Arial"/>
        </w:rPr>
        <w:t xml:space="preserve">Often the adult can over facilitate the learning and turn an experience from a highly inquisitive situation to one that becomes quickly adulterated. This is where is it important to understand the pedagogy behind sustained shared thinking and identify that questions, prompts and shared ideas are not always needed but instead the use of facilitating in a less intrusive manner by </w:t>
      </w:r>
      <w:r w:rsidR="005B720D">
        <w:rPr>
          <w:rFonts w:ascii="Arial" w:hAnsi="Arial" w:cs="Arial"/>
        </w:rPr>
        <w:lastRenderedPageBreak/>
        <w:t xml:space="preserve">providing a resource, or setting up structures for further exploration would allow for authentic learning following the child’s interests. </w:t>
      </w:r>
      <w:r w:rsidR="00DE1947">
        <w:rPr>
          <w:rFonts w:ascii="Arial" w:hAnsi="Arial" w:cs="Arial"/>
        </w:rPr>
        <w:t>(Department for Education, 2018</w:t>
      </w:r>
      <w:r w:rsidR="005B720D">
        <w:rPr>
          <w:rFonts w:ascii="Arial" w:hAnsi="Arial" w:cs="Arial"/>
        </w:rPr>
        <w:t>; Department for Education and Skills, 2002</w:t>
      </w:r>
      <w:r w:rsidR="00DE1947">
        <w:rPr>
          <w:rFonts w:ascii="Arial" w:hAnsi="Arial" w:cs="Arial"/>
        </w:rPr>
        <w:t>).</w:t>
      </w:r>
      <w:r w:rsidR="002D79D7">
        <w:rPr>
          <w:rFonts w:ascii="Arial" w:hAnsi="Arial" w:cs="Arial"/>
        </w:rPr>
        <w:t xml:space="preserve"> </w:t>
      </w:r>
    </w:p>
    <w:p w14:paraId="59CE3B06" w14:textId="57BB3430" w:rsidR="007304C7" w:rsidRDefault="007304C7" w:rsidP="006F4B03">
      <w:pPr>
        <w:spacing w:line="360" w:lineRule="auto"/>
        <w:jc w:val="both"/>
        <w:rPr>
          <w:rFonts w:ascii="Arial" w:hAnsi="Arial" w:cs="Arial"/>
        </w:rPr>
      </w:pPr>
    </w:p>
    <w:p w14:paraId="21B1F6B3" w14:textId="723F17DE" w:rsidR="00E75F4E" w:rsidRPr="00F355A9" w:rsidRDefault="008F0DEC" w:rsidP="00872E03">
      <w:pPr>
        <w:spacing w:line="360" w:lineRule="auto"/>
        <w:jc w:val="both"/>
      </w:pPr>
      <w:r>
        <w:rPr>
          <w:rFonts w:ascii="Arial" w:hAnsi="Arial" w:cs="Arial"/>
          <w:color w:val="000000" w:themeColor="text1"/>
          <w:shd w:val="clear" w:color="auto" w:fill="FFFFFF"/>
        </w:rPr>
        <w:t>In comparison</w:t>
      </w:r>
      <w:r w:rsidR="00872E03">
        <w:rPr>
          <w:rFonts w:ascii="Arial" w:hAnsi="Arial" w:cs="Arial"/>
          <w:color w:val="000000" w:themeColor="text1"/>
          <w:shd w:val="clear" w:color="auto" w:fill="FFFFFF"/>
        </w:rPr>
        <w:t xml:space="preserve"> there are other scales within early years that assess quality however looking at the quality of physical provision through space, resources, the utilisation of curricular and activities. One of which is the </w:t>
      </w:r>
      <w:r w:rsidR="00872E03" w:rsidRPr="00872E03">
        <w:rPr>
          <w:rFonts w:ascii="Arial" w:hAnsi="Arial" w:cs="Arial"/>
          <w:color w:val="000000" w:themeColor="text1"/>
        </w:rPr>
        <w:t>Early Childhood Environment Rating Scale</w:t>
      </w:r>
      <w:r w:rsidR="00872E03">
        <w:rPr>
          <w:rFonts w:ascii="Arial" w:hAnsi="Arial" w:cs="Arial"/>
          <w:color w:val="000000" w:themeColor="text1"/>
        </w:rPr>
        <w:t xml:space="preserve"> (ECERS)</w:t>
      </w:r>
      <w:r w:rsidR="00F355A9">
        <w:rPr>
          <w:rFonts w:ascii="Arial" w:hAnsi="Arial" w:cs="Arial"/>
          <w:color w:val="000000" w:themeColor="text1"/>
        </w:rPr>
        <w:t xml:space="preserve">, environmental rating scales are designed to provide stable, meaningful and reliable methods of measuring quality in environments where childcare is being provided. </w:t>
      </w:r>
      <w:r w:rsidR="00872E03">
        <w:rPr>
          <w:rFonts w:ascii="Arial" w:hAnsi="Arial" w:cs="Arial"/>
          <w:color w:val="000000" w:themeColor="text1"/>
        </w:rPr>
        <w:t xml:space="preserve">This scale scores classroom quality through thirty-five items that are organised into six subscales and scores the setting on its space and furnishings, personal care routines, adult interaction, program structure, learning activities and language and literacy development. </w:t>
      </w:r>
      <w:r w:rsidR="00E81921">
        <w:rPr>
          <w:rFonts w:ascii="Arial" w:hAnsi="Arial" w:cs="Arial"/>
          <w:color w:val="000000" w:themeColor="text1"/>
        </w:rPr>
        <w:t>Early years settings undergo inspection and observation over a period of four hours in flying start settings this is done by the advisory team. During the observation period the ECERS scale is used to score the setting. This scale covers a wide variety of aspects important to early years however there is the concern that the evaluation may not be a true reflection of the setting as you only get a snapshot within the time frame. Will the observation show fair representation of the settings provisions?</w:t>
      </w:r>
      <w:r w:rsidR="00BF40DF">
        <w:rPr>
          <w:rFonts w:ascii="Arial" w:hAnsi="Arial" w:cs="Arial"/>
          <w:color w:val="000000" w:themeColor="text1"/>
        </w:rPr>
        <w:t xml:space="preserve"> (Welsh Government, 2014).</w:t>
      </w:r>
      <w:r w:rsidR="005B720D">
        <w:rPr>
          <w:rFonts w:ascii="Arial" w:hAnsi="Arial" w:cs="Arial"/>
          <w:color w:val="000000" w:themeColor="text1"/>
        </w:rPr>
        <w:t xml:space="preserve"> Another </w:t>
      </w:r>
      <w:r w:rsidR="00E75F4E">
        <w:rPr>
          <w:rFonts w:ascii="Arial" w:hAnsi="Arial" w:cs="Arial"/>
          <w:color w:val="000000" w:themeColor="text1"/>
        </w:rPr>
        <w:t>disadvantage of such scale is each subscale has criteria that needs to be met to allow the raise in the score, so despite the setting meeting all the top three criteria’s to reflect high quality, there may be an aspects missing further down the scale stopping the score progression and not giving a true reflection of the setting as a whole. Despite these concerns research has shown the use of environmental rating scales such as ECERS</w:t>
      </w:r>
      <w:r w:rsidR="00F355A9">
        <w:rPr>
          <w:rFonts w:ascii="Arial" w:hAnsi="Arial" w:cs="Arial"/>
          <w:color w:val="000000" w:themeColor="text1"/>
        </w:rPr>
        <w:t xml:space="preserve"> have been seen to produce valid and reliable ratings and in line with positive child development outcomes (</w:t>
      </w:r>
      <w:r w:rsidR="00F355A9">
        <w:rPr>
          <w:rFonts w:ascii="Arial" w:hAnsi="Arial" w:cs="Arial"/>
          <w:color w:val="000000" w:themeColor="text1"/>
        </w:rPr>
        <w:t>Clifford,</w:t>
      </w:r>
      <w:r w:rsidR="00F355A9">
        <w:rPr>
          <w:rFonts w:ascii="Arial" w:hAnsi="Arial" w:cs="Arial"/>
          <w:color w:val="000000" w:themeColor="text1"/>
        </w:rPr>
        <w:t xml:space="preserve"> </w:t>
      </w:r>
      <w:r w:rsidR="00F355A9">
        <w:rPr>
          <w:rFonts w:ascii="Arial" w:hAnsi="Arial" w:cs="Arial"/>
          <w:color w:val="000000" w:themeColor="text1"/>
        </w:rPr>
        <w:t>and Reszka,2010</w:t>
      </w:r>
      <w:r w:rsidR="00F355A9">
        <w:rPr>
          <w:rFonts w:ascii="Arial" w:hAnsi="Arial" w:cs="Arial"/>
          <w:color w:val="000000" w:themeColor="text1"/>
        </w:rPr>
        <w:t>).</w:t>
      </w:r>
    </w:p>
    <w:p w14:paraId="289A70CE" w14:textId="47E6581E" w:rsidR="00BF40DF" w:rsidRDefault="00BF40DF" w:rsidP="00872E03">
      <w:pPr>
        <w:spacing w:line="360" w:lineRule="auto"/>
        <w:jc w:val="both"/>
        <w:rPr>
          <w:rFonts w:ascii="Arial" w:hAnsi="Arial" w:cs="Arial"/>
          <w:color w:val="000000" w:themeColor="text1"/>
        </w:rPr>
      </w:pPr>
    </w:p>
    <w:p w14:paraId="6ACF4319" w14:textId="154CDFFF" w:rsidR="00BF40DF" w:rsidRDefault="00BF40DF" w:rsidP="00872E03">
      <w:pPr>
        <w:spacing w:line="360" w:lineRule="auto"/>
        <w:jc w:val="both"/>
        <w:rPr>
          <w:rFonts w:ascii="Arial" w:hAnsi="Arial" w:cs="Arial"/>
          <w:color w:val="000000" w:themeColor="text1"/>
        </w:rPr>
      </w:pPr>
      <w:r>
        <w:rPr>
          <w:rFonts w:ascii="Arial" w:hAnsi="Arial" w:cs="Arial"/>
          <w:color w:val="000000" w:themeColor="text1"/>
        </w:rPr>
        <w:t>Both quality assessing scales have their advantages and barriers. They gather information in respects to quality and highlight rooms for improvement. However, SSTEW alone would not give a picture of complete quality as it focuses on interaction details, where as ECERS also covers environmental provisions. Using both alongside each other can give a strong, more balanced outlook surrounding the quality of the setting and the impact that has on the outcomes of the child (</w:t>
      </w:r>
      <w:r w:rsidRPr="00872E03">
        <w:rPr>
          <w:rFonts w:ascii="Arial" w:hAnsi="Arial" w:cs="Arial"/>
          <w:color w:val="000000" w:themeColor="text1"/>
        </w:rPr>
        <w:t xml:space="preserve">Department for </w:t>
      </w:r>
      <w:r w:rsidRPr="00872E03">
        <w:rPr>
          <w:rFonts w:ascii="Arial" w:hAnsi="Arial" w:cs="Arial"/>
          <w:color w:val="000000" w:themeColor="text1"/>
        </w:rPr>
        <w:lastRenderedPageBreak/>
        <w:t>Education</w:t>
      </w:r>
      <w:r>
        <w:rPr>
          <w:rFonts w:ascii="Arial" w:hAnsi="Arial" w:cs="Arial"/>
          <w:color w:val="000000" w:themeColor="text1"/>
        </w:rPr>
        <w:t>,</w:t>
      </w:r>
      <w:r w:rsidRPr="00872E03">
        <w:rPr>
          <w:rFonts w:ascii="Arial" w:hAnsi="Arial" w:cs="Arial"/>
          <w:color w:val="000000" w:themeColor="text1"/>
        </w:rPr>
        <w:t xml:space="preserve"> 2018</w:t>
      </w:r>
      <w:r>
        <w:rPr>
          <w:rFonts w:ascii="Arial" w:hAnsi="Arial" w:cs="Arial"/>
          <w:color w:val="000000" w:themeColor="text1"/>
        </w:rPr>
        <w:t>).</w:t>
      </w:r>
      <w:r w:rsidR="00EF2D60">
        <w:rPr>
          <w:rFonts w:ascii="Arial" w:hAnsi="Arial" w:cs="Arial"/>
          <w:color w:val="000000" w:themeColor="text1"/>
        </w:rPr>
        <w:t xml:space="preserve"> Both scales are only effective if the practitioners delivering the care are trained to a high quality and have a strong understanding of the pedagogy that under pins each scale and why the criteria are important. Understanding the theory behind the first five years of child development and its crucial impact on future develop with strengthen the quality of </w:t>
      </w:r>
      <w:r w:rsidR="007F14BA">
        <w:rPr>
          <w:rFonts w:ascii="Arial" w:hAnsi="Arial" w:cs="Arial"/>
          <w:color w:val="000000" w:themeColor="text1"/>
        </w:rPr>
        <w:t xml:space="preserve">care delivered. With this in mind and knowing high quality workforce influence life chances consideration to the workforce is needed. A barrier to obtaining high skilled workforce is money, the professional is at his highest quality when highly educated however the pay grade is low, funding is tight and care providers working hard to make new initiatives work with now incentive or reflection in their pay. Research shows that practitioners are passionate about their jobs, however the low pay and increasing work load has led to a high turnover of staff with more than one in six practitioners leaving the profession within a year. Additionally, the lack of training and professional development or areas for progression also impact this high turnover figure (Social </w:t>
      </w:r>
      <w:r w:rsidR="00A74BCB">
        <w:rPr>
          <w:rFonts w:ascii="Arial" w:hAnsi="Arial" w:cs="Arial"/>
          <w:color w:val="000000" w:themeColor="text1"/>
        </w:rPr>
        <w:t>Mobility</w:t>
      </w:r>
      <w:r w:rsidR="007F14BA">
        <w:rPr>
          <w:rFonts w:ascii="Arial" w:hAnsi="Arial" w:cs="Arial"/>
          <w:color w:val="000000" w:themeColor="text1"/>
        </w:rPr>
        <w:t xml:space="preserve"> Commis</w:t>
      </w:r>
      <w:r w:rsidR="00A74BCB">
        <w:rPr>
          <w:rFonts w:ascii="Arial" w:hAnsi="Arial" w:cs="Arial"/>
          <w:color w:val="000000" w:themeColor="text1"/>
        </w:rPr>
        <w:t>s</w:t>
      </w:r>
      <w:r w:rsidR="007F14BA">
        <w:rPr>
          <w:rFonts w:ascii="Arial" w:hAnsi="Arial" w:cs="Arial"/>
          <w:color w:val="000000" w:themeColor="text1"/>
        </w:rPr>
        <w:t>ion, 2010)</w:t>
      </w:r>
    </w:p>
    <w:p w14:paraId="0782D29D" w14:textId="77777777" w:rsidR="007F14BA" w:rsidRDefault="007F14BA" w:rsidP="00872E03">
      <w:pPr>
        <w:spacing w:line="360" w:lineRule="auto"/>
        <w:jc w:val="both"/>
        <w:rPr>
          <w:rFonts w:ascii="Arial" w:hAnsi="Arial" w:cs="Arial"/>
          <w:color w:val="000000" w:themeColor="text1"/>
        </w:rPr>
      </w:pPr>
    </w:p>
    <w:p w14:paraId="36376EAA" w14:textId="7139AA30" w:rsidR="007F14BA" w:rsidRDefault="007F14BA" w:rsidP="00872E03">
      <w:pPr>
        <w:spacing w:line="360" w:lineRule="auto"/>
        <w:jc w:val="both"/>
        <w:rPr>
          <w:rFonts w:ascii="Arial" w:hAnsi="Arial" w:cs="Arial"/>
          <w:color w:val="000000" w:themeColor="text1"/>
        </w:rPr>
      </w:pPr>
      <w:r>
        <w:rPr>
          <w:rFonts w:ascii="Arial" w:hAnsi="Arial" w:cs="Arial"/>
          <w:color w:val="000000" w:themeColor="text1"/>
        </w:rPr>
        <w:t>Ultimately quality</w:t>
      </w:r>
      <w:r w:rsidR="00A74BCB">
        <w:rPr>
          <w:rFonts w:ascii="Arial" w:hAnsi="Arial" w:cs="Arial"/>
          <w:color w:val="000000" w:themeColor="text1"/>
        </w:rPr>
        <w:t xml:space="preserve"> in early years settings is a key priority, however high quality is expected in line with the research showing outcomes for children who attend high quality provisions are greater than those who attend average provisions</w:t>
      </w:r>
      <w:r w:rsidR="005B608E">
        <w:rPr>
          <w:rFonts w:ascii="Arial" w:hAnsi="Arial" w:cs="Arial"/>
          <w:color w:val="000000" w:themeColor="text1"/>
        </w:rPr>
        <w:t xml:space="preserve">. The two scales discussed are a selection of scales available to assess and rate quality within early years childcare, however additional methods can be used to measure quality and a collection of </w:t>
      </w:r>
      <w:r w:rsidR="00665248">
        <w:rPr>
          <w:rFonts w:ascii="Arial" w:hAnsi="Arial" w:cs="Arial"/>
          <w:color w:val="000000" w:themeColor="text1"/>
        </w:rPr>
        <w:t>quality-based</w:t>
      </w:r>
      <w:r w:rsidR="005B608E">
        <w:rPr>
          <w:rFonts w:ascii="Arial" w:hAnsi="Arial" w:cs="Arial"/>
          <w:color w:val="000000" w:themeColor="text1"/>
        </w:rPr>
        <w:t xml:space="preserve"> ratings may give a wider more diverse picture of the standards within the setting. Research, inspections and scales can inform stakeholders as to whether the setting delivers a high-quality service and how the children within the setting are achieving their expected goal, but also highlight areas for change or improvement. </w:t>
      </w:r>
    </w:p>
    <w:p w14:paraId="4C880A15" w14:textId="19F79D80" w:rsidR="00EF2D60" w:rsidRDefault="00EF2D60" w:rsidP="00872E03">
      <w:pPr>
        <w:spacing w:line="360" w:lineRule="auto"/>
        <w:jc w:val="both"/>
        <w:rPr>
          <w:rFonts w:ascii="Arial" w:hAnsi="Arial" w:cs="Arial"/>
          <w:color w:val="000000" w:themeColor="text1"/>
        </w:rPr>
      </w:pPr>
    </w:p>
    <w:p w14:paraId="4B61F11F" w14:textId="77777777" w:rsidR="00EF2D60" w:rsidRDefault="00EF2D60" w:rsidP="00872E03">
      <w:pPr>
        <w:spacing w:line="360" w:lineRule="auto"/>
        <w:jc w:val="both"/>
        <w:rPr>
          <w:rFonts w:ascii="Arial" w:hAnsi="Arial" w:cs="Arial"/>
          <w:color w:val="000000" w:themeColor="text1"/>
        </w:rPr>
      </w:pPr>
    </w:p>
    <w:p w14:paraId="14A9D8D0" w14:textId="52EF5A09" w:rsidR="00E81921" w:rsidRDefault="00E81921" w:rsidP="00872E03">
      <w:pPr>
        <w:spacing w:line="360" w:lineRule="auto"/>
        <w:jc w:val="both"/>
        <w:rPr>
          <w:rFonts w:ascii="Arial" w:hAnsi="Arial" w:cs="Arial"/>
          <w:color w:val="000000" w:themeColor="text1"/>
        </w:rPr>
      </w:pPr>
    </w:p>
    <w:p w14:paraId="435DE722" w14:textId="77777777" w:rsidR="00E81921" w:rsidRPr="00872E03" w:rsidRDefault="00E81921" w:rsidP="00872E03">
      <w:pPr>
        <w:spacing w:line="360" w:lineRule="auto"/>
        <w:jc w:val="both"/>
        <w:rPr>
          <w:rFonts w:ascii="Arial" w:hAnsi="Arial" w:cs="Arial"/>
          <w:color w:val="000000" w:themeColor="text1"/>
          <w:shd w:val="clear" w:color="auto" w:fill="FFFFFF"/>
        </w:rPr>
      </w:pPr>
    </w:p>
    <w:p w14:paraId="3AF9CE74" w14:textId="77777777" w:rsidR="006D57E7" w:rsidRPr="00872E03" w:rsidRDefault="006D57E7" w:rsidP="00174243">
      <w:pPr>
        <w:spacing w:line="360" w:lineRule="auto"/>
        <w:jc w:val="both"/>
        <w:rPr>
          <w:rFonts w:ascii="Arial" w:hAnsi="Arial" w:cs="Arial"/>
          <w:color w:val="000000" w:themeColor="text1"/>
          <w:shd w:val="clear" w:color="auto" w:fill="FFFFFF"/>
        </w:rPr>
      </w:pPr>
    </w:p>
    <w:p w14:paraId="1BD7C254" w14:textId="7859E510" w:rsidR="00E82A7F" w:rsidRPr="00872E03" w:rsidRDefault="00E82A7F" w:rsidP="00174243">
      <w:pPr>
        <w:spacing w:line="360" w:lineRule="auto"/>
        <w:jc w:val="both"/>
        <w:rPr>
          <w:rFonts w:ascii="Arial" w:hAnsi="Arial" w:cs="Arial"/>
          <w:color w:val="000000" w:themeColor="text1"/>
          <w:shd w:val="clear" w:color="auto" w:fill="FFFFFF"/>
        </w:rPr>
      </w:pPr>
    </w:p>
    <w:p w14:paraId="233685BE" w14:textId="7DB58091" w:rsidR="00F077BB" w:rsidRDefault="00F077BB"/>
    <w:p w14:paraId="371243DF" w14:textId="52C28BF7" w:rsidR="00F077BB" w:rsidRDefault="00F077BB"/>
    <w:p w14:paraId="42159548" w14:textId="510CCB24" w:rsidR="00F077BB" w:rsidRDefault="00F077BB">
      <w:bookmarkStart w:id="0" w:name="_GoBack"/>
      <w:bookmarkEnd w:id="0"/>
    </w:p>
    <w:p w14:paraId="72DA08B4" w14:textId="318CDF6C" w:rsidR="00F077BB" w:rsidRDefault="00F077BB"/>
    <w:p w14:paraId="02C05FE8" w14:textId="50C3E6F6" w:rsidR="0090402A" w:rsidRPr="0090402A" w:rsidRDefault="00F077BB" w:rsidP="0090402A">
      <w:pPr>
        <w:spacing w:after="160" w:line="360" w:lineRule="auto"/>
        <w:rPr>
          <w:rFonts w:ascii="Arial" w:eastAsiaTheme="minorEastAsia" w:hAnsi="Arial" w:cs="Arial"/>
          <w:color w:val="000000" w:themeColor="text1"/>
          <w:lang w:eastAsia="zh-CN"/>
        </w:rPr>
      </w:pPr>
      <w:r w:rsidRPr="00A74BCB">
        <w:rPr>
          <w:rFonts w:ascii="Arial" w:hAnsi="Arial" w:cs="Arial"/>
          <w:color w:val="000000" w:themeColor="text1"/>
        </w:rPr>
        <w:t>Reference List</w:t>
      </w:r>
    </w:p>
    <w:p w14:paraId="15A78885" w14:textId="77777777" w:rsidR="0090402A" w:rsidRPr="00A74BCB" w:rsidRDefault="0090402A" w:rsidP="00A74BCB">
      <w:pPr>
        <w:pStyle w:val="NormalWeb"/>
        <w:rPr>
          <w:rFonts w:ascii="Arial" w:hAnsi="Arial" w:cs="Arial"/>
          <w:color w:val="000000" w:themeColor="text1"/>
        </w:rPr>
      </w:pPr>
      <w:r w:rsidRPr="00A74BCB">
        <w:rPr>
          <w:rFonts w:ascii="Arial" w:hAnsi="Arial" w:cs="Arial"/>
          <w:color w:val="000000" w:themeColor="text1"/>
          <w:spacing w:val="2"/>
        </w:rPr>
        <w:t xml:space="preserve">Care Inspectorate Wales, (2019). </w:t>
      </w:r>
      <w:r w:rsidRPr="00A74BCB">
        <w:rPr>
          <w:rFonts w:ascii="Arial" w:hAnsi="Arial" w:cs="Arial"/>
          <w:i/>
          <w:iCs/>
          <w:color w:val="000000" w:themeColor="text1"/>
        </w:rPr>
        <w:t>Regulation and Inspection of Social Care (Wales) Act 2016:Guidance on completing the quality of care review.</w:t>
      </w:r>
      <w:r w:rsidRPr="00A74BCB">
        <w:rPr>
          <w:rFonts w:ascii="Arial" w:hAnsi="Arial" w:cs="Arial"/>
          <w:color w:val="000000" w:themeColor="text1"/>
        </w:rPr>
        <w:t xml:space="preserve"> Available at: </w:t>
      </w:r>
      <w:hyperlink r:id="rId7" w:history="1">
        <w:r w:rsidRPr="00A74BCB">
          <w:rPr>
            <w:rStyle w:val="Hyperlink"/>
            <w:rFonts w:ascii="Arial" w:hAnsi="Arial" w:cs="Arial"/>
            <w:color w:val="000000" w:themeColor="text1"/>
          </w:rPr>
          <w:t>https://www.careinspectorate.wales/sites/default/files/2019-06/190627-guidance-on-completing-the-quality-of-care-review-en.pdf</w:t>
        </w:r>
      </w:hyperlink>
      <w:r w:rsidRPr="00A74BCB">
        <w:rPr>
          <w:rFonts w:ascii="Arial" w:hAnsi="Arial" w:cs="Arial"/>
          <w:color w:val="000000" w:themeColor="text1"/>
        </w:rPr>
        <w:t>. (Accessed on: 30 March 2023).</w:t>
      </w:r>
    </w:p>
    <w:p w14:paraId="572D03B9" w14:textId="77777777" w:rsidR="0090402A" w:rsidRPr="00A74BCB" w:rsidRDefault="0090402A" w:rsidP="00A74BCB">
      <w:pPr>
        <w:pStyle w:val="NormalWeb"/>
        <w:shd w:val="clear" w:color="auto" w:fill="FFFFFF"/>
        <w:rPr>
          <w:rFonts w:ascii="Arial" w:hAnsi="Arial" w:cs="Arial"/>
          <w:color w:val="000000" w:themeColor="text1"/>
        </w:rPr>
      </w:pPr>
      <w:r w:rsidRPr="00A74BCB">
        <w:rPr>
          <w:rFonts w:ascii="Arial" w:hAnsi="Arial" w:cs="Arial"/>
          <w:color w:val="000000" w:themeColor="text1"/>
        </w:rPr>
        <w:t xml:space="preserve">Children’s Services Central. (no date) </w:t>
      </w:r>
      <w:r w:rsidRPr="00A74BCB">
        <w:rPr>
          <w:rFonts w:ascii="Arial" w:hAnsi="Arial" w:cs="Arial"/>
          <w:i/>
          <w:iCs/>
          <w:color w:val="000000" w:themeColor="text1"/>
        </w:rPr>
        <w:t>What is Sustained Shared Thinking: Is It Important.</w:t>
      </w:r>
      <w:r w:rsidRPr="00A74BCB">
        <w:rPr>
          <w:rFonts w:ascii="Arial" w:hAnsi="Arial" w:cs="Arial"/>
          <w:color w:val="000000" w:themeColor="text1"/>
        </w:rPr>
        <w:t xml:space="preserve"> Available at: </w:t>
      </w:r>
      <w:hyperlink r:id="rId8" w:history="1">
        <w:r w:rsidRPr="00A74BCB">
          <w:rPr>
            <w:rStyle w:val="Hyperlink"/>
            <w:rFonts w:ascii="Arial" w:hAnsi="Arial" w:cs="Arial"/>
            <w:color w:val="000000" w:themeColor="text1"/>
          </w:rPr>
          <w:t>https://www.acecqa.gov.au/sites/default/files/2021-01/WhatIsSustainedSharedThinking.PDF</w:t>
        </w:r>
      </w:hyperlink>
      <w:r w:rsidRPr="00A74BCB">
        <w:rPr>
          <w:rFonts w:ascii="Arial" w:hAnsi="Arial" w:cs="Arial"/>
          <w:color w:val="000000" w:themeColor="text1"/>
        </w:rPr>
        <w:t>. (Accessed on: 1 April 2023).</w:t>
      </w:r>
    </w:p>
    <w:p w14:paraId="74F4ACE4" w14:textId="77777777" w:rsidR="0090402A" w:rsidRPr="00A74BCB" w:rsidRDefault="0090402A" w:rsidP="00A74BCB">
      <w:pPr>
        <w:pStyle w:val="NormalWeb"/>
        <w:rPr>
          <w:rFonts w:ascii="Arial" w:hAnsi="Arial" w:cs="Arial"/>
          <w:color w:val="000000" w:themeColor="text1"/>
        </w:rPr>
      </w:pPr>
      <w:r w:rsidRPr="00A74BCB">
        <w:rPr>
          <w:rFonts w:ascii="Arial" w:hAnsi="Arial" w:cs="Arial"/>
          <w:color w:val="000000" w:themeColor="text1"/>
        </w:rPr>
        <w:t xml:space="preserve">Clifford, R and Reszka, S. (2010). </w:t>
      </w:r>
      <w:r w:rsidRPr="00A74BCB">
        <w:rPr>
          <w:rFonts w:ascii="Arial" w:hAnsi="Arial" w:cs="Arial"/>
          <w:i/>
          <w:iCs/>
          <w:color w:val="000000" w:themeColor="text1"/>
        </w:rPr>
        <w:t xml:space="preserve">Reliability and Validity of the Early Childhood Environmental Scale. </w:t>
      </w:r>
      <w:r w:rsidRPr="00A74BCB">
        <w:rPr>
          <w:rFonts w:ascii="Arial" w:hAnsi="Arial" w:cs="Arial"/>
          <w:color w:val="000000" w:themeColor="text1"/>
        </w:rPr>
        <w:t xml:space="preserve">Available at: </w:t>
      </w:r>
      <w:hyperlink r:id="rId9" w:history="1">
        <w:r w:rsidRPr="00A74BCB">
          <w:rPr>
            <w:rStyle w:val="Hyperlink"/>
            <w:rFonts w:ascii="Arial" w:hAnsi="Arial" w:cs="Arial"/>
            <w:color w:val="000000" w:themeColor="text1"/>
          </w:rPr>
          <w:t>https://ers.fpg.unc.edu/sites/ers.fpg.unc.edu/files/ReliabilityEcers.pdf</w:t>
        </w:r>
      </w:hyperlink>
      <w:r w:rsidRPr="00A74BCB">
        <w:rPr>
          <w:rFonts w:ascii="Arial" w:hAnsi="Arial" w:cs="Arial"/>
          <w:color w:val="000000" w:themeColor="text1"/>
        </w:rPr>
        <w:t>. (Accessed on: 29 March 2023).</w:t>
      </w:r>
    </w:p>
    <w:p w14:paraId="69999B1D" w14:textId="77777777" w:rsidR="0090402A" w:rsidRPr="00A74BCB" w:rsidRDefault="0090402A" w:rsidP="00A74BCB">
      <w:pPr>
        <w:spacing w:line="360" w:lineRule="auto"/>
        <w:rPr>
          <w:rFonts w:ascii="Arial" w:hAnsi="Arial" w:cs="Arial"/>
          <w:color w:val="000000" w:themeColor="text1"/>
          <w:shd w:val="clear" w:color="auto" w:fill="FFFFFF"/>
        </w:rPr>
      </w:pPr>
      <w:r w:rsidRPr="00A74BCB">
        <w:rPr>
          <w:rFonts w:ascii="Arial" w:hAnsi="Arial" w:cs="Arial"/>
          <w:color w:val="000000" w:themeColor="text1"/>
          <w:shd w:val="clear" w:color="auto" w:fill="FFFFFF"/>
        </w:rPr>
        <w:t>Cottle, &amp; Alexander, E. (2012). Quality in early years settings: Government, research and practitioners’ perspectives. </w:t>
      </w:r>
      <w:r w:rsidRPr="00A74BCB">
        <w:rPr>
          <w:rFonts w:ascii="Arial" w:hAnsi="Arial" w:cs="Arial"/>
          <w:i/>
          <w:iCs/>
          <w:color w:val="000000" w:themeColor="text1"/>
        </w:rPr>
        <w:t>British Educational Research Journal</w:t>
      </w:r>
      <w:r w:rsidRPr="00A74BCB">
        <w:rPr>
          <w:rFonts w:ascii="Arial" w:hAnsi="Arial" w:cs="Arial"/>
          <w:color w:val="000000" w:themeColor="text1"/>
          <w:shd w:val="clear" w:color="auto" w:fill="FFFFFF"/>
        </w:rPr>
        <w:t>, </w:t>
      </w:r>
      <w:r w:rsidRPr="00A74BCB">
        <w:rPr>
          <w:rFonts w:ascii="Arial" w:hAnsi="Arial" w:cs="Arial"/>
          <w:i/>
          <w:iCs/>
          <w:color w:val="000000" w:themeColor="text1"/>
        </w:rPr>
        <w:t>38</w:t>
      </w:r>
      <w:r w:rsidRPr="00A74BCB">
        <w:rPr>
          <w:rFonts w:ascii="Arial" w:hAnsi="Arial" w:cs="Arial"/>
          <w:color w:val="000000" w:themeColor="text1"/>
          <w:shd w:val="clear" w:color="auto" w:fill="FFFFFF"/>
        </w:rPr>
        <w:t xml:space="preserve">(4), 635–654. </w:t>
      </w:r>
      <w:hyperlink r:id="rId10" w:history="1">
        <w:r w:rsidRPr="00A74BCB">
          <w:rPr>
            <w:rStyle w:val="Hyperlink"/>
            <w:rFonts w:ascii="Arial" w:hAnsi="Arial" w:cs="Arial"/>
            <w:color w:val="000000" w:themeColor="text1"/>
            <w:shd w:val="clear" w:color="auto" w:fill="FFFFFF"/>
          </w:rPr>
          <w:t>https://doi.org/10.1080/01411926.2011.57166</w:t>
        </w:r>
        <w:r w:rsidRPr="00A74BCB">
          <w:rPr>
            <w:rStyle w:val="Hyperlink"/>
            <w:rFonts w:ascii="Arial" w:hAnsi="Arial" w:cs="Arial"/>
            <w:color w:val="000000" w:themeColor="text1"/>
            <w:shd w:val="clear" w:color="auto" w:fill="FFFFFF"/>
          </w:rPr>
          <w:t>1</w:t>
        </w:r>
      </w:hyperlink>
    </w:p>
    <w:p w14:paraId="44E0A424" w14:textId="77777777" w:rsidR="0090402A" w:rsidRPr="00A74BCB" w:rsidRDefault="0090402A" w:rsidP="00A74BCB">
      <w:pPr>
        <w:pStyle w:val="NormalWeb"/>
        <w:rPr>
          <w:rFonts w:ascii="Arial" w:hAnsi="Arial" w:cs="Arial"/>
          <w:color w:val="000000" w:themeColor="text1"/>
        </w:rPr>
      </w:pPr>
      <w:r w:rsidRPr="00A74BCB">
        <w:rPr>
          <w:rFonts w:ascii="Arial" w:hAnsi="Arial" w:cs="Arial"/>
          <w:color w:val="000000" w:themeColor="text1"/>
        </w:rPr>
        <w:t xml:space="preserve">Department for Education and Skills. (2002) </w:t>
      </w:r>
      <w:r w:rsidRPr="00A74BCB">
        <w:rPr>
          <w:rFonts w:ascii="Arial" w:hAnsi="Arial" w:cs="Arial"/>
          <w:i/>
          <w:iCs/>
          <w:color w:val="000000" w:themeColor="text1"/>
        </w:rPr>
        <w:t>Researching Effective Pedagogy in the Early Years.</w:t>
      </w:r>
      <w:r w:rsidRPr="00A74BCB">
        <w:rPr>
          <w:rFonts w:ascii="Arial" w:hAnsi="Arial" w:cs="Arial"/>
          <w:color w:val="000000" w:themeColor="text1"/>
        </w:rPr>
        <w:t xml:space="preserve"> Available at: </w:t>
      </w:r>
      <w:hyperlink r:id="rId11" w:history="1">
        <w:r w:rsidRPr="00A74BCB">
          <w:rPr>
            <w:rStyle w:val="Hyperlink"/>
            <w:rFonts w:ascii="Arial" w:hAnsi="Arial" w:cs="Arial"/>
            <w:color w:val="000000" w:themeColor="text1"/>
          </w:rPr>
          <w:t>https://dera.ioe.ac.uk/4650/1/RR356.pdf</w:t>
        </w:r>
      </w:hyperlink>
      <w:r w:rsidRPr="00A74BCB">
        <w:rPr>
          <w:rFonts w:ascii="Arial" w:hAnsi="Arial" w:cs="Arial"/>
          <w:color w:val="000000" w:themeColor="text1"/>
        </w:rPr>
        <w:t>. (Accessed on: 29 March 2023).</w:t>
      </w:r>
    </w:p>
    <w:p w14:paraId="7905D589" w14:textId="77777777" w:rsidR="0090402A" w:rsidRPr="00A74BCB" w:rsidRDefault="0090402A" w:rsidP="00A74BCB">
      <w:pPr>
        <w:pStyle w:val="NormalWeb"/>
        <w:spacing w:line="360" w:lineRule="auto"/>
        <w:rPr>
          <w:rFonts w:ascii="Arial" w:hAnsi="Arial" w:cs="Arial"/>
          <w:color w:val="000000" w:themeColor="text1"/>
        </w:rPr>
      </w:pPr>
      <w:r w:rsidRPr="00A74BCB">
        <w:rPr>
          <w:rFonts w:ascii="Arial" w:hAnsi="Arial" w:cs="Arial"/>
          <w:color w:val="000000" w:themeColor="text1"/>
        </w:rPr>
        <w:t xml:space="preserve">Department for Education, (2015). </w:t>
      </w:r>
      <w:r w:rsidRPr="00A74BCB">
        <w:rPr>
          <w:rFonts w:ascii="Arial" w:hAnsi="Arial" w:cs="Arial"/>
          <w:i/>
          <w:iCs/>
          <w:color w:val="000000" w:themeColor="text1"/>
        </w:rPr>
        <w:t>Effective pre-school, primary and secondary education project (EPPSE 3-16+).</w:t>
      </w:r>
      <w:r w:rsidRPr="00A74BCB">
        <w:rPr>
          <w:rFonts w:ascii="Arial" w:hAnsi="Arial" w:cs="Arial"/>
          <w:color w:val="000000" w:themeColor="text1"/>
        </w:rPr>
        <w:t xml:space="preserve"> Available at: </w:t>
      </w:r>
      <w:hyperlink r:id="rId12" w:history="1">
        <w:r w:rsidRPr="00A74BCB">
          <w:rPr>
            <w:rStyle w:val="Hyperlink"/>
            <w:rFonts w:ascii="Arial" w:hAnsi="Arial" w:cs="Arial"/>
            <w:color w:val="000000" w:themeColor="text1"/>
          </w:rPr>
          <w:t>https://assets.publishing.service.gov.uk/government/uploads/system/uploads/attachment_data/file/455670/RB455_Effective_pre-school_primary_and_secondary_education_project.pdf.pdf</w:t>
        </w:r>
      </w:hyperlink>
      <w:r w:rsidRPr="00A74BCB">
        <w:rPr>
          <w:rFonts w:ascii="Arial" w:hAnsi="Arial" w:cs="Arial"/>
          <w:color w:val="000000" w:themeColor="text1"/>
        </w:rPr>
        <w:t>. (Accessed on: 01 April 2023).</w:t>
      </w:r>
    </w:p>
    <w:p w14:paraId="6FDDEE84" w14:textId="77777777" w:rsidR="0090402A" w:rsidRPr="00A74BCB" w:rsidRDefault="0090402A" w:rsidP="00A74BCB">
      <w:pPr>
        <w:pStyle w:val="NormalWeb"/>
        <w:rPr>
          <w:rFonts w:ascii="Arial" w:hAnsi="Arial" w:cs="Arial"/>
          <w:color w:val="000000" w:themeColor="text1"/>
        </w:rPr>
      </w:pPr>
      <w:r w:rsidRPr="00A74BCB">
        <w:rPr>
          <w:rFonts w:ascii="Arial" w:hAnsi="Arial" w:cs="Arial"/>
          <w:color w:val="000000" w:themeColor="text1"/>
        </w:rPr>
        <w:t xml:space="preserve">Department for Education. (2018). </w:t>
      </w:r>
      <w:r w:rsidRPr="00A74BCB">
        <w:rPr>
          <w:rFonts w:ascii="Arial" w:hAnsi="Arial" w:cs="Arial"/>
          <w:i/>
          <w:iCs/>
          <w:color w:val="000000" w:themeColor="text1"/>
        </w:rPr>
        <w:t xml:space="preserve">Study of Early Education and Development (SEED): Impact Study on Early Education Use and Child Outcomes up to age four years. </w:t>
      </w:r>
      <w:r w:rsidRPr="00A74BCB">
        <w:rPr>
          <w:rFonts w:ascii="Arial" w:hAnsi="Arial" w:cs="Arial"/>
          <w:color w:val="000000" w:themeColor="text1"/>
        </w:rPr>
        <w:t xml:space="preserve">Available at: </w:t>
      </w:r>
      <w:hyperlink r:id="rId13" w:history="1">
        <w:r w:rsidRPr="00A74BCB">
          <w:rPr>
            <w:rStyle w:val="Hyperlink"/>
            <w:rFonts w:ascii="Arial" w:hAnsi="Arial" w:cs="Arial"/>
            <w:color w:val="000000" w:themeColor="text1"/>
          </w:rPr>
          <w:t>https://www.seed.natcen.ac.uk/media/16339/SEED_Impact_Age_4_Report_September_2018_Research_Brief.pdf</w:t>
        </w:r>
      </w:hyperlink>
      <w:r w:rsidRPr="00A74BCB">
        <w:rPr>
          <w:rFonts w:ascii="Arial" w:hAnsi="Arial" w:cs="Arial"/>
          <w:color w:val="000000" w:themeColor="text1"/>
        </w:rPr>
        <w:t xml:space="preserve">. (Accessed on: 29 March 2023). </w:t>
      </w:r>
    </w:p>
    <w:p w14:paraId="301420A3" w14:textId="77777777" w:rsidR="0090402A" w:rsidRPr="00A74BCB" w:rsidRDefault="0090402A" w:rsidP="00A74BCB">
      <w:pPr>
        <w:pStyle w:val="NormalWeb"/>
        <w:rPr>
          <w:rFonts w:ascii="Arial" w:hAnsi="Arial" w:cs="Arial"/>
          <w:color w:val="000000" w:themeColor="text1"/>
        </w:rPr>
      </w:pPr>
      <w:r w:rsidRPr="00A74BCB">
        <w:rPr>
          <w:rFonts w:ascii="Arial" w:hAnsi="Arial" w:cs="Arial"/>
          <w:color w:val="000000" w:themeColor="text1"/>
        </w:rPr>
        <w:t xml:space="preserve">Gov. </w:t>
      </w:r>
      <w:r>
        <w:rPr>
          <w:rFonts w:ascii="Arial" w:hAnsi="Arial" w:cs="Arial"/>
          <w:color w:val="000000" w:themeColor="text1"/>
        </w:rPr>
        <w:t>UK</w:t>
      </w:r>
      <w:r w:rsidRPr="00A74BCB">
        <w:rPr>
          <w:rFonts w:ascii="Arial" w:hAnsi="Arial" w:cs="Arial"/>
          <w:color w:val="000000" w:themeColor="text1"/>
        </w:rPr>
        <w:t xml:space="preserve">. (no date) </w:t>
      </w:r>
      <w:r w:rsidRPr="00A74BCB">
        <w:rPr>
          <w:rFonts w:ascii="Arial" w:hAnsi="Arial" w:cs="Arial"/>
          <w:i/>
          <w:iCs/>
          <w:color w:val="000000" w:themeColor="text1"/>
        </w:rPr>
        <w:t xml:space="preserve">Understanding Sustained Share Thinking. </w:t>
      </w:r>
      <w:r w:rsidRPr="00A74BCB">
        <w:rPr>
          <w:rFonts w:ascii="Arial" w:hAnsi="Arial" w:cs="Arial"/>
          <w:color w:val="000000" w:themeColor="text1"/>
        </w:rPr>
        <w:t xml:space="preserve">Available at: </w:t>
      </w:r>
      <w:hyperlink r:id="rId14" w:history="1">
        <w:r w:rsidRPr="00A74BCB">
          <w:rPr>
            <w:rStyle w:val="Hyperlink"/>
            <w:rFonts w:ascii="Arial" w:hAnsi="Arial" w:cs="Arial"/>
            <w:color w:val="000000" w:themeColor="text1"/>
          </w:rPr>
          <w:t>https://eycp.essex.gov.uk/media/1181/positiverelationships-understanding_sustained_shared_thinking.pdf</w:t>
        </w:r>
      </w:hyperlink>
      <w:r w:rsidRPr="00A74BCB">
        <w:rPr>
          <w:rFonts w:ascii="Arial" w:hAnsi="Arial" w:cs="Arial"/>
          <w:color w:val="000000" w:themeColor="text1"/>
        </w:rPr>
        <w:t>. (Accessed on: 2 April 2023).</w:t>
      </w:r>
    </w:p>
    <w:p w14:paraId="0F34C93C" w14:textId="77777777" w:rsidR="0090402A" w:rsidRPr="00A74BCB" w:rsidRDefault="0090402A" w:rsidP="00A74BCB">
      <w:pPr>
        <w:spacing w:line="360" w:lineRule="auto"/>
        <w:rPr>
          <w:rFonts w:ascii="Arial" w:hAnsi="Arial" w:cs="Arial"/>
          <w:color w:val="000000" w:themeColor="text1"/>
        </w:rPr>
      </w:pPr>
      <w:r w:rsidRPr="00A74BCB">
        <w:rPr>
          <w:rFonts w:ascii="Arial" w:hAnsi="Arial" w:cs="Arial"/>
          <w:color w:val="000000" w:themeColor="text1"/>
        </w:rPr>
        <w:lastRenderedPageBreak/>
        <w:t xml:space="preserve">Gov.uk, (2003) </w:t>
      </w:r>
      <w:r w:rsidRPr="00A74BCB">
        <w:rPr>
          <w:rFonts w:ascii="Arial" w:hAnsi="Arial" w:cs="Arial"/>
          <w:i/>
          <w:iCs/>
          <w:color w:val="000000" w:themeColor="text1"/>
        </w:rPr>
        <w:t xml:space="preserve">Every Child Matters. </w:t>
      </w:r>
      <w:r w:rsidRPr="00A74BCB">
        <w:rPr>
          <w:rFonts w:ascii="Arial" w:hAnsi="Arial" w:cs="Arial"/>
          <w:color w:val="000000" w:themeColor="text1"/>
        </w:rPr>
        <w:t xml:space="preserve">Available at: </w:t>
      </w:r>
      <w:hyperlink r:id="rId15" w:history="1">
        <w:r w:rsidRPr="00A74BCB">
          <w:rPr>
            <w:rStyle w:val="Hyperlink"/>
            <w:rFonts w:ascii="Arial" w:hAnsi="Arial" w:cs="Arial"/>
            <w:color w:val="000000" w:themeColor="text1"/>
          </w:rPr>
          <w:t>https://assets.publishing.service.gov.uk/government/uploads/system/uploads/attachment_data/file/272064/5860.pdf</w:t>
        </w:r>
      </w:hyperlink>
      <w:r w:rsidRPr="00A74BCB">
        <w:rPr>
          <w:rFonts w:ascii="Arial" w:hAnsi="Arial" w:cs="Arial"/>
          <w:color w:val="000000" w:themeColor="text1"/>
        </w:rPr>
        <w:t>. (Accessed on: 1 April 2023)</w:t>
      </w:r>
    </w:p>
    <w:p w14:paraId="7718C93A" w14:textId="77777777" w:rsidR="0090402A" w:rsidRPr="00A74BCB" w:rsidRDefault="0090402A" w:rsidP="00A74BCB">
      <w:pPr>
        <w:spacing w:line="360" w:lineRule="auto"/>
        <w:rPr>
          <w:rFonts w:ascii="Arial" w:hAnsi="Arial" w:cs="Arial"/>
          <w:color w:val="000000" w:themeColor="text1"/>
          <w:shd w:val="clear" w:color="auto" w:fill="FFFFFF"/>
        </w:rPr>
      </w:pPr>
      <w:r w:rsidRPr="00A74BCB">
        <w:rPr>
          <w:rFonts w:ascii="Arial" w:hAnsi="Arial" w:cs="Arial"/>
          <w:color w:val="000000" w:themeColor="text1"/>
          <w:shd w:val="clear" w:color="auto" w:fill="FFFFFF"/>
        </w:rPr>
        <w:t>Hodgman, L. (2012) </w:t>
      </w:r>
      <w:r w:rsidRPr="00A74BCB">
        <w:rPr>
          <w:rFonts w:ascii="Arial" w:hAnsi="Arial" w:cs="Arial"/>
          <w:i/>
          <w:iCs/>
          <w:color w:val="000000" w:themeColor="text1"/>
        </w:rPr>
        <w:t>Enabling environments in the early years making provision for high quality and challenging learning experiences in early years settings</w:t>
      </w:r>
      <w:r w:rsidRPr="00A74BCB">
        <w:rPr>
          <w:rFonts w:ascii="Arial" w:hAnsi="Arial" w:cs="Arial"/>
          <w:color w:val="000000" w:themeColor="text1"/>
          <w:shd w:val="clear" w:color="auto" w:fill="FFFFFF"/>
        </w:rPr>
        <w:t>. United Kingdom: Andrews.</w:t>
      </w:r>
    </w:p>
    <w:p w14:paraId="0CECAC63" w14:textId="77777777" w:rsidR="0090402A" w:rsidRPr="00A74BCB" w:rsidRDefault="0090402A" w:rsidP="00A74BCB">
      <w:pPr>
        <w:spacing w:line="360" w:lineRule="auto"/>
        <w:rPr>
          <w:rFonts w:ascii="Arial" w:hAnsi="Arial" w:cs="Arial"/>
          <w:color w:val="000000" w:themeColor="text1"/>
          <w:shd w:val="clear" w:color="auto" w:fill="FFFFFF"/>
        </w:rPr>
      </w:pPr>
      <w:r w:rsidRPr="00A74BCB">
        <w:rPr>
          <w:rFonts w:ascii="Arial" w:hAnsi="Arial" w:cs="Arial"/>
          <w:color w:val="000000" w:themeColor="text1"/>
          <w:shd w:val="clear" w:color="auto" w:fill="FFFFFF"/>
        </w:rPr>
        <w:t>Hodgman, L. (2012) </w:t>
      </w:r>
      <w:r w:rsidRPr="00A74BCB">
        <w:rPr>
          <w:rFonts w:ascii="Arial" w:hAnsi="Arial" w:cs="Arial"/>
          <w:i/>
          <w:iCs/>
          <w:color w:val="000000" w:themeColor="text1"/>
        </w:rPr>
        <w:t>Enabling environments in the early years making provision for high quality and challenging learning experiences in early years settings</w:t>
      </w:r>
      <w:r w:rsidRPr="00A74BCB">
        <w:rPr>
          <w:rFonts w:ascii="Arial" w:hAnsi="Arial" w:cs="Arial"/>
          <w:color w:val="000000" w:themeColor="text1"/>
          <w:shd w:val="clear" w:color="auto" w:fill="FFFFFF"/>
        </w:rPr>
        <w:t>. United Kingdom: Andrews.</w:t>
      </w:r>
    </w:p>
    <w:p w14:paraId="6E9DFE3F" w14:textId="77777777" w:rsidR="0090402A" w:rsidRPr="00A74BCB" w:rsidRDefault="0090402A" w:rsidP="00A74BCB">
      <w:pPr>
        <w:pStyle w:val="Heading1"/>
        <w:spacing w:before="0" w:beforeAutospacing="0" w:after="300" w:afterAutospacing="0"/>
        <w:rPr>
          <w:rFonts w:ascii="Arial" w:hAnsi="Arial" w:cs="Arial"/>
          <w:b w:val="0"/>
          <w:bCs w:val="0"/>
          <w:color w:val="000000" w:themeColor="text1"/>
          <w:sz w:val="24"/>
          <w:szCs w:val="24"/>
        </w:rPr>
      </w:pPr>
      <w:r w:rsidRPr="00A74BCB">
        <w:rPr>
          <w:rFonts w:ascii="Arial" w:hAnsi="Arial" w:cs="Arial"/>
          <w:b w:val="0"/>
          <w:bCs w:val="0"/>
          <w:color w:val="000000" w:themeColor="text1"/>
          <w:sz w:val="24"/>
          <w:szCs w:val="24"/>
        </w:rPr>
        <w:t xml:space="preserve">Nursery World. (2015). </w:t>
      </w:r>
      <w:r w:rsidRPr="00A74BCB">
        <w:rPr>
          <w:rFonts w:ascii="Arial" w:hAnsi="Arial" w:cs="Arial"/>
          <w:b w:val="0"/>
          <w:bCs w:val="0"/>
          <w:i/>
          <w:iCs/>
          <w:color w:val="000000" w:themeColor="text1"/>
          <w:sz w:val="24"/>
          <w:szCs w:val="24"/>
        </w:rPr>
        <w:t>New rating scale focuses on adult: Child interactions.</w:t>
      </w:r>
      <w:r w:rsidRPr="00A74BCB">
        <w:rPr>
          <w:rFonts w:ascii="Arial" w:hAnsi="Arial" w:cs="Arial"/>
          <w:b w:val="0"/>
          <w:bCs w:val="0"/>
          <w:color w:val="000000" w:themeColor="text1"/>
          <w:sz w:val="24"/>
          <w:szCs w:val="24"/>
        </w:rPr>
        <w:t xml:space="preserve"> Available at: </w:t>
      </w:r>
      <w:hyperlink r:id="rId16" w:history="1">
        <w:r w:rsidRPr="00A74BCB">
          <w:rPr>
            <w:rStyle w:val="Hyperlink"/>
            <w:rFonts w:ascii="Arial" w:hAnsi="Arial" w:cs="Arial"/>
            <w:b w:val="0"/>
            <w:bCs w:val="0"/>
            <w:color w:val="000000" w:themeColor="text1"/>
            <w:sz w:val="24"/>
            <w:szCs w:val="24"/>
          </w:rPr>
          <w:t>https://www.nurseryworld.co.uk/news/article/new-rating-scale-focuses-on-adult-child-interactions</w:t>
        </w:r>
      </w:hyperlink>
      <w:r w:rsidRPr="00A74BCB">
        <w:rPr>
          <w:rFonts w:ascii="Arial" w:hAnsi="Arial" w:cs="Arial"/>
          <w:b w:val="0"/>
          <w:bCs w:val="0"/>
          <w:color w:val="000000" w:themeColor="text1"/>
          <w:sz w:val="24"/>
          <w:szCs w:val="24"/>
        </w:rPr>
        <w:t>. (Accessed on: 1 April 2023).</w:t>
      </w:r>
    </w:p>
    <w:p w14:paraId="3E2F9E23" w14:textId="77777777" w:rsidR="0090402A" w:rsidRPr="00A74BCB" w:rsidRDefault="0090402A" w:rsidP="00A74BCB">
      <w:pPr>
        <w:rPr>
          <w:rFonts w:ascii="Arial" w:hAnsi="Arial" w:cs="Arial"/>
          <w:color w:val="000000" w:themeColor="text1"/>
          <w:shd w:val="clear" w:color="auto" w:fill="FFFFFF"/>
        </w:rPr>
      </w:pPr>
      <w:r w:rsidRPr="00A74BCB">
        <w:rPr>
          <w:rFonts w:ascii="Arial" w:hAnsi="Arial" w:cs="Arial"/>
          <w:color w:val="000000" w:themeColor="text1"/>
          <w:shd w:val="clear" w:color="auto" w:fill="FFFFFF"/>
        </w:rPr>
        <w:t>OECD (2012),</w:t>
      </w:r>
      <w:r w:rsidRPr="00A74BCB">
        <w:rPr>
          <w:rStyle w:val="apple-converted-space"/>
          <w:rFonts w:ascii="Arial" w:hAnsi="Arial" w:cs="Arial"/>
          <w:color w:val="000000" w:themeColor="text1"/>
          <w:shd w:val="clear" w:color="auto" w:fill="FFFFFF"/>
        </w:rPr>
        <w:t> </w:t>
      </w:r>
      <w:r w:rsidRPr="00A74BCB">
        <w:rPr>
          <w:rFonts w:ascii="Arial" w:hAnsi="Arial" w:cs="Arial"/>
          <w:i/>
          <w:iCs/>
          <w:color w:val="000000" w:themeColor="text1"/>
        </w:rPr>
        <w:t>Education at a Glance 2012: OECD Indicators</w:t>
      </w:r>
      <w:r w:rsidRPr="00A74BCB">
        <w:rPr>
          <w:rFonts w:ascii="Arial" w:hAnsi="Arial" w:cs="Arial"/>
          <w:color w:val="000000" w:themeColor="text1"/>
          <w:shd w:val="clear" w:color="auto" w:fill="FFFFFF"/>
        </w:rPr>
        <w:t>, OECD Publishing, Paris,</w:t>
      </w:r>
      <w:r w:rsidRPr="00A74BCB">
        <w:rPr>
          <w:rStyle w:val="apple-converted-space"/>
          <w:rFonts w:ascii="Arial" w:hAnsi="Arial" w:cs="Arial"/>
          <w:color w:val="000000" w:themeColor="text1"/>
          <w:shd w:val="clear" w:color="auto" w:fill="FFFFFF"/>
        </w:rPr>
        <w:t> </w:t>
      </w:r>
      <w:hyperlink r:id="rId17" w:history="1">
        <w:r w:rsidRPr="00A74BCB">
          <w:rPr>
            <w:rStyle w:val="Hyperlink"/>
            <w:rFonts w:ascii="Arial" w:hAnsi="Arial" w:cs="Arial"/>
            <w:color w:val="000000" w:themeColor="text1"/>
          </w:rPr>
          <w:t>https://doi.org/10.1787/eag-2012-en</w:t>
        </w:r>
      </w:hyperlink>
      <w:r w:rsidRPr="00A74BCB">
        <w:rPr>
          <w:rFonts w:ascii="Arial" w:hAnsi="Arial" w:cs="Arial"/>
          <w:color w:val="000000" w:themeColor="text1"/>
          <w:shd w:val="clear" w:color="auto" w:fill="FFFFFF"/>
        </w:rPr>
        <w:t xml:space="preserve">. </w:t>
      </w:r>
    </w:p>
    <w:p w14:paraId="43D28A3E" w14:textId="77777777" w:rsidR="0090402A" w:rsidRPr="00A74BCB" w:rsidRDefault="0090402A" w:rsidP="00A74BCB">
      <w:pPr>
        <w:pStyle w:val="Heading1"/>
        <w:spacing w:line="360" w:lineRule="auto"/>
        <w:rPr>
          <w:rFonts w:ascii="Arial" w:hAnsi="Arial" w:cs="Arial"/>
          <w:b w:val="0"/>
          <w:bCs w:val="0"/>
          <w:color w:val="000000" w:themeColor="text1"/>
          <w:spacing w:val="2"/>
          <w:sz w:val="24"/>
          <w:szCs w:val="24"/>
        </w:rPr>
      </w:pPr>
      <w:r w:rsidRPr="00A74BCB">
        <w:rPr>
          <w:rFonts w:ascii="Arial" w:hAnsi="Arial" w:cs="Arial"/>
          <w:b w:val="0"/>
          <w:bCs w:val="0"/>
          <w:color w:val="000000" w:themeColor="text1"/>
          <w:sz w:val="24"/>
          <w:szCs w:val="24"/>
        </w:rPr>
        <w:t xml:space="preserve">PACEY, (2017). </w:t>
      </w:r>
      <w:r w:rsidRPr="00A74BCB">
        <w:rPr>
          <w:rFonts w:ascii="Arial" w:hAnsi="Arial" w:cs="Arial"/>
          <w:b w:val="0"/>
          <w:bCs w:val="0"/>
          <w:i/>
          <w:iCs/>
          <w:color w:val="000000" w:themeColor="text1"/>
          <w:spacing w:val="2"/>
          <w:sz w:val="24"/>
          <w:szCs w:val="24"/>
        </w:rPr>
        <w:t>CSSIW SASS part 2 and Quality of Care.</w:t>
      </w:r>
      <w:r w:rsidRPr="00A74BCB">
        <w:rPr>
          <w:rFonts w:ascii="Arial" w:hAnsi="Arial" w:cs="Arial"/>
          <w:b w:val="0"/>
          <w:bCs w:val="0"/>
          <w:color w:val="000000" w:themeColor="text1"/>
          <w:spacing w:val="2"/>
          <w:sz w:val="24"/>
          <w:szCs w:val="24"/>
        </w:rPr>
        <w:t xml:space="preserve"> Available at: </w:t>
      </w:r>
      <w:hyperlink r:id="rId18" w:history="1">
        <w:r w:rsidRPr="00A74BCB">
          <w:rPr>
            <w:rStyle w:val="Hyperlink"/>
            <w:rFonts w:ascii="Arial" w:hAnsi="Arial" w:cs="Arial"/>
            <w:b w:val="0"/>
            <w:bCs w:val="0"/>
            <w:color w:val="000000" w:themeColor="text1"/>
            <w:spacing w:val="2"/>
            <w:sz w:val="24"/>
            <w:szCs w:val="24"/>
          </w:rPr>
          <w:t>https://www.pacey.org.uk/news-and-views/pacey-blog/2017/june-2017/cssiw-sass-part-2/</w:t>
        </w:r>
      </w:hyperlink>
      <w:r w:rsidRPr="00A74BCB">
        <w:rPr>
          <w:rFonts w:ascii="Arial" w:hAnsi="Arial" w:cs="Arial"/>
          <w:b w:val="0"/>
          <w:bCs w:val="0"/>
          <w:color w:val="000000" w:themeColor="text1"/>
          <w:spacing w:val="2"/>
          <w:sz w:val="24"/>
          <w:szCs w:val="24"/>
        </w:rPr>
        <w:t>. (Accessed on: 31 March 2023).</w:t>
      </w:r>
    </w:p>
    <w:p w14:paraId="7F0E4B14" w14:textId="77777777" w:rsidR="0090402A" w:rsidRPr="00A74BCB" w:rsidRDefault="0090402A" w:rsidP="00A74BCB">
      <w:pPr>
        <w:rPr>
          <w:rFonts w:ascii="Arial" w:hAnsi="Arial" w:cs="Arial"/>
          <w:color w:val="000000" w:themeColor="text1"/>
        </w:rPr>
      </w:pPr>
      <w:r w:rsidRPr="00A74BCB">
        <w:rPr>
          <w:rFonts w:ascii="Arial" w:hAnsi="Arial" w:cs="Arial"/>
          <w:color w:val="000000" w:themeColor="text1"/>
          <w:shd w:val="clear" w:color="auto" w:fill="FFFFFF"/>
        </w:rPr>
        <w:t>Siraj, I. </w:t>
      </w:r>
      <w:r w:rsidRPr="00A74BCB">
        <w:rPr>
          <w:rFonts w:ascii="Arial" w:hAnsi="Arial" w:cs="Arial"/>
          <w:i/>
          <w:iCs/>
          <w:color w:val="000000" w:themeColor="text1"/>
        </w:rPr>
        <w:t>et al.</w:t>
      </w:r>
      <w:r w:rsidRPr="00A74BCB">
        <w:rPr>
          <w:rFonts w:ascii="Arial" w:hAnsi="Arial" w:cs="Arial"/>
          <w:color w:val="000000" w:themeColor="text1"/>
          <w:shd w:val="clear" w:color="auto" w:fill="FFFFFF"/>
        </w:rPr>
        <w:t> (2015) </w:t>
      </w:r>
      <w:r w:rsidRPr="00A74BCB">
        <w:rPr>
          <w:rFonts w:ascii="Arial" w:hAnsi="Arial" w:cs="Arial"/>
          <w:i/>
          <w:iCs/>
          <w:color w:val="000000" w:themeColor="text1"/>
        </w:rPr>
        <w:t>Assessing quality in early childhood education and care: sustained shared thinking and emotional well-being (SSTEW) scale for 2-5-year-olds provision</w:t>
      </w:r>
      <w:r w:rsidRPr="00A74BCB">
        <w:rPr>
          <w:rFonts w:ascii="Arial" w:hAnsi="Arial" w:cs="Arial"/>
          <w:color w:val="000000" w:themeColor="text1"/>
          <w:shd w:val="clear" w:color="auto" w:fill="FFFFFF"/>
        </w:rPr>
        <w:t>. London: IOE Press.</w:t>
      </w:r>
    </w:p>
    <w:p w14:paraId="6263474F" w14:textId="77777777" w:rsidR="0090402A" w:rsidRPr="00A74BCB" w:rsidRDefault="0090402A" w:rsidP="00A74BCB">
      <w:pPr>
        <w:rPr>
          <w:rFonts w:ascii="Arial" w:hAnsi="Arial" w:cs="Arial"/>
          <w:color w:val="000000" w:themeColor="text1"/>
          <w:shd w:val="clear" w:color="auto" w:fill="FFFFFF"/>
        </w:rPr>
      </w:pPr>
      <w:r w:rsidRPr="00A74BCB">
        <w:rPr>
          <w:rFonts w:ascii="Arial" w:hAnsi="Arial" w:cs="Arial"/>
          <w:color w:val="000000" w:themeColor="text1"/>
          <w:shd w:val="clear" w:color="auto" w:fill="FFFFFF"/>
        </w:rPr>
        <w:t>Siraj, I. </w:t>
      </w:r>
      <w:r w:rsidRPr="00A74BCB">
        <w:rPr>
          <w:rFonts w:ascii="Arial" w:hAnsi="Arial" w:cs="Arial"/>
          <w:i/>
          <w:iCs/>
          <w:color w:val="000000" w:themeColor="text1"/>
        </w:rPr>
        <w:t>et al.</w:t>
      </w:r>
      <w:r w:rsidRPr="00A74BCB">
        <w:rPr>
          <w:rFonts w:ascii="Arial" w:hAnsi="Arial" w:cs="Arial"/>
          <w:color w:val="000000" w:themeColor="text1"/>
          <w:shd w:val="clear" w:color="auto" w:fill="FFFFFF"/>
        </w:rPr>
        <w:t> (2019) ‘Comparing regulatory and non-regulatory indices of early childhood education and care (ECEC) quality in the Australian early childhood sector’, </w:t>
      </w:r>
      <w:r w:rsidRPr="00A74BCB">
        <w:rPr>
          <w:rFonts w:ascii="Arial" w:hAnsi="Arial" w:cs="Arial"/>
          <w:i/>
          <w:iCs/>
          <w:color w:val="000000" w:themeColor="text1"/>
        </w:rPr>
        <w:t>Australian educational researcher</w:t>
      </w:r>
      <w:r w:rsidRPr="00A74BCB">
        <w:rPr>
          <w:rFonts w:ascii="Arial" w:hAnsi="Arial" w:cs="Arial"/>
          <w:color w:val="000000" w:themeColor="text1"/>
          <w:shd w:val="clear" w:color="auto" w:fill="FFFFFF"/>
        </w:rPr>
        <w:t xml:space="preserve">, 46(3), pp. 365–383. Available at: </w:t>
      </w:r>
      <w:hyperlink r:id="rId19" w:history="1">
        <w:r w:rsidRPr="00A74BCB">
          <w:rPr>
            <w:rStyle w:val="Hyperlink"/>
            <w:rFonts w:ascii="Arial" w:hAnsi="Arial" w:cs="Arial"/>
            <w:color w:val="000000" w:themeColor="text1"/>
            <w:shd w:val="clear" w:color="auto" w:fill="FFFFFF"/>
          </w:rPr>
          <w:t>https://doi.org/10</w:t>
        </w:r>
        <w:r w:rsidRPr="00A74BCB">
          <w:rPr>
            <w:rStyle w:val="Hyperlink"/>
            <w:rFonts w:ascii="Arial" w:hAnsi="Arial" w:cs="Arial"/>
            <w:color w:val="000000" w:themeColor="text1"/>
            <w:shd w:val="clear" w:color="auto" w:fill="FFFFFF"/>
          </w:rPr>
          <w:t>.</w:t>
        </w:r>
        <w:r w:rsidRPr="00A74BCB">
          <w:rPr>
            <w:rStyle w:val="Hyperlink"/>
            <w:rFonts w:ascii="Arial" w:hAnsi="Arial" w:cs="Arial"/>
            <w:color w:val="000000" w:themeColor="text1"/>
            <w:shd w:val="clear" w:color="auto" w:fill="FFFFFF"/>
          </w:rPr>
          <w:t>1007/s13384-019-00325-3</w:t>
        </w:r>
      </w:hyperlink>
      <w:r w:rsidRPr="00A74BCB">
        <w:rPr>
          <w:rFonts w:ascii="Arial" w:hAnsi="Arial" w:cs="Arial"/>
          <w:color w:val="000000" w:themeColor="text1"/>
          <w:shd w:val="clear" w:color="auto" w:fill="FFFFFF"/>
        </w:rPr>
        <w:t>.</w:t>
      </w:r>
    </w:p>
    <w:p w14:paraId="15B38415" w14:textId="77777777" w:rsidR="0090402A" w:rsidRPr="00A74BCB" w:rsidRDefault="0090402A" w:rsidP="00A74BCB">
      <w:pPr>
        <w:rPr>
          <w:rFonts w:ascii="Arial" w:hAnsi="Arial" w:cs="Arial"/>
          <w:color w:val="000000" w:themeColor="text1"/>
        </w:rPr>
      </w:pPr>
      <w:r w:rsidRPr="00A74BCB">
        <w:rPr>
          <w:rFonts w:ascii="Arial" w:hAnsi="Arial" w:cs="Arial"/>
          <w:color w:val="000000" w:themeColor="text1"/>
          <w:shd w:val="clear" w:color="auto" w:fill="FFFFFF"/>
        </w:rPr>
        <w:t>Smidt, S. (2009)</w:t>
      </w:r>
      <w:r w:rsidRPr="00A74BCB">
        <w:rPr>
          <w:rStyle w:val="apple-converted-space"/>
          <w:rFonts w:ascii="Arial" w:hAnsi="Arial" w:cs="Arial"/>
          <w:color w:val="000000" w:themeColor="text1"/>
          <w:shd w:val="clear" w:color="auto" w:fill="FFFFFF"/>
        </w:rPr>
        <w:t> </w:t>
      </w:r>
      <w:r w:rsidRPr="00A74BCB">
        <w:rPr>
          <w:rFonts w:ascii="Arial" w:hAnsi="Arial" w:cs="Arial"/>
          <w:i/>
          <w:iCs/>
          <w:color w:val="000000" w:themeColor="text1"/>
        </w:rPr>
        <w:t>Introducing Vygotsky: a guide for practitioners and students in early years education</w:t>
      </w:r>
      <w:r w:rsidRPr="00A74BCB">
        <w:rPr>
          <w:rFonts w:ascii="Arial" w:hAnsi="Arial" w:cs="Arial"/>
          <w:color w:val="000000" w:themeColor="text1"/>
          <w:shd w:val="clear" w:color="auto" w:fill="FFFFFF"/>
        </w:rPr>
        <w:t>. London; Routledge. Available at: https://doi.org/10.4324/9781315824185.</w:t>
      </w:r>
    </w:p>
    <w:p w14:paraId="22DEE010" w14:textId="77777777" w:rsidR="0090402A" w:rsidRDefault="0090402A" w:rsidP="00A74BCB">
      <w:pPr>
        <w:spacing w:line="360" w:lineRule="auto"/>
        <w:rPr>
          <w:rFonts w:ascii="Arial" w:hAnsi="Arial" w:cs="Arial"/>
          <w:color w:val="000000" w:themeColor="text1"/>
        </w:rPr>
      </w:pPr>
      <w:r w:rsidRPr="00A74BCB">
        <w:rPr>
          <w:rFonts w:ascii="Arial" w:hAnsi="Arial" w:cs="Arial"/>
          <w:color w:val="000000" w:themeColor="text1"/>
        </w:rPr>
        <w:t>Social Mobility Commission</w:t>
      </w:r>
      <w:r w:rsidRPr="00A74BCB">
        <w:rPr>
          <w:rFonts w:ascii="Arial" w:hAnsi="Arial" w:cs="Arial"/>
          <w:color w:val="000000" w:themeColor="text1"/>
        </w:rPr>
        <w:t>.</w:t>
      </w:r>
      <w:r w:rsidRPr="00A74BCB">
        <w:rPr>
          <w:rFonts w:ascii="Arial" w:hAnsi="Arial" w:cs="Arial"/>
          <w:color w:val="000000" w:themeColor="text1"/>
        </w:rPr>
        <w:t xml:space="preserve"> </w:t>
      </w:r>
      <w:r w:rsidRPr="00A74BCB">
        <w:rPr>
          <w:rFonts w:ascii="Arial" w:hAnsi="Arial" w:cs="Arial"/>
          <w:color w:val="000000" w:themeColor="text1"/>
        </w:rPr>
        <w:t>(</w:t>
      </w:r>
      <w:r w:rsidRPr="00A74BCB">
        <w:rPr>
          <w:rFonts w:ascii="Arial" w:hAnsi="Arial" w:cs="Arial"/>
          <w:color w:val="000000" w:themeColor="text1"/>
        </w:rPr>
        <w:t>2010)</w:t>
      </w:r>
      <w:r w:rsidRPr="00A74BCB">
        <w:rPr>
          <w:rFonts w:ascii="Arial" w:hAnsi="Arial" w:cs="Arial"/>
          <w:color w:val="000000" w:themeColor="text1"/>
        </w:rPr>
        <w:t xml:space="preserve"> The stability of the Early Years Workforce in England. Available at:</w:t>
      </w:r>
      <w:r>
        <w:rPr>
          <w:rFonts w:ascii="Arial" w:hAnsi="Arial" w:cs="Arial"/>
          <w:color w:val="000000" w:themeColor="text1"/>
        </w:rPr>
        <w:t xml:space="preserve"> </w:t>
      </w:r>
      <w:r w:rsidRPr="00A74BCB">
        <w:rPr>
          <w:rFonts w:ascii="Arial" w:hAnsi="Arial" w:cs="Arial"/>
          <w:color w:val="000000" w:themeColor="text1"/>
        </w:rPr>
        <w:t>https://assets.publishing.service.gov.uk/government/uploads/system/uploads/attachment_data/file/906906/The_stability_of_the_early_years_workforce_in_England.pdf</w:t>
      </w:r>
      <w:r w:rsidRPr="00A74BCB">
        <w:rPr>
          <w:rFonts w:ascii="Arial" w:hAnsi="Arial" w:cs="Arial"/>
          <w:color w:val="000000" w:themeColor="text1"/>
        </w:rPr>
        <w:t>. (Accessed on: 02 April 2023).</w:t>
      </w:r>
    </w:p>
    <w:p w14:paraId="5B4695C2" w14:textId="77777777" w:rsidR="0090402A" w:rsidRPr="00A74BCB" w:rsidRDefault="0090402A" w:rsidP="00A74BCB">
      <w:pPr>
        <w:rPr>
          <w:rFonts w:ascii="Arial" w:hAnsi="Arial" w:cs="Arial"/>
          <w:color w:val="000000" w:themeColor="text1"/>
        </w:rPr>
      </w:pPr>
      <w:r w:rsidRPr="00A74BCB">
        <w:rPr>
          <w:rFonts w:ascii="Arial" w:hAnsi="Arial" w:cs="Arial"/>
          <w:color w:val="000000" w:themeColor="text1"/>
          <w:sz w:val="21"/>
          <w:szCs w:val="21"/>
        </w:rPr>
        <w:br/>
      </w:r>
      <w:r w:rsidRPr="00A74BCB">
        <w:rPr>
          <w:rFonts w:ascii="Arial" w:hAnsi="Arial" w:cs="Arial"/>
          <w:color w:val="000000" w:themeColor="text1"/>
        </w:rPr>
        <w:t xml:space="preserve">Sure Start. (2004). </w:t>
      </w:r>
      <w:r w:rsidRPr="00A74BCB">
        <w:rPr>
          <w:rFonts w:ascii="Arial" w:hAnsi="Arial" w:cs="Arial"/>
          <w:i/>
          <w:iCs/>
          <w:color w:val="000000" w:themeColor="text1"/>
          <w:shd w:val="clear" w:color="auto" w:fill="FFFFFF"/>
        </w:rPr>
        <w:t xml:space="preserve">The </w:t>
      </w:r>
      <w:r w:rsidRPr="00A74BCB">
        <w:rPr>
          <w:rFonts w:ascii="Arial" w:hAnsi="Arial" w:cs="Arial"/>
          <w:i/>
          <w:iCs/>
          <w:color w:val="000000" w:themeColor="text1"/>
        </w:rPr>
        <w:t>Effective Provision of Pre-School Education</w:t>
      </w:r>
      <w:r w:rsidRPr="00A74BCB">
        <w:rPr>
          <w:rFonts w:ascii="Arial" w:hAnsi="Arial" w:cs="Arial"/>
          <w:color w:val="000000" w:themeColor="text1"/>
        </w:rPr>
        <w:t xml:space="preserve">. Available at: </w:t>
      </w:r>
      <w:hyperlink r:id="rId20" w:history="1">
        <w:r w:rsidRPr="00A74BCB">
          <w:rPr>
            <w:rStyle w:val="Hyperlink"/>
            <w:rFonts w:ascii="Arial" w:hAnsi="Arial" w:cs="Arial"/>
            <w:color w:val="000000" w:themeColor="text1"/>
          </w:rPr>
          <w:t>https://dera.ioe.ac.uk/18189/2/</w:t>
        </w:r>
        <w:r w:rsidRPr="00A74BCB">
          <w:rPr>
            <w:rStyle w:val="Hyperlink"/>
            <w:rFonts w:ascii="Arial" w:hAnsi="Arial" w:cs="Arial"/>
            <w:color w:val="000000" w:themeColor="text1"/>
          </w:rPr>
          <w:t>S</w:t>
        </w:r>
        <w:r w:rsidRPr="00A74BCB">
          <w:rPr>
            <w:rStyle w:val="Hyperlink"/>
            <w:rFonts w:ascii="Arial" w:hAnsi="Arial" w:cs="Arial"/>
            <w:color w:val="000000" w:themeColor="text1"/>
          </w:rPr>
          <w:t>SU-SF-2004-01.pdf</w:t>
        </w:r>
      </w:hyperlink>
      <w:r w:rsidRPr="00A74BCB">
        <w:rPr>
          <w:rFonts w:ascii="Arial" w:hAnsi="Arial" w:cs="Arial"/>
          <w:color w:val="000000" w:themeColor="text1"/>
        </w:rPr>
        <w:t>. (Accessed on: 2 April 2023).</w:t>
      </w:r>
    </w:p>
    <w:p w14:paraId="3DEC2C69" w14:textId="77777777" w:rsidR="0090402A" w:rsidRPr="00A74BCB" w:rsidRDefault="0090402A" w:rsidP="00A74BCB">
      <w:pPr>
        <w:pStyle w:val="NormalWeb"/>
        <w:shd w:val="clear" w:color="auto" w:fill="FFFFFF"/>
        <w:rPr>
          <w:rFonts w:ascii="Arial" w:hAnsi="Arial" w:cs="Arial"/>
          <w:color w:val="000000" w:themeColor="text1"/>
        </w:rPr>
      </w:pPr>
      <w:r w:rsidRPr="00A74BCB">
        <w:rPr>
          <w:rFonts w:ascii="Arial" w:hAnsi="Arial" w:cs="Arial"/>
          <w:color w:val="000000" w:themeColor="text1"/>
        </w:rPr>
        <w:t xml:space="preserve">Tower Hamlets, (no date) </w:t>
      </w:r>
      <w:r w:rsidRPr="00A74BCB">
        <w:rPr>
          <w:rFonts w:ascii="Arial" w:hAnsi="Arial" w:cs="Arial"/>
          <w:i/>
          <w:iCs/>
          <w:color w:val="000000" w:themeColor="text1"/>
        </w:rPr>
        <w:t>Sustained Shared Thinking and Emotional Well-being scales.</w:t>
      </w:r>
      <w:r w:rsidRPr="00A74BCB">
        <w:rPr>
          <w:rFonts w:ascii="Arial" w:hAnsi="Arial" w:cs="Arial"/>
          <w:color w:val="000000" w:themeColor="text1"/>
        </w:rPr>
        <w:t xml:space="preserve"> Available at: </w:t>
      </w:r>
      <w:hyperlink r:id="rId21" w:history="1">
        <w:r w:rsidRPr="00A74BCB">
          <w:rPr>
            <w:rStyle w:val="Hyperlink"/>
            <w:rFonts w:ascii="Arial" w:hAnsi="Arial" w:cs="Arial"/>
            <w:color w:val="000000" w:themeColor="text1"/>
          </w:rPr>
          <w:t>https://www.towerhamlets.gov.uk/Documents/Children-and-</w:t>
        </w:r>
        <w:r w:rsidRPr="00A74BCB">
          <w:rPr>
            <w:rStyle w:val="Hyperlink"/>
            <w:rFonts w:ascii="Arial" w:hAnsi="Arial" w:cs="Arial"/>
            <w:color w:val="000000" w:themeColor="text1"/>
          </w:rPr>
          <w:lastRenderedPageBreak/>
          <w:t>families-services/Early-Years/Sustained_Shared_Thinking_and_Emotional_Well_being_scales_Presentation.pdf</w:t>
        </w:r>
      </w:hyperlink>
      <w:r w:rsidRPr="00A74BCB">
        <w:rPr>
          <w:rFonts w:ascii="Arial" w:hAnsi="Arial" w:cs="Arial"/>
          <w:color w:val="000000" w:themeColor="text1"/>
        </w:rPr>
        <w:t>. (Accessed on: 02 April 2023).</w:t>
      </w:r>
    </w:p>
    <w:p w14:paraId="2870986E" w14:textId="77777777" w:rsidR="0090402A" w:rsidRPr="00665248" w:rsidRDefault="0090402A" w:rsidP="00665248">
      <w:pPr>
        <w:rPr>
          <w:rFonts w:ascii="Arial" w:hAnsi="Arial" w:cs="Arial"/>
        </w:rPr>
      </w:pPr>
      <w:r w:rsidRPr="00665248">
        <w:rPr>
          <w:rFonts w:ascii="Arial" w:hAnsi="Arial" w:cs="Arial"/>
          <w:color w:val="333333"/>
        </w:rPr>
        <w:t>Valerie Sollars</w:t>
      </w:r>
      <w:r w:rsidRPr="00665248">
        <w:rPr>
          <w:rFonts w:ascii="Arial" w:hAnsi="Arial" w:cs="Arial"/>
          <w:color w:val="333333"/>
          <w:shd w:val="clear" w:color="auto" w:fill="FFFFFF"/>
        </w:rPr>
        <w:t> </w:t>
      </w:r>
      <w:r w:rsidRPr="00665248">
        <w:rPr>
          <w:rFonts w:ascii="Arial" w:hAnsi="Arial" w:cs="Arial"/>
          <w:color w:val="333333"/>
        </w:rPr>
        <w:t>(2020)</w:t>
      </w:r>
      <w:r w:rsidRPr="00665248">
        <w:rPr>
          <w:rFonts w:ascii="Arial" w:hAnsi="Arial" w:cs="Arial"/>
          <w:color w:val="333333"/>
          <w:shd w:val="clear" w:color="auto" w:fill="FFFFFF"/>
        </w:rPr>
        <w:t> </w:t>
      </w:r>
      <w:r w:rsidRPr="00665248">
        <w:rPr>
          <w:rFonts w:ascii="Arial" w:hAnsi="Arial" w:cs="Arial"/>
          <w:i/>
          <w:iCs/>
          <w:color w:val="333333"/>
        </w:rPr>
        <w:t xml:space="preserve">Defining quality in early childhood education: parents’ </w:t>
      </w:r>
      <w:r w:rsidRPr="00665248">
        <w:rPr>
          <w:rFonts w:ascii="Arial" w:hAnsi="Arial" w:cs="Arial"/>
          <w:i/>
          <w:iCs/>
          <w:color w:val="333333"/>
        </w:rPr>
        <w:t>perspectives, European</w:t>
      </w:r>
      <w:r w:rsidRPr="00665248">
        <w:rPr>
          <w:rFonts w:ascii="Arial" w:hAnsi="Arial" w:cs="Arial"/>
          <w:i/>
          <w:iCs/>
          <w:color w:val="333333"/>
        </w:rPr>
        <w:t xml:space="preserve"> Early Childhood Education Research Journal</w:t>
      </w:r>
      <w:r w:rsidRPr="00665248">
        <w:rPr>
          <w:rFonts w:ascii="Arial" w:hAnsi="Arial" w:cs="Arial"/>
          <w:color w:val="333333"/>
        </w:rPr>
        <w:t>,</w:t>
      </w:r>
      <w:r w:rsidRPr="00665248">
        <w:rPr>
          <w:rFonts w:ascii="Arial" w:hAnsi="Arial" w:cs="Arial"/>
          <w:color w:val="333333"/>
          <w:shd w:val="clear" w:color="auto" w:fill="FFFFFF"/>
        </w:rPr>
        <w:t> </w:t>
      </w:r>
      <w:r w:rsidRPr="00665248">
        <w:rPr>
          <w:rFonts w:ascii="Arial" w:hAnsi="Arial" w:cs="Arial"/>
          <w:color w:val="333333"/>
        </w:rPr>
        <w:t>28:3,</w:t>
      </w:r>
      <w:r w:rsidRPr="00665248">
        <w:rPr>
          <w:rFonts w:ascii="Arial" w:hAnsi="Arial" w:cs="Arial"/>
          <w:color w:val="333333"/>
          <w:shd w:val="clear" w:color="auto" w:fill="FFFFFF"/>
        </w:rPr>
        <w:t> </w:t>
      </w:r>
      <w:r w:rsidRPr="00665248">
        <w:rPr>
          <w:rFonts w:ascii="Arial" w:hAnsi="Arial" w:cs="Arial"/>
          <w:color w:val="333333"/>
        </w:rPr>
        <w:t>319-331,</w:t>
      </w:r>
      <w:r w:rsidRPr="00665248">
        <w:rPr>
          <w:rFonts w:ascii="Arial" w:hAnsi="Arial" w:cs="Arial"/>
          <w:color w:val="333333"/>
          <w:shd w:val="clear" w:color="auto" w:fill="FFFFFF"/>
        </w:rPr>
        <w:t> </w:t>
      </w:r>
      <w:r w:rsidRPr="00665248">
        <w:rPr>
          <w:rFonts w:ascii="Arial" w:hAnsi="Arial" w:cs="Arial"/>
          <w:color w:val="333333"/>
        </w:rPr>
        <w:t>DOI: </w:t>
      </w:r>
      <w:hyperlink r:id="rId22" w:history="1">
        <w:r w:rsidRPr="00665248">
          <w:rPr>
            <w:rFonts w:ascii="Arial" w:hAnsi="Arial" w:cs="Arial"/>
            <w:color w:val="333333"/>
            <w:u w:val="single"/>
          </w:rPr>
          <w:t>10.1080/1350293X.2020.1755488</w:t>
        </w:r>
      </w:hyperlink>
    </w:p>
    <w:p w14:paraId="0294771A" w14:textId="77777777" w:rsidR="0090402A" w:rsidRPr="00A74BCB" w:rsidRDefault="0090402A" w:rsidP="00A74BCB">
      <w:pPr>
        <w:spacing w:line="360" w:lineRule="auto"/>
        <w:rPr>
          <w:rFonts w:ascii="Arial" w:hAnsi="Arial" w:cs="Arial"/>
          <w:color w:val="000000" w:themeColor="text1"/>
        </w:rPr>
      </w:pPr>
      <w:r w:rsidRPr="00A74BCB">
        <w:rPr>
          <w:rFonts w:ascii="Arial" w:hAnsi="Arial" w:cs="Arial"/>
          <w:color w:val="000000" w:themeColor="text1"/>
          <w:shd w:val="clear" w:color="auto" w:fill="FFFFFF"/>
          <w:lang w:val="en-US"/>
        </w:rPr>
        <w:t xml:space="preserve">Welsh Government (2014). </w:t>
      </w:r>
      <w:r w:rsidRPr="00A74BCB">
        <w:rPr>
          <w:rFonts w:ascii="Arial" w:hAnsi="Arial" w:cs="Arial"/>
          <w:i/>
          <w:iCs/>
          <w:color w:val="000000" w:themeColor="text1"/>
          <w:shd w:val="clear" w:color="auto" w:fill="FFFFFF"/>
          <w:lang w:val="en-US"/>
        </w:rPr>
        <w:t xml:space="preserve">Flying Start: Quality Childcare Guidance. </w:t>
      </w:r>
      <w:r w:rsidRPr="00A74BCB">
        <w:rPr>
          <w:rFonts w:ascii="Arial" w:hAnsi="Arial" w:cs="Arial"/>
          <w:color w:val="000000" w:themeColor="text1"/>
          <w:shd w:val="clear" w:color="auto" w:fill="FFFFFF"/>
          <w:lang w:val="en-US"/>
        </w:rPr>
        <w:t xml:space="preserve">Available at: </w:t>
      </w:r>
      <w:hyperlink r:id="rId23" w:tgtFrame="_blank" w:history="1">
        <w:r w:rsidRPr="00A74BCB">
          <w:rPr>
            <w:rFonts w:ascii="Arial" w:hAnsi="Arial" w:cs="Arial"/>
            <w:color w:val="000000" w:themeColor="text1"/>
            <w:u w:val="single"/>
            <w:shd w:val="clear" w:color="auto" w:fill="FFFFFF"/>
            <w:lang w:val="en-US"/>
          </w:rPr>
          <w:t>https://www.gov.wales/sites/default/files/publications/2019-07/flying-start-childcare-guidance.pdf</w:t>
        </w:r>
      </w:hyperlink>
      <w:r w:rsidRPr="00A74BCB">
        <w:rPr>
          <w:rFonts w:ascii="Arial" w:hAnsi="Arial" w:cs="Arial"/>
          <w:color w:val="000000" w:themeColor="text1"/>
          <w:shd w:val="clear" w:color="auto" w:fill="FFFFFF"/>
          <w:lang w:val="en-US"/>
        </w:rPr>
        <w:t>. (Accessed on: 23 March 2023).  </w:t>
      </w:r>
      <w:r w:rsidRPr="00A74BCB">
        <w:rPr>
          <w:rFonts w:ascii="Arial" w:hAnsi="Arial" w:cs="Arial"/>
          <w:color w:val="000000" w:themeColor="text1"/>
          <w:shd w:val="clear" w:color="auto" w:fill="FFFFFF"/>
        </w:rPr>
        <w:t> </w:t>
      </w:r>
    </w:p>
    <w:p w14:paraId="63635EFA" w14:textId="77777777" w:rsidR="00665248" w:rsidRPr="00A74BCB" w:rsidRDefault="00665248" w:rsidP="00A74BCB">
      <w:pPr>
        <w:spacing w:line="360" w:lineRule="auto"/>
        <w:rPr>
          <w:rFonts w:ascii="Arial" w:hAnsi="Arial" w:cs="Arial"/>
          <w:color w:val="000000" w:themeColor="text1"/>
        </w:rPr>
      </w:pPr>
    </w:p>
    <w:sectPr w:rsidR="00665248" w:rsidRPr="00A74BCB" w:rsidSect="00CF2985">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5F45A" w14:textId="77777777" w:rsidR="00316804" w:rsidRDefault="00316804" w:rsidP="00FF4396">
      <w:r>
        <w:separator/>
      </w:r>
    </w:p>
  </w:endnote>
  <w:endnote w:type="continuationSeparator" w:id="0">
    <w:p w14:paraId="15DD31A7" w14:textId="77777777" w:rsidR="00316804" w:rsidRDefault="00316804" w:rsidP="00FF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83500" w14:textId="77777777" w:rsidR="00316804" w:rsidRDefault="00316804" w:rsidP="00FF4396">
      <w:r>
        <w:separator/>
      </w:r>
    </w:p>
  </w:footnote>
  <w:footnote w:type="continuationSeparator" w:id="0">
    <w:p w14:paraId="30DE8115" w14:textId="77777777" w:rsidR="00316804" w:rsidRDefault="00316804" w:rsidP="00FF4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1D4C9" w14:textId="52006262" w:rsidR="005B720D" w:rsidRDefault="005B720D">
    <w:pPr>
      <w:pStyle w:val="Header"/>
    </w:pPr>
    <w:r>
      <w:t>2112424</w:t>
    </w:r>
    <w:r w:rsidR="005B608E">
      <w:tab/>
      <w:t xml:space="preserve">                        </w:t>
    </w:r>
    <w:r w:rsidR="00665248">
      <w:t xml:space="preserve">           </w:t>
    </w:r>
    <w:r w:rsidR="005B608E">
      <w:t xml:space="preserve"> </w:t>
    </w:r>
    <w:r>
      <w:t>ECEY6011</w:t>
    </w:r>
    <w:r w:rsidR="005B608E">
      <w:t xml:space="preserve">                                     Word Count</w:t>
    </w:r>
    <w:r w:rsidR="00665248">
      <w:t xml:space="preserve"> 182</w:t>
    </w:r>
    <w:r w:rsidR="0090402A">
      <w:t>9</w:t>
    </w:r>
  </w:p>
  <w:p w14:paraId="50C74138" w14:textId="77777777" w:rsidR="005B720D" w:rsidRDefault="005B720D">
    <w:pPr>
      <w:pStyle w:val="Header"/>
    </w:pPr>
  </w:p>
  <w:p w14:paraId="25B67CC7" w14:textId="77777777" w:rsidR="005B720D" w:rsidRDefault="005B72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9C"/>
    <w:multiLevelType w:val="hybridMultilevel"/>
    <w:tmpl w:val="AA58610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1F5774A0"/>
    <w:multiLevelType w:val="hybridMultilevel"/>
    <w:tmpl w:val="E74E5BB6"/>
    <w:lvl w:ilvl="0" w:tplc="B97414BC">
      <w:start w:val="1"/>
      <w:numFmt w:val="bullet"/>
      <w:lvlText w:val="•"/>
      <w:lvlJc w:val="left"/>
      <w:pPr>
        <w:tabs>
          <w:tab w:val="num" w:pos="720"/>
        </w:tabs>
        <w:ind w:left="720" w:hanging="360"/>
      </w:pPr>
      <w:rPr>
        <w:rFonts w:ascii="Arial" w:hAnsi="Arial" w:hint="default"/>
      </w:rPr>
    </w:lvl>
    <w:lvl w:ilvl="1" w:tplc="E4DC7510" w:tentative="1">
      <w:start w:val="1"/>
      <w:numFmt w:val="bullet"/>
      <w:lvlText w:val="•"/>
      <w:lvlJc w:val="left"/>
      <w:pPr>
        <w:tabs>
          <w:tab w:val="num" w:pos="1440"/>
        </w:tabs>
        <w:ind w:left="1440" w:hanging="360"/>
      </w:pPr>
      <w:rPr>
        <w:rFonts w:ascii="Arial" w:hAnsi="Arial" w:hint="default"/>
      </w:rPr>
    </w:lvl>
    <w:lvl w:ilvl="2" w:tplc="52086D80" w:tentative="1">
      <w:start w:val="1"/>
      <w:numFmt w:val="bullet"/>
      <w:lvlText w:val="•"/>
      <w:lvlJc w:val="left"/>
      <w:pPr>
        <w:tabs>
          <w:tab w:val="num" w:pos="2160"/>
        </w:tabs>
        <w:ind w:left="2160" w:hanging="360"/>
      </w:pPr>
      <w:rPr>
        <w:rFonts w:ascii="Arial" w:hAnsi="Arial" w:hint="default"/>
      </w:rPr>
    </w:lvl>
    <w:lvl w:ilvl="3" w:tplc="3782F200" w:tentative="1">
      <w:start w:val="1"/>
      <w:numFmt w:val="bullet"/>
      <w:lvlText w:val="•"/>
      <w:lvlJc w:val="left"/>
      <w:pPr>
        <w:tabs>
          <w:tab w:val="num" w:pos="2880"/>
        </w:tabs>
        <w:ind w:left="2880" w:hanging="360"/>
      </w:pPr>
      <w:rPr>
        <w:rFonts w:ascii="Arial" w:hAnsi="Arial" w:hint="default"/>
      </w:rPr>
    </w:lvl>
    <w:lvl w:ilvl="4" w:tplc="7D8E3048" w:tentative="1">
      <w:start w:val="1"/>
      <w:numFmt w:val="bullet"/>
      <w:lvlText w:val="•"/>
      <w:lvlJc w:val="left"/>
      <w:pPr>
        <w:tabs>
          <w:tab w:val="num" w:pos="3600"/>
        </w:tabs>
        <w:ind w:left="3600" w:hanging="360"/>
      </w:pPr>
      <w:rPr>
        <w:rFonts w:ascii="Arial" w:hAnsi="Arial" w:hint="default"/>
      </w:rPr>
    </w:lvl>
    <w:lvl w:ilvl="5" w:tplc="9E688DD8" w:tentative="1">
      <w:start w:val="1"/>
      <w:numFmt w:val="bullet"/>
      <w:lvlText w:val="•"/>
      <w:lvlJc w:val="left"/>
      <w:pPr>
        <w:tabs>
          <w:tab w:val="num" w:pos="4320"/>
        </w:tabs>
        <w:ind w:left="4320" w:hanging="360"/>
      </w:pPr>
      <w:rPr>
        <w:rFonts w:ascii="Arial" w:hAnsi="Arial" w:hint="default"/>
      </w:rPr>
    </w:lvl>
    <w:lvl w:ilvl="6" w:tplc="2AC2DD18" w:tentative="1">
      <w:start w:val="1"/>
      <w:numFmt w:val="bullet"/>
      <w:lvlText w:val="•"/>
      <w:lvlJc w:val="left"/>
      <w:pPr>
        <w:tabs>
          <w:tab w:val="num" w:pos="5040"/>
        </w:tabs>
        <w:ind w:left="5040" w:hanging="360"/>
      </w:pPr>
      <w:rPr>
        <w:rFonts w:ascii="Arial" w:hAnsi="Arial" w:hint="default"/>
      </w:rPr>
    </w:lvl>
    <w:lvl w:ilvl="7" w:tplc="616CEEA0" w:tentative="1">
      <w:start w:val="1"/>
      <w:numFmt w:val="bullet"/>
      <w:lvlText w:val="•"/>
      <w:lvlJc w:val="left"/>
      <w:pPr>
        <w:tabs>
          <w:tab w:val="num" w:pos="5760"/>
        </w:tabs>
        <w:ind w:left="5760" w:hanging="360"/>
      </w:pPr>
      <w:rPr>
        <w:rFonts w:ascii="Arial" w:hAnsi="Arial" w:hint="default"/>
      </w:rPr>
    </w:lvl>
    <w:lvl w:ilvl="8" w:tplc="398C08D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421144"/>
    <w:multiLevelType w:val="multilevel"/>
    <w:tmpl w:val="294CD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013CB3"/>
    <w:multiLevelType w:val="hybridMultilevel"/>
    <w:tmpl w:val="E0048A8C"/>
    <w:lvl w:ilvl="0" w:tplc="B0E6FA42">
      <w:start w:val="1"/>
      <w:numFmt w:val="bullet"/>
      <w:lvlText w:val="•"/>
      <w:lvlJc w:val="left"/>
      <w:pPr>
        <w:tabs>
          <w:tab w:val="num" w:pos="720"/>
        </w:tabs>
        <w:ind w:left="720" w:hanging="360"/>
      </w:pPr>
      <w:rPr>
        <w:rFonts w:ascii="Arial" w:hAnsi="Arial" w:hint="default"/>
      </w:rPr>
    </w:lvl>
    <w:lvl w:ilvl="1" w:tplc="6B947484" w:tentative="1">
      <w:start w:val="1"/>
      <w:numFmt w:val="bullet"/>
      <w:lvlText w:val="•"/>
      <w:lvlJc w:val="left"/>
      <w:pPr>
        <w:tabs>
          <w:tab w:val="num" w:pos="1440"/>
        </w:tabs>
        <w:ind w:left="1440" w:hanging="360"/>
      </w:pPr>
      <w:rPr>
        <w:rFonts w:ascii="Arial" w:hAnsi="Arial" w:hint="default"/>
      </w:rPr>
    </w:lvl>
    <w:lvl w:ilvl="2" w:tplc="489E487E" w:tentative="1">
      <w:start w:val="1"/>
      <w:numFmt w:val="bullet"/>
      <w:lvlText w:val="•"/>
      <w:lvlJc w:val="left"/>
      <w:pPr>
        <w:tabs>
          <w:tab w:val="num" w:pos="2160"/>
        </w:tabs>
        <w:ind w:left="2160" w:hanging="360"/>
      </w:pPr>
      <w:rPr>
        <w:rFonts w:ascii="Arial" w:hAnsi="Arial" w:hint="default"/>
      </w:rPr>
    </w:lvl>
    <w:lvl w:ilvl="3" w:tplc="947AAB12" w:tentative="1">
      <w:start w:val="1"/>
      <w:numFmt w:val="bullet"/>
      <w:lvlText w:val="•"/>
      <w:lvlJc w:val="left"/>
      <w:pPr>
        <w:tabs>
          <w:tab w:val="num" w:pos="2880"/>
        </w:tabs>
        <w:ind w:left="2880" w:hanging="360"/>
      </w:pPr>
      <w:rPr>
        <w:rFonts w:ascii="Arial" w:hAnsi="Arial" w:hint="default"/>
      </w:rPr>
    </w:lvl>
    <w:lvl w:ilvl="4" w:tplc="80E0B50C" w:tentative="1">
      <w:start w:val="1"/>
      <w:numFmt w:val="bullet"/>
      <w:lvlText w:val="•"/>
      <w:lvlJc w:val="left"/>
      <w:pPr>
        <w:tabs>
          <w:tab w:val="num" w:pos="3600"/>
        </w:tabs>
        <w:ind w:left="3600" w:hanging="360"/>
      </w:pPr>
      <w:rPr>
        <w:rFonts w:ascii="Arial" w:hAnsi="Arial" w:hint="default"/>
      </w:rPr>
    </w:lvl>
    <w:lvl w:ilvl="5" w:tplc="124C5DA2" w:tentative="1">
      <w:start w:val="1"/>
      <w:numFmt w:val="bullet"/>
      <w:lvlText w:val="•"/>
      <w:lvlJc w:val="left"/>
      <w:pPr>
        <w:tabs>
          <w:tab w:val="num" w:pos="4320"/>
        </w:tabs>
        <w:ind w:left="4320" w:hanging="360"/>
      </w:pPr>
      <w:rPr>
        <w:rFonts w:ascii="Arial" w:hAnsi="Arial" w:hint="default"/>
      </w:rPr>
    </w:lvl>
    <w:lvl w:ilvl="6" w:tplc="8C3A2346" w:tentative="1">
      <w:start w:val="1"/>
      <w:numFmt w:val="bullet"/>
      <w:lvlText w:val="•"/>
      <w:lvlJc w:val="left"/>
      <w:pPr>
        <w:tabs>
          <w:tab w:val="num" w:pos="5040"/>
        </w:tabs>
        <w:ind w:left="5040" w:hanging="360"/>
      </w:pPr>
      <w:rPr>
        <w:rFonts w:ascii="Arial" w:hAnsi="Arial" w:hint="default"/>
      </w:rPr>
    </w:lvl>
    <w:lvl w:ilvl="7" w:tplc="90BE3B56" w:tentative="1">
      <w:start w:val="1"/>
      <w:numFmt w:val="bullet"/>
      <w:lvlText w:val="•"/>
      <w:lvlJc w:val="left"/>
      <w:pPr>
        <w:tabs>
          <w:tab w:val="num" w:pos="5760"/>
        </w:tabs>
        <w:ind w:left="5760" w:hanging="360"/>
      </w:pPr>
      <w:rPr>
        <w:rFonts w:ascii="Arial" w:hAnsi="Arial" w:hint="default"/>
      </w:rPr>
    </w:lvl>
    <w:lvl w:ilvl="8" w:tplc="B1C8FC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DD332E"/>
    <w:multiLevelType w:val="multilevel"/>
    <w:tmpl w:val="590E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1F40B0"/>
    <w:multiLevelType w:val="multilevel"/>
    <w:tmpl w:val="CEA29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EF3D82"/>
    <w:multiLevelType w:val="multilevel"/>
    <w:tmpl w:val="AD9C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F21EC"/>
    <w:multiLevelType w:val="hybridMultilevel"/>
    <w:tmpl w:val="3D684D90"/>
    <w:lvl w:ilvl="0" w:tplc="E550F058">
      <w:start w:val="1"/>
      <w:numFmt w:val="bullet"/>
      <w:lvlText w:val="•"/>
      <w:lvlJc w:val="left"/>
      <w:pPr>
        <w:tabs>
          <w:tab w:val="num" w:pos="720"/>
        </w:tabs>
        <w:ind w:left="720" w:hanging="360"/>
      </w:pPr>
      <w:rPr>
        <w:rFonts w:ascii="Arial" w:hAnsi="Arial" w:hint="default"/>
      </w:rPr>
    </w:lvl>
    <w:lvl w:ilvl="1" w:tplc="1B9C91E4" w:tentative="1">
      <w:start w:val="1"/>
      <w:numFmt w:val="bullet"/>
      <w:lvlText w:val="•"/>
      <w:lvlJc w:val="left"/>
      <w:pPr>
        <w:tabs>
          <w:tab w:val="num" w:pos="1440"/>
        </w:tabs>
        <w:ind w:left="1440" w:hanging="360"/>
      </w:pPr>
      <w:rPr>
        <w:rFonts w:ascii="Arial" w:hAnsi="Arial" w:hint="default"/>
      </w:rPr>
    </w:lvl>
    <w:lvl w:ilvl="2" w:tplc="68A894B6" w:tentative="1">
      <w:start w:val="1"/>
      <w:numFmt w:val="bullet"/>
      <w:lvlText w:val="•"/>
      <w:lvlJc w:val="left"/>
      <w:pPr>
        <w:tabs>
          <w:tab w:val="num" w:pos="2160"/>
        </w:tabs>
        <w:ind w:left="2160" w:hanging="360"/>
      </w:pPr>
      <w:rPr>
        <w:rFonts w:ascii="Arial" w:hAnsi="Arial" w:hint="default"/>
      </w:rPr>
    </w:lvl>
    <w:lvl w:ilvl="3" w:tplc="AA04FB94" w:tentative="1">
      <w:start w:val="1"/>
      <w:numFmt w:val="bullet"/>
      <w:lvlText w:val="•"/>
      <w:lvlJc w:val="left"/>
      <w:pPr>
        <w:tabs>
          <w:tab w:val="num" w:pos="2880"/>
        </w:tabs>
        <w:ind w:left="2880" w:hanging="360"/>
      </w:pPr>
      <w:rPr>
        <w:rFonts w:ascii="Arial" w:hAnsi="Arial" w:hint="default"/>
      </w:rPr>
    </w:lvl>
    <w:lvl w:ilvl="4" w:tplc="134EDFEE" w:tentative="1">
      <w:start w:val="1"/>
      <w:numFmt w:val="bullet"/>
      <w:lvlText w:val="•"/>
      <w:lvlJc w:val="left"/>
      <w:pPr>
        <w:tabs>
          <w:tab w:val="num" w:pos="3600"/>
        </w:tabs>
        <w:ind w:left="3600" w:hanging="360"/>
      </w:pPr>
      <w:rPr>
        <w:rFonts w:ascii="Arial" w:hAnsi="Arial" w:hint="default"/>
      </w:rPr>
    </w:lvl>
    <w:lvl w:ilvl="5" w:tplc="53847E4E" w:tentative="1">
      <w:start w:val="1"/>
      <w:numFmt w:val="bullet"/>
      <w:lvlText w:val="•"/>
      <w:lvlJc w:val="left"/>
      <w:pPr>
        <w:tabs>
          <w:tab w:val="num" w:pos="4320"/>
        </w:tabs>
        <w:ind w:left="4320" w:hanging="360"/>
      </w:pPr>
      <w:rPr>
        <w:rFonts w:ascii="Arial" w:hAnsi="Arial" w:hint="default"/>
      </w:rPr>
    </w:lvl>
    <w:lvl w:ilvl="6" w:tplc="09DCABD8" w:tentative="1">
      <w:start w:val="1"/>
      <w:numFmt w:val="bullet"/>
      <w:lvlText w:val="•"/>
      <w:lvlJc w:val="left"/>
      <w:pPr>
        <w:tabs>
          <w:tab w:val="num" w:pos="5040"/>
        </w:tabs>
        <w:ind w:left="5040" w:hanging="360"/>
      </w:pPr>
      <w:rPr>
        <w:rFonts w:ascii="Arial" w:hAnsi="Arial" w:hint="default"/>
      </w:rPr>
    </w:lvl>
    <w:lvl w:ilvl="7" w:tplc="273A3FFC" w:tentative="1">
      <w:start w:val="1"/>
      <w:numFmt w:val="bullet"/>
      <w:lvlText w:val="•"/>
      <w:lvlJc w:val="left"/>
      <w:pPr>
        <w:tabs>
          <w:tab w:val="num" w:pos="5760"/>
        </w:tabs>
        <w:ind w:left="5760" w:hanging="360"/>
      </w:pPr>
      <w:rPr>
        <w:rFonts w:ascii="Arial" w:hAnsi="Arial" w:hint="default"/>
      </w:rPr>
    </w:lvl>
    <w:lvl w:ilvl="8" w:tplc="F56498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9077FF6"/>
    <w:multiLevelType w:val="multilevel"/>
    <w:tmpl w:val="8C52C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BC4D35"/>
    <w:multiLevelType w:val="multilevel"/>
    <w:tmpl w:val="7D78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6"/>
  </w:num>
  <w:num w:numId="4">
    <w:abstractNumId w:val="8"/>
  </w:num>
  <w:num w:numId="5">
    <w:abstractNumId w:val="4"/>
  </w:num>
  <w:num w:numId="6">
    <w:abstractNumId w:val="1"/>
  </w:num>
  <w:num w:numId="7">
    <w:abstractNumId w:val="3"/>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86B"/>
    <w:rsid w:val="0000559C"/>
    <w:rsid w:val="0004586B"/>
    <w:rsid w:val="0012279A"/>
    <w:rsid w:val="00174243"/>
    <w:rsid w:val="00280C60"/>
    <w:rsid w:val="002D79D7"/>
    <w:rsid w:val="00316804"/>
    <w:rsid w:val="00374C19"/>
    <w:rsid w:val="0039752F"/>
    <w:rsid w:val="003B2702"/>
    <w:rsid w:val="003D7CD5"/>
    <w:rsid w:val="003F020E"/>
    <w:rsid w:val="00551191"/>
    <w:rsid w:val="005B608E"/>
    <w:rsid w:val="005B720D"/>
    <w:rsid w:val="00665248"/>
    <w:rsid w:val="00676193"/>
    <w:rsid w:val="00690D08"/>
    <w:rsid w:val="006D57E7"/>
    <w:rsid w:val="006F4B03"/>
    <w:rsid w:val="007304C7"/>
    <w:rsid w:val="007676B9"/>
    <w:rsid w:val="007F14BA"/>
    <w:rsid w:val="00872E03"/>
    <w:rsid w:val="00893470"/>
    <w:rsid w:val="008F0DEC"/>
    <w:rsid w:val="0090402A"/>
    <w:rsid w:val="00A74BCB"/>
    <w:rsid w:val="00A800CD"/>
    <w:rsid w:val="00AF1856"/>
    <w:rsid w:val="00AF1928"/>
    <w:rsid w:val="00B56229"/>
    <w:rsid w:val="00BD4EDA"/>
    <w:rsid w:val="00BE7583"/>
    <w:rsid w:val="00BF40DF"/>
    <w:rsid w:val="00C402FC"/>
    <w:rsid w:val="00CD4349"/>
    <w:rsid w:val="00CF2985"/>
    <w:rsid w:val="00D702D5"/>
    <w:rsid w:val="00D75452"/>
    <w:rsid w:val="00D82273"/>
    <w:rsid w:val="00DE0A3A"/>
    <w:rsid w:val="00DE1947"/>
    <w:rsid w:val="00E75F4E"/>
    <w:rsid w:val="00E81921"/>
    <w:rsid w:val="00E82A7F"/>
    <w:rsid w:val="00EF2D60"/>
    <w:rsid w:val="00F077BB"/>
    <w:rsid w:val="00F355A9"/>
    <w:rsid w:val="00FB2E0A"/>
    <w:rsid w:val="00FF4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30DDB"/>
  <w15:chartTrackingRefBased/>
  <w15:docId w15:val="{BA0020F5-A61C-7341-99B3-48950BED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248"/>
    <w:rPr>
      <w:rFonts w:ascii="Times New Roman" w:eastAsia="Times New Roman" w:hAnsi="Times New Roman" w:cs="Times New Roman"/>
      <w:lang w:eastAsia="en-GB"/>
    </w:rPr>
  </w:style>
  <w:style w:type="paragraph" w:styleId="Heading1">
    <w:name w:val="heading 1"/>
    <w:basedOn w:val="Normal"/>
    <w:link w:val="Heading1Char"/>
    <w:uiPriority w:val="9"/>
    <w:qFormat/>
    <w:rsid w:val="007676B9"/>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872E0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4586B"/>
    <w:pPr>
      <w:spacing w:before="100" w:beforeAutospacing="1" w:after="100" w:afterAutospacing="1"/>
    </w:pPr>
  </w:style>
  <w:style w:type="character" w:customStyle="1" w:styleId="eop">
    <w:name w:val="eop"/>
    <w:basedOn w:val="DefaultParagraphFont"/>
    <w:rsid w:val="0004586B"/>
  </w:style>
  <w:style w:type="paragraph" w:styleId="NormalWeb">
    <w:name w:val="Normal (Web)"/>
    <w:basedOn w:val="Normal"/>
    <w:uiPriority w:val="99"/>
    <w:unhideWhenUsed/>
    <w:rsid w:val="00F077BB"/>
    <w:pPr>
      <w:spacing w:before="100" w:beforeAutospacing="1" w:after="100" w:afterAutospacing="1"/>
    </w:pPr>
  </w:style>
  <w:style w:type="character" w:customStyle="1" w:styleId="normaltextrun">
    <w:name w:val="normaltextrun"/>
    <w:basedOn w:val="DefaultParagraphFont"/>
    <w:rsid w:val="00F077BB"/>
  </w:style>
  <w:style w:type="character" w:customStyle="1" w:styleId="apple-converted-space">
    <w:name w:val="apple-converted-space"/>
    <w:basedOn w:val="DefaultParagraphFont"/>
    <w:rsid w:val="00F077BB"/>
  </w:style>
  <w:style w:type="paragraph" w:styleId="Header">
    <w:name w:val="header"/>
    <w:basedOn w:val="Normal"/>
    <w:link w:val="HeaderChar"/>
    <w:uiPriority w:val="99"/>
    <w:unhideWhenUsed/>
    <w:rsid w:val="00FF4396"/>
    <w:pPr>
      <w:tabs>
        <w:tab w:val="center" w:pos="4513"/>
        <w:tab w:val="right" w:pos="9026"/>
      </w:tabs>
    </w:pPr>
  </w:style>
  <w:style w:type="character" w:customStyle="1" w:styleId="HeaderChar">
    <w:name w:val="Header Char"/>
    <w:basedOn w:val="DefaultParagraphFont"/>
    <w:link w:val="Header"/>
    <w:uiPriority w:val="99"/>
    <w:rsid w:val="00FF4396"/>
    <w:rPr>
      <w:rFonts w:eastAsiaTheme="minorEastAsia"/>
      <w:sz w:val="22"/>
      <w:szCs w:val="22"/>
      <w:lang w:eastAsia="zh-CN"/>
    </w:rPr>
  </w:style>
  <w:style w:type="paragraph" w:styleId="Footer">
    <w:name w:val="footer"/>
    <w:basedOn w:val="Normal"/>
    <w:link w:val="FooterChar"/>
    <w:uiPriority w:val="99"/>
    <w:unhideWhenUsed/>
    <w:rsid w:val="00FF4396"/>
    <w:pPr>
      <w:tabs>
        <w:tab w:val="center" w:pos="4513"/>
        <w:tab w:val="right" w:pos="9026"/>
      </w:tabs>
    </w:pPr>
  </w:style>
  <w:style w:type="character" w:customStyle="1" w:styleId="FooterChar">
    <w:name w:val="Footer Char"/>
    <w:basedOn w:val="DefaultParagraphFont"/>
    <w:link w:val="Footer"/>
    <w:uiPriority w:val="99"/>
    <w:rsid w:val="00FF4396"/>
    <w:rPr>
      <w:rFonts w:eastAsiaTheme="minorEastAsia"/>
      <w:sz w:val="22"/>
      <w:szCs w:val="22"/>
      <w:lang w:eastAsia="zh-CN"/>
    </w:rPr>
  </w:style>
  <w:style w:type="character" w:styleId="Hyperlink">
    <w:name w:val="Hyperlink"/>
    <w:basedOn w:val="DefaultParagraphFont"/>
    <w:uiPriority w:val="99"/>
    <w:unhideWhenUsed/>
    <w:rsid w:val="00551191"/>
    <w:rPr>
      <w:color w:val="0563C1" w:themeColor="hyperlink"/>
      <w:u w:val="single"/>
    </w:rPr>
  </w:style>
  <w:style w:type="character" w:styleId="UnresolvedMention">
    <w:name w:val="Unresolved Mention"/>
    <w:basedOn w:val="DefaultParagraphFont"/>
    <w:uiPriority w:val="99"/>
    <w:semiHidden/>
    <w:unhideWhenUsed/>
    <w:rsid w:val="00551191"/>
    <w:rPr>
      <w:color w:val="605E5C"/>
      <w:shd w:val="clear" w:color="auto" w:fill="E1DFDD"/>
    </w:rPr>
  </w:style>
  <w:style w:type="paragraph" w:styleId="ListParagraph">
    <w:name w:val="List Paragraph"/>
    <w:basedOn w:val="Normal"/>
    <w:uiPriority w:val="34"/>
    <w:qFormat/>
    <w:rsid w:val="003D7CD5"/>
    <w:pPr>
      <w:ind w:left="720"/>
      <w:contextualSpacing/>
    </w:pPr>
  </w:style>
  <w:style w:type="character" w:customStyle="1" w:styleId="Heading1Char">
    <w:name w:val="Heading 1 Char"/>
    <w:basedOn w:val="DefaultParagraphFont"/>
    <w:link w:val="Heading1"/>
    <w:uiPriority w:val="9"/>
    <w:rsid w:val="007676B9"/>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DE0A3A"/>
    <w:rPr>
      <w:color w:val="954F72" w:themeColor="followedHyperlink"/>
      <w:u w:val="single"/>
    </w:rPr>
  </w:style>
  <w:style w:type="character" w:customStyle="1" w:styleId="Heading3Char">
    <w:name w:val="Heading 3 Char"/>
    <w:basedOn w:val="DefaultParagraphFont"/>
    <w:link w:val="Heading3"/>
    <w:uiPriority w:val="9"/>
    <w:rsid w:val="00872E03"/>
    <w:rPr>
      <w:rFonts w:asciiTheme="majorHAnsi" w:eastAsiaTheme="majorEastAsia" w:hAnsiTheme="majorHAnsi" w:cstheme="majorBidi"/>
      <w:color w:val="1F3763" w:themeColor="accent1" w:themeShade="7F"/>
      <w:lang w:eastAsia="en-GB"/>
    </w:rPr>
  </w:style>
  <w:style w:type="character" w:customStyle="1" w:styleId="authors">
    <w:name w:val="authors"/>
    <w:basedOn w:val="DefaultParagraphFont"/>
    <w:rsid w:val="00665248"/>
  </w:style>
  <w:style w:type="character" w:customStyle="1" w:styleId="date">
    <w:name w:val="date"/>
    <w:basedOn w:val="DefaultParagraphFont"/>
    <w:rsid w:val="00665248"/>
  </w:style>
  <w:style w:type="character" w:customStyle="1" w:styleId="arttitle">
    <w:name w:val="art_title"/>
    <w:basedOn w:val="DefaultParagraphFont"/>
    <w:rsid w:val="00665248"/>
  </w:style>
  <w:style w:type="character" w:customStyle="1" w:styleId="serialtitle">
    <w:name w:val="serial_title"/>
    <w:basedOn w:val="DefaultParagraphFont"/>
    <w:rsid w:val="00665248"/>
  </w:style>
  <w:style w:type="character" w:customStyle="1" w:styleId="volumeissue">
    <w:name w:val="volume_issue"/>
    <w:basedOn w:val="DefaultParagraphFont"/>
    <w:rsid w:val="00665248"/>
  </w:style>
  <w:style w:type="character" w:customStyle="1" w:styleId="pagerange">
    <w:name w:val="page_range"/>
    <w:basedOn w:val="DefaultParagraphFont"/>
    <w:rsid w:val="00665248"/>
  </w:style>
  <w:style w:type="character" w:customStyle="1" w:styleId="doilink">
    <w:name w:val="doi_link"/>
    <w:basedOn w:val="DefaultParagraphFont"/>
    <w:rsid w:val="00665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774">
      <w:bodyDiv w:val="1"/>
      <w:marLeft w:val="0"/>
      <w:marRight w:val="0"/>
      <w:marTop w:val="0"/>
      <w:marBottom w:val="0"/>
      <w:divBdr>
        <w:top w:val="none" w:sz="0" w:space="0" w:color="auto"/>
        <w:left w:val="none" w:sz="0" w:space="0" w:color="auto"/>
        <w:bottom w:val="none" w:sz="0" w:space="0" w:color="auto"/>
        <w:right w:val="none" w:sz="0" w:space="0" w:color="auto"/>
      </w:divBdr>
    </w:div>
    <w:div w:id="59907729">
      <w:bodyDiv w:val="1"/>
      <w:marLeft w:val="0"/>
      <w:marRight w:val="0"/>
      <w:marTop w:val="0"/>
      <w:marBottom w:val="0"/>
      <w:divBdr>
        <w:top w:val="none" w:sz="0" w:space="0" w:color="auto"/>
        <w:left w:val="none" w:sz="0" w:space="0" w:color="auto"/>
        <w:bottom w:val="none" w:sz="0" w:space="0" w:color="auto"/>
        <w:right w:val="none" w:sz="0" w:space="0" w:color="auto"/>
      </w:divBdr>
    </w:div>
    <w:div w:id="60182796">
      <w:bodyDiv w:val="1"/>
      <w:marLeft w:val="0"/>
      <w:marRight w:val="0"/>
      <w:marTop w:val="0"/>
      <w:marBottom w:val="0"/>
      <w:divBdr>
        <w:top w:val="none" w:sz="0" w:space="0" w:color="auto"/>
        <w:left w:val="none" w:sz="0" w:space="0" w:color="auto"/>
        <w:bottom w:val="none" w:sz="0" w:space="0" w:color="auto"/>
        <w:right w:val="none" w:sz="0" w:space="0" w:color="auto"/>
      </w:divBdr>
      <w:divsChild>
        <w:div w:id="1354458770">
          <w:marLeft w:val="0"/>
          <w:marRight w:val="0"/>
          <w:marTop w:val="0"/>
          <w:marBottom w:val="0"/>
          <w:divBdr>
            <w:top w:val="none" w:sz="0" w:space="0" w:color="auto"/>
            <w:left w:val="none" w:sz="0" w:space="0" w:color="auto"/>
            <w:bottom w:val="none" w:sz="0" w:space="0" w:color="auto"/>
            <w:right w:val="none" w:sz="0" w:space="0" w:color="auto"/>
          </w:divBdr>
          <w:divsChild>
            <w:div w:id="660233441">
              <w:marLeft w:val="0"/>
              <w:marRight w:val="0"/>
              <w:marTop w:val="0"/>
              <w:marBottom w:val="0"/>
              <w:divBdr>
                <w:top w:val="none" w:sz="0" w:space="0" w:color="auto"/>
                <w:left w:val="none" w:sz="0" w:space="0" w:color="auto"/>
                <w:bottom w:val="none" w:sz="0" w:space="0" w:color="auto"/>
                <w:right w:val="none" w:sz="0" w:space="0" w:color="auto"/>
              </w:divBdr>
              <w:divsChild>
                <w:div w:id="1896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91053">
      <w:bodyDiv w:val="1"/>
      <w:marLeft w:val="0"/>
      <w:marRight w:val="0"/>
      <w:marTop w:val="0"/>
      <w:marBottom w:val="0"/>
      <w:divBdr>
        <w:top w:val="none" w:sz="0" w:space="0" w:color="auto"/>
        <w:left w:val="none" w:sz="0" w:space="0" w:color="auto"/>
        <w:bottom w:val="none" w:sz="0" w:space="0" w:color="auto"/>
        <w:right w:val="none" w:sz="0" w:space="0" w:color="auto"/>
      </w:divBdr>
      <w:divsChild>
        <w:div w:id="1523124164">
          <w:marLeft w:val="0"/>
          <w:marRight w:val="0"/>
          <w:marTop w:val="0"/>
          <w:marBottom w:val="0"/>
          <w:divBdr>
            <w:top w:val="none" w:sz="0" w:space="0" w:color="auto"/>
            <w:left w:val="none" w:sz="0" w:space="0" w:color="auto"/>
            <w:bottom w:val="none" w:sz="0" w:space="0" w:color="auto"/>
            <w:right w:val="none" w:sz="0" w:space="0" w:color="auto"/>
          </w:divBdr>
          <w:divsChild>
            <w:div w:id="1040666692">
              <w:marLeft w:val="0"/>
              <w:marRight w:val="0"/>
              <w:marTop w:val="0"/>
              <w:marBottom w:val="0"/>
              <w:divBdr>
                <w:top w:val="none" w:sz="0" w:space="0" w:color="auto"/>
                <w:left w:val="none" w:sz="0" w:space="0" w:color="auto"/>
                <w:bottom w:val="none" w:sz="0" w:space="0" w:color="auto"/>
                <w:right w:val="none" w:sz="0" w:space="0" w:color="auto"/>
              </w:divBdr>
              <w:divsChild>
                <w:div w:id="156744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5041">
      <w:bodyDiv w:val="1"/>
      <w:marLeft w:val="0"/>
      <w:marRight w:val="0"/>
      <w:marTop w:val="0"/>
      <w:marBottom w:val="0"/>
      <w:divBdr>
        <w:top w:val="none" w:sz="0" w:space="0" w:color="auto"/>
        <w:left w:val="none" w:sz="0" w:space="0" w:color="auto"/>
        <w:bottom w:val="none" w:sz="0" w:space="0" w:color="auto"/>
        <w:right w:val="none" w:sz="0" w:space="0" w:color="auto"/>
      </w:divBdr>
      <w:divsChild>
        <w:div w:id="2092506091">
          <w:marLeft w:val="0"/>
          <w:marRight w:val="0"/>
          <w:marTop w:val="0"/>
          <w:marBottom w:val="0"/>
          <w:divBdr>
            <w:top w:val="none" w:sz="0" w:space="0" w:color="auto"/>
            <w:left w:val="none" w:sz="0" w:space="0" w:color="auto"/>
            <w:bottom w:val="none" w:sz="0" w:space="0" w:color="auto"/>
            <w:right w:val="none" w:sz="0" w:space="0" w:color="auto"/>
          </w:divBdr>
          <w:divsChild>
            <w:div w:id="780300372">
              <w:marLeft w:val="0"/>
              <w:marRight w:val="0"/>
              <w:marTop w:val="0"/>
              <w:marBottom w:val="0"/>
              <w:divBdr>
                <w:top w:val="none" w:sz="0" w:space="0" w:color="auto"/>
                <w:left w:val="none" w:sz="0" w:space="0" w:color="auto"/>
                <w:bottom w:val="none" w:sz="0" w:space="0" w:color="auto"/>
                <w:right w:val="none" w:sz="0" w:space="0" w:color="auto"/>
              </w:divBdr>
              <w:divsChild>
                <w:div w:id="112473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1767">
      <w:bodyDiv w:val="1"/>
      <w:marLeft w:val="0"/>
      <w:marRight w:val="0"/>
      <w:marTop w:val="0"/>
      <w:marBottom w:val="0"/>
      <w:divBdr>
        <w:top w:val="none" w:sz="0" w:space="0" w:color="auto"/>
        <w:left w:val="none" w:sz="0" w:space="0" w:color="auto"/>
        <w:bottom w:val="none" w:sz="0" w:space="0" w:color="auto"/>
        <w:right w:val="none" w:sz="0" w:space="0" w:color="auto"/>
      </w:divBdr>
      <w:divsChild>
        <w:div w:id="2001346509">
          <w:marLeft w:val="0"/>
          <w:marRight w:val="0"/>
          <w:marTop w:val="0"/>
          <w:marBottom w:val="0"/>
          <w:divBdr>
            <w:top w:val="none" w:sz="0" w:space="0" w:color="auto"/>
            <w:left w:val="none" w:sz="0" w:space="0" w:color="auto"/>
            <w:bottom w:val="none" w:sz="0" w:space="0" w:color="auto"/>
            <w:right w:val="none" w:sz="0" w:space="0" w:color="auto"/>
          </w:divBdr>
          <w:divsChild>
            <w:div w:id="2057772564">
              <w:marLeft w:val="0"/>
              <w:marRight w:val="0"/>
              <w:marTop w:val="0"/>
              <w:marBottom w:val="0"/>
              <w:divBdr>
                <w:top w:val="none" w:sz="0" w:space="0" w:color="auto"/>
                <w:left w:val="none" w:sz="0" w:space="0" w:color="auto"/>
                <w:bottom w:val="none" w:sz="0" w:space="0" w:color="auto"/>
                <w:right w:val="none" w:sz="0" w:space="0" w:color="auto"/>
              </w:divBdr>
              <w:divsChild>
                <w:div w:id="200392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67212">
      <w:bodyDiv w:val="1"/>
      <w:marLeft w:val="0"/>
      <w:marRight w:val="0"/>
      <w:marTop w:val="0"/>
      <w:marBottom w:val="0"/>
      <w:divBdr>
        <w:top w:val="none" w:sz="0" w:space="0" w:color="auto"/>
        <w:left w:val="none" w:sz="0" w:space="0" w:color="auto"/>
        <w:bottom w:val="none" w:sz="0" w:space="0" w:color="auto"/>
        <w:right w:val="none" w:sz="0" w:space="0" w:color="auto"/>
      </w:divBdr>
      <w:divsChild>
        <w:div w:id="360132465">
          <w:marLeft w:val="0"/>
          <w:marRight w:val="0"/>
          <w:marTop w:val="0"/>
          <w:marBottom w:val="0"/>
          <w:divBdr>
            <w:top w:val="none" w:sz="0" w:space="0" w:color="auto"/>
            <w:left w:val="none" w:sz="0" w:space="0" w:color="auto"/>
            <w:bottom w:val="none" w:sz="0" w:space="0" w:color="auto"/>
            <w:right w:val="none" w:sz="0" w:space="0" w:color="auto"/>
          </w:divBdr>
          <w:divsChild>
            <w:div w:id="1595239779">
              <w:marLeft w:val="0"/>
              <w:marRight w:val="0"/>
              <w:marTop w:val="0"/>
              <w:marBottom w:val="0"/>
              <w:divBdr>
                <w:top w:val="none" w:sz="0" w:space="0" w:color="auto"/>
                <w:left w:val="none" w:sz="0" w:space="0" w:color="auto"/>
                <w:bottom w:val="none" w:sz="0" w:space="0" w:color="auto"/>
                <w:right w:val="none" w:sz="0" w:space="0" w:color="auto"/>
              </w:divBdr>
              <w:divsChild>
                <w:div w:id="455488591">
                  <w:marLeft w:val="0"/>
                  <w:marRight w:val="0"/>
                  <w:marTop w:val="0"/>
                  <w:marBottom w:val="0"/>
                  <w:divBdr>
                    <w:top w:val="none" w:sz="0" w:space="0" w:color="auto"/>
                    <w:left w:val="none" w:sz="0" w:space="0" w:color="auto"/>
                    <w:bottom w:val="none" w:sz="0" w:space="0" w:color="auto"/>
                    <w:right w:val="none" w:sz="0" w:space="0" w:color="auto"/>
                  </w:divBdr>
                </w:div>
              </w:divsChild>
            </w:div>
            <w:div w:id="360784712">
              <w:marLeft w:val="0"/>
              <w:marRight w:val="0"/>
              <w:marTop w:val="0"/>
              <w:marBottom w:val="0"/>
              <w:divBdr>
                <w:top w:val="none" w:sz="0" w:space="0" w:color="auto"/>
                <w:left w:val="none" w:sz="0" w:space="0" w:color="auto"/>
                <w:bottom w:val="none" w:sz="0" w:space="0" w:color="auto"/>
                <w:right w:val="none" w:sz="0" w:space="0" w:color="auto"/>
              </w:divBdr>
              <w:divsChild>
                <w:div w:id="2218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8358">
      <w:bodyDiv w:val="1"/>
      <w:marLeft w:val="0"/>
      <w:marRight w:val="0"/>
      <w:marTop w:val="0"/>
      <w:marBottom w:val="0"/>
      <w:divBdr>
        <w:top w:val="none" w:sz="0" w:space="0" w:color="auto"/>
        <w:left w:val="none" w:sz="0" w:space="0" w:color="auto"/>
        <w:bottom w:val="none" w:sz="0" w:space="0" w:color="auto"/>
        <w:right w:val="none" w:sz="0" w:space="0" w:color="auto"/>
      </w:divBdr>
      <w:divsChild>
        <w:div w:id="69893630">
          <w:marLeft w:val="0"/>
          <w:marRight w:val="0"/>
          <w:marTop w:val="0"/>
          <w:marBottom w:val="0"/>
          <w:divBdr>
            <w:top w:val="none" w:sz="0" w:space="0" w:color="auto"/>
            <w:left w:val="none" w:sz="0" w:space="0" w:color="auto"/>
            <w:bottom w:val="none" w:sz="0" w:space="0" w:color="auto"/>
            <w:right w:val="none" w:sz="0" w:space="0" w:color="auto"/>
          </w:divBdr>
          <w:divsChild>
            <w:div w:id="1523546891">
              <w:marLeft w:val="0"/>
              <w:marRight w:val="0"/>
              <w:marTop w:val="0"/>
              <w:marBottom w:val="0"/>
              <w:divBdr>
                <w:top w:val="none" w:sz="0" w:space="0" w:color="auto"/>
                <w:left w:val="none" w:sz="0" w:space="0" w:color="auto"/>
                <w:bottom w:val="none" w:sz="0" w:space="0" w:color="auto"/>
                <w:right w:val="none" w:sz="0" w:space="0" w:color="auto"/>
              </w:divBdr>
              <w:divsChild>
                <w:div w:id="1054812766">
                  <w:marLeft w:val="0"/>
                  <w:marRight w:val="0"/>
                  <w:marTop w:val="0"/>
                  <w:marBottom w:val="0"/>
                  <w:divBdr>
                    <w:top w:val="none" w:sz="0" w:space="0" w:color="auto"/>
                    <w:left w:val="none" w:sz="0" w:space="0" w:color="auto"/>
                    <w:bottom w:val="none" w:sz="0" w:space="0" w:color="auto"/>
                    <w:right w:val="none" w:sz="0" w:space="0" w:color="auto"/>
                  </w:divBdr>
                </w:div>
              </w:divsChild>
            </w:div>
            <w:div w:id="434709613">
              <w:marLeft w:val="0"/>
              <w:marRight w:val="0"/>
              <w:marTop w:val="0"/>
              <w:marBottom w:val="0"/>
              <w:divBdr>
                <w:top w:val="none" w:sz="0" w:space="0" w:color="auto"/>
                <w:left w:val="none" w:sz="0" w:space="0" w:color="auto"/>
                <w:bottom w:val="none" w:sz="0" w:space="0" w:color="auto"/>
                <w:right w:val="none" w:sz="0" w:space="0" w:color="auto"/>
              </w:divBdr>
              <w:divsChild>
                <w:div w:id="14570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9334">
          <w:marLeft w:val="0"/>
          <w:marRight w:val="0"/>
          <w:marTop w:val="0"/>
          <w:marBottom w:val="0"/>
          <w:divBdr>
            <w:top w:val="none" w:sz="0" w:space="0" w:color="auto"/>
            <w:left w:val="none" w:sz="0" w:space="0" w:color="auto"/>
            <w:bottom w:val="none" w:sz="0" w:space="0" w:color="auto"/>
            <w:right w:val="none" w:sz="0" w:space="0" w:color="auto"/>
          </w:divBdr>
          <w:divsChild>
            <w:div w:id="750932380">
              <w:marLeft w:val="0"/>
              <w:marRight w:val="0"/>
              <w:marTop w:val="0"/>
              <w:marBottom w:val="0"/>
              <w:divBdr>
                <w:top w:val="none" w:sz="0" w:space="0" w:color="auto"/>
                <w:left w:val="none" w:sz="0" w:space="0" w:color="auto"/>
                <w:bottom w:val="none" w:sz="0" w:space="0" w:color="auto"/>
                <w:right w:val="none" w:sz="0" w:space="0" w:color="auto"/>
              </w:divBdr>
              <w:divsChild>
                <w:div w:id="60214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1391">
      <w:bodyDiv w:val="1"/>
      <w:marLeft w:val="0"/>
      <w:marRight w:val="0"/>
      <w:marTop w:val="0"/>
      <w:marBottom w:val="0"/>
      <w:divBdr>
        <w:top w:val="none" w:sz="0" w:space="0" w:color="auto"/>
        <w:left w:val="none" w:sz="0" w:space="0" w:color="auto"/>
        <w:bottom w:val="none" w:sz="0" w:space="0" w:color="auto"/>
        <w:right w:val="none" w:sz="0" w:space="0" w:color="auto"/>
      </w:divBdr>
    </w:div>
    <w:div w:id="157156871">
      <w:bodyDiv w:val="1"/>
      <w:marLeft w:val="0"/>
      <w:marRight w:val="0"/>
      <w:marTop w:val="0"/>
      <w:marBottom w:val="0"/>
      <w:divBdr>
        <w:top w:val="none" w:sz="0" w:space="0" w:color="auto"/>
        <w:left w:val="none" w:sz="0" w:space="0" w:color="auto"/>
        <w:bottom w:val="none" w:sz="0" w:space="0" w:color="auto"/>
        <w:right w:val="none" w:sz="0" w:space="0" w:color="auto"/>
      </w:divBdr>
      <w:divsChild>
        <w:div w:id="1384135057">
          <w:marLeft w:val="0"/>
          <w:marRight w:val="0"/>
          <w:marTop w:val="0"/>
          <w:marBottom w:val="0"/>
          <w:divBdr>
            <w:top w:val="none" w:sz="0" w:space="0" w:color="auto"/>
            <w:left w:val="none" w:sz="0" w:space="0" w:color="auto"/>
            <w:bottom w:val="none" w:sz="0" w:space="0" w:color="auto"/>
            <w:right w:val="none" w:sz="0" w:space="0" w:color="auto"/>
          </w:divBdr>
          <w:divsChild>
            <w:div w:id="1883131862">
              <w:marLeft w:val="0"/>
              <w:marRight w:val="0"/>
              <w:marTop w:val="0"/>
              <w:marBottom w:val="0"/>
              <w:divBdr>
                <w:top w:val="none" w:sz="0" w:space="0" w:color="auto"/>
                <w:left w:val="none" w:sz="0" w:space="0" w:color="auto"/>
                <w:bottom w:val="none" w:sz="0" w:space="0" w:color="auto"/>
                <w:right w:val="none" w:sz="0" w:space="0" w:color="auto"/>
              </w:divBdr>
              <w:divsChild>
                <w:div w:id="109323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4603">
      <w:bodyDiv w:val="1"/>
      <w:marLeft w:val="0"/>
      <w:marRight w:val="0"/>
      <w:marTop w:val="0"/>
      <w:marBottom w:val="0"/>
      <w:divBdr>
        <w:top w:val="none" w:sz="0" w:space="0" w:color="auto"/>
        <w:left w:val="none" w:sz="0" w:space="0" w:color="auto"/>
        <w:bottom w:val="none" w:sz="0" w:space="0" w:color="auto"/>
        <w:right w:val="none" w:sz="0" w:space="0" w:color="auto"/>
      </w:divBdr>
      <w:divsChild>
        <w:div w:id="657419959">
          <w:marLeft w:val="0"/>
          <w:marRight w:val="0"/>
          <w:marTop w:val="0"/>
          <w:marBottom w:val="0"/>
          <w:divBdr>
            <w:top w:val="none" w:sz="0" w:space="0" w:color="auto"/>
            <w:left w:val="none" w:sz="0" w:space="0" w:color="auto"/>
            <w:bottom w:val="none" w:sz="0" w:space="0" w:color="auto"/>
            <w:right w:val="none" w:sz="0" w:space="0" w:color="auto"/>
          </w:divBdr>
          <w:divsChild>
            <w:div w:id="96029415">
              <w:marLeft w:val="0"/>
              <w:marRight w:val="0"/>
              <w:marTop w:val="0"/>
              <w:marBottom w:val="0"/>
              <w:divBdr>
                <w:top w:val="none" w:sz="0" w:space="0" w:color="auto"/>
                <w:left w:val="none" w:sz="0" w:space="0" w:color="auto"/>
                <w:bottom w:val="none" w:sz="0" w:space="0" w:color="auto"/>
                <w:right w:val="none" w:sz="0" w:space="0" w:color="auto"/>
              </w:divBdr>
              <w:divsChild>
                <w:div w:id="159181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59449">
      <w:bodyDiv w:val="1"/>
      <w:marLeft w:val="0"/>
      <w:marRight w:val="0"/>
      <w:marTop w:val="0"/>
      <w:marBottom w:val="0"/>
      <w:divBdr>
        <w:top w:val="none" w:sz="0" w:space="0" w:color="auto"/>
        <w:left w:val="none" w:sz="0" w:space="0" w:color="auto"/>
        <w:bottom w:val="none" w:sz="0" w:space="0" w:color="auto"/>
        <w:right w:val="none" w:sz="0" w:space="0" w:color="auto"/>
      </w:divBdr>
      <w:divsChild>
        <w:div w:id="1045527170">
          <w:marLeft w:val="0"/>
          <w:marRight w:val="0"/>
          <w:marTop w:val="0"/>
          <w:marBottom w:val="0"/>
          <w:divBdr>
            <w:top w:val="none" w:sz="0" w:space="0" w:color="auto"/>
            <w:left w:val="none" w:sz="0" w:space="0" w:color="auto"/>
            <w:bottom w:val="none" w:sz="0" w:space="0" w:color="auto"/>
            <w:right w:val="none" w:sz="0" w:space="0" w:color="auto"/>
          </w:divBdr>
          <w:divsChild>
            <w:div w:id="1025600574">
              <w:marLeft w:val="0"/>
              <w:marRight w:val="0"/>
              <w:marTop w:val="0"/>
              <w:marBottom w:val="0"/>
              <w:divBdr>
                <w:top w:val="none" w:sz="0" w:space="0" w:color="auto"/>
                <w:left w:val="none" w:sz="0" w:space="0" w:color="auto"/>
                <w:bottom w:val="none" w:sz="0" w:space="0" w:color="auto"/>
                <w:right w:val="none" w:sz="0" w:space="0" w:color="auto"/>
              </w:divBdr>
              <w:divsChild>
                <w:div w:id="16970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08315">
      <w:bodyDiv w:val="1"/>
      <w:marLeft w:val="0"/>
      <w:marRight w:val="0"/>
      <w:marTop w:val="0"/>
      <w:marBottom w:val="0"/>
      <w:divBdr>
        <w:top w:val="none" w:sz="0" w:space="0" w:color="auto"/>
        <w:left w:val="none" w:sz="0" w:space="0" w:color="auto"/>
        <w:bottom w:val="none" w:sz="0" w:space="0" w:color="auto"/>
        <w:right w:val="none" w:sz="0" w:space="0" w:color="auto"/>
      </w:divBdr>
    </w:div>
    <w:div w:id="369569608">
      <w:bodyDiv w:val="1"/>
      <w:marLeft w:val="0"/>
      <w:marRight w:val="0"/>
      <w:marTop w:val="0"/>
      <w:marBottom w:val="0"/>
      <w:divBdr>
        <w:top w:val="none" w:sz="0" w:space="0" w:color="auto"/>
        <w:left w:val="none" w:sz="0" w:space="0" w:color="auto"/>
        <w:bottom w:val="none" w:sz="0" w:space="0" w:color="auto"/>
        <w:right w:val="none" w:sz="0" w:space="0" w:color="auto"/>
      </w:divBdr>
    </w:div>
    <w:div w:id="463818296">
      <w:bodyDiv w:val="1"/>
      <w:marLeft w:val="0"/>
      <w:marRight w:val="0"/>
      <w:marTop w:val="0"/>
      <w:marBottom w:val="0"/>
      <w:divBdr>
        <w:top w:val="none" w:sz="0" w:space="0" w:color="auto"/>
        <w:left w:val="none" w:sz="0" w:space="0" w:color="auto"/>
        <w:bottom w:val="none" w:sz="0" w:space="0" w:color="auto"/>
        <w:right w:val="none" w:sz="0" w:space="0" w:color="auto"/>
      </w:divBdr>
    </w:div>
    <w:div w:id="531307804">
      <w:bodyDiv w:val="1"/>
      <w:marLeft w:val="0"/>
      <w:marRight w:val="0"/>
      <w:marTop w:val="0"/>
      <w:marBottom w:val="0"/>
      <w:divBdr>
        <w:top w:val="none" w:sz="0" w:space="0" w:color="auto"/>
        <w:left w:val="none" w:sz="0" w:space="0" w:color="auto"/>
        <w:bottom w:val="none" w:sz="0" w:space="0" w:color="auto"/>
        <w:right w:val="none" w:sz="0" w:space="0" w:color="auto"/>
      </w:divBdr>
    </w:div>
    <w:div w:id="591089255">
      <w:bodyDiv w:val="1"/>
      <w:marLeft w:val="0"/>
      <w:marRight w:val="0"/>
      <w:marTop w:val="0"/>
      <w:marBottom w:val="0"/>
      <w:divBdr>
        <w:top w:val="none" w:sz="0" w:space="0" w:color="auto"/>
        <w:left w:val="none" w:sz="0" w:space="0" w:color="auto"/>
        <w:bottom w:val="none" w:sz="0" w:space="0" w:color="auto"/>
        <w:right w:val="none" w:sz="0" w:space="0" w:color="auto"/>
      </w:divBdr>
    </w:div>
    <w:div w:id="667944016">
      <w:bodyDiv w:val="1"/>
      <w:marLeft w:val="0"/>
      <w:marRight w:val="0"/>
      <w:marTop w:val="0"/>
      <w:marBottom w:val="0"/>
      <w:divBdr>
        <w:top w:val="none" w:sz="0" w:space="0" w:color="auto"/>
        <w:left w:val="none" w:sz="0" w:space="0" w:color="auto"/>
        <w:bottom w:val="none" w:sz="0" w:space="0" w:color="auto"/>
        <w:right w:val="none" w:sz="0" w:space="0" w:color="auto"/>
      </w:divBdr>
      <w:divsChild>
        <w:div w:id="1265307266">
          <w:marLeft w:val="0"/>
          <w:marRight w:val="0"/>
          <w:marTop w:val="0"/>
          <w:marBottom w:val="0"/>
          <w:divBdr>
            <w:top w:val="none" w:sz="0" w:space="0" w:color="auto"/>
            <w:left w:val="none" w:sz="0" w:space="0" w:color="auto"/>
            <w:bottom w:val="none" w:sz="0" w:space="0" w:color="auto"/>
            <w:right w:val="none" w:sz="0" w:space="0" w:color="auto"/>
          </w:divBdr>
          <w:divsChild>
            <w:div w:id="613707812">
              <w:marLeft w:val="0"/>
              <w:marRight w:val="0"/>
              <w:marTop w:val="0"/>
              <w:marBottom w:val="0"/>
              <w:divBdr>
                <w:top w:val="none" w:sz="0" w:space="0" w:color="auto"/>
                <w:left w:val="none" w:sz="0" w:space="0" w:color="auto"/>
                <w:bottom w:val="none" w:sz="0" w:space="0" w:color="auto"/>
                <w:right w:val="none" w:sz="0" w:space="0" w:color="auto"/>
              </w:divBdr>
              <w:divsChild>
                <w:div w:id="95645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782628">
          <w:marLeft w:val="0"/>
          <w:marRight w:val="0"/>
          <w:marTop w:val="0"/>
          <w:marBottom w:val="0"/>
          <w:divBdr>
            <w:top w:val="none" w:sz="0" w:space="0" w:color="auto"/>
            <w:left w:val="none" w:sz="0" w:space="0" w:color="auto"/>
            <w:bottom w:val="none" w:sz="0" w:space="0" w:color="auto"/>
            <w:right w:val="none" w:sz="0" w:space="0" w:color="auto"/>
          </w:divBdr>
          <w:divsChild>
            <w:div w:id="53237388">
              <w:marLeft w:val="0"/>
              <w:marRight w:val="0"/>
              <w:marTop w:val="0"/>
              <w:marBottom w:val="0"/>
              <w:divBdr>
                <w:top w:val="none" w:sz="0" w:space="0" w:color="auto"/>
                <w:left w:val="none" w:sz="0" w:space="0" w:color="auto"/>
                <w:bottom w:val="none" w:sz="0" w:space="0" w:color="auto"/>
                <w:right w:val="none" w:sz="0" w:space="0" w:color="auto"/>
              </w:divBdr>
              <w:divsChild>
                <w:div w:id="1461873168">
                  <w:marLeft w:val="0"/>
                  <w:marRight w:val="0"/>
                  <w:marTop w:val="0"/>
                  <w:marBottom w:val="0"/>
                  <w:divBdr>
                    <w:top w:val="none" w:sz="0" w:space="0" w:color="auto"/>
                    <w:left w:val="none" w:sz="0" w:space="0" w:color="auto"/>
                    <w:bottom w:val="none" w:sz="0" w:space="0" w:color="auto"/>
                    <w:right w:val="none" w:sz="0" w:space="0" w:color="auto"/>
                  </w:divBdr>
                  <w:divsChild>
                    <w:div w:id="564991373">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sChild>
        </w:div>
      </w:divsChild>
    </w:div>
    <w:div w:id="672300493">
      <w:bodyDiv w:val="1"/>
      <w:marLeft w:val="0"/>
      <w:marRight w:val="0"/>
      <w:marTop w:val="0"/>
      <w:marBottom w:val="0"/>
      <w:divBdr>
        <w:top w:val="none" w:sz="0" w:space="0" w:color="auto"/>
        <w:left w:val="none" w:sz="0" w:space="0" w:color="auto"/>
        <w:bottom w:val="none" w:sz="0" w:space="0" w:color="auto"/>
        <w:right w:val="none" w:sz="0" w:space="0" w:color="auto"/>
      </w:divBdr>
      <w:divsChild>
        <w:div w:id="1166440027">
          <w:marLeft w:val="0"/>
          <w:marRight w:val="0"/>
          <w:marTop w:val="0"/>
          <w:marBottom w:val="0"/>
          <w:divBdr>
            <w:top w:val="none" w:sz="0" w:space="0" w:color="auto"/>
            <w:left w:val="none" w:sz="0" w:space="0" w:color="auto"/>
            <w:bottom w:val="none" w:sz="0" w:space="0" w:color="auto"/>
            <w:right w:val="none" w:sz="0" w:space="0" w:color="auto"/>
          </w:divBdr>
          <w:divsChild>
            <w:div w:id="25177840">
              <w:marLeft w:val="0"/>
              <w:marRight w:val="0"/>
              <w:marTop w:val="0"/>
              <w:marBottom w:val="0"/>
              <w:divBdr>
                <w:top w:val="none" w:sz="0" w:space="0" w:color="auto"/>
                <w:left w:val="none" w:sz="0" w:space="0" w:color="auto"/>
                <w:bottom w:val="none" w:sz="0" w:space="0" w:color="auto"/>
                <w:right w:val="none" w:sz="0" w:space="0" w:color="auto"/>
              </w:divBdr>
              <w:divsChild>
                <w:div w:id="30712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873134">
      <w:bodyDiv w:val="1"/>
      <w:marLeft w:val="0"/>
      <w:marRight w:val="0"/>
      <w:marTop w:val="0"/>
      <w:marBottom w:val="0"/>
      <w:divBdr>
        <w:top w:val="none" w:sz="0" w:space="0" w:color="auto"/>
        <w:left w:val="none" w:sz="0" w:space="0" w:color="auto"/>
        <w:bottom w:val="none" w:sz="0" w:space="0" w:color="auto"/>
        <w:right w:val="none" w:sz="0" w:space="0" w:color="auto"/>
      </w:divBdr>
      <w:divsChild>
        <w:div w:id="587423355">
          <w:marLeft w:val="0"/>
          <w:marRight w:val="0"/>
          <w:marTop w:val="0"/>
          <w:marBottom w:val="0"/>
          <w:divBdr>
            <w:top w:val="none" w:sz="0" w:space="0" w:color="auto"/>
            <w:left w:val="none" w:sz="0" w:space="0" w:color="auto"/>
            <w:bottom w:val="none" w:sz="0" w:space="0" w:color="auto"/>
            <w:right w:val="none" w:sz="0" w:space="0" w:color="auto"/>
          </w:divBdr>
          <w:divsChild>
            <w:div w:id="466319589">
              <w:marLeft w:val="0"/>
              <w:marRight w:val="0"/>
              <w:marTop w:val="0"/>
              <w:marBottom w:val="0"/>
              <w:divBdr>
                <w:top w:val="none" w:sz="0" w:space="0" w:color="auto"/>
                <w:left w:val="none" w:sz="0" w:space="0" w:color="auto"/>
                <w:bottom w:val="none" w:sz="0" w:space="0" w:color="auto"/>
                <w:right w:val="none" w:sz="0" w:space="0" w:color="auto"/>
              </w:divBdr>
              <w:divsChild>
                <w:div w:id="107080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897325">
      <w:bodyDiv w:val="1"/>
      <w:marLeft w:val="0"/>
      <w:marRight w:val="0"/>
      <w:marTop w:val="0"/>
      <w:marBottom w:val="0"/>
      <w:divBdr>
        <w:top w:val="none" w:sz="0" w:space="0" w:color="auto"/>
        <w:left w:val="none" w:sz="0" w:space="0" w:color="auto"/>
        <w:bottom w:val="none" w:sz="0" w:space="0" w:color="auto"/>
        <w:right w:val="none" w:sz="0" w:space="0" w:color="auto"/>
      </w:divBdr>
      <w:divsChild>
        <w:div w:id="28341678">
          <w:marLeft w:val="0"/>
          <w:marRight w:val="0"/>
          <w:marTop w:val="0"/>
          <w:marBottom w:val="0"/>
          <w:divBdr>
            <w:top w:val="none" w:sz="0" w:space="0" w:color="auto"/>
            <w:left w:val="none" w:sz="0" w:space="0" w:color="auto"/>
            <w:bottom w:val="none" w:sz="0" w:space="0" w:color="auto"/>
            <w:right w:val="none" w:sz="0" w:space="0" w:color="auto"/>
          </w:divBdr>
          <w:divsChild>
            <w:div w:id="753287269">
              <w:marLeft w:val="0"/>
              <w:marRight w:val="0"/>
              <w:marTop w:val="0"/>
              <w:marBottom w:val="0"/>
              <w:divBdr>
                <w:top w:val="none" w:sz="0" w:space="0" w:color="auto"/>
                <w:left w:val="none" w:sz="0" w:space="0" w:color="auto"/>
                <w:bottom w:val="none" w:sz="0" w:space="0" w:color="auto"/>
                <w:right w:val="none" w:sz="0" w:space="0" w:color="auto"/>
              </w:divBdr>
              <w:divsChild>
                <w:div w:id="211347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402214">
      <w:bodyDiv w:val="1"/>
      <w:marLeft w:val="0"/>
      <w:marRight w:val="0"/>
      <w:marTop w:val="0"/>
      <w:marBottom w:val="0"/>
      <w:divBdr>
        <w:top w:val="none" w:sz="0" w:space="0" w:color="auto"/>
        <w:left w:val="none" w:sz="0" w:space="0" w:color="auto"/>
        <w:bottom w:val="none" w:sz="0" w:space="0" w:color="auto"/>
        <w:right w:val="none" w:sz="0" w:space="0" w:color="auto"/>
      </w:divBdr>
      <w:divsChild>
        <w:div w:id="148795574">
          <w:marLeft w:val="0"/>
          <w:marRight w:val="0"/>
          <w:marTop w:val="0"/>
          <w:marBottom w:val="0"/>
          <w:divBdr>
            <w:top w:val="none" w:sz="0" w:space="0" w:color="auto"/>
            <w:left w:val="none" w:sz="0" w:space="0" w:color="auto"/>
            <w:bottom w:val="none" w:sz="0" w:space="0" w:color="auto"/>
            <w:right w:val="none" w:sz="0" w:space="0" w:color="auto"/>
          </w:divBdr>
          <w:divsChild>
            <w:div w:id="1643388477">
              <w:marLeft w:val="0"/>
              <w:marRight w:val="0"/>
              <w:marTop w:val="0"/>
              <w:marBottom w:val="0"/>
              <w:divBdr>
                <w:top w:val="none" w:sz="0" w:space="0" w:color="auto"/>
                <w:left w:val="none" w:sz="0" w:space="0" w:color="auto"/>
                <w:bottom w:val="none" w:sz="0" w:space="0" w:color="auto"/>
                <w:right w:val="none" w:sz="0" w:space="0" w:color="auto"/>
              </w:divBdr>
              <w:divsChild>
                <w:div w:id="17588276">
                  <w:marLeft w:val="0"/>
                  <w:marRight w:val="0"/>
                  <w:marTop w:val="0"/>
                  <w:marBottom w:val="0"/>
                  <w:divBdr>
                    <w:top w:val="none" w:sz="0" w:space="0" w:color="auto"/>
                    <w:left w:val="none" w:sz="0" w:space="0" w:color="auto"/>
                    <w:bottom w:val="none" w:sz="0" w:space="0" w:color="auto"/>
                    <w:right w:val="none" w:sz="0" w:space="0" w:color="auto"/>
                  </w:divBdr>
                  <w:divsChild>
                    <w:div w:id="5128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354360">
      <w:bodyDiv w:val="1"/>
      <w:marLeft w:val="0"/>
      <w:marRight w:val="0"/>
      <w:marTop w:val="0"/>
      <w:marBottom w:val="0"/>
      <w:divBdr>
        <w:top w:val="none" w:sz="0" w:space="0" w:color="auto"/>
        <w:left w:val="none" w:sz="0" w:space="0" w:color="auto"/>
        <w:bottom w:val="none" w:sz="0" w:space="0" w:color="auto"/>
        <w:right w:val="none" w:sz="0" w:space="0" w:color="auto"/>
      </w:divBdr>
    </w:div>
    <w:div w:id="881478180">
      <w:bodyDiv w:val="1"/>
      <w:marLeft w:val="0"/>
      <w:marRight w:val="0"/>
      <w:marTop w:val="0"/>
      <w:marBottom w:val="0"/>
      <w:divBdr>
        <w:top w:val="none" w:sz="0" w:space="0" w:color="auto"/>
        <w:left w:val="none" w:sz="0" w:space="0" w:color="auto"/>
        <w:bottom w:val="none" w:sz="0" w:space="0" w:color="auto"/>
        <w:right w:val="none" w:sz="0" w:space="0" w:color="auto"/>
      </w:divBdr>
    </w:div>
    <w:div w:id="910235561">
      <w:bodyDiv w:val="1"/>
      <w:marLeft w:val="0"/>
      <w:marRight w:val="0"/>
      <w:marTop w:val="0"/>
      <w:marBottom w:val="0"/>
      <w:divBdr>
        <w:top w:val="none" w:sz="0" w:space="0" w:color="auto"/>
        <w:left w:val="none" w:sz="0" w:space="0" w:color="auto"/>
        <w:bottom w:val="none" w:sz="0" w:space="0" w:color="auto"/>
        <w:right w:val="none" w:sz="0" w:space="0" w:color="auto"/>
      </w:divBdr>
      <w:divsChild>
        <w:div w:id="974263923">
          <w:marLeft w:val="0"/>
          <w:marRight w:val="0"/>
          <w:marTop w:val="0"/>
          <w:marBottom w:val="0"/>
          <w:divBdr>
            <w:top w:val="none" w:sz="0" w:space="0" w:color="auto"/>
            <w:left w:val="none" w:sz="0" w:space="0" w:color="auto"/>
            <w:bottom w:val="none" w:sz="0" w:space="0" w:color="auto"/>
            <w:right w:val="none" w:sz="0" w:space="0" w:color="auto"/>
          </w:divBdr>
          <w:divsChild>
            <w:div w:id="870847387">
              <w:marLeft w:val="0"/>
              <w:marRight w:val="0"/>
              <w:marTop w:val="0"/>
              <w:marBottom w:val="0"/>
              <w:divBdr>
                <w:top w:val="none" w:sz="0" w:space="0" w:color="auto"/>
                <w:left w:val="none" w:sz="0" w:space="0" w:color="auto"/>
                <w:bottom w:val="none" w:sz="0" w:space="0" w:color="auto"/>
                <w:right w:val="none" w:sz="0" w:space="0" w:color="auto"/>
              </w:divBdr>
              <w:divsChild>
                <w:div w:id="929701464">
                  <w:marLeft w:val="0"/>
                  <w:marRight w:val="0"/>
                  <w:marTop w:val="0"/>
                  <w:marBottom w:val="0"/>
                  <w:divBdr>
                    <w:top w:val="none" w:sz="0" w:space="0" w:color="auto"/>
                    <w:left w:val="none" w:sz="0" w:space="0" w:color="auto"/>
                    <w:bottom w:val="none" w:sz="0" w:space="0" w:color="auto"/>
                    <w:right w:val="none" w:sz="0" w:space="0" w:color="auto"/>
                  </w:divBdr>
                  <w:divsChild>
                    <w:div w:id="113267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870365">
      <w:bodyDiv w:val="1"/>
      <w:marLeft w:val="0"/>
      <w:marRight w:val="0"/>
      <w:marTop w:val="0"/>
      <w:marBottom w:val="0"/>
      <w:divBdr>
        <w:top w:val="none" w:sz="0" w:space="0" w:color="auto"/>
        <w:left w:val="none" w:sz="0" w:space="0" w:color="auto"/>
        <w:bottom w:val="none" w:sz="0" w:space="0" w:color="auto"/>
        <w:right w:val="none" w:sz="0" w:space="0" w:color="auto"/>
      </w:divBdr>
      <w:divsChild>
        <w:div w:id="1991668425">
          <w:marLeft w:val="0"/>
          <w:marRight w:val="0"/>
          <w:marTop w:val="0"/>
          <w:marBottom w:val="0"/>
          <w:divBdr>
            <w:top w:val="none" w:sz="0" w:space="0" w:color="auto"/>
            <w:left w:val="none" w:sz="0" w:space="0" w:color="auto"/>
            <w:bottom w:val="none" w:sz="0" w:space="0" w:color="auto"/>
            <w:right w:val="none" w:sz="0" w:space="0" w:color="auto"/>
          </w:divBdr>
          <w:divsChild>
            <w:div w:id="1752191195">
              <w:marLeft w:val="0"/>
              <w:marRight w:val="0"/>
              <w:marTop w:val="0"/>
              <w:marBottom w:val="0"/>
              <w:divBdr>
                <w:top w:val="none" w:sz="0" w:space="0" w:color="auto"/>
                <w:left w:val="none" w:sz="0" w:space="0" w:color="auto"/>
                <w:bottom w:val="none" w:sz="0" w:space="0" w:color="auto"/>
                <w:right w:val="none" w:sz="0" w:space="0" w:color="auto"/>
              </w:divBdr>
              <w:divsChild>
                <w:div w:id="301468602">
                  <w:marLeft w:val="0"/>
                  <w:marRight w:val="0"/>
                  <w:marTop w:val="0"/>
                  <w:marBottom w:val="0"/>
                  <w:divBdr>
                    <w:top w:val="none" w:sz="0" w:space="0" w:color="auto"/>
                    <w:left w:val="none" w:sz="0" w:space="0" w:color="auto"/>
                    <w:bottom w:val="none" w:sz="0" w:space="0" w:color="auto"/>
                    <w:right w:val="none" w:sz="0" w:space="0" w:color="auto"/>
                  </w:divBdr>
                  <w:divsChild>
                    <w:div w:id="13344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806861">
      <w:bodyDiv w:val="1"/>
      <w:marLeft w:val="0"/>
      <w:marRight w:val="0"/>
      <w:marTop w:val="0"/>
      <w:marBottom w:val="0"/>
      <w:divBdr>
        <w:top w:val="none" w:sz="0" w:space="0" w:color="auto"/>
        <w:left w:val="none" w:sz="0" w:space="0" w:color="auto"/>
        <w:bottom w:val="none" w:sz="0" w:space="0" w:color="auto"/>
        <w:right w:val="none" w:sz="0" w:space="0" w:color="auto"/>
      </w:divBdr>
      <w:divsChild>
        <w:div w:id="33971601">
          <w:marLeft w:val="0"/>
          <w:marRight w:val="0"/>
          <w:marTop w:val="0"/>
          <w:marBottom w:val="0"/>
          <w:divBdr>
            <w:top w:val="none" w:sz="0" w:space="0" w:color="auto"/>
            <w:left w:val="none" w:sz="0" w:space="0" w:color="auto"/>
            <w:bottom w:val="none" w:sz="0" w:space="0" w:color="auto"/>
            <w:right w:val="none" w:sz="0" w:space="0" w:color="auto"/>
          </w:divBdr>
          <w:divsChild>
            <w:div w:id="1391610605">
              <w:marLeft w:val="0"/>
              <w:marRight w:val="0"/>
              <w:marTop w:val="0"/>
              <w:marBottom w:val="0"/>
              <w:divBdr>
                <w:top w:val="none" w:sz="0" w:space="0" w:color="auto"/>
                <w:left w:val="none" w:sz="0" w:space="0" w:color="auto"/>
                <w:bottom w:val="none" w:sz="0" w:space="0" w:color="auto"/>
                <w:right w:val="none" w:sz="0" w:space="0" w:color="auto"/>
              </w:divBdr>
              <w:divsChild>
                <w:div w:id="1910653572">
                  <w:marLeft w:val="0"/>
                  <w:marRight w:val="0"/>
                  <w:marTop w:val="0"/>
                  <w:marBottom w:val="0"/>
                  <w:divBdr>
                    <w:top w:val="none" w:sz="0" w:space="0" w:color="auto"/>
                    <w:left w:val="none" w:sz="0" w:space="0" w:color="auto"/>
                    <w:bottom w:val="none" w:sz="0" w:space="0" w:color="auto"/>
                    <w:right w:val="none" w:sz="0" w:space="0" w:color="auto"/>
                  </w:divBdr>
                  <w:divsChild>
                    <w:div w:id="65549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060332">
      <w:bodyDiv w:val="1"/>
      <w:marLeft w:val="0"/>
      <w:marRight w:val="0"/>
      <w:marTop w:val="0"/>
      <w:marBottom w:val="0"/>
      <w:divBdr>
        <w:top w:val="none" w:sz="0" w:space="0" w:color="auto"/>
        <w:left w:val="none" w:sz="0" w:space="0" w:color="auto"/>
        <w:bottom w:val="none" w:sz="0" w:space="0" w:color="auto"/>
        <w:right w:val="none" w:sz="0" w:space="0" w:color="auto"/>
      </w:divBdr>
      <w:divsChild>
        <w:div w:id="633874973">
          <w:marLeft w:val="0"/>
          <w:marRight w:val="0"/>
          <w:marTop w:val="0"/>
          <w:marBottom w:val="0"/>
          <w:divBdr>
            <w:top w:val="none" w:sz="0" w:space="0" w:color="auto"/>
            <w:left w:val="none" w:sz="0" w:space="0" w:color="auto"/>
            <w:bottom w:val="none" w:sz="0" w:space="0" w:color="auto"/>
            <w:right w:val="none" w:sz="0" w:space="0" w:color="auto"/>
          </w:divBdr>
          <w:divsChild>
            <w:div w:id="1622807341">
              <w:marLeft w:val="0"/>
              <w:marRight w:val="0"/>
              <w:marTop w:val="0"/>
              <w:marBottom w:val="0"/>
              <w:divBdr>
                <w:top w:val="none" w:sz="0" w:space="0" w:color="auto"/>
                <w:left w:val="none" w:sz="0" w:space="0" w:color="auto"/>
                <w:bottom w:val="none" w:sz="0" w:space="0" w:color="auto"/>
                <w:right w:val="none" w:sz="0" w:space="0" w:color="auto"/>
              </w:divBdr>
              <w:divsChild>
                <w:div w:id="1263609564">
                  <w:marLeft w:val="0"/>
                  <w:marRight w:val="0"/>
                  <w:marTop w:val="0"/>
                  <w:marBottom w:val="0"/>
                  <w:divBdr>
                    <w:top w:val="none" w:sz="0" w:space="0" w:color="auto"/>
                    <w:left w:val="none" w:sz="0" w:space="0" w:color="auto"/>
                    <w:bottom w:val="none" w:sz="0" w:space="0" w:color="auto"/>
                    <w:right w:val="none" w:sz="0" w:space="0" w:color="auto"/>
                  </w:divBdr>
                  <w:divsChild>
                    <w:div w:id="52140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74575">
      <w:bodyDiv w:val="1"/>
      <w:marLeft w:val="0"/>
      <w:marRight w:val="0"/>
      <w:marTop w:val="0"/>
      <w:marBottom w:val="0"/>
      <w:divBdr>
        <w:top w:val="none" w:sz="0" w:space="0" w:color="auto"/>
        <w:left w:val="none" w:sz="0" w:space="0" w:color="auto"/>
        <w:bottom w:val="none" w:sz="0" w:space="0" w:color="auto"/>
        <w:right w:val="none" w:sz="0" w:space="0" w:color="auto"/>
      </w:divBdr>
    </w:div>
    <w:div w:id="1135298307">
      <w:bodyDiv w:val="1"/>
      <w:marLeft w:val="0"/>
      <w:marRight w:val="0"/>
      <w:marTop w:val="0"/>
      <w:marBottom w:val="0"/>
      <w:divBdr>
        <w:top w:val="none" w:sz="0" w:space="0" w:color="auto"/>
        <w:left w:val="none" w:sz="0" w:space="0" w:color="auto"/>
        <w:bottom w:val="none" w:sz="0" w:space="0" w:color="auto"/>
        <w:right w:val="none" w:sz="0" w:space="0" w:color="auto"/>
      </w:divBdr>
    </w:div>
    <w:div w:id="1170951911">
      <w:bodyDiv w:val="1"/>
      <w:marLeft w:val="0"/>
      <w:marRight w:val="0"/>
      <w:marTop w:val="0"/>
      <w:marBottom w:val="0"/>
      <w:divBdr>
        <w:top w:val="none" w:sz="0" w:space="0" w:color="auto"/>
        <w:left w:val="none" w:sz="0" w:space="0" w:color="auto"/>
        <w:bottom w:val="none" w:sz="0" w:space="0" w:color="auto"/>
        <w:right w:val="none" w:sz="0" w:space="0" w:color="auto"/>
      </w:divBdr>
    </w:div>
    <w:div w:id="1180199918">
      <w:bodyDiv w:val="1"/>
      <w:marLeft w:val="0"/>
      <w:marRight w:val="0"/>
      <w:marTop w:val="0"/>
      <w:marBottom w:val="0"/>
      <w:divBdr>
        <w:top w:val="none" w:sz="0" w:space="0" w:color="auto"/>
        <w:left w:val="none" w:sz="0" w:space="0" w:color="auto"/>
        <w:bottom w:val="none" w:sz="0" w:space="0" w:color="auto"/>
        <w:right w:val="none" w:sz="0" w:space="0" w:color="auto"/>
      </w:divBdr>
      <w:divsChild>
        <w:div w:id="364595854">
          <w:marLeft w:val="0"/>
          <w:marRight w:val="0"/>
          <w:marTop w:val="0"/>
          <w:marBottom w:val="0"/>
          <w:divBdr>
            <w:top w:val="none" w:sz="0" w:space="0" w:color="auto"/>
            <w:left w:val="none" w:sz="0" w:space="0" w:color="auto"/>
            <w:bottom w:val="none" w:sz="0" w:space="0" w:color="auto"/>
            <w:right w:val="none" w:sz="0" w:space="0" w:color="auto"/>
          </w:divBdr>
          <w:divsChild>
            <w:div w:id="1565677464">
              <w:marLeft w:val="0"/>
              <w:marRight w:val="0"/>
              <w:marTop w:val="0"/>
              <w:marBottom w:val="0"/>
              <w:divBdr>
                <w:top w:val="none" w:sz="0" w:space="0" w:color="auto"/>
                <w:left w:val="none" w:sz="0" w:space="0" w:color="auto"/>
                <w:bottom w:val="none" w:sz="0" w:space="0" w:color="auto"/>
                <w:right w:val="none" w:sz="0" w:space="0" w:color="auto"/>
              </w:divBdr>
              <w:divsChild>
                <w:div w:id="123655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027902">
      <w:bodyDiv w:val="1"/>
      <w:marLeft w:val="0"/>
      <w:marRight w:val="0"/>
      <w:marTop w:val="0"/>
      <w:marBottom w:val="0"/>
      <w:divBdr>
        <w:top w:val="none" w:sz="0" w:space="0" w:color="auto"/>
        <w:left w:val="none" w:sz="0" w:space="0" w:color="auto"/>
        <w:bottom w:val="none" w:sz="0" w:space="0" w:color="auto"/>
        <w:right w:val="none" w:sz="0" w:space="0" w:color="auto"/>
      </w:divBdr>
      <w:divsChild>
        <w:div w:id="2068067800">
          <w:marLeft w:val="0"/>
          <w:marRight w:val="0"/>
          <w:marTop w:val="0"/>
          <w:marBottom w:val="0"/>
          <w:divBdr>
            <w:top w:val="none" w:sz="0" w:space="0" w:color="auto"/>
            <w:left w:val="none" w:sz="0" w:space="0" w:color="auto"/>
            <w:bottom w:val="none" w:sz="0" w:space="0" w:color="auto"/>
            <w:right w:val="none" w:sz="0" w:space="0" w:color="auto"/>
          </w:divBdr>
          <w:divsChild>
            <w:div w:id="1705859361">
              <w:marLeft w:val="0"/>
              <w:marRight w:val="0"/>
              <w:marTop w:val="0"/>
              <w:marBottom w:val="0"/>
              <w:divBdr>
                <w:top w:val="none" w:sz="0" w:space="0" w:color="auto"/>
                <w:left w:val="none" w:sz="0" w:space="0" w:color="auto"/>
                <w:bottom w:val="none" w:sz="0" w:space="0" w:color="auto"/>
                <w:right w:val="none" w:sz="0" w:space="0" w:color="auto"/>
              </w:divBdr>
              <w:divsChild>
                <w:div w:id="1062024535">
                  <w:marLeft w:val="0"/>
                  <w:marRight w:val="0"/>
                  <w:marTop w:val="0"/>
                  <w:marBottom w:val="0"/>
                  <w:divBdr>
                    <w:top w:val="none" w:sz="0" w:space="0" w:color="auto"/>
                    <w:left w:val="none" w:sz="0" w:space="0" w:color="auto"/>
                    <w:bottom w:val="none" w:sz="0" w:space="0" w:color="auto"/>
                    <w:right w:val="none" w:sz="0" w:space="0" w:color="auto"/>
                  </w:divBdr>
                  <w:divsChild>
                    <w:div w:id="102421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593800">
      <w:bodyDiv w:val="1"/>
      <w:marLeft w:val="0"/>
      <w:marRight w:val="0"/>
      <w:marTop w:val="0"/>
      <w:marBottom w:val="0"/>
      <w:divBdr>
        <w:top w:val="none" w:sz="0" w:space="0" w:color="auto"/>
        <w:left w:val="none" w:sz="0" w:space="0" w:color="auto"/>
        <w:bottom w:val="none" w:sz="0" w:space="0" w:color="auto"/>
        <w:right w:val="none" w:sz="0" w:space="0" w:color="auto"/>
      </w:divBdr>
      <w:divsChild>
        <w:div w:id="1673558940">
          <w:marLeft w:val="0"/>
          <w:marRight w:val="0"/>
          <w:marTop w:val="0"/>
          <w:marBottom w:val="0"/>
          <w:divBdr>
            <w:top w:val="none" w:sz="0" w:space="0" w:color="auto"/>
            <w:left w:val="none" w:sz="0" w:space="0" w:color="auto"/>
            <w:bottom w:val="none" w:sz="0" w:space="0" w:color="auto"/>
            <w:right w:val="none" w:sz="0" w:space="0" w:color="auto"/>
          </w:divBdr>
          <w:divsChild>
            <w:div w:id="1908373662">
              <w:marLeft w:val="0"/>
              <w:marRight w:val="0"/>
              <w:marTop w:val="0"/>
              <w:marBottom w:val="0"/>
              <w:divBdr>
                <w:top w:val="none" w:sz="0" w:space="0" w:color="auto"/>
                <w:left w:val="none" w:sz="0" w:space="0" w:color="auto"/>
                <w:bottom w:val="none" w:sz="0" w:space="0" w:color="auto"/>
                <w:right w:val="none" w:sz="0" w:space="0" w:color="auto"/>
              </w:divBdr>
              <w:divsChild>
                <w:div w:id="144003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690343">
      <w:bodyDiv w:val="1"/>
      <w:marLeft w:val="0"/>
      <w:marRight w:val="0"/>
      <w:marTop w:val="0"/>
      <w:marBottom w:val="0"/>
      <w:divBdr>
        <w:top w:val="none" w:sz="0" w:space="0" w:color="auto"/>
        <w:left w:val="none" w:sz="0" w:space="0" w:color="auto"/>
        <w:bottom w:val="none" w:sz="0" w:space="0" w:color="auto"/>
        <w:right w:val="none" w:sz="0" w:space="0" w:color="auto"/>
      </w:divBdr>
    </w:div>
    <w:div w:id="1241602246">
      <w:bodyDiv w:val="1"/>
      <w:marLeft w:val="0"/>
      <w:marRight w:val="0"/>
      <w:marTop w:val="0"/>
      <w:marBottom w:val="0"/>
      <w:divBdr>
        <w:top w:val="none" w:sz="0" w:space="0" w:color="auto"/>
        <w:left w:val="none" w:sz="0" w:space="0" w:color="auto"/>
        <w:bottom w:val="none" w:sz="0" w:space="0" w:color="auto"/>
        <w:right w:val="none" w:sz="0" w:space="0" w:color="auto"/>
      </w:divBdr>
      <w:divsChild>
        <w:div w:id="1775861268">
          <w:marLeft w:val="0"/>
          <w:marRight w:val="0"/>
          <w:marTop w:val="0"/>
          <w:marBottom w:val="0"/>
          <w:divBdr>
            <w:top w:val="none" w:sz="0" w:space="0" w:color="auto"/>
            <w:left w:val="none" w:sz="0" w:space="0" w:color="auto"/>
            <w:bottom w:val="none" w:sz="0" w:space="0" w:color="auto"/>
            <w:right w:val="none" w:sz="0" w:space="0" w:color="auto"/>
          </w:divBdr>
          <w:divsChild>
            <w:div w:id="2067146524">
              <w:marLeft w:val="0"/>
              <w:marRight w:val="0"/>
              <w:marTop w:val="0"/>
              <w:marBottom w:val="0"/>
              <w:divBdr>
                <w:top w:val="none" w:sz="0" w:space="0" w:color="auto"/>
                <w:left w:val="none" w:sz="0" w:space="0" w:color="auto"/>
                <w:bottom w:val="none" w:sz="0" w:space="0" w:color="auto"/>
                <w:right w:val="none" w:sz="0" w:space="0" w:color="auto"/>
              </w:divBdr>
              <w:divsChild>
                <w:div w:id="103527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8070">
          <w:marLeft w:val="0"/>
          <w:marRight w:val="0"/>
          <w:marTop w:val="0"/>
          <w:marBottom w:val="0"/>
          <w:divBdr>
            <w:top w:val="none" w:sz="0" w:space="0" w:color="auto"/>
            <w:left w:val="none" w:sz="0" w:space="0" w:color="auto"/>
            <w:bottom w:val="none" w:sz="0" w:space="0" w:color="auto"/>
            <w:right w:val="none" w:sz="0" w:space="0" w:color="auto"/>
          </w:divBdr>
          <w:divsChild>
            <w:div w:id="1440641893">
              <w:marLeft w:val="0"/>
              <w:marRight w:val="0"/>
              <w:marTop w:val="0"/>
              <w:marBottom w:val="0"/>
              <w:divBdr>
                <w:top w:val="none" w:sz="0" w:space="0" w:color="auto"/>
                <w:left w:val="none" w:sz="0" w:space="0" w:color="auto"/>
                <w:bottom w:val="none" w:sz="0" w:space="0" w:color="auto"/>
                <w:right w:val="none" w:sz="0" w:space="0" w:color="auto"/>
              </w:divBdr>
              <w:divsChild>
                <w:div w:id="190698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431252">
      <w:bodyDiv w:val="1"/>
      <w:marLeft w:val="0"/>
      <w:marRight w:val="0"/>
      <w:marTop w:val="0"/>
      <w:marBottom w:val="0"/>
      <w:divBdr>
        <w:top w:val="none" w:sz="0" w:space="0" w:color="auto"/>
        <w:left w:val="none" w:sz="0" w:space="0" w:color="auto"/>
        <w:bottom w:val="none" w:sz="0" w:space="0" w:color="auto"/>
        <w:right w:val="none" w:sz="0" w:space="0" w:color="auto"/>
      </w:divBdr>
    </w:div>
    <w:div w:id="1349483208">
      <w:bodyDiv w:val="1"/>
      <w:marLeft w:val="0"/>
      <w:marRight w:val="0"/>
      <w:marTop w:val="0"/>
      <w:marBottom w:val="0"/>
      <w:divBdr>
        <w:top w:val="none" w:sz="0" w:space="0" w:color="auto"/>
        <w:left w:val="none" w:sz="0" w:space="0" w:color="auto"/>
        <w:bottom w:val="none" w:sz="0" w:space="0" w:color="auto"/>
        <w:right w:val="none" w:sz="0" w:space="0" w:color="auto"/>
      </w:divBdr>
      <w:divsChild>
        <w:div w:id="72047004">
          <w:marLeft w:val="0"/>
          <w:marRight w:val="0"/>
          <w:marTop w:val="0"/>
          <w:marBottom w:val="0"/>
          <w:divBdr>
            <w:top w:val="none" w:sz="0" w:space="0" w:color="auto"/>
            <w:left w:val="none" w:sz="0" w:space="0" w:color="auto"/>
            <w:bottom w:val="none" w:sz="0" w:space="0" w:color="auto"/>
            <w:right w:val="none" w:sz="0" w:space="0" w:color="auto"/>
          </w:divBdr>
          <w:divsChild>
            <w:div w:id="1763184748">
              <w:marLeft w:val="0"/>
              <w:marRight w:val="0"/>
              <w:marTop w:val="0"/>
              <w:marBottom w:val="0"/>
              <w:divBdr>
                <w:top w:val="none" w:sz="0" w:space="0" w:color="auto"/>
                <w:left w:val="none" w:sz="0" w:space="0" w:color="auto"/>
                <w:bottom w:val="none" w:sz="0" w:space="0" w:color="auto"/>
                <w:right w:val="none" w:sz="0" w:space="0" w:color="auto"/>
              </w:divBdr>
              <w:divsChild>
                <w:div w:id="174610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760684">
      <w:bodyDiv w:val="1"/>
      <w:marLeft w:val="0"/>
      <w:marRight w:val="0"/>
      <w:marTop w:val="0"/>
      <w:marBottom w:val="0"/>
      <w:divBdr>
        <w:top w:val="none" w:sz="0" w:space="0" w:color="auto"/>
        <w:left w:val="none" w:sz="0" w:space="0" w:color="auto"/>
        <w:bottom w:val="none" w:sz="0" w:space="0" w:color="auto"/>
        <w:right w:val="none" w:sz="0" w:space="0" w:color="auto"/>
      </w:divBdr>
    </w:div>
    <w:div w:id="1375501388">
      <w:bodyDiv w:val="1"/>
      <w:marLeft w:val="0"/>
      <w:marRight w:val="0"/>
      <w:marTop w:val="0"/>
      <w:marBottom w:val="0"/>
      <w:divBdr>
        <w:top w:val="none" w:sz="0" w:space="0" w:color="auto"/>
        <w:left w:val="none" w:sz="0" w:space="0" w:color="auto"/>
        <w:bottom w:val="none" w:sz="0" w:space="0" w:color="auto"/>
        <w:right w:val="none" w:sz="0" w:space="0" w:color="auto"/>
      </w:divBdr>
    </w:div>
    <w:div w:id="1406490145">
      <w:bodyDiv w:val="1"/>
      <w:marLeft w:val="0"/>
      <w:marRight w:val="0"/>
      <w:marTop w:val="0"/>
      <w:marBottom w:val="0"/>
      <w:divBdr>
        <w:top w:val="none" w:sz="0" w:space="0" w:color="auto"/>
        <w:left w:val="none" w:sz="0" w:space="0" w:color="auto"/>
        <w:bottom w:val="none" w:sz="0" w:space="0" w:color="auto"/>
        <w:right w:val="none" w:sz="0" w:space="0" w:color="auto"/>
      </w:divBdr>
    </w:div>
    <w:div w:id="1460761265">
      <w:bodyDiv w:val="1"/>
      <w:marLeft w:val="0"/>
      <w:marRight w:val="0"/>
      <w:marTop w:val="0"/>
      <w:marBottom w:val="0"/>
      <w:divBdr>
        <w:top w:val="none" w:sz="0" w:space="0" w:color="auto"/>
        <w:left w:val="none" w:sz="0" w:space="0" w:color="auto"/>
        <w:bottom w:val="none" w:sz="0" w:space="0" w:color="auto"/>
        <w:right w:val="none" w:sz="0" w:space="0" w:color="auto"/>
      </w:divBdr>
    </w:div>
    <w:div w:id="1488395475">
      <w:bodyDiv w:val="1"/>
      <w:marLeft w:val="0"/>
      <w:marRight w:val="0"/>
      <w:marTop w:val="0"/>
      <w:marBottom w:val="0"/>
      <w:divBdr>
        <w:top w:val="none" w:sz="0" w:space="0" w:color="auto"/>
        <w:left w:val="none" w:sz="0" w:space="0" w:color="auto"/>
        <w:bottom w:val="none" w:sz="0" w:space="0" w:color="auto"/>
        <w:right w:val="none" w:sz="0" w:space="0" w:color="auto"/>
      </w:divBdr>
      <w:divsChild>
        <w:div w:id="1663511557">
          <w:marLeft w:val="0"/>
          <w:marRight w:val="0"/>
          <w:marTop w:val="0"/>
          <w:marBottom w:val="0"/>
          <w:divBdr>
            <w:top w:val="none" w:sz="0" w:space="0" w:color="auto"/>
            <w:left w:val="none" w:sz="0" w:space="0" w:color="auto"/>
            <w:bottom w:val="none" w:sz="0" w:space="0" w:color="auto"/>
            <w:right w:val="none" w:sz="0" w:space="0" w:color="auto"/>
          </w:divBdr>
          <w:divsChild>
            <w:div w:id="2119370495">
              <w:marLeft w:val="0"/>
              <w:marRight w:val="0"/>
              <w:marTop w:val="0"/>
              <w:marBottom w:val="0"/>
              <w:divBdr>
                <w:top w:val="none" w:sz="0" w:space="0" w:color="auto"/>
                <w:left w:val="none" w:sz="0" w:space="0" w:color="auto"/>
                <w:bottom w:val="none" w:sz="0" w:space="0" w:color="auto"/>
                <w:right w:val="none" w:sz="0" w:space="0" w:color="auto"/>
              </w:divBdr>
              <w:divsChild>
                <w:div w:id="9918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054713">
      <w:bodyDiv w:val="1"/>
      <w:marLeft w:val="0"/>
      <w:marRight w:val="0"/>
      <w:marTop w:val="0"/>
      <w:marBottom w:val="0"/>
      <w:divBdr>
        <w:top w:val="none" w:sz="0" w:space="0" w:color="auto"/>
        <w:left w:val="none" w:sz="0" w:space="0" w:color="auto"/>
        <w:bottom w:val="none" w:sz="0" w:space="0" w:color="auto"/>
        <w:right w:val="none" w:sz="0" w:space="0" w:color="auto"/>
      </w:divBdr>
    </w:div>
    <w:div w:id="1656180143">
      <w:bodyDiv w:val="1"/>
      <w:marLeft w:val="0"/>
      <w:marRight w:val="0"/>
      <w:marTop w:val="0"/>
      <w:marBottom w:val="0"/>
      <w:divBdr>
        <w:top w:val="none" w:sz="0" w:space="0" w:color="auto"/>
        <w:left w:val="none" w:sz="0" w:space="0" w:color="auto"/>
        <w:bottom w:val="none" w:sz="0" w:space="0" w:color="auto"/>
        <w:right w:val="none" w:sz="0" w:space="0" w:color="auto"/>
      </w:divBdr>
    </w:div>
    <w:div w:id="1685596126">
      <w:bodyDiv w:val="1"/>
      <w:marLeft w:val="0"/>
      <w:marRight w:val="0"/>
      <w:marTop w:val="0"/>
      <w:marBottom w:val="0"/>
      <w:divBdr>
        <w:top w:val="none" w:sz="0" w:space="0" w:color="auto"/>
        <w:left w:val="none" w:sz="0" w:space="0" w:color="auto"/>
        <w:bottom w:val="none" w:sz="0" w:space="0" w:color="auto"/>
        <w:right w:val="none" w:sz="0" w:space="0" w:color="auto"/>
      </w:divBdr>
    </w:div>
    <w:div w:id="1737626769">
      <w:bodyDiv w:val="1"/>
      <w:marLeft w:val="0"/>
      <w:marRight w:val="0"/>
      <w:marTop w:val="0"/>
      <w:marBottom w:val="0"/>
      <w:divBdr>
        <w:top w:val="none" w:sz="0" w:space="0" w:color="auto"/>
        <w:left w:val="none" w:sz="0" w:space="0" w:color="auto"/>
        <w:bottom w:val="none" w:sz="0" w:space="0" w:color="auto"/>
        <w:right w:val="none" w:sz="0" w:space="0" w:color="auto"/>
      </w:divBdr>
    </w:div>
    <w:div w:id="1932926331">
      <w:bodyDiv w:val="1"/>
      <w:marLeft w:val="0"/>
      <w:marRight w:val="0"/>
      <w:marTop w:val="0"/>
      <w:marBottom w:val="0"/>
      <w:divBdr>
        <w:top w:val="none" w:sz="0" w:space="0" w:color="auto"/>
        <w:left w:val="none" w:sz="0" w:space="0" w:color="auto"/>
        <w:bottom w:val="none" w:sz="0" w:space="0" w:color="auto"/>
        <w:right w:val="none" w:sz="0" w:space="0" w:color="auto"/>
      </w:divBdr>
      <w:divsChild>
        <w:div w:id="1300578054">
          <w:marLeft w:val="0"/>
          <w:marRight w:val="0"/>
          <w:marTop w:val="0"/>
          <w:marBottom w:val="0"/>
          <w:divBdr>
            <w:top w:val="none" w:sz="0" w:space="0" w:color="auto"/>
            <w:left w:val="none" w:sz="0" w:space="0" w:color="auto"/>
            <w:bottom w:val="none" w:sz="0" w:space="0" w:color="auto"/>
            <w:right w:val="none" w:sz="0" w:space="0" w:color="auto"/>
          </w:divBdr>
          <w:divsChild>
            <w:div w:id="1714108962">
              <w:marLeft w:val="0"/>
              <w:marRight w:val="0"/>
              <w:marTop w:val="0"/>
              <w:marBottom w:val="0"/>
              <w:divBdr>
                <w:top w:val="none" w:sz="0" w:space="0" w:color="auto"/>
                <w:left w:val="none" w:sz="0" w:space="0" w:color="auto"/>
                <w:bottom w:val="none" w:sz="0" w:space="0" w:color="auto"/>
                <w:right w:val="none" w:sz="0" w:space="0" w:color="auto"/>
              </w:divBdr>
              <w:divsChild>
                <w:div w:id="47287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91493">
      <w:bodyDiv w:val="1"/>
      <w:marLeft w:val="0"/>
      <w:marRight w:val="0"/>
      <w:marTop w:val="0"/>
      <w:marBottom w:val="0"/>
      <w:divBdr>
        <w:top w:val="none" w:sz="0" w:space="0" w:color="auto"/>
        <w:left w:val="none" w:sz="0" w:space="0" w:color="auto"/>
        <w:bottom w:val="none" w:sz="0" w:space="0" w:color="auto"/>
        <w:right w:val="none" w:sz="0" w:space="0" w:color="auto"/>
      </w:divBdr>
    </w:div>
    <w:div w:id="1956061238">
      <w:bodyDiv w:val="1"/>
      <w:marLeft w:val="0"/>
      <w:marRight w:val="0"/>
      <w:marTop w:val="0"/>
      <w:marBottom w:val="0"/>
      <w:divBdr>
        <w:top w:val="none" w:sz="0" w:space="0" w:color="auto"/>
        <w:left w:val="none" w:sz="0" w:space="0" w:color="auto"/>
        <w:bottom w:val="none" w:sz="0" w:space="0" w:color="auto"/>
        <w:right w:val="none" w:sz="0" w:space="0" w:color="auto"/>
      </w:divBdr>
    </w:div>
    <w:div w:id="1961259844">
      <w:bodyDiv w:val="1"/>
      <w:marLeft w:val="0"/>
      <w:marRight w:val="0"/>
      <w:marTop w:val="0"/>
      <w:marBottom w:val="0"/>
      <w:divBdr>
        <w:top w:val="none" w:sz="0" w:space="0" w:color="auto"/>
        <w:left w:val="none" w:sz="0" w:space="0" w:color="auto"/>
        <w:bottom w:val="none" w:sz="0" w:space="0" w:color="auto"/>
        <w:right w:val="none" w:sz="0" w:space="0" w:color="auto"/>
      </w:divBdr>
    </w:div>
    <w:div w:id="1984581753">
      <w:bodyDiv w:val="1"/>
      <w:marLeft w:val="0"/>
      <w:marRight w:val="0"/>
      <w:marTop w:val="0"/>
      <w:marBottom w:val="0"/>
      <w:divBdr>
        <w:top w:val="none" w:sz="0" w:space="0" w:color="auto"/>
        <w:left w:val="none" w:sz="0" w:space="0" w:color="auto"/>
        <w:bottom w:val="none" w:sz="0" w:space="0" w:color="auto"/>
        <w:right w:val="none" w:sz="0" w:space="0" w:color="auto"/>
      </w:divBdr>
      <w:divsChild>
        <w:div w:id="1131872495">
          <w:marLeft w:val="274"/>
          <w:marRight w:val="0"/>
          <w:marTop w:val="150"/>
          <w:marBottom w:val="0"/>
          <w:divBdr>
            <w:top w:val="none" w:sz="0" w:space="0" w:color="auto"/>
            <w:left w:val="none" w:sz="0" w:space="0" w:color="auto"/>
            <w:bottom w:val="none" w:sz="0" w:space="0" w:color="auto"/>
            <w:right w:val="none" w:sz="0" w:space="0" w:color="auto"/>
          </w:divBdr>
        </w:div>
        <w:div w:id="1674642587">
          <w:marLeft w:val="274"/>
          <w:marRight w:val="0"/>
          <w:marTop w:val="150"/>
          <w:marBottom w:val="0"/>
          <w:divBdr>
            <w:top w:val="none" w:sz="0" w:space="0" w:color="auto"/>
            <w:left w:val="none" w:sz="0" w:space="0" w:color="auto"/>
            <w:bottom w:val="none" w:sz="0" w:space="0" w:color="auto"/>
            <w:right w:val="none" w:sz="0" w:space="0" w:color="auto"/>
          </w:divBdr>
        </w:div>
        <w:div w:id="1189876314">
          <w:marLeft w:val="274"/>
          <w:marRight w:val="0"/>
          <w:marTop w:val="150"/>
          <w:marBottom w:val="0"/>
          <w:divBdr>
            <w:top w:val="none" w:sz="0" w:space="0" w:color="auto"/>
            <w:left w:val="none" w:sz="0" w:space="0" w:color="auto"/>
            <w:bottom w:val="none" w:sz="0" w:space="0" w:color="auto"/>
            <w:right w:val="none" w:sz="0" w:space="0" w:color="auto"/>
          </w:divBdr>
        </w:div>
        <w:div w:id="1575551273">
          <w:marLeft w:val="274"/>
          <w:marRight w:val="0"/>
          <w:marTop w:val="150"/>
          <w:marBottom w:val="0"/>
          <w:divBdr>
            <w:top w:val="none" w:sz="0" w:space="0" w:color="auto"/>
            <w:left w:val="none" w:sz="0" w:space="0" w:color="auto"/>
            <w:bottom w:val="none" w:sz="0" w:space="0" w:color="auto"/>
            <w:right w:val="none" w:sz="0" w:space="0" w:color="auto"/>
          </w:divBdr>
        </w:div>
        <w:div w:id="1871256878">
          <w:marLeft w:val="274"/>
          <w:marRight w:val="0"/>
          <w:marTop w:val="150"/>
          <w:marBottom w:val="0"/>
          <w:divBdr>
            <w:top w:val="none" w:sz="0" w:space="0" w:color="auto"/>
            <w:left w:val="none" w:sz="0" w:space="0" w:color="auto"/>
            <w:bottom w:val="none" w:sz="0" w:space="0" w:color="auto"/>
            <w:right w:val="none" w:sz="0" w:space="0" w:color="auto"/>
          </w:divBdr>
        </w:div>
        <w:div w:id="1113864048">
          <w:marLeft w:val="274"/>
          <w:marRight w:val="0"/>
          <w:marTop w:val="150"/>
          <w:marBottom w:val="0"/>
          <w:divBdr>
            <w:top w:val="none" w:sz="0" w:space="0" w:color="auto"/>
            <w:left w:val="none" w:sz="0" w:space="0" w:color="auto"/>
            <w:bottom w:val="none" w:sz="0" w:space="0" w:color="auto"/>
            <w:right w:val="none" w:sz="0" w:space="0" w:color="auto"/>
          </w:divBdr>
        </w:div>
        <w:div w:id="1539657463">
          <w:marLeft w:val="274"/>
          <w:marRight w:val="0"/>
          <w:marTop w:val="150"/>
          <w:marBottom w:val="0"/>
          <w:divBdr>
            <w:top w:val="none" w:sz="0" w:space="0" w:color="auto"/>
            <w:left w:val="none" w:sz="0" w:space="0" w:color="auto"/>
            <w:bottom w:val="none" w:sz="0" w:space="0" w:color="auto"/>
            <w:right w:val="none" w:sz="0" w:space="0" w:color="auto"/>
          </w:divBdr>
        </w:div>
      </w:divsChild>
    </w:div>
    <w:div w:id="2060863305">
      <w:bodyDiv w:val="1"/>
      <w:marLeft w:val="0"/>
      <w:marRight w:val="0"/>
      <w:marTop w:val="0"/>
      <w:marBottom w:val="0"/>
      <w:divBdr>
        <w:top w:val="none" w:sz="0" w:space="0" w:color="auto"/>
        <w:left w:val="none" w:sz="0" w:space="0" w:color="auto"/>
        <w:bottom w:val="none" w:sz="0" w:space="0" w:color="auto"/>
        <w:right w:val="none" w:sz="0" w:space="0" w:color="auto"/>
      </w:divBdr>
      <w:divsChild>
        <w:div w:id="2146697584">
          <w:marLeft w:val="274"/>
          <w:marRight w:val="0"/>
          <w:marTop w:val="150"/>
          <w:marBottom w:val="0"/>
          <w:divBdr>
            <w:top w:val="none" w:sz="0" w:space="0" w:color="auto"/>
            <w:left w:val="none" w:sz="0" w:space="0" w:color="auto"/>
            <w:bottom w:val="none" w:sz="0" w:space="0" w:color="auto"/>
            <w:right w:val="none" w:sz="0" w:space="0" w:color="auto"/>
          </w:divBdr>
        </w:div>
        <w:div w:id="248659264">
          <w:marLeft w:val="274"/>
          <w:marRight w:val="0"/>
          <w:marTop w:val="150"/>
          <w:marBottom w:val="0"/>
          <w:divBdr>
            <w:top w:val="none" w:sz="0" w:space="0" w:color="auto"/>
            <w:left w:val="none" w:sz="0" w:space="0" w:color="auto"/>
            <w:bottom w:val="none" w:sz="0" w:space="0" w:color="auto"/>
            <w:right w:val="none" w:sz="0" w:space="0" w:color="auto"/>
          </w:divBdr>
        </w:div>
        <w:div w:id="108206488">
          <w:marLeft w:val="274"/>
          <w:marRight w:val="0"/>
          <w:marTop w:val="150"/>
          <w:marBottom w:val="0"/>
          <w:divBdr>
            <w:top w:val="none" w:sz="0" w:space="0" w:color="auto"/>
            <w:left w:val="none" w:sz="0" w:space="0" w:color="auto"/>
            <w:bottom w:val="none" w:sz="0" w:space="0" w:color="auto"/>
            <w:right w:val="none" w:sz="0" w:space="0" w:color="auto"/>
          </w:divBdr>
        </w:div>
        <w:div w:id="2072149775">
          <w:marLeft w:val="274"/>
          <w:marRight w:val="0"/>
          <w:marTop w:val="150"/>
          <w:marBottom w:val="0"/>
          <w:divBdr>
            <w:top w:val="none" w:sz="0" w:space="0" w:color="auto"/>
            <w:left w:val="none" w:sz="0" w:space="0" w:color="auto"/>
            <w:bottom w:val="none" w:sz="0" w:space="0" w:color="auto"/>
            <w:right w:val="none" w:sz="0" w:space="0" w:color="auto"/>
          </w:divBdr>
        </w:div>
        <w:div w:id="149907123">
          <w:marLeft w:val="274"/>
          <w:marRight w:val="0"/>
          <w:marTop w:val="150"/>
          <w:marBottom w:val="0"/>
          <w:divBdr>
            <w:top w:val="none" w:sz="0" w:space="0" w:color="auto"/>
            <w:left w:val="none" w:sz="0" w:space="0" w:color="auto"/>
            <w:bottom w:val="none" w:sz="0" w:space="0" w:color="auto"/>
            <w:right w:val="none" w:sz="0" w:space="0" w:color="auto"/>
          </w:divBdr>
        </w:div>
        <w:div w:id="1547326907">
          <w:marLeft w:val="274"/>
          <w:marRight w:val="0"/>
          <w:marTop w:val="150"/>
          <w:marBottom w:val="0"/>
          <w:divBdr>
            <w:top w:val="none" w:sz="0" w:space="0" w:color="auto"/>
            <w:left w:val="none" w:sz="0" w:space="0" w:color="auto"/>
            <w:bottom w:val="none" w:sz="0" w:space="0" w:color="auto"/>
            <w:right w:val="none" w:sz="0" w:space="0" w:color="auto"/>
          </w:divBdr>
        </w:div>
      </w:divsChild>
    </w:div>
    <w:div w:id="2125075160">
      <w:bodyDiv w:val="1"/>
      <w:marLeft w:val="0"/>
      <w:marRight w:val="0"/>
      <w:marTop w:val="0"/>
      <w:marBottom w:val="0"/>
      <w:divBdr>
        <w:top w:val="none" w:sz="0" w:space="0" w:color="auto"/>
        <w:left w:val="none" w:sz="0" w:space="0" w:color="auto"/>
        <w:bottom w:val="none" w:sz="0" w:space="0" w:color="auto"/>
        <w:right w:val="none" w:sz="0" w:space="0" w:color="auto"/>
      </w:divBdr>
      <w:divsChild>
        <w:div w:id="447702286">
          <w:marLeft w:val="0"/>
          <w:marRight w:val="0"/>
          <w:marTop w:val="0"/>
          <w:marBottom w:val="0"/>
          <w:divBdr>
            <w:top w:val="none" w:sz="0" w:space="0" w:color="auto"/>
            <w:left w:val="none" w:sz="0" w:space="0" w:color="auto"/>
            <w:bottom w:val="none" w:sz="0" w:space="0" w:color="auto"/>
            <w:right w:val="none" w:sz="0" w:space="0" w:color="auto"/>
          </w:divBdr>
          <w:divsChild>
            <w:div w:id="1359313018">
              <w:marLeft w:val="0"/>
              <w:marRight w:val="0"/>
              <w:marTop w:val="0"/>
              <w:marBottom w:val="0"/>
              <w:divBdr>
                <w:top w:val="none" w:sz="0" w:space="0" w:color="auto"/>
                <w:left w:val="none" w:sz="0" w:space="0" w:color="auto"/>
                <w:bottom w:val="none" w:sz="0" w:space="0" w:color="auto"/>
                <w:right w:val="none" w:sz="0" w:space="0" w:color="auto"/>
              </w:divBdr>
              <w:divsChild>
                <w:div w:id="45043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3524">
      <w:bodyDiv w:val="1"/>
      <w:marLeft w:val="0"/>
      <w:marRight w:val="0"/>
      <w:marTop w:val="0"/>
      <w:marBottom w:val="0"/>
      <w:divBdr>
        <w:top w:val="none" w:sz="0" w:space="0" w:color="auto"/>
        <w:left w:val="none" w:sz="0" w:space="0" w:color="auto"/>
        <w:bottom w:val="none" w:sz="0" w:space="0" w:color="auto"/>
        <w:right w:val="none" w:sz="0" w:space="0" w:color="auto"/>
      </w:divBdr>
    </w:div>
    <w:div w:id="2133284543">
      <w:bodyDiv w:val="1"/>
      <w:marLeft w:val="0"/>
      <w:marRight w:val="0"/>
      <w:marTop w:val="0"/>
      <w:marBottom w:val="0"/>
      <w:divBdr>
        <w:top w:val="none" w:sz="0" w:space="0" w:color="auto"/>
        <w:left w:val="none" w:sz="0" w:space="0" w:color="auto"/>
        <w:bottom w:val="none" w:sz="0" w:space="0" w:color="auto"/>
        <w:right w:val="none" w:sz="0" w:space="0" w:color="auto"/>
      </w:divBdr>
      <w:divsChild>
        <w:div w:id="781387036">
          <w:marLeft w:val="0"/>
          <w:marRight w:val="0"/>
          <w:marTop w:val="0"/>
          <w:marBottom w:val="0"/>
          <w:divBdr>
            <w:top w:val="none" w:sz="0" w:space="0" w:color="auto"/>
            <w:left w:val="none" w:sz="0" w:space="0" w:color="auto"/>
            <w:bottom w:val="none" w:sz="0" w:space="0" w:color="auto"/>
            <w:right w:val="none" w:sz="0" w:space="0" w:color="auto"/>
          </w:divBdr>
          <w:divsChild>
            <w:div w:id="1017393276">
              <w:marLeft w:val="0"/>
              <w:marRight w:val="0"/>
              <w:marTop w:val="0"/>
              <w:marBottom w:val="0"/>
              <w:divBdr>
                <w:top w:val="none" w:sz="0" w:space="0" w:color="auto"/>
                <w:left w:val="none" w:sz="0" w:space="0" w:color="auto"/>
                <w:bottom w:val="none" w:sz="0" w:space="0" w:color="auto"/>
                <w:right w:val="none" w:sz="0" w:space="0" w:color="auto"/>
              </w:divBdr>
              <w:divsChild>
                <w:div w:id="207391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31393">
      <w:bodyDiv w:val="1"/>
      <w:marLeft w:val="0"/>
      <w:marRight w:val="0"/>
      <w:marTop w:val="0"/>
      <w:marBottom w:val="0"/>
      <w:divBdr>
        <w:top w:val="none" w:sz="0" w:space="0" w:color="auto"/>
        <w:left w:val="none" w:sz="0" w:space="0" w:color="auto"/>
        <w:bottom w:val="none" w:sz="0" w:space="0" w:color="auto"/>
        <w:right w:val="none" w:sz="0" w:space="0" w:color="auto"/>
      </w:divBdr>
      <w:divsChild>
        <w:div w:id="1022362226">
          <w:marLeft w:val="547"/>
          <w:marRight w:val="0"/>
          <w:marTop w:val="0"/>
          <w:marBottom w:val="0"/>
          <w:divBdr>
            <w:top w:val="none" w:sz="0" w:space="0" w:color="auto"/>
            <w:left w:val="none" w:sz="0" w:space="0" w:color="auto"/>
            <w:bottom w:val="none" w:sz="0" w:space="0" w:color="auto"/>
            <w:right w:val="none" w:sz="0" w:space="0" w:color="auto"/>
          </w:divBdr>
        </w:div>
        <w:div w:id="2112702430">
          <w:marLeft w:val="547"/>
          <w:marRight w:val="0"/>
          <w:marTop w:val="0"/>
          <w:marBottom w:val="0"/>
          <w:divBdr>
            <w:top w:val="none" w:sz="0" w:space="0" w:color="auto"/>
            <w:left w:val="none" w:sz="0" w:space="0" w:color="auto"/>
            <w:bottom w:val="none" w:sz="0" w:space="0" w:color="auto"/>
            <w:right w:val="none" w:sz="0" w:space="0" w:color="auto"/>
          </w:divBdr>
        </w:div>
        <w:div w:id="997851339">
          <w:marLeft w:val="547"/>
          <w:marRight w:val="0"/>
          <w:marTop w:val="0"/>
          <w:marBottom w:val="0"/>
          <w:divBdr>
            <w:top w:val="none" w:sz="0" w:space="0" w:color="auto"/>
            <w:left w:val="none" w:sz="0" w:space="0" w:color="auto"/>
            <w:bottom w:val="none" w:sz="0" w:space="0" w:color="auto"/>
            <w:right w:val="none" w:sz="0" w:space="0" w:color="auto"/>
          </w:divBdr>
        </w:div>
        <w:div w:id="62484569">
          <w:marLeft w:val="547"/>
          <w:marRight w:val="0"/>
          <w:marTop w:val="0"/>
          <w:marBottom w:val="0"/>
          <w:divBdr>
            <w:top w:val="none" w:sz="0" w:space="0" w:color="auto"/>
            <w:left w:val="none" w:sz="0" w:space="0" w:color="auto"/>
            <w:bottom w:val="none" w:sz="0" w:space="0" w:color="auto"/>
            <w:right w:val="none" w:sz="0" w:space="0" w:color="auto"/>
          </w:divBdr>
        </w:div>
        <w:div w:id="1417939875">
          <w:marLeft w:val="547"/>
          <w:marRight w:val="0"/>
          <w:marTop w:val="0"/>
          <w:marBottom w:val="0"/>
          <w:divBdr>
            <w:top w:val="none" w:sz="0" w:space="0" w:color="auto"/>
            <w:left w:val="none" w:sz="0" w:space="0" w:color="auto"/>
            <w:bottom w:val="none" w:sz="0" w:space="0" w:color="auto"/>
            <w:right w:val="none" w:sz="0" w:space="0" w:color="auto"/>
          </w:divBdr>
        </w:div>
        <w:div w:id="111093326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ecqa.gov.au/sites/default/files/2021-01/WhatIsSustainedSharedThinking.PDF" TargetMode="External"/><Relationship Id="rId13" Type="http://schemas.openxmlformats.org/officeDocument/2006/relationships/hyperlink" Target="https://www.seed.natcen.ac.uk/media/16339/SEED_Impact_Age_4_Report_September_2018_Research_Brief.pdf" TargetMode="External"/><Relationship Id="rId18" Type="http://schemas.openxmlformats.org/officeDocument/2006/relationships/hyperlink" Target="https://www.pacey.org.uk/news-and-views/pacey-blog/2017/june-2017/cssiw-sass-part-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owerhamlets.gov.uk/Documents/Children-and-families-services/Early-Years/Sustained_Shared_Thinking_and_Emotional_Well_being_scales_Presentation.pdf" TargetMode="External"/><Relationship Id="rId7" Type="http://schemas.openxmlformats.org/officeDocument/2006/relationships/hyperlink" Target="https://www.careinspectorate.wales/sites/default/files/2019-06/190627-guidance-on-completing-the-quality-of-care-review-en.pdf" TargetMode="External"/><Relationship Id="rId12" Type="http://schemas.openxmlformats.org/officeDocument/2006/relationships/hyperlink" Target="https://assets.publishing.service.gov.uk/government/uploads/system/uploads/attachment_data/file/455670/RB455_Effective_pre-school_primary_and_secondary_education_project.pdf.pdf" TargetMode="External"/><Relationship Id="rId17" Type="http://schemas.openxmlformats.org/officeDocument/2006/relationships/hyperlink" Target="https://doi.org/10.1787/eag-2012-e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urseryworld.co.uk/news/article/new-rating-scale-focuses-on-adult-child-interactions" TargetMode="External"/><Relationship Id="rId20" Type="http://schemas.openxmlformats.org/officeDocument/2006/relationships/hyperlink" Target="https://dera.ioe.ac.uk/18189/2/SSU-SF-2004-0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ra.ioe.ac.uk/4650/1/RR356.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272064/5860.pdf" TargetMode="External"/><Relationship Id="rId23" Type="http://schemas.openxmlformats.org/officeDocument/2006/relationships/hyperlink" Target="https://www.gov.wales/sites/default/files/publications/2019-07/flying-start-childcare-guidance.pdf" TargetMode="External"/><Relationship Id="rId10" Type="http://schemas.openxmlformats.org/officeDocument/2006/relationships/hyperlink" Target="https://doi.org/10.1080/01411926.2011.571661" TargetMode="External"/><Relationship Id="rId19" Type="http://schemas.openxmlformats.org/officeDocument/2006/relationships/hyperlink" Target="https://doi.org/10.1007/s13384-019-00325-3" TargetMode="External"/><Relationship Id="rId4" Type="http://schemas.openxmlformats.org/officeDocument/2006/relationships/webSettings" Target="webSettings.xml"/><Relationship Id="rId9" Type="http://schemas.openxmlformats.org/officeDocument/2006/relationships/hyperlink" Target="https://ers.fpg.unc.edu/sites/ers.fpg.unc.edu/files/ReliabilityEcers.pdf" TargetMode="External"/><Relationship Id="rId14" Type="http://schemas.openxmlformats.org/officeDocument/2006/relationships/hyperlink" Target="https://eycp.essex.gov.uk/media/1181/positiverelationships-understanding_sustained_shared_thinking.pdf" TargetMode="External"/><Relationship Id="rId22" Type="http://schemas.openxmlformats.org/officeDocument/2006/relationships/hyperlink" Target="https://doi.org/10.1080/1350293X.2020.17554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8</Pages>
  <Words>2770</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Phillips (Cwmffrwdoer Primary School)</dc:creator>
  <cp:keywords/>
  <dc:description/>
  <cp:lastModifiedBy>T Phillips (Cwmffrwdoer Primary School)</cp:lastModifiedBy>
  <cp:revision>4</cp:revision>
  <dcterms:created xsi:type="dcterms:W3CDTF">2023-04-01T16:20:00Z</dcterms:created>
  <dcterms:modified xsi:type="dcterms:W3CDTF">2023-04-02T19:20:00Z</dcterms:modified>
</cp:coreProperties>
</file>