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C3FF7C" w14:textId="77777777" w:rsidR="00676D44" w:rsidRDefault="00676D44" w:rsidP="0055296F">
      <w:pPr>
        <w:jc w:val="center"/>
        <w:rPr>
          <w:rFonts w:ascii="Times New Roman" w:hAnsi="Times New Roman"/>
          <w:iCs/>
          <w:szCs w:val="24"/>
        </w:rPr>
      </w:pPr>
    </w:p>
    <w:p w14:paraId="143E973F" w14:textId="44598805" w:rsidR="00835B8F" w:rsidRPr="0055296F" w:rsidRDefault="00676D44" w:rsidP="0055296F">
      <w:pPr>
        <w:jc w:val="center"/>
        <w:rPr>
          <w:rFonts w:ascii="Times New Roman" w:hAnsi="Times New Roman"/>
          <w:iCs/>
          <w:szCs w:val="24"/>
        </w:rPr>
      </w:pPr>
      <w:r>
        <w:rPr>
          <w:rFonts w:ascii="Times New Roman" w:hAnsi="Times New Roman"/>
          <w:b/>
          <w:noProof/>
          <w:szCs w:val="24"/>
        </w:rPr>
        <w:drawing>
          <wp:inline distT="0" distB="0" distL="0" distR="0" wp14:anchorId="6945DDED" wp14:editId="385FCBA7">
            <wp:extent cx="4457700" cy="495300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7">
                      <a:extLst>
                        <a:ext uri="{28A0092B-C50C-407E-A947-70E740481C1C}">
                          <a14:useLocalDpi xmlns:a14="http://schemas.microsoft.com/office/drawing/2010/main" val="0"/>
                        </a:ext>
                      </a:extLst>
                    </a:blip>
                    <a:stretch>
                      <a:fillRect/>
                    </a:stretch>
                  </pic:blipFill>
                  <pic:spPr>
                    <a:xfrm>
                      <a:off x="0" y="0"/>
                      <a:ext cx="4457700" cy="4953000"/>
                    </a:xfrm>
                    <a:prstGeom prst="rect">
                      <a:avLst/>
                    </a:prstGeom>
                  </pic:spPr>
                </pic:pic>
              </a:graphicData>
            </a:graphic>
          </wp:inline>
        </w:drawing>
      </w:r>
    </w:p>
    <w:p w14:paraId="403D194A" w14:textId="77777777" w:rsidR="00B7467D" w:rsidRPr="0055296F" w:rsidRDefault="00B7467D" w:rsidP="0055296F">
      <w:pPr>
        <w:jc w:val="center"/>
        <w:rPr>
          <w:rFonts w:ascii="Times New Roman" w:hAnsi="Times New Roman"/>
          <w:iCs/>
          <w:szCs w:val="24"/>
        </w:rPr>
      </w:pPr>
    </w:p>
    <w:p w14:paraId="4190390E" w14:textId="01A82CE0" w:rsidR="00676D44" w:rsidRDefault="00676D44" w:rsidP="00676D44">
      <w:pPr>
        <w:rPr>
          <w:rFonts w:ascii="Times New Roman" w:hAnsi="Times New Roman"/>
          <w:szCs w:val="24"/>
        </w:rPr>
      </w:pPr>
      <w:r>
        <w:rPr>
          <w:rFonts w:ascii="Times New Roman" w:hAnsi="Times New Roman"/>
          <w:szCs w:val="24"/>
        </w:rPr>
        <w:t xml:space="preserve">MODULE NAME:       </w:t>
      </w:r>
      <w:r w:rsidRPr="00676D44">
        <w:rPr>
          <w:rFonts w:ascii="Times New Roman" w:hAnsi="Times New Roman"/>
          <w:bCs/>
          <w:sz w:val="22"/>
          <w:szCs w:val="22"/>
        </w:rPr>
        <w:t>Human Resource Management</w:t>
      </w:r>
      <w:r>
        <w:rPr>
          <w:rFonts w:ascii="Times New Roman" w:hAnsi="Times New Roman"/>
          <w:szCs w:val="24"/>
        </w:rPr>
        <w:t xml:space="preserve"> (BMMB7007)</w:t>
      </w:r>
    </w:p>
    <w:p w14:paraId="54E9AC32" w14:textId="77777777" w:rsidR="00676D44" w:rsidRDefault="00676D44" w:rsidP="00676D44">
      <w:pPr>
        <w:rPr>
          <w:rFonts w:ascii="Times New Roman" w:hAnsi="Times New Roman"/>
          <w:szCs w:val="24"/>
          <w:lang w:eastAsia="zh-CN"/>
        </w:rPr>
      </w:pPr>
      <w:r>
        <w:rPr>
          <w:rFonts w:ascii="Times New Roman" w:hAnsi="Times New Roman" w:hint="eastAsia"/>
          <w:szCs w:val="24"/>
          <w:lang w:eastAsia="zh-CN"/>
        </w:rPr>
        <w:t>N</w:t>
      </w:r>
      <w:r>
        <w:rPr>
          <w:rFonts w:ascii="Times New Roman" w:hAnsi="Times New Roman"/>
          <w:szCs w:val="24"/>
          <w:lang w:eastAsia="zh-CN"/>
        </w:rPr>
        <w:t>AME:                         Guowei Yang</w:t>
      </w:r>
    </w:p>
    <w:p w14:paraId="237FD966" w14:textId="77777777" w:rsidR="00676D44" w:rsidRPr="001C1E61" w:rsidRDefault="00676D44" w:rsidP="00676D44">
      <w:pPr>
        <w:rPr>
          <w:rFonts w:ascii="Times New Roman" w:hAnsi="Times New Roman"/>
          <w:szCs w:val="24"/>
          <w:lang w:eastAsia="zh-CN"/>
        </w:rPr>
      </w:pPr>
      <w:r>
        <w:rPr>
          <w:rFonts w:ascii="Times New Roman" w:hAnsi="Times New Roman"/>
          <w:szCs w:val="24"/>
          <w:lang w:eastAsia="zh-CN"/>
        </w:rPr>
        <w:t>STUDENT NUMBER: 2218051</w:t>
      </w:r>
    </w:p>
    <w:p w14:paraId="097F0703" w14:textId="693CBC0E" w:rsidR="00F74720" w:rsidRDefault="00F74720" w:rsidP="00676D44">
      <w:pPr>
        <w:rPr>
          <w:rFonts w:ascii="Times New Roman" w:hAnsi="Times New Roman"/>
          <w:iCs/>
          <w:szCs w:val="24"/>
        </w:rPr>
      </w:pPr>
    </w:p>
    <w:p w14:paraId="5A07473E" w14:textId="6444ED6A" w:rsidR="00F74720" w:rsidRDefault="00F74720" w:rsidP="0055296F">
      <w:pPr>
        <w:jc w:val="center"/>
        <w:rPr>
          <w:rFonts w:ascii="Times New Roman" w:hAnsi="Times New Roman"/>
          <w:iCs/>
          <w:szCs w:val="24"/>
        </w:rPr>
      </w:pPr>
    </w:p>
    <w:p w14:paraId="40F9D5DB" w14:textId="77777777" w:rsidR="005478FB" w:rsidRPr="0055296F" w:rsidRDefault="005478FB" w:rsidP="0055296F">
      <w:pPr>
        <w:rPr>
          <w:rFonts w:ascii="Times New Roman" w:hAnsi="Times New Roman"/>
          <w:iCs/>
          <w:szCs w:val="24"/>
        </w:rPr>
      </w:pPr>
    </w:p>
    <w:p w14:paraId="4B8E0A86" w14:textId="77777777" w:rsidR="00B7467D" w:rsidRPr="0055296F" w:rsidRDefault="00B7467D" w:rsidP="0055296F">
      <w:pPr>
        <w:jc w:val="center"/>
        <w:rPr>
          <w:rFonts w:ascii="Times New Roman" w:hAnsi="Times New Roman"/>
          <w:iCs/>
          <w:szCs w:val="24"/>
        </w:rPr>
      </w:pPr>
    </w:p>
    <w:p w14:paraId="00BD3FB3" w14:textId="77777777" w:rsidR="0077070F" w:rsidRPr="0055296F" w:rsidRDefault="00B90E30" w:rsidP="0055296F">
      <w:pPr>
        <w:jc w:val="center"/>
        <w:rPr>
          <w:rFonts w:ascii="Times New Roman" w:hAnsi="Times New Roman"/>
          <w:b/>
          <w:iCs/>
          <w:szCs w:val="24"/>
        </w:rPr>
      </w:pPr>
      <w:r w:rsidRPr="0055296F">
        <w:rPr>
          <w:rFonts w:ascii="Times New Roman" w:hAnsi="Times New Roman"/>
          <w:b/>
          <w:iCs/>
          <w:szCs w:val="24"/>
        </w:rPr>
        <w:lastRenderedPageBreak/>
        <w:t>Executive Summary</w:t>
      </w:r>
    </w:p>
    <w:p w14:paraId="77415485" w14:textId="77777777" w:rsidR="0077070F" w:rsidRPr="0055296F" w:rsidRDefault="00B90E30" w:rsidP="0055296F">
      <w:pPr>
        <w:ind w:firstLine="720"/>
        <w:rPr>
          <w:rFonts w:ascii="Times New Roman" w:hAnsi="Times New Roman"/>
          <w:iCs/>
          <w:szCs w:val="24"/>
        </w:rPr>
      </w:pPr>
      <w:r w:rsidRPr="0055296F">
        <w:rPr>
          <w:rFonts w:ascii="Times New Roman" w:hAnsi="Times New Roman"/>
          <w:szCs w:val="24"/>
        </w:rPr>
        <w:t xml:space="preserve">This report examines General Motors Inc. (GM) and its workplace management of diversity, equity, and equality (DEI). While GM has made some progress toward promoting DEI, significant shortfalls still need to be addressed. These shortfalls include a lack of diversity at the executive level, unequal representation in recruitment, allegations of discrimination, and unequal pay practices. However, to address these shortfalls, the HR function at GM should implement several recommendations, including increasing diversity in leadership, ensuring equal representation in recruitment, addressing discrimination allegations, and ensuring pay equity. These recommendations will require resources and commitment from the HR function </w:t>
      </w:r>
      <w:r w:rsidR="002E6FC4" w:rsidRPr="0055296F">
        <w:rPr>
          <w:rFonts w:ascii="Times New Roman" w:hAnsi="Times New Roman"/>
          <w:szCs w:val="24"/>
        </w:rPr>
        <w:t>and the organization. T</w:t>
      </w:r>
      <w:r w:rsidRPr="0055296F">
        <w:rPr>
          <w:rFonts w:ascii="Times New Roman" w:hAnsi="Times New Roman"/>
          <w:szCs w:val="24"/>
        </w:rPr>
        <w:t xml:space="preserve">hey are important steps toward creating a more diverse, equitable, and inclusive workplace culture at GM. Besides, implementing these recommendations may have disadvantages, risks, and costs, such as additional recruitment and training costs, legal and reputational risks, and potential resistance from the current leadership. However, it is important to consider these issues to ensure that all employees are treated fairly and respectfully, and that diversity efforts are not merely tokenistic or performative. </w:t>
      </w:r>
    </w:p>
    <w:p w14:paraId="20546FC0" w14:textId="77777777" w:rsidR="00BB1598" w:rsidRPr="0055296F" w:rsidRDefault="00B90E30" w:rsidP="0055296F">
      <w:pPr>
        <w:rPr>
          <w:rFonts w:ascii="Times New Roman" w:hAnsi="Times New Roman"/>
          <w:iCs/>
          <w:szCs w:val="24"/>
        </w:rPr>
      </w:pPr>
      <w:r w:rsidRPr="0055296F">
        <w:rPr>
          <w:rFonts w:ascii="Times New Roman" w:hAnsi="Times New Roman"/>
          <w:iCs/>
          <w:szCs w:val="24"/>
        </w:rPr>
        <w:t xml:space="preserve"> </w:t>
      </w:r>
    </w:p>
    <w:p w14:paraId="624FDA4F" w14:textId="77777777" w:rsidR="00BD4F0E" w:rsidRPr="0055296F" w:rsidRDefault="00BD4F0E" w:rsidP="0055296F">
      <w:pPr>
        <w:jc w:val="center"/>
        <w:rPr>
          <w:rFonts w:ascii="Times New Roman" w:hAnsi="Times New Roman"/>
          <w:b/>
          <w:iCs/>
          <w:szCs w:val="24"/>
        </w:rPr>
      </w:pPr>
    </w:p>
    <w:p w14:paraId="2C77066E" w14:textId="77777777" w:rsidR="00BD4F0E" w:rsidRPr="0055296F" w:rsidRDefault="00BD4F0E" w:rsidP="0055296F">
      <w:pPr>
        <w:jc w:val="center"/>
        <w:rPr>
          <w:rFonts w:ascii="Times New Roman" w:hAnsi="Times New Roman"/>
          <w:b/>
          <w:iCs/>
          <w:szCs w:val="24"/>
        </w:rPr>
      </w:pPr>
    </w:p>
    <w:p w14:paraId="6D3E7BDB" w14:textId="77777777" w:rsidR="00BD4F0E" w:rsidRPr="0055296F" w:rsidRDefault="00BD4F0E" w:rsidP="0055296F">
      <w:pPr>
        <w:jc w:val="center"/>
        <w:rPr>
          <w:rFonts w:ascii="Times New Roman" w:hAnsi="Times New Roman"/>
          <w:b/>
          <w:iCs/>
          <w:szCs w:val="24"/>
        </w:rPr>
      </w:pPr>
    </w:p>
    <w:p w14:paraId="11226EDB" w14:textId="77777777" w:rsidR="00BD4F0E" w:rsidRPr="0055296F" w:rsidRDefault="00BD4F0E" w:rsidP="0055296F">
      <w:pPr>
        <w:jc w:val="center"/>
        <w:rPr>
          <w:rFonts w:ascii="Times New Roman" w:hAnsi="Times New Roman"/>
          <w:b/>
          <w:iCs/>
          <w:szCs w:val="24"/>
        </w:rPr>
      </w:pPr>
    </w:p>
    <w:p w14:paraId="7103896B" w14:textId="77777777" w:rsidR="00BD4F0E" w:rsidRPr="0055296F" w:rsidRDefault="00BD4F0E" w:rsidP="0055296F">
      <w:pPr>
        <w:jc w:val="center"/>
        <w:rPr>
          <w:rFonts w:ascii="Times New Roman" w:hAnsi="Times New Roman"/>
          <w:b/>
          <w:iCs/>
          <w:szCs w:val="24"/>
        </w:rPr>
      </w:pPr>
    </w:p>
    <w:p w14:paraId="2FBBC11D" w14:textId="77777777" w:rsidR="00BD4F0E" w:rsidRPr="0055296F" w:rsidRDefault="00BD4F0E" w:rsidP="0055296F">
      <w:pPr>
        <w:jc w:val="center"/>
        <w:rPr>
          <w:rFonts w:ascii="Times New Roman" w:hAnsi="Times New Roman"/>
          <w:b/>
          <w:iCs/>
          <w:szCs w:val="24"/>
        </w:rPr>
      </w:pPr>
    </w:p>
    <w:sdt>
      <w:sdtPr>
        <w:rPr>
          <w:rFonts w:ascii="Times New Roman" w:eastAsiaTheme="minorEastAsia" w:hAnsi="Times New Roman" w:cs="Times New Roman"/>
          <w:color w:val="auto"/>
          <w:sz w:val="24"/>
          <w:szCs w:val="24"/>
          <w:lang w:val="en-GB" w:eastAsia="en-GB"/>
        </w:rPr>
        <w:id w:val="-856430817"/>
        <w:docPartObj>
          <w:docPartGallery w:val="Table of Contents"/>
          <w:docPartUnique/>
        </w:docPartObj>
      </w:sdtPr>
      <w:sdtEndPr>
        <w:rPr>
          <w:b/>
          <w:bCs/>
          <w:noProof/>
        </w:rPr>
      </w:sdtEndPr>
      <w:sdtContent>
        <w:p w14:paraId="50EC3719" w14:textId="77777777" w:rsidR="0055296F" w:rsidRPr="0055296F" w:rsidRDefault="0055296F" w:rsidP="0055296F">
          <w:pPr>
            <w:pStyle w:val="TOC"/>
            <w:spacing w:line="480" w:lineRule="auto"/>
            <w:rPr>
              <w:rFonts w:ascii="Times New Roman" w:hAnsi="Times New Roman" w:cs="Times New Roman"/>
              <w:color w:val="auto"/>
              <w:sz w:val="24"/>
              <w:szCs w:val="24"/>
            </w:rPr>
          </w:pPr>
          <w:r w:rsidRPr="0055296F">
            <w:rPr>
              <w:rFonts w:ascii="Times New Roman" w:hAnsi="Times New Roman" w:cs="Times New Roman"/>
              <w:color w:val="auto"/>
              <w:sz w:val="24"/>
              <w:szCs w:val="24"/>
            </w:rPr>
            <w:t>Contents</w:t>
          </w:r>
        </w:p>
        <w:p w14:paraId="110A9174" w14:textId="77777777" w:rsidR="0055296F" w:rsidRPr="0055296F" w:rsidRDefault="0055296F" w:rsidP="0055296F">
          <w:pPr>
            <w:pStyle w:val="TOC1"/>
            <w:tabs>
              <w:tab w:val="right" w:leader="dot" w:pos="9350"/>
            </w:tabs>
            <w:rPr>
              <w:rFonts w:ascii="Times New Roman" w:hAnsi="Times New Roman"/>
              <w:noProof/>
              <w:szCs w:val="24"/>
            </w:rPr>
          </w:pPr>
          <w:r w:rsidRPr="0055296F">
            <w:rPr>
              <w:rFonts w:ascii="Times New Roman" w:hAnsi="Times New Roman"/>
              <w:szCs w:val="24"/>
            </w:rPr>
            <w:fldChar w:fldCharType="begin"/>
          </w:r>
          <w:r w:rsidRPr="0055296F">
            <w:rPr>
              <w:rFonts w:ascii="Times New Roman" w:hAnsi="Times New Roman"/>
              <w:szCs w:val="24"/>
            </w:rPr>
            <w:instrText xml:space="preserve"> TOC \o "1-3" \h \z \u </w:instrText>
          </w:r>
          <w:r w:rsidRPr="0055296F">
            <w:rPr>
              <w:rFonts w:ascii="Times New Roman" w:hAnsi="Times New Roman"/>
              <w:szCs w:val="24"/>
            </w:rPr>
            <w:fldChar w:fldCharType="separate"/>
          </w:r>
          <w:hyperlink w:anchor="_Toc127893264" w:history="1">
            <w:r w:rsidRPr="0055296F">
              <w:rPr>
                <w:rStyle w:val="a7"/>
                <w:rFonts w:ascii="Times New Roman" w:hAnsi="Times New Roman"/>
                <w:noProof/>
                <w:color w:val="auto"/>
                <w:szCs w:val="24"/>
              </w:rPr>
              <w:t>Introduction</w:t>
            </w:r>
            <w:r w:rsidRPr="0055296F">
              <w:rPr>
                <w:rFonts w:ascii="Times New Roman" w:hAnsi="Times New Roman"/>
                <w:noProof/>
                <w:webHidden/>
                <w:szCs w:val="24"/>
              </w:rPr>
              <w:tab/>
            </w:r>
            <w:r w:rsidRPr="0055296F">
              <w:rPr>
                <w:rFonts w:ascii="Times New Roman" w:hAnsi="Times New Roman"/>
                <w:noProof/>
                <w:webHidden/>
                <w:szCs w:val="24"/>
              </w:rPr>
              <w:fldChar w:fldCharType="begin"/>
            </w:r>
            <w:r w:rsidRPr="0055296F">
              <w:rPr>
                <w:rFonts w:ascii="Times New Roman" w:hAnsi="Times New Roman"/>
                <w:noProof/>
                <w:webHidden/>
                <w:szCs w:val="24"/>
              </w:rPr>
              <w:instrText xml:space="preserve"> PAGEREF _Toc127893264 \h </w:instrText>
            </w:r>
            <w:r w:rsidRPr="0055296F">
              <w:rPr>
                <w:rFonts w:ascii="Times New Roman" w:hAnsi="Times New Roman"/>
                <w:noProof/>
                <w:webHidden/>
                <w:szCs w:val="24"/>
              </w:rPr>
            </w:r>
            <w:r w:rsidRPr="0055296F">
              <w:rPr>
                <w:rFonts w:ascii="Times New Roman" w:hAnsi="Times New Roman"/>
                <w:noProof/>
                <w:webHidden/>
                <w:szCs w:val="24"/>
              </w:rPr>
              <w:fldChar w:fldCharType="separate"/>
            </w:r>
            <w:r w:rsidRPr="0055296F">
              <w:rPr>
                <w:rFonts w:ascii="Times New Roman" w:hAnsi="Times New Roman"/>
                <w:noProof/>
                <w:webHidden/>
                <w:szCs w:val="24"/>
              </w:rPr>
              <w:t>4</w:t>
            </w:r>
            <w:r w:rsidRPr="0055296F">
              <w:rPr>
                <w:rFonts w:ascii="Times New Roman" w:hAnsi="Times New Roman"/>
                <w:noProof/>
                <w:webHidden/>
                <w:szCs w:val="24"/>
              </w:rPr>
              <w:fldChar w:fldCharType="end"/>
            </w:r>
          </w:hyperlink>
        </w:p>
        <w:p w14:paraId="5D7ABAAC" w14:textId="77777777" w:rsidR="0055296F" w:rsidRPr="0055296F" w:rsidRDefault="00000000" w:rsidP="0055296F">
          <w:pPr>
            <w:pStyle w:val="TOC1"/>
            <w:tabs>
              <w:tab w:val="right" w:leader="dot" w:pos="9350"/>
            </w:tabs>
            <w:rPr>
              <w:rFonts w:ascii="Times New Roman" w:hAnsi="Times New Roman"/>
              <w:noProof/>
              <w:szCs w:val="24"/>
            </w:rPr>
          </w:pPr>
          <w:hyperlink w:anchor="_Toc127893265" w:history="1">
            <w:r w:rsidR="0055296F" w:rsidRPr="0055296F">
              <w:rPr>
                <w:rStyle w:val="a7"/>
                <w:rFonts w:ascii="Times New Roman" w:hAnsi="Times New Roman"/>
                <w:noProof/>
                <w:color w:val="auto"/>
                <w:szCs w:val="24"/>
              </w:rPr>
              <w:t>Organizational Overview</w:t>
            </w:r>
            <w:r w:rsidR="0055296F" w:rsidRPr="0055296F">
              <w:rPr>
                <w:rFonts w:ascii="Times New Roman" w:hAnsi="Times New Roman"/>
                <w:noProof/>
                <w:webHidden/>
                <w:szCs w:val="24"/>
              </w:rPr>
              <w:tab/>
            </w:r>
            <w:r w:rsidR="0055296F" w:rsidRPr="0055296F">
              <w:rPr>
                <w:rFonts w:ascii="Times New Roman" w:hAnsi="Times New Roman"/>
                <w:noProof/>
                <w:webHidden/>
                <w:szCs w:val="24"/>
              </w:rPr>
              <w:fldChar w:fldCharType="begin"/>
            </w:r>
            <w:r w:rsidR="0055296F" w:rsidRPr="0055296F">
              <w:rPr>
                <w:rFonts w:ascii="Times New Roman" w:hAnsi="Times New Roman"/>
                <w:noProof/>
                <w:webHidden/>
                <w:szCs w:val="24"/>
              </w:rPr>
              <w:instrText xml:space="preserve"> PAGEREF _Toc127893265 \h </w:instrText>
            </w:r>
            <w:r w:rsidR="0055296F" w:rsidRPr="0055296F">
              <w:rPr>
                <w:rFonts w:ascii="Times New Roman" w:hAnsi="Times New Roman"/>
                <w:noProof/>
                <w:webHidden/>
                <w:szCs w:val="24"/>
              </w:rPr>
            </w:r>
            <w:r w:rsidR="0055296F" w:rsidRPr="0055296F">
              <w:rPr>
                <w:rFonts w:ascii="Times New Roman" w:hAnsi="Times New Roman"/>
                <w:noProof/>
                <w:webHidden/>
                <w:szCs w:val="24"/>
              </w:rPr>
              <w:fldChar w:fldCharType="separate"/>
            </w:r>
            <w:r w:rsidR="0055296F" w:rsidRPr="0055296F">
              <w:rPr>
                <w:rFonts w:ascii="Times New Roman" w:hAnsi="Times New Roman"/>
                <w:noProof/>
                <w:webHidden/>
                <w:szCs w:val="24"/>
              </w:rPr>
              <w:t>4</w:t>
            </w:r>
            <w:r w:rsidR="0055296F" w:rsidRPr="0055296F">
              <w:rPr>
                <w:rFonts w:ascii="Times New Roman" w:hAnsi="Times New Roman"/>
                <w:noProof/>
                <w:webHidden/>
                <w:szCs w:val="24"/>
              </w:rPr>
              <w:fldChar w:fldCharType="end"/>
            </w:r>
          </w:hyperlink>
        </w:p>
        <w:p w14:paraId="485846C7" w14:textId="77777777" w:rsidR="0055296F" w:rsidRPr="0055296F" w:rsidRDefault="00000000" w:rsidP="0055296F">
          <w:pPr>
            <w:pStyle w:val="TOC2"/>
            <w:tabs>
              <w:tab w:val="right" w:leader="dot" w:pos="9350"/>
            </w:tabs>
            <w:rPr>
              <w:rFonts w:ascii="Times New Roman" w:hAnsi="Times New Roman"/>
              <w:noProof/>
              <w:szCs w:val="24"/>
            </w:rPr>
          </w:pPr>
          <w:hyperlink w:anchor="_Toc127893266" w:history="1">
            <w:r w:rsidR="0055296F" w:rsidRPr="0055296F">
              <w:rPr>
                <w:rStyle w:val="a7"/>
                <w:rFonts w:ascii="Times New Roman" w:hAnsi="Times New Roman"/>
                <w:noProof/>
                <w:color w:val="auto"/>
                <w:szCs w:val="24"/>
              </w:rPr>
              <w:t>Managing Diversity Equity and Equality in GM</w:t>
            </w:r>
            <w:r w:rsidR="0055296F" w:rsidRPr="0055296F">
              <w:rPr>
                <w:rFonts w:ascii="Times New Roman" w:hAnsi="Times New Roman"/>
                <w:noProof/>
                <w:webHidden/>
                <w:szCs w:val="24"/>
              </w:rPr>
              <w:tab/>
            </w:r>
            <w:r w:rsidR="0055296F" w:rsidRPr="0055296F">
              <w:rPr>
                <w:rFonts w:ascii="Times New Roman" w:hAnsi="Times New Roman"/>
                <w:noProof/>
                <w:webHidden/>
                <w:szCs w:val="24"/>
              </w:rPr>
              <w:fldChar w:fldCharType="begin"/>
            </w:r>
            <w:r w:rsidR="0055296F" w:rsidRPr="0055296F">
              <w:rPr>
                <w:rFonts w:ascii="Times New Roman" w:hAnsi="Times New Roman"/>
                <w:noProof/>
                <w:webHidden/>
                <w:szCs w:val="24"/>
              </w:rPr>
              <w:instrText xml:space="preserve"> PAGEREF _Toc127893266 \h </w:instrText>
            </w:r>
            <w:r w:rsidR="0055296F" w:rsidRPr="0055296F">
              <w:rPr>
                <w:rFonts w:ascii="Times New Roman" w:hAnsi="Times New Roman"/>
                <w:noProof/>
                <w:webHidden/>
                <w:szCs w:val="24"/>
              </w:rPr>
            </w:r>
            <w:r w:rsidR="0055296F" w:rsidRPr="0055296F">
              <w:rPr>
                <w:rFonts w:ascii="Times New Roman" w:hAnsi="Times New Roman"/>
                <w:noProof/>
                <w:webHidden/>
                <w:szCs w:val="24"/>
              </w:rPr>
              <w:fldChar w:fldCharType="separate"/>
            </w:r>
            <w:r w:rsidR="0055296F" w:rsidRPr="0055296F">
              <w:rPr>
                <w:rFonts w:ascii="Times New Roman" w:hAnsi="Times New Roman"/>
                <w:noProof/>
                <w:webHidden/>
                <w:szCs w:val="24"/>
              </w:rPr>
              <w:t>5</w:t>
            </w:r>
            <w:r w:rsidR="0055296F" w:rsidRPr="0055296F">
              <w:rPr>
                <w:rFonts w:ascii="Times New Roman" w:hAnsi="Times New Roman"/>
                <w:noProof/>
                <w:webHidden/>
                <w:szCs w:val="24"/>
              </w:rPr>
              <w:fldChar w:fldCharType="end"/>
            </w:r>
          </w:hyperlink>
        </w:p>
        <w:p w14:paraId="7DA02884" w14:textId="77777777" w:rsidR="0055296F" w:rsidRPr="0055296F" w:rsidRDefault="00000000" w:rsidP="0055296F">
          <w:pPr>
            <w:pStyle w:val="TOC2"/>
            <w:tabs>
              <w:tab w:val="right" w:leader="dot" w:pos="9350"/>
            </w:tabs>
            <w:rPr>
              <w:rFonts w:ascii="Times New Roman" w:hAnsi="Times New Roman"/>
              <w:noProof/>
              <w:szCs w:val="24"/>
            </w:rPr>
          </w:pPr>
          <w:hyperlink w:anchor="_Toc127893267" w:history="1">
            <w:r w:rsidR="0055296F" w:rsidRPr="0055296F">
              <w:rPr>
                <w:rStyle w:val="a7"/>
                <w:rFonts w:ascii="Times New Roman" w:hAnsi="Times New Roman"/>
                <w:noProof/>
                <w:color w:val="auto"/>
                <w:szCs w:val="24"/>
                <w:shd w:val="clear" w:color="auto" w:fill="FFFFFF"/>
              </w:rPr>
              <w:t>Rationale for Improving Diversity Equity and Equality in GM</w:t>
            </w:r>
            <w:r w:rsidR="0055296F" w:rsidRPr="0055296F">
              <w:rPr>
                <w:rFonts w:ascii="Times New Roman" w:hAnsi="Times New Roman"/>
                <w:noProof/>
                <w:webHidden/>
                <w:szCs w:val="24"/>
              </w:rPr>
              <w:tab/>
            </w:r>
            <w:r w:rsidR="0055296F" w:rsidRPr="0055296F">
              <w:rPr>
                <w:rFonts w:ascii="Times New Roman" w:hAnsi="Times New Roman"/>
                <w:noProof/>
                <w:webHidden/>
                <w:szCs w:val="24"/>
              </w:rPr>
              <w:fldChar w:fldCharType="begin"/>
            </w:r>
            <w:r w:rsidR="0055296F" w:rsidRPr="0055296F">
              <w:rPr>
                <w:rFonts w:ascii="Times New Roman" w:hAnsi="Times New Roman"/>
                <w:noProof/>
                <w:webHidden/>
                <w:szCs w:val="24"/>
              </w:rPr>
              <w:instrText xml:space="preserve"> PAGEREF _Toc127893267 \h </w:instrText>
            </w:r>
            <w:r w:rsidR="0055296F" w:rsidRPr="0055296F">
              <w:rPr>
                <w:rFonts w:ascii="Times New Roman" w:hAnsi="Times New Roman"/>
                <w:noProof/>
                <w:webHidden/>
                <w:szCs w:val="24"/>
              </w:rPr>
            </w:r>
            <w:r w:rsidR="0055296F" w:rsidRPr="0055296F">
              <w:rPr>
                <w:rFonts w:ascii="Times New Roman" w:hAnsi="Times New Roman"/>
                <w:noProof/>
                <w:webHidden/>
                <w:szCs w:val="24"/>
              </w:rPr>
              <w:fldChar w:fldCharType="separate"/>
            </w:r>
            <w:r w:rsidR="0055296F" w:rsidRPr="0055296F">
              <w:rPr>
                <w:rFonts w:ascii="Times New Roman" w:hAnsi="Times New Roman"/>
                <w:noProof/>
                <w:webHidden/>
                <w:szCs w:val="24"/>
              </w:rPr>
              <w:t>7</w:t>
            </w:r>
            <w:r w:rsidR="0055296F" w:rsidRPr="0055296F">
              <w:rPr>
                <w:rFonts w:ascii="Times New Roman" w:hAnsi="Times New Roman"/>
                <w:noProof/>
                <w:webHidden/>
                <w:szCs w:val="24"/>
              </w:rPr>
              <w:fldChar w:fldCharType="end"/>
            </w:r>
          </w:hyperlink>
        </w:p>
        <w:p w14:paraId="043F4332" w14:textId="77777777" w:rsidR="0055296F" w:rsidRPr="0055296F" w:rsidRDefault="00000000" w:rsidP="0055296F">
          <w:pPr>
            <w:pStyle w:val="TOC2"/>
            <w:tabs>
              <w:tab w:val="right" w:leader="dot" w:pos="9350"/>
            </w:tabs>
            <w:rPr>
              <w:rFonts w:ascii="Times New Roman" w:hAnsi="Times New Roman"/>
              <w:noProof/>
              <w:szCs w:val="24"/>
            </w:rPr>
          </w:pPr>
          <w:hyperlink w:anchor="_Toc127893268" w:history="1">
            <w:r w:rsidR="0055296F" w:rsidRPr="0055296F">
              <w:rPr>
                <w:rStyle w:val="a7"/>
                <w:rFonts w:ascii="Times New Roman" w:hAnsi="Times New Roman"/>
                <w:noProof/>
                <w:color w:val="auto"/>
                <w:szCs w:val="24"/>
                <w:shd w:val="clear" w:color="auto" w:fill="FFFFFF"/>
              </w:rPr>
              <w:t>Impact of Improper Management of Diversity Equity and Equality</w:t>
            </w:r>
            <w:r w:rsidR="0055296F" w:rsidRPr="0055296F">
              <w:rPr>
                <w:rFonts w:ascii="Times New Roman" w:hAnsi="Times New Roman"/>
                <w:noProof/>
                <w:webHidden/>
                <w:szCs w:val="24"/>
              </w:rPr>
              <w:tab/>
            </w:r>
            <w:r w:rsidR="0055296F" w:rsidRPr="0055296F">
              <w:rPr>
                <w:rFonts w:ascii="Times New Roman" w:hAnsi="Times New Roman"/>
                <w:noProof/>
                <w:webHidden/>
                <w:szCs w:val="24"/>
              </w:rPr>
              <w:fldChar w:fldCharType="begin"/>
            </w:r>
            <w:r w:rsidR="0055296F" w:rsidRPr="0055296F">
              <w:rPr>
                <w:rFonts w:ascii="Times New Roman" w:hAnsi="Times New Roman"/>
                <w:noProof/>
                <w:webHidden/>
                <w:szCs w:val="24"/>
              </w:rPr>
              <w:instrText xml:space="preserve"> PAGEREF _Toc127893268 \h </w:instrText>
            </w:r>
            <w:r w:rsidR="0055296F" w:rsidRPr="0055296F">
              <w:rPr>
                <w:rFonts w:ascii="Times New Roman" w:hAnsi="Times New Roman"/>
                <w:noProof/>
                <w:webHidden/>
                <w:szCs w:val="24"/>
              </w:rPr>
            </w:r>
            <w:r w:rsidR="0055296F" w:rsidRPr="0055296F">
              <w:rPr>
                <w:rFonts w:ascii="Times New Roman" w:hAnsi="Times New Roman"/>
                <w:noProof/>
                <w:webHidden/>
                <w:szCs w:val="24"/>
              </w:rPr>
              <w:fldChar w:fldCharType="separate"/>
            </w:r>
            <w:r w:rsidR="0055296F" w:rsidRPr="0055296F">
              <w:rPr>
                <w:rFonts w:ascii="Times New Roman" w:hAnsi="Times New Roman"/>
                <w:noProof/>
                <w:webHidden/>
                <w:szCs w:val="24"/>
              </w:rPr>
              <w:t>8</w:t>
            </w:r>
            <w:r w:rsidR="0055296F" w:rsidRPr="0055296F">
              <w:rPr>
                <w:rFonts w:ascii="Times New Roman" w:hAnsi="Times New Roman"/>
                <w:noProof/>
                <w:webHidden/>
                <w:szCs w:val="24"/>
              </w:rPr>
              <w:fldChar w:fldCharType="end"/>
            </w:r>
          </w:hyperlink>
        </w:p>
        <w:p w14:paraId="0A0196BB" w14:textId="77777777" w:rsidR="0055296F" w:rsidRPr="0055296F" w:rsidRDefault="00000000" w:rsidP="0055296F">
          <w:pPr>
            <w:pStyle w:val="TOC2"/>
            <w:tabs>
              <w:tab w:val="right" w:leader="dot" w:pos="9350"/>
            </w:tabs>
            <w:rPr>
              <w:rFonts w:ascii="Times New Roman" w:hAnsi="Times New Roman"/>
              <w:noProof/>
              <w:szCs w:val="24"/>
            </w:rPr>
          </w:pPr>
          <w:hyperlink w:anchor="_Toc127893269" w:history="1">
            <w:r w:rsidR="0055296F" w:rsidRPr="0055296F">
              <w:rPr>
                <w:rStyle w:val="a7"/>
                <w:rFonts w:ascii="Times New Roman" w:hAnsi="Times New Roman"/>
                <w:noProof/>
                <w:color w:val="auto"/>
                <w:szCs w:val="24"/>
              </w:rPr>
              <w:t>Benefits of GM's Improving its Diversity, Equity, and Equality Management</w:t>
            </w:r>
            <w:r w:rsidR="0055296F" w:rsidRPr="0055296F">
              <w:rPr>
                <w:rFonts w:ascii="Times New Roman" w:hAnsi="Times New Roman"/>
                <w:noProof/>
                <w:webHidden/>
                <w:szCs w:val="24"/>
              </w:rPr>
              <w:tab/>
            </w:r>
            <w:r w:rsidR="0055296F" w:rsidRPr="0055296F">
              <w:rPr>
                <w:rFonts w:ascii="Times New Roman" w:hAnsi="Times New Roman"/>
                <w:noProof/>
                <w:webHidden/>
                <w:szCs w:val="24"/>
              </w:rPr>
              <w:fldChar w:fldCharType="begin"/>
            </w:r>
            <w:r w:rsidR="0055296F" w:rsidRPr="0055296F">
              <w:rPr>
                <w:rFonts w:ascii="Times New Roman" w:hAnsi="Times New Roman"/>
                <w:noProof/>
                <w:webHidden/>
                <w:szCs w:val="24"/>
              </w:rPr>
              <w:instrText xml:space="preserve"> PAGEREF _Toc127893269 \h </w:instrText>
            </w:r>
            <w:r w:rsidR="0055296F" w:rsidRPr="0055296F">
              <w:rPr>
                <w:rFonts w:ascii="Times New Roman" w:hAnsi="Times New Roman"/>
                <w:noProof/>
                <w:webHidden/>
                <w:szCs w:val="24"/>
              </w:rPr>
            </w:r>
            <w:r w:rsidR="0055296F" w:rsidRPr="0055296F">
              <w:rPr>
                <w:rFonts w:ascii="Times New Roman" w:hAnsi="Times New Roman"/>
                <w:noProof/>
                <w:webHidden/>
                <w:szCs w:val="24"/>
              </w:rPr>
              <w:fldChar w:fldCharType="separate"/>
            </w:r>
            <w:r w:rsidR="0055296F" w:rsidRPr="0055296F">
              <w:rPr>
                <w:rFonts w:ascii="Times New Roman" w:hAnsi="Times New Roman"/>
                <w:noProof/>
                <w:webHidden/>
                <w:szCs w:val="24"/>
              </w:rPr>
              <w:t>10</w:t>
            </w:r>
            <w:r w:rsidR="0055296F" w:rsidRPr="0055296F">
              <w:rPr>
                <w:rFonts w:ascii="Times New Roman" w:hAnsi="Times New Roman"/>
                <w:noProof/>
                <w:webHidden/>
                <w:szCs w:val="24"/>
              </w:rPr>
              <w:fldChar w:fldCharType="end"/>
            </w:r>
          </w:hyperlink>
        </w:p>
        <w:p w14:paraId="7A0034EF" w14:textId="77777777" w:rsidR="0055296F" w:rsidRPr="0055296F" w:rsidRDefault="00000000" w:rsidP="0055296F">
          <w:pPr>
            <w:pStyle w:val="TOC3"/>
            <w:tabs>
              <w:tab w:val="right" w:leader="dot" w:pos="9350"/>
            </w:tabs>
            <w:rPr>
              <w:rFonts w:ascii="Times New Roman" w:hAnsi="Times New Roman"/>
              <w:noProof/>
              <w:szCs w:val="24"/>
            </w:rPr>
          </w:pPr>
          <w:hyperlink w:anchor="_Toc127893270" w:history="1">
            <w:r w:rsidR="0055296F" w:rsidRPr="0055296F">
              <w:rPr>
                <w:rStyle w:val="a7"/>
                <w:rFonts w:ascii="Times New Roman" w:eastAsia="Times New Roman" w:hAnsi="Times New Roman"/>
                <w:noProof/>
                <w:color w:val="auto"/>
                <w:szCs w:val="24"/>
                <w:lang w:val="en-US" w:eastAsia="en-US"/>
              </w:rPr>
              <w:t>Conclusion</w:t>
            </w:r>
            <w:r w:rsidR="0055296F" w:rsidRPr="0055296F">
              <w:rPr>
                <w:rFonts w:ascii="Times New Roman" w:hAnsi="Times New Roman"/>
                <w:noProof/>
                <w:webHidden/>
                <w:szCs w:val="24"/>
              </w:rPr>
              <w:tab/>
            </w:r>
            <w:r w:rsidR="0055296F" w:rsidRPr="0055296F">
              <w:rPr>
                <w:rFonts w:ascii="Times New Roman" w:hAnsi="Times New Roman"/>
                <w:noProof/>
                <w:webHidden/>
                <w:szCs w:val="24"/>
              </w:rPr>
              <w:fldChar w:fldCharType="begin"/>
            </w:r>
            <w:r w:rsidR="0055296F" w:rsidRPr="0055296F">
              <w:rPr>
                <w:rFonts w:ascii="Times New Roman" w:hAnsi="Times New Roman"/>
                <w:noProof/>
                <w:webHidden/>
                <w:szCs w:val="24"/>
              </w:rPr>
              <w:instrText xml:space="preserve"> PAGEREF _Toc127893270 \h </w:instrText>
            </w:r>
            <w:r w:rsidR="0055296F" w:rsidRPr="0055296F">
              <w:rPr>
                <w:rFonts w:ascii="Times New Roman" w:hAnsi="Times New Roman"/>
                <w:noProof/>
                <w:webHidden/>
                <w:szCs w:val="24"/>
              </w:rPr>
            </w:r>
            <w:r w:rsidR="0055296F" w:rsidRPr="0055296F">
              <w:rPr>
                <w:rFonts w:ascii="Times New Roman" w:hAnsi="Times New Roman"/>
                <w:noProof/>
                <w:webHidden/>
                <w:szCs w:val="24"/>
              </w:rPr>
              <w:fldChar w:fldCharType="separate"/>
            </w:r>
            <w:r w:rsidR="0055296F" w:rsidRPr="0055296F">
              <w:rPr>
                <w:rFonts w:ascii="Times New Roman" w:hAnsi="Times New Roman"/>
                <w:noProof/>
                <w:webHidden/>
                <w:szCs w:val="24"/>
              </w:rPr>
              <w:t>10</w:t>
            </w:r>
            <w:r w:rsidR="0055296F" w:rsidRPr="0055296F">
              <w:rPr>
                <w:rFonts w:ascii="Times New Roman" w:hAnsi="Times New Roman"/>
                <w:noProof/>
                <w:webHidden/>
                <w:szCs w:val="24"/>
              </w:rPr>
              <w:fldChar w:fldCharType="end"/>
            </w:r>
          </w:hyperlink>
        </w:p>
        <w:p w14:paraId="74FBAD15" w14:textId="77777777" w:rsidR="0055296F" w:rsidRPr="0055296F" w:rsidRDefault="00000000" w:rsidP="0055296F">
          <w:pPr>
            <w:pStyle w:val="TOC3"/>
            <w:tabs>
              <w:tab w:val="right" w:leader="dot" w:pos="9350"/>
            </w:tabs>
            <w:rPr>
              <w:rFonts w:ascii="Times New Roman" w:hAnsi="Times New Roman"/>
              <w:noProof/>
              <w:szCs w:val="24"/>
            </w:rPr>
          </w:pPr>
          <w:hyperlink w:anchor="_Toc127893271" w:history="1">
            <w:r w:rsidR="0055296F" w:rsidRPr="0055296F">
              <w:rPr>
                <w:rStyle w:val="a7"/>
                <w:rFonts w:ascii="Times New Roman" w:eastAsia="Times New Roman" w:hAnsi="Times New Roman"/>
                <w:noProof/>
                <w:color w:val="auto"/>
                <w:szCs w:val="24"/>
                <w:lang w:val="en-US" w:eastAsia="en-US"/>
              </w:rPr>
              <w:t>Recommendations</w:t>
            </w:r>
            <w:r w:rsidR="0055296F" w:rsidRPr="0055296F">
              <w:rPr>
                <w:rFonts w:ascii="Times New Roman" w:hAnsi="Times New Roman"/>
                <w:noProof/>
                <w:webHidden/>
                <w:szCs w:val="24"/>
              </w:rPr>
              <w:tab/>
            </w:r>
            <w:r w:rsidR="0055296F" w:rsidRPr="0055296F">
              <w:rPr>
                <w:rFonts w:ascii="Times New Roman" w:hAnsi="Times New Roman"/>
                <w:noProof/>
                <w:webHidden/>
                <w:szCs w:val="24"/>
              </w:rPr>
              <w:fldChar w:fldCharType="begin"/>
            </w:r>
            <w:r w:rsidR="0055296F" w:rsidRPr="0055296F">
              <w:rPr>
                <w:rFonts w:ascii="Times New Roman" w:hAnsi="Times New Roman"/>
                <w:noProof/>
                <w:webHidden/>
                <w:szCs w:val="24"/>
              </w:rPr>
              <w:instrText xml:space="preserve"> PAGEREF _Toc127893271 \h </w:instrText>
            </w:r>
            <w:r w:rsidR="0055296F" w:rsidRPr="0055296F">
              <w:rPr>
                <w:rFonts w:ascii="Times New Roman" w:hAnsi="Times New Roman"/>
                <w:noProof/>
                <w:webHidden/>
                <w:szCs w:val="24"/>
              </w:rPr>
            </w:r>
            <w:r w:rsidR="0055296F" w:rsidRPr="0055296F">
              <w:rPr>
                <w:rFonts w:ascii="Times New Roman" w:hAnsi="Times New Roman"/>
                <w:noProof/>
                <w:webHidden/>
                <w:szCs w:val="24"/>
              </w:rPr>
              <w:fldChar w:fldCharType="separate"/>
            </w:r>
            <w:r w:rsidR="0055296F" w:rsidRPr="0055296F">
              <w:rPr>
                <w:rFonts w:ascii="Times New Roman" w:hAnsi="Times New Roman"/>
                <w:noProof/>
                <w:webHidden/>
                <w:szCs w:val="24"/>
              </w:rPr>
              <w:t>11</w:t>
            </w:r>
            <w:r w:rsidR="0055296F" w:rsidRPr="0055296F">
              <w:rPr>
                <w:rFonts w:ascii="Times New Roman" w:hAnsi="Times New Roman"/>
                <w:noProof/>
                <w:webHidden/>
                <w:szCs w:val="24"/>
              </w:rPr>
              <w:fldChar w:fldCharType="end"/>
            </w:r>
          </w:hyperlink>
        </w:p>
        <w:p w14:paraId="762BECFF" w14:textId="77777777" w:rsidR="0055296F" w:rsidRPr="0055296F" w:rsidRDefault="00000000" w:rsidP="0055296F">
          <w:pPr>
            <w:pStyle w:val="TOC3"/>
            <w:tabs>
              <w:tab w:val="right" w:leader="dot" w:pos="9350"/>
            </w:tabs>
            <w:rPr>
              <w:rFonts w:ascii="Times New Roman" w:hAnsi="Times New Roman"/>
              <w:noProof/>
              <w:szCs w:val="24"/>
            </w:rPr>
          </w:pPr>
          <w:hyperlink w:anchor="_Toc127893272" w:history="1">
            <w:r w:rsidR="0055296F" w:rsidRPr="0055296F">
              <w:rPr>
                <w:rStyle w:val="a7"/>
                <w:rFonts w:ascii="Times New Roman" w:hAnsi="Times New Roman"/>
                <w:noProof/>
                <w:color w:val="auto"/>
                <w:szCs w:val="24"/>
              </w:rPr>
              <w:t>References</w:t>
            </w:r>
            <w:r w:rsidR="0055296F" w:rsidRPr="0055296F">
              <w:rPr>
                <w:rFonts w:ascii="Times New Roman" w:hAnsi="Times New Roman"/>
                <w:noProof/>
                <w:webHidden/>
                <w:szCs w:val="24"/>
              </w:rPr>
              <w:tab/>
            </w:r>
            <w:r w:rsidR="0055296F" w:rsidRPr="0055296F">
              <w:rPr>
                <w:rFonts w:ascii="Times New Roman" w:hAnsi="Times New Roman"/>
                <w:noProof/>
                <w:webHidden/>
                <w:szCs w:val="24"/>
              </w:rPr>
              <w:fldChar w:fldCharType="begin"/>
            </w:r>
            <w:r w:rsidR="0055296F" w:rsidRPr="0055296F">
              <w:rPr>
                <w:rFonts w:ascii="Times New Roman" w:hAnsi="Times New Roman"/>
                <w:noProof/>
                <w:webHidden/>
                <w:szCs w:val="24"/>
              </w:rPr>
              <w:instrText xml:space="preserve"> PAGEREF _Toc127893272 \h </w:instrText>
            </w:r>
            <w:r w:rsidR="0055296F" w:rsidRPr="0055296F">
              <w:rPr>
                <w:rFonts w:ascii="Times New Roman" w:hAnsi="Times New Roman"/>
                <w:noProof/>
                <w:webHidden/>
                <w:szCs w:val="24"/>
              </w:rPr>
            </w:r>
            <w:r w:rsidR="0055296F" w:rsidRPr="0055296F">
              <w:rPr>
                <w:rFonts w:ascii="Times New Roman" w:hAnsi="Times New Roman"/>
                <w:noProof/>
                <w:webHidden/>
                <w:szCs w:val="24"/>
              </w:rPr>
              <w:fldChar w:fldCharType="separate"/>
            </w:r>
            <w:r w:rsidR="0055296F" w:rsidRPr="0055296F">
              <w:rPr>
                <w:rFonts w:ascii="Times New Roman" w:hAnsi="Times New Roman"/>
                <w:noProof/>
                <w:webHidden/>
                <w:szCs w:val="24"/>
              </w:rPr>
              <w:t>1</w:t>
            </w:r>
            <w:r w:rsidR="0055296F">
              <w:rPr>
                <w:rFonts w:ascii="Times New Roman" w:hAnsi="Times New Roman"/>
                <w:noProof/>
                <w:webHidden/>
                <w:szCs w:val="24"/>
              </w:rPr>
              <w:t>3</w:t>
            </w:r>
            <w:r w:rsidR="0055296F" w:rsidRPr="0055296F">
              <w:rPr>
                <w:rFonts w:ascii="Times New Roman" w:hAnsi="Times New Roman"/>
                <w:noProof/>
                <w:webHidden/>
                <w:szCs w:val="24"/>
              </w:rPr>
              <w:fldChar w:fldCharType="end"/>
            </w:r>
          </w:hyperlink>
        </w:p>
        <w:p w14:paraId="0E2FE1E9" w14:textId="77777777" w:rsidR="0055296F" w:rsidRPr="0055296F" w:rsidRDefault="0055296F" w:rsidP="0055296F">
          <w:pPr>
            <w:rPr>
              <w:rFonts w:ascii="Times New Roman" w:hAnsi="Times New Roman"/>
              <w:b/>
              <w:bCs/>
              <w:noProof/>
              <w:szCs w:val="24"/>
            </w:rPr>
          </w:pPr>
          <w:r w:rsidRPr="0055296F">
            <w:rPr>
              <w:rFonts w:ascii="Times New Roman" w:hAnsi="Times New Roman"/>
              <w:b/>
              <w:bCs/>
              <w:noProof/>
              <w:szCs w:val="24"/>
            </w:rPr>
            <w:fldChar w:fldCharType="end"/>
          </w:r>
        </w:p>
      </w:sdtContent>
    </w:sdt>
    <w:p w14:paraId="5DFA5114" w14:textId="77777777" w:rsidR="00BD4F0E" w:rsidRPr="0055296F" w:rsidRDefault="00BD4F0E" w:rsidP="0055296F">
      <w:pPr>
        <w:rPr>
          <w:rFonts w:ascii="Times New Roman" w:hAnsi="Times New Roman"/>
          <w:b/>
          <w:iCs/>
          <w:szCs w:val="24"/>
        </w:rPr>
      </w:pPr>
    </w:p>
    <w:p w14:paraId="67055743" w14:textId="77777777" w:rsidR="00BD4F0E" w:rsidRPr="0055296F" w:rsidRDefault="00BD4F0E" w:rsidP="0055296F">
      <w:pPr>
        <w:jc w:val="center"/>
        <w:rPr>
          <w:rFonts w:ascii="Times New Roman" w:hAnsi="Times New Roman"/>
          <w:b/>
          <w:iCs/>
          <w:szCs w:val="24"/>
        </w:rPr>
      </w:pPr>
    </w:p>
    <w:p w14:paraId="52F18DDD" w14:textId="77777777" w:rsidR="00BD4F0E" w:rsidRPr="0055296F" w:rsidRDefault="00BD4F0E" w:rsidP="0055296F">
      <w:pPr>
        <w:jc w:val="center"/>
        <w:rPr>
          <w:rFonts w:ascii="Times New Roman" w:hAnsi="Times New Roman"/>
          <w:b/>
          <w:iCs/>
          <w:szCs w:val="24"/>
        </w:rPr>
      </w:pPr>
    </w:p>
    <w:p w14:paraId="17DC400A" w14:textId="77777777" w:rsidR="00BD4F0E" w:rsidRPr="0055296F" w:rsidRDefault="00BD4F0E" w:rsidP="0055296F">
      <w:pPr>
        <w:jc w:val="center"/>
        <w:rPr>
          <w:rFonts w:ascii="Times New Roman" w:hAnsi="Times New Roman"/>
          <w:b/>
          <w:iCs/>
          <w:szCs w:val="24"/>
        </w:rPr>
      </w:pPr>
    </w:p>
    <w:p w14:paraId="7791708F" w14:textId="77777777" w:rsidR="00BD4F0E" w:rsidRPr="0055296F" w:rsidRDefault="00BD4F0E" w:rsidP="0055296F">
      <w:pPr>
        <w:jc w:val="center"/>
        <w:rPr>
          <w:rFonts w:ascii="Times New Roman" w:hAnsi="Times New Roman"/>
          <w:b/>
          <w:iCs/>
          <w:szCs w:val="24"/>
        </w:rPr>
      </w:pPr>
    </w:p>
    <w:p w14:paraId="21980F3E" w14:textId="77777777" w:rsidR="00BD4F0E" w:rsidRPr="0055296F" w:rsidRDefault="00BD4F0E" w:rsidP="0055296F">
      <w:pPr>
        <w:jc w:val="center"/>
        <w:rPr>
          <w:rFonts w:ascii="Times New Roman" w:hAnsi="Times New Roman"/>
          <w:b/>
          <w:iCs/>
          <w:szCs w:val="24"/>
        </w:rPr>
      </w:pPr>
    </w:p>
    <w:p w14:paraId="618D8993" w14:textId="77777777" w:rsidR="00BD4F0E" w:rsidRPr="0055296F" w:rsidRDefault="00BD4F0E" w:rsidP="0055296F">
      <w:pPr>
        <w:jc w:val="center"/>
        <w:rPr>
          <w:rFonts w:ascii="Times New Roman" w:hAnsi="Times New Roman"/>
          <w:b/>
          <w:iCs/>
          <w:szCs w:val="24"/>
        </w:rPr>
      </w:pPr>
    </w:p>
    <w:p w14:paraId="0DE3B442" w14:textId="77777777" w:rsidR="00BD4F0E" w:rsidRPr="0055296F" w:rsidRDefault="00BD4F0E" w:rsidP="0055296F">
      <w:pPr>
        <w:jc w:val="center"/>
        <w:rPr>
          <w:rFonts w:ascii="Times New Roman" w:hAnsi="Times New Roman"/>
          <w:b/>
          <w:iCs/>
          <w:szCs w:val="24"/>
        </w:rPr>
      </w:pPr>
    </w:p>
    <w:p w14:paraId="7386F202" w14:textId="77777777" w:rsidR="00BD4F0E" w:rsidRPr="0055296F" w:rsidRDefault="00BD4F0E" w:rsidP="0055296F">
      <w:pPr>
        <w:jc w:val="center"/>
        <w:rPr>
          <w:rFonts w:ascii="Times New Roman" w:hAnsi="Times New Roman"/>
          <w:b/>
          <w:iCs/>
          <w:szCs w:val="24"/>
        </w:rPr>
      </w:pPr>
    </w:p>
    <w:p w14:paraId="1AFF331C" w14:textId="77777777" w:rsidR="00BD4F0E" w:rsidRPr="0055296F" w:rsidRDefault="00BD4F0E" w:rsidP="0055296F">
      <w:pPr>
        <w:jc w:val="center"/>
        <w:rPr>
          <w:rFonts w:ascii="Times New Roman" w:hAnsi="Times New Roman"/>
          <w:b/>
          <w:iCs/>
          <w:szCs w:val="24"/>
        </w:rPr>
      </w:pPr>
    </w:p>
    <w:p w14:paraId="4B5880BA" w14:textId="77777777" w:rsidR="00BD4F0E" w:rsidRPr="0055296F" w:rsidRDefault="00BD4F0E" w:rsidP="0055296F">
      <w:pPr>
        <w:rPr>
          <w:rFonts w:ascii="Times New Roman" w:hAnsi="Times New Roman"/>
          <w:b/>
          <w:iCs/>
          <w:szCs w:val="24"/>
        </w:rPr>
      </w:pPr>
    </w:p>
    <w:p w14:paraId="1D4F4B52" w14:textId="77777777" w:rsidR="00D53B1A" w:rsidRPr="0055296F" w:rsidRDefault="00B90E30" w:rsidP="0055296F">
      <w:pPr>
        <w:jc w:val="center"/>
        <w:rPr>
          <w:rFonts w:ascii="Times New Roman" w:hAnsi="Times New Roman"/>
          <w:b/>
          <w:iCs/>
          <w:szCs w:val="24"/>
        </w:rPr>
      </w:pPr>
      <w:r w:rsidRPr="0055296F">
        <w:rPr>
          <w:rFonts w:ascii="Times New Roman" w:hAnsi="Times New Roman"/>
          <w:b/>
          <w:iCs/>
          <w:szCs w:val="24"/>
        </w:rPr>
        <w:lastRenderedPageBreak/>
        <w:t xml:space="preserve">Introduction </w:t>
      </w:r>
    </w:p>
    <w:p w14:paraId="060943E9" w14:textId="0CC5BC8E" w:rsidR="00D53B1A" w:rsidRPr="0055296F" w:rsidRDefault="00B90E30" w:rsidP="0055296F">
      <w:pPr>
        <w:ind w:firstLine="720"/>
        <w:rPr>
          <w:rFonts w:ascii="Times New Roman" w:hAnsi="Times New Roman"/>
          <w:szCs w:val="24"/>
        </w:rPr>
      </w:pPr>
      <w:r w:rsidRPr="0055296F">
        <w:rPr>
          <w:rFonts w:ascii="Times New Roman" w:hAnsi="Times New Roman"/>
          <w:szCs w:val="24"/>
        </w:rPr>
        <w:t>General Motors (GM) Inc. is an American multinational corporation that designs, manufactures, markets, and distributes vehicles and vehicle parts globally. GM recognizes the importance of managing equality, diversity, and equity as a large corporation to create a more inclusive and welcoming workplace. In recent years, GM has made efforts to improve its approach to these issues, with a particular focus on gender and racial diversity. One of the key ways GM has sought to promote equality and diversity is through its hiring practices. The company has set goals for increasing the number of women and underrepresented minorities in its workforce, particularly in leadership roles. For example, in 2020, GM announced a goal of achieving gender parity in leadership positions by 2030</w:t>
      </w:r>
      <w:r w:rsidR="002E6FC4" w:rsidRPr="0055296F">
        <w:rPr>
          <w:rFonts w:ascii="Times New Roman" w:hAnsi="Times New Roman"/>
          <w:szCs w:val="24"/>
        </w:rPr>
        <w:t xml:space="preserve"> (“General Motors,” 2022)</w:t>
      </w:r>
      <w:r w:rsidRPr="0055296F">
        <w:rPr>
          <w:rFonts w:ascii="Times New Roman" w:hAnsi="Times New Roman"/>
          <w:szCs w:val="24"/>
        </w:rPr>
        <w:t xml:space="preserve">. The company has also pledged to increase the number of Black, Indigenous, and People of </w:t>
      </w:r>
      <w:proofErr w:type="spellStart"/>
      <w:r w:rsidRPr="0055296F">
        <w:rPr>
          <w:rFonts w:ascii="Times New Roman" w:hAnsi="Times New Roman"/>
          <w:szCs w:val="24"/>
        </w:rPr>
        <w:t>Color</w:t>
      </w:r>
      <w:proofErr w:type="spellEnd"/>
      <w:r w:rsidRPr="0055296F">
        <w:rPr>
          <w:rFonts w:ascii="Times New Roman" w:hAnsi="Times New Roman"/>
          <w:szCs w:val="24"/>
        </w:rPr>
        <w:t xml:space="preserve"> (BIPOC) in its leadership roles by 50% by 2030</w:t>
      </w:r>
      <w:r w:rsidR="002E6FC4" w:rsidRPr="0055296F">
        <w:rPr>
          <w:rFonts w:ascii="Times New Roman" w:hAnsi="Times New Roman"/>
          <w:szCs w:val="24"/>
        </w:rPr>
        <w:t xml:space="preserve"> (“General Motors,” 2022).</w:t>
      </w:r>
      <w:r w:rsidRPr="0055296F">
        <w:rPr>
          <w:rFonts w:ascii="Times New Roman" w:hAnsi="Times New Roman"/>
          <w:szCs w:val="24"/>
        </w:rPr>
        <w:t xml:space="preserve"> To achieve these goals, GM has implemented various initiatives, such as targeted recruiting, leadership development programs, and employee diversity and inclusion training. The present study examines how GM has often recognized the significance of managing equality, diversity, and equity, including steps and missteps it has adopted to promote these values. Although GM has faced challenges in these areas, it has demonstrated a commitment to continuous improvement and has set ambitious goals for achieving greater diversity and equity within its workforce.    </w:t>
      </w:r>
    </w:p>
    <w:p w14:paraId="69B996E7" w14:textId="77777777" w:rsidR="00C1118E" w:rsidRDefault="00C1118E" w:rsidP="0055296F">
      <w:pPr>
        <w:ind w:firstLine="720"/>
        <w:jc w:val="center"/>
        <w:rPr>
          <w:rFonts w:ascii="Times New Roman" w:hAnsi="Times New Roman"/>
          <w:b/>
          <w:szCs w:val="24"/>
        </w:rPr>
      </w:pPr>
    </w:p>
    <w:p w14:paraId="7D7D4079" w14:textId="77777777" w:rsidR="00C1118E" w:rsidRDefault="00C1118E" w:rsidP="0055296F">
      <w:pPr>
        <w:ind w:firstLine="720"/>
        <w:jc w:val="center"/>
        <w:rPr>
          <w:rFonts w:ascii="Times New Roman" w:hAnsi="Times New Roman"/>
          <w:b/>
          <w:szCs w:val="24"/>
        </w:rPr>
      </w:pPr>
    </w:p>
    <w:p w14:paraId="53B7F40F" w14:textId="77777777" w:rsidR="00C1118E" w:rsidRDefault="00C1118E" w:rsidP="0055296F">
      <w:pPr>
        <w:ind w:firstLine="720"/>
        <w:jc w:val="center"/>
        <w:rPr>
          <w:rFonts w:ascii="Times New Roman" w:hAnsi="Times New Roman"/>
          <w:b/>
          <w:szCs w:val="24"/>
        </w:rPr>
      </w:pPr>
    </w:p>
    <w:p w14:paraId="4338B8ED" w14:textId="77777777" w:rsidR="00C1118E" w:rsidRDefault="00C1118E" w:rsidP="0055296F">
      <w:pPr>
        <w:ind w:firstLine="720"/>
        <w:jc w:val="center"/>
        <w:rPr>
          <w:rFonts w:ascii="Times New Roman" w:hAnsi="Times New Roman"/>
          <w:b/>
          <w:szCs w:val="24"/>
        </w:rPr>
      </w:pPr>
    </w:p>
    <w:p w14:paraId="1994E27E" w14:textId="77777777" w:rsidR="00C1118E" w:rsidRDefault="00C1118E" w:rsidP="0055296F">
      <w:pPr>
        <w:ind w:firstLine="720"/>
        <w:jc w:val="center"/>
        <w:rPr>
          <w:rFonts w:ascii="Times New Roman" w:hAnsi="Times New Roman"/>
          <w:b/>
          <w:szCs w:val="24"/>
        </w:rPr>
      </w:pPr>
    </w:p>
    <w:p w14:paraId="2C7F012F" w14:textId="721B3A34" w:rsidR="00955E1E" w:rsidRPr="0055296F" w:rsidRDefault="00B90E30" w:rsidP="0055296F">
      <w:pPr>
        <w:ind w:firstLine="720"/>
        <w:jc w:val="center"/>
        <w:rPr>
          <w:rFonts w:ascii="Times New Roman" w:hAnsi="Times New Roman"/>
          <w:b/>
          <w:szCs w:val="24"/>
        </w:rPr>
      </w:pPr>
      <w:r w:rsidRPr="0055296F">
        <w:rPr>
          <w:rFonts w:ascii="Times New Roman" w:hAnsi="Times New Roman"/>
          <w:b/>
          <w:szCs w:val="24"/>
        </w:rPr>
        <w:lastRenderedPageBreak/>
        <w:t>Organizational Overview</w:t>
      </w:r>
    </w:p>
    <w:p w14:paraId="1F5D431D" w14:textId="49963866" w:rsidR="00AC6FC5" w:rsidRPr="0055296F" w:rsidRDefault="00B90E30" w:rsidP="0055296F">
      <w:pPr>
        <w:ind w:firstLine="720"/>
        <w:rPr>
          <w:rFonts w:ascii="Times New Roman" w:hAnsi="Times New Roman"/>
          <w:szCs w:val="24"/>
        </w:rPr>
      </w:pPr>
      <w:r w:rsidRPr="0055296F">
        <w:rPr>
          <w:rFonts w:ascii="Times New Roman" w:hAnsi="Times New Roman"/>
          <w:szCs w:val="24"/>
        </w:rPr>
        <w:t>General Motors (GM) is one of the largest automobile manufacturers in the world. As of 2021, the company had a market capitalization of over $80 billion, making it one of the largest publicly traded companies in the United States. In 2020, GM sold 6.8 million vehicles worldwide and generated revenues of $122 billion</w:t>
      </w:r>
      <w:r w:rsidR="001D6402" w:rsidRPr="0055296F">
        <w:rPr>
          <w:rFonts w:ascii="Times New Roman" w:hAnsi="Times New Roman"/>
          <w:szCs w:val="24"/>
        </w:rPr>
        <w:t xml:space="preserve"> (“General Motors,” 2022).</w:t>
      </w:r>
      <w:r w:rsidRPr="0055296F">
        <w:rPr>
          <w:rFonts w:ascii="Times New Roman" w:hAnsi="Times New Roman"/>
          <w:szCs w:val="24"/>
        </w:rPr>
        <w:t xml:space="preserve"> It is headquartered in Detroit, Michigan, USA, and operates in over 30 countries worldwide. The company has manufacturing facilities in North America, South America, Europe, Asia, and Africa and sells its vehicles in over 100 countries. GM has a global workforce of over 155,000 employees, with a diverse mix of employees across various demographics. According to GM's 2020 Diversity, Equity, and Inclusion report, the company's global workforce comprises approximately 38% women and 36% people of </w:t>
      </w:r>
      <w:proofErr w:type="spellStart"/>
      <w:r w:rsidRPr="0055296F">
        <w:rPr>
          <w:rFonts w:ascii="Times New Roman" w:hAnsi="Times New Roman"/>
          <w:szCs w:val="24"/>
        </w:rPr>
        <w:t>color</w:t>
      </w:r>
      <w:proofErr w:type="spellEnd"/>
      <w:r w:rsidR="001D6402" w:rsidRPr="0055296F">
        <w:rPr>
          <w:rFonts w:ascii="Times New Roman" w:hAnsi="Times New Roman"/>
          <w:szCs w:val="24"/>
        </w:rPr>
        <w:t xml:space="preserve"> (“General Motors,” 2022).</w:t>
      </w:r>
      <w:r w:rsidRPr="0055296F">
        <w:rPr>
          <w:rFonts w:ascii="Times New Roman" w:hAnsi="Times New Roman"/>
          <w:szCs w:val="24"/>
        </w:rPr>
        <w:t xml:space="preserve"> The company has set goals to increase representation in its leadership positions and achieve 50% diverse representation by 2030. GM is also committed to creating a more inclusive and equitable workplace. In addition to providing diversity and inclusion training for employees, the company has established several employee resource groups, including groups for women, Black, Latin, and LGBTQ+ employees. Therefore, it has rich diversity within its workforce. </w:t>
      </w:r>
    </w:p>
    <w:p w14:paraId="57E47D9C" w14:textId="77777777" w:rsidR="00A57162" w:rsidRPr="0055296F" w:rsidRDefault="00B90E30" w:rsidP="0055296F">
      <w:pPr>
        <w:ind w:firstLine="720"/>
        <w:jc w:val="center"/>
        <w:rPr>
          <w:rFonts w:ascii="Times New Roman" w:hAnsi="Times New Roman"/>
          <w:b/>
          <w:szCs w:val="24"/>
        </w:rPr>
      </w:pPr>
      <w:r w:rsidRPr="0055296F">
        <w:rPr>
          <w:rFonts w:ascii="Times New Roman" w:hAnsi="Times New Roman"/>
          <w:b/>
          <w:szCs w:val="24"/>
        </w:rPr>
        <w:t>Managing Diversity Equity and Equality</w:t>
      </w:r>
      <w:r w:rsidR="0097737A" w:rsidRPr="0055296F">
        <w:rPr>
          <w:rFonts w:ascii="Times New Roman" w:hAnsi="Times New Roman"/>
          <w:b/>
          <w:szCs w:val="24"/>
        </w:rPr>
        <w:t xml:space="preserve"> in GM</w:t>
      </w:r>
    </w:p>
    <w:p w14:paraId="73B3ADD9" w14:textId="77777777" w:rsidR="00317AE5" w:rsidRPr="0055296F" w:rsidRDefault="00B90E30" w:rsidP="0055296F">
      <w:pPr>
        <w:ind w:firstLine="720"/>
        <w:rPr>
          <w:rFonts w:ascii="Times New Roman" w:hAnsi="Times New Roman"/>
          <w:szCs w:val="24"/>
          <w:shd w:val="clear" w:color="auto" w:fill="FFFFFF"/>
        </w:rPr>
      </w:pPr>
      <w:r w:rsidRPr="0055296F">
        <w:rPr>
          <w:rFonts w:ascii="Times New Roman" w:hAnsi="Times New Roman"/>
          <w:szCs w:val="24"/>
          <w:shd w:val="clear" w:color="auto" w:fill="FFFFFF"/>
        </w:rPr>
        <w:t xml:space="preserve">Diversity, equity, and equality in the business organization are based on creating a culture of inclusion (inclusivity). Adriana et al. (2023) define diversity as the range of individual differences among people, including but not limited to race, ethnicity, gender, age, religion, sexual orientation, and abilities. It implies that diversity means working with a mix of people with different backgrounds, experiences, and perspectives. Besides, Lyman et al. (2022) define equity as fairness and justice in distributing resources and opportunities. It denotes that equity </w:t>
      </w:r>
      <w:r w:rsidRPr="0055296F">
        <w:rPr>
          <w:rFonts w:ascii="Times New Roman" w:hAnsi="Times New Roman"/>
          <w:szCs w:val="24"/>
          <w:shd w:val="clear" w:color="auto" w:fill="FFFFFF"/>
        </w:rPr>
        <w:lastRenderedPageBreak/>
        <w:t xml:space="preserve">means that all employees have equal access to resources and opportunities, regardless of their background or characteristics. Equally, Sanchez (2021) defined equality as treating all individuals equally without regard to their differences. It implies that equality means all employees are given the same opportunities and resources, regardless of their characteristics. Therefore, these values are concerned with creating an environment where all employees feel valued, respected, and included. Organizations can do this by creating opportunities for employees to get to know each other, providing training to increase awareness of diversity issues, and encouraging open and honest communication. In the future, managing DEI will continue to be a critical issue for organizations. Therefore, as the workforce becomes more diverse, it will be increasingly important for organizations to have policies and practices to promote DEI. </w:t>
      </w:r>
    </w:p>
    <w:p w14:paraId="4F21586A" w14:textId="77777777" w:rsidR="00D863AE" w:rsidRPr="0055296F" w:rsidRDefault="00B90E30" w:rsidP="0055296F">
      <w:pPr>
        <w:ind w:firstLine="720"/>
        <w:rPr>
          <w:rFonts w:ascii="Times New Roman" w:hAnsi="Times New Roman"/>
          <w:szCs w:val="24"/>
          <w:shd w:val="clear" w:color="auto" w:fill="FFFFFF"/>
        </w:rPr>
      </w:pPr>
      <w:r w:rsidRPr="0055296F">
        <w:rPr>
          <w:rFonts w:ascii="Times New Roman" w:hAnsi="Times New Roman"/>
          <w:szCs w:val="24"/>
        </w:rPr>
        <w:t>Furthermore, m</w:t>
      </w:r>
      <w:r w:rsidR="00A57162" w:rsidRPr="0055296F">
        <w:rPr>
          <w:rFonts w:ascii="Times New Roman" w:hAnsi="Times New Roman"/>
          <w:szCs w:val="24"/>
        </w:rPr>
        <w:t xml:space="preserve">anaging diversity, equity, and equality (DEI) is a </w:t>
      </w:r>
      <w:r w:rsidR="0097737A" w:rsidRPr="0055296F">
        <w:rPr>
          <w:rFonts w:ascii="Times New Roman" w:hAnsi="Times New Roman"/>
          <w:szCs w:val="24"/>
        </w:rPr>
        <w:t>critical issue for GM</w:t>
      </w:r>
      <w:r w:rsidR="00A57162" w:rsidRPr="0055296F">
        <w:rPr>
          <w:rFonts w:ascii="Times New Roman" w:hAnsi="Times New Roman"/>
          <w:szCs w:val="24"/>
        </w:rPr>
        <w:t xml:space="preserve"> today and in the future. While progress has been made in recent years, there is still much work to be done to ensure that all employees are treated fairly and have equal opportunities to succeed. A study by Zhang (2022) notes that one of the challenges in managing DEI is that it is a complex issue that can be difficult to address. Zhang suggests that organizations must take a multi-faceted approach to promote DEI, including implementing policies and practices to ensure fairness and equal treatment, training employees to increase awareness of diversity issues, and actively recruiting a diverse workforce. However, to address these challenges, </w:t>
      </w:r>
      <w:r w:rsidR="00A57162" w:rsidRPr="0055296F">
        <w:rPr>
          <w:rFonts w:ascii="Times New Roman" w:hAnsi="Times New Roman"/>
          <w:szCs w:val="24"/>
          <w:shd w:val="clear" w:color="auto" w:fill="FFFFFF"/>
        </w:rPr>
        <w:t xml:space="preserve">Smith et al. (2023) suggest that organizational leadership must remain committed to addressing diversity, equity, and equality issues. Equally, Jules (2023) notes that leaders must be committed to promoting DEI and creating a culture that values diversity and inclusion. It includes setting goals and metrics to track progress, holding managers and employees accountable for promoting DEI, and providing </w:t>
      </w:r>
      <w:r w:rsidR="00A57162" w:rsidRPr="0055296F">
        <w:rPr>
          <w:rFonts w:ascii="Times New Roman" w:hAnsi="Times New Roman"/>
          <w:szCs w:val="24"/>
          <w:shd w:val="clear" w:color="auto" w:fill="FFFFFF"/>
        </w:rPr>
        <w:lastRenderedPageBreak/>
        <w:t>the necessary resources to support DEI initiatives. Unfortunately, while leaders play vital roles in enhancing diversity, equity, and equality in various workplaces, General Motors has yet to achieve</w:t>
      </w:r>
      <w:r w:rsidR="0097737A" w:rsidRPr="0055296F">
        <w:rPr>
          <w:rFonts w:ascii="Times New Roman" w:hAnsi="Times New Roman"/>
          <w:szCs w:val="24"/>
          <w:shd w:val="clear" w:color="auto" w:fill="FFFFFF"/>
        </w:rPr>
        <w:t xml:space="preserve"> such goals</w:t>
      </w:r>
      <w:r w:rsidR="00A57162" w:rsidRPr="0055296F">
        <w:rPr>
          <w:rFonts w:ascii="Times New Roman" w:hAnsi="Times New Roman"/>
          <w:szCs w:val="24"/>
          <w:shd w:val="clear" w:color="auto" w:fill="FFFFFF"/>
        </w:rPr>
        <w:t>.</w:t>
      </w:r>
    </w:p>
    <w:p w14:paraId="4D49BAA4" w14:textId="77777777" w:rsidR="00AE5C33" w:rsidRPr="0055296F" w:rsidRDefault="00B90E30" w:rsidP="0055296F">
      <w:pPr>
        <w:ind w:firstLine="720"/>
        <w:jc w:val="center"/>
        <w:rPr>
          <w:rFonts w:ascii="Times New Roman" w:hAnsi="Times New Roman"/>
          <w:b/>
          <w:szCs w:val="24"/>
          <w:shd w:val="clear" w:color="auto" w:fill="FFFFFF"/>
        </w:rPr>
      </w:pPr>
      <w:r w:rsidRPr="0055296F">
        <w:rPr>
          <w:rFonts w:ascii="Times New Roman" w:hAnsi="Times New Roman"/>
          <w:b/>
          <w:szCs w:val="24"/>
          <w:shd w:val="clear" w:color="auto" w:fill="FFFFFF"/>
        </w:rPr>
        <w:t>The rationale for Improving Diversity, Equity, and Equality in GM</w:t>
      </w:r>
    </w:p>
    <w:p w14:paraId="208A0125" w14:textId="77777777" w:rsidR="00AE5C33" w:rsidRPr="0055296F" w:rsidRDefault="00B90E30" w:rsidP="0055296F">
      <w:pPr>
        <w:rPr>
          <w:rFonts w:ascii="Times New Roman" w:hAnsi="Times New Roman"/>
          <w:szCs w:val="24"/>
          <w:shd w:val="clear" w:color="auto" w:fill="FFFFFF"/>
        </w:rPr>
      </w:pPr>
      <w:r w:rsidRPr="0055296F">
        <w:rPr>
          <w:rFonts w:ascii="Times New Roman" w:hAnsi="Times New Roman"/>
          <w:b/>
          <w:szCs w:val="24"/>
          <w:shd w:val="clear" w:color="auto" w:fill="FFFFFF"/>
        </w:rPr>
        <w:tab/>
      </w:r>
    </w:p>
    <w:p w14:paraId="695A9A91" w14:textId="77777777" w:rsidR="00387571" w:rsidRPr="0055296F" w:rsidRDefault="00B90E30" w:rsidP="0055296F">
      <w:pPr>
        <w:ind w:firstLine="720"/>
        <w:rPr>
          <w:rFonts w:ascii="Times New Roman" w:hAnsi="Times New Roman"/>
          <w:szCs w:val="24"/>
          <w:shd w:val="clear" w:color="auto" w:fill="FFFFFF"/>
        </w:rPr>
      </w:pPr>
      <w:r w:rsidRPr="0055296F">
        <w:rPr>
          <w:rFonts w:ascii="Times New Roman" w:hAnsi="Times New Roman"/>
          <w:szCs w:val="24"/>
          <w:shd w:val="clear" w:color="auto" w:fill="FFFFFF"/>
        </w:rPr>
        <w:t>While General Motors (GM) has made progress in managing diversity, equality, and equity (DEI) in recent years, some shortcomings still need to be addressed. GM still needs more diversity at the executive level.</w:t>
      </w:r>
      <w:r w:rsidR="006E1202" w:rsidRPr="0055296F">
        <w:rPr>
          <w:rFonts w:ascii="Times New Roman" w:hAnsi="Times New Roman"/>
          <w:szCs w:val="24"/>
          <w:shd w:val="clear" w:color="auto" w:fill="FFFFFF"/>
        </w:rPr>
        <w:t xml:space="preserve"> For example, as of 2021, only 20% of GM's top management were women, and a paltry 5% were blacks. However, Gross-</w:t>
      </w:r>
      <w:proofErr w:type="spellStart"/>
      <w:r w:rsidR="006E1202" w:rsidRPr="0055296F">
        <w:rPr>
          <w:rFonts w:ascii="Times New Roman" w:hAnsi="Times New Roman"/>
          <w:szCs w:val="24"/>
          <w:shd w:val="clear" w:color="auto" w:fill="FFFFFF"/>
        </w:rPr>
        <w:t>Gołacka</w:t>
      </w:r>
      <w:proofErr w:type="spellEnd"/>
      <w:r w:rsidR="006E1202" w:rsidRPr="0055296F">
        <w:rPr>
          <w:rFonts w:ascii="Times New Roman" w:hAnsi="Times New Roman"/>
          <w:szCs w:val="24"/>
          <w:shd w:val="clear" w:color="auto" w:fill="FFFFFF"/>
        </w:rPr>
        <w:t xml:space="preserve"> et al. (2022) suggest that a fairly constituted board of management has rational diversity, equity, and equality among its members. It implies that GM has not attained this goal, running short of females and other races in its management structure. Likewise, GM is also occasioned with unequal opportunities for career development among its workforce. </w:t>
      </w:r>
      <w:r w:rsidRPr="0055296F">
        <w:rPr>
          <w:rFonts w:ascii="Times New Roman" w:hAnsi="Times New Roman"/>
          <w:szCs w:val="24"/>
          <w:shd w:val="clear" w:color="auto" w:fill="FFFFFF"/>
        </w:rPr>
        <w:t xml:space="preserve">Despite GM's commitment to promoting DEI, there is still a disparity in opportunities for career development and advancement for employees from diverse backgrounds. Some employees have reported feeling overlooked for promotions or excluded from important projects due to their race or gender. A study by </w:t>
      </w:r>
      <w:proofErr w:type="spellStart"/>
      <w:r w:rsidRPr="0055296F">
        <w:rPr>
          <w:rFonts w:ascii="Times New Roman" w:hAnsi="Times New Roman"/>
          <w:szCs w:val="24"/>
          <w:shd w:val="clear" w:color="auto" w:fill="FFFFFF"/>
        </w:rPr>
        <w:t>Nachmias</w:t>
      </w:r>
      <w:proofErr w:type="spellEnd"/>
      <w:r w:rsidRPr="0055296F">
        <w:rPr>
          <w:rFonts w:ascii="Times New Roman" w:hAnsi="Times New Roman"/>
          <w:szCs w:val="24"/>
          <w:shd w:val="clear" w:color="auto" w:fill="FFFFFF"/>
        </w:rPr>
        <w:t xml:space="preserve"> et al. 2022) opines that as the workforce becomes more diverse, it will be increasingly important for organizations to have policies and practices in place to promote DEI. It implies that GM lacks vital policies examining diversity, equality, and equity issues. Likewise, technological advancements in this organization might have eroded such policies. Therefore, GM must find better ways to promote DEI in virtual environments. </w:t>
      </w:r>
    </w:p>
    <w:p w14:paraId="53E89A5F" w14:textId="77777777" w:rsidR="00D75221" w:rsidRPr="0055296F" w:rsidRDefault="00B90E30" w:rsidP="0055296F">
      <w:pPr>
        <w:ind w:firstLine="720"/>
        <w:rPr>
          <w:rFonts w:ascii="Times New Roman" w:hAnsi="Times New Roman"/>
          <w:szCs w:val="24"/>
          <w:shd w:val="clear" w:color="auto" w:fill="FFFFFF"/>
        </w:rPr>
      </w:pPr>
      <w:r w:rsidRPr="0055296F">
        <w:rPr>
          <w:rFonts w:ascii="Times New Roman" w:hAnsi="Times New Roman"/>
          <w:szCs w:val="24"/>
          <w:shd w:val="clear" w:color="auto" w:fill="FFFFFF"/>
        </w:rPr>
        <w:t xml:space="preserve">Additionally, this organization has yet to witness much progress in supplier diversity. </w:t>
      </w:r>
      <w:r w:rsidR="00AE5C33" w:rsidRPr="0055296F">
        <w:rPr>
          <w:rFonts w:ascii="Times New Roman" w:hAnsi="Times New Roman"/>
          <w:szCs w:val="24"/>
          <w:shd w:val="clear" w:color="auto" w:fill="FFFFFF"/>
        </w:rPr>
        <w:t xml:space="preserve">While GM has tried to increase supplier diversity, the company still needs to catch up in this </w:t>
      </w:r>
      <w:r w:rsidR="00AE5C33" w:rsidRPr="0055296F">
        <w:rPr>
          <w:rFonts w:ascii="Times New Roman" w:hAnsi="Times New Roman"/>
          <w:szCs w:val="24"/>
          <w:shd w:val="clear" w:color="auto" w:fill="FFFFFF"/>
        </w:rPr>
        <w:lastRenderedPageBreak/>
        <w:t>area. According to a 2021 report by the National Minority Supplier Development Council, GM ranks lower than other major automakers in procurement spending with minority-owned businesses</w:t>
      </w:r>
      <w:r w:rsidRPr="0055296F">
        <w:rPr>
          <w:rFonts w:ascii="Times New Roman" w:hAnsi="Times New Roman"/>
          <w:szCs w:val="24"/>
          <w:shd w:val="clear" w:color="auto" w:fill="FFFFFF"/>
        </w:rPr>
        <w:t xml:space="preserve"> (as cited in Fletcher &amp; Beauregard, 2022).</w:t>
      </w:r>
      <w:r w:rsidR="00F42C39" w:rsidRPr="0055296F">
        <w:rPr>
          <w:rFonts w:ascii="Times New Roman" w:hAnsi="Times New Roman"/>
          <w:szCs w:val="24"/>
          <w:shd w:val="clear" w:color="auto" w:fill="FFFFFF"/>
        </w:rPr>
        <w:t xml:space="preserve"> </w:t>
      </w:r>
      <w:proofErr w:type="spellStart"/>
      <w:r w:rsidR="00F42C39" w:rsidRPr="0055296F">
        <w:rPr>
          <w:rFonts w:ascii="Times New Roman" w:hAnsi="Times New Roman"/>
          <w:szCs w:val="24"/>
          <w:shd w:val="clear" w:color="auto" w:fill="FFFFFF"/>
        </w:rPr>
        <w:t>Feitosa</w:t>
      </w:r>
      <w:proofErr w:type="spellEnd"/>
      <w:r w:rsidR="00F42C39" w:rsidRPr="0055296F">
        <w:rPr>
          <w:rFonts w:ascii="Times New Roman" w:hAnsi="Times New Roman"/>
          <w:szCs w:val="24"/>
          <w:shd w:val="clear" w:color="auto" w:fill="FFFFFF"/>
        </w:rPr>
        <w:t xml:space="preserve"> et al. (2022) note that while organizations can succumb to several issues undermining their quest to create where stakeholders feel valued, it is often important when business organizations create opportunities for stakeholders to have equal access. The inability to progress in supplier diversity in this organization might have been hampered by unequal opportunities created by GM leadership. Besides, </w:t>
      </w:r>
      <w:r w:rsidR="00F42C39" w:rsidRPr="0055296F">
        <w:rPr>
          <w:rFonts w:ascii="Times New Roman" w:eastAsia="Times New Roman" w:hAnsi="Times New Roman"/>
          <w:szCs w:val="24"/>
          <w:lang w:val="en-US" w:eastAsia="en-US"/>
        </w:rPr>
        <w:t>the l</w:t>
      </w:r>
      <w:r w:rsidR="00AE5C33" w:rsidRPr="0055296F">
        <w:rPr>
          <w:rFonts w:ascii="Times New Roman" w:eastAsia="Times New Roman" w:hAnsi="Times New Roman"/>
          <w:szCs w:val="24"/>
          <w:lang w:val="en-US" w:eastAsia="en-US"/>
        </w:rPr>
        <w:t xml:space="preserve">ack of </w:t>
      </w:r>
      <w:r w:rsidR="00AE5C33" w:rsidRPr="0055296F">
        <w:rPr>
          <w:rFonts w:ascii="Times New Roman" w:hAnsi="Times New Roman"/>
          <w:szCs w:val="24"/>
          <w:shd w:val="clear" w:color="auto" w:fill="FFFFFF"/>
        </w:rPr>
        <w:t>transparency in DEI reporting</w:t>
      </w:r>
      <w:r w:rsidR="00F42C39" w:rsidRPr="0055296F">
        <w:rPr>
          <w:rFonts w:ascii="Times New Roman" w:hAnsi="Times New Roman"/>
          <w:szCs w:val="24"/>
          <w:shd w:val="clear" w:color="auto" w:fill="FFFFFF"/>
        </w:rPr>
        <w:t xml:space="preserve"> is also a significant loophole in GM’s operations. For example, w</w:t>
      </w:r>
      <w:r w:rsidR="00AE5C33" w:rsidRPr="0055296F">
        <w:rPr>
          <w:rFonts w:ascii="Times New Roman" w:hAnsi="Times New Roman"/>
          <w:szCs w:val="24"/>
          <w:shd w:val="clear" w:color="auto" w:fill="FFFFFF"/>
        </w:rPr>
        <w:t>hile GM has set goals for increasing diversity and inclusion, the company has been criticized for not providing enough transparency in its DEI reporting</w:t>
      </w:r>
      <w:r w:rsidR="00F42C39" w:rsidRPr="0055296F">
        <w:rPr>
          <w:rFonts w:ascii="Times New Roman" w:hAnsi="Times New Roman"/>
          <w:szCs w:val="24"/>
          <w:shd w:val="clear" w:color="auto" w:fill="FFFFFF"/>
        </w:rPr>
        <w:t xml:space="preserve"> (as cited in</w:t>
      </w:r>
      <w:r w:rsidR="004A2587" w:rsidRPr="0055296F">
        <w:rPr>
          <w:rFonts w:ascii="Times New Roman" w:hAnsi="Times New Roman"/>
          <w:szCs w:val="24"/>
          <w:shd w:val="clear" w:color="auto" w:fill="FFFFFF"/>
        </w:rPr>
        <w:t xml:space="preserve"> </w:t>
      </w:r>
      <w:proofErr w:type="spellStart"/>
      <w:r w:rsidR="004A2587" w:rsidRPr="0055296F">
        <w:rPr>
          <w:rFonts w:ascii="Times New Roman" w:hAnsi="Times New Roman"/>
          <w:szCs w:val="24"/>
          <w:shd w:val="clear" w:color="auto" w:fill="FFFFFF"/>
        </w:rPr>
        <w:t>Pfajfar</w:t>
      </w:r>
      <w:proofErr w:type="spellEnd"/>
      <w:r w:rsidR="004A2587" w:rsidRPr="0055296F">
        <w:rPr>
          <w:rFonts w:ascii="Times New Roman" w:hAnsi="Times New Roman"/>
          <w:szCs w:val="24"/>
          <w:shd w:val="clear" w:color="auto" w:fill="FFFFFF"/>
        </w:rPr>
        <w:t xml:space="preserve"> et al., 2022).</w:t>
      </w:r>
      <w:r w:rsidR="00AE5C33" w:rsidRPr="0055296F">
        <w:rPr>
          <w:rFonts w:ascii="Times New Roman" w:hAnsi="Times New Roman"/>
          <w:szCs w:val="24"/>
          <w:shd w:val="clear" w:color="auto" w:fill="FFFFFF"/>
        </w:rPr>
        <w:t xml:space="preserve"> </w:t>
      </w:r>
      <w:r w:rsidR="004A2587" w:rsidRPr="0055296F">
        <w:rPr>
          <w:rFonts w:ascii="Times New Roman" w:hAnsi="Times New Roman"/>
          <w:szCs w:val="24"/>
          <w:shd w:val="clear" w:color="auto" w:fill="FFFFFF"/>
        </w:rPr>
        <w:t xml:space="preserve">It implies that the leadership of this organization needs to uphold the flow of information regarding its commitment to achieving DEI. However, Richter et al. (2012) postulated that stakeholders could often compel business organizations to release their DEI reports, even by adopting legal frameworks. Therefore, achieving DEI is still a significant challenge in this institution. </w:t>
      </w:r>
    </w:p>
    <w:p w14:paraId="1D77055B" w14:textId="77777777" w:rsidR="004A2587" w:rsidRPr="0055296F" w:rsidRDefault="00B90E30" w:rsidP="0055296F">
      <w:pPr>
        <w:ind w:firstLine="720"/>
        <w:jc w:val="center"/>
        <w:rPr>
          <w:rFonts w:ascii="Times New Roman" w:hAnsi="Times New Roman"/>
          <w:b/>
          <w:szCs w:val="24"/>
          <w:shd w:val="clear" w:color="auto" w:fill="FFFFFF"/>
        </w:rPr>
      </w:pPr>
      <w:r w:rsidRPr="0055296F">
        <w:rPr>
          <w:rFonts w:ascii="Times New Roman" w:hAnsi="Times New Roman"/>
          <w:b/>
          <w:szCs w:val="24"/>
          <w:shd w:val="clear" w:color="auto" w:fill="FFFFFF"/>
        </w:rPr>
        <w:t>Impact of Improper Management of Diversity Equity and Equality</w:t>
      </w:r>
    </w:p>
    <w:p w14:paraId="7A153B89" w14:textId="77777777" w:rsidR="008A610A" w:rsidRPr="0055296F" w:rsidRDefault="00B90E30" w:rsidP="0055296F">
      <w:pPr>
        <w:rPr>
          <w:rFonts w:ascii="Times New Roman" w:hAnsi="Times New Roman"/>
          <w:szCs w:val="24"/>
          <w:shd w:val="clear" w:color="auto" w:fill="FFFFFF"/>
        </w:rPr>
      </w:pPr>
      <w:r w:rsidRPr="0055296F">
        <w:rPr>
          <w:rFonts w:ascii="Times New Roman" w:hAnsi="Times New Roman"/>
          <w:b/>
          <w:szCs w:val="24"/>
          <w:shd w:val="clear" w:color="auto" w:fill="FFFFFF"/>
        </w:rPr>
        <w:tab/>
      </w:r>
      <w:r w:rsidRPr="0055296F">
        <w:rPr>
          <w:rFonts w:ascii="Times New Roman" w:hAnsi="Times New Roman"/>
          <w:szCs w:val="24"/>
          <w:shd w:val="clear" w:color="auto" w:fill="FFFFFF"/>
        </w:rPr>
        <w:t xml:space="preserve">The impact of the current shortfall in General Motors' managing diversity, equity, and equality has been significant and cut across its various departments. Roberson et al. (2017) noted that inefficient management of diversity, equality, and equity leads to a significant </w:t>
      </w:r>
      <w:r w:rsidR="00555A83" w:rsidRPr="0055296F">
        <w:rPr>
          <w:rFonts w:ascii="Times New Roman" w:hAnsi="Times New Roman"/>
          <w:szCs w:val="24"/>
          <w:shd w:val="clear" w:color="auto" w:fill="FFFFFF"/>
        </w:rPr>
        <w:t xml:space="preserve">loss of talent. GM has observed similar evidence because most of its employees feel excluded or undervalued. However, when employees feel undervalued and excluded </w:t>
      </w:r>
      <w:r w:rsidR="00610B72" w:rsidRPr="0055296F">
        <w:rPr>
          <w:rFonts w:ascii="Times New Roman" w:hAnsi="Times New Roman"/>
          <w:szCs w:val="24"/>
          <w:shd w:val="clear" w:color="auto" w:fill="FFFFFF"/>
        </w:rPr>
        <w:t>from vital decision-making,</w:t>
      </w:r>
      <w:r w:rsidR="00555A83" w:rsidRPr="0055296F">
        <w:rPr>
          <w:rFonts w:ascii="Times New Roman" w:hAnsi="Times New Roman"/>
          <w:szCs w:val="24"/>
          <w:shd w:val="clear" w:color="auto" w:fill="FFFFFF"/>
        </w:rPr>
        <w:t xml:space="preserve"> institutions can experience a loss of valuable talents and institutional knowledge (</w:t>
      </w:r>
      <w:proofErr w:type="spellStart"/>
      <w:r w:rsidR="00555A83" w:rsidRPr="0055296F">
        <w:rPr>
          <w:rFonts w:ascii="Times New Roman" w:hAnsi="Times New Roman"/>
          <w:szCs w:val="24"/>
          <w:shd w:val="clear" w:color="auto" w:fill="FFFFFF"/>
        </w:rPr>
        <w:t>Reinwald</w:t>
      </w:r>
      <w:proofErr w:type="spellEnd"/>
      <w:r w:rsidR="00555A83" w:rsidRPr="0055296F">
        <w:rPr>
          <w:rFonts w:ascii="Times New Roman" w:hAnsi="Times New Roman"/>
          <w:szCs w:val="24"/>
          <w:shd w:val="clear" w:color="auto" w:fill="FFFFFF"/>
        </w:rPr>
        <w:t xml:space="preserve"> et al., 2019). Therefore, this has significantly impeded GM's success because it operates in a highly </w:t>
      </w:r>
      <w:r w:rsidR="00555A83" w:rsidRPr="0055296F">
        <w:rPr>
          <w:rFonts w:ascii="Times New Roman" w:hAnsi="Times New Roman"/>
          <w:szCs w:val="24"/>
          <w:shd w:val="clear" w:color="auto" w:fill="FFFFFF"/>
        </w:rPr>
        <w:lastRenderedPageBreak/>
        <w:t>competitive industry. Besides, Salazar et al. (2019) note that improper diversity, equity, and equality management leads to decreased productivity and innovation. Unlike in the past, GM has been struggling with a decline in productivity and innovation, as companies like Toyota and Tesla overtake it in productivity and innovation, respectively</w:t>
      </w:r>
      <w:r w:rsidR="00610B72" w:rsidRPr="0055296F">
        <w:rPr>
          <w:rFonts w:ascii="Times New Roman" w:hAnsi="Times New Roman"/>
          <w:szCs w:val="24"/>
          <w:shd w:val="clear" w:color="auto" w:fill="FFFFFF"/>
        </w:rPr>
        <w:t>. A</w:t>
      </w:r>
      <w:r w:rsidR="009A3468" w:rsidRPr="0055296F">
        <w:rPr>
          <w:rFonts w:ascii="Times New Roman" w:hAnsi="Times New Roman"/>
          <w:szCs w:val="24"/>
          <w:shd w:val="clear" w:color="auto" w:fill="FFFFFF"/>
        </w:rPr>
        <w:t>ccording to Sal</w:t>
      </w:r>
      <w:r w:rsidR="00610B72" w:rsidRPr="0055296F">
        <w:rPr>
          <w:rFonts w:ascii="Times New Roman" w:hAnsi="Times New Roman"/>
          <w:szCs w:val="24"/>
          <w:shd w:val="clear" w:color="auto" w:fill="FFFFFF"/>
        </w:rPr>
        <w:t xml:space="preserve">ter and </w:t>
      </w:r>
      <w:proofErr w:type="spellStart"/>
      <w:r w:rsidR="00610B72" w:rsidRPr="0055296F">
        <w:rPr>
          <w:rFonts w:ascii="Times New Roman" w:hAnsi="Times New Roman"/>
          <w:szCs w:val="24"/>
          <w:shd w:val="clear" w:color="auto" w:fill="FFFFFF"/>
        </w:rPr>
        <w:t>Migliaccio</w:t>
      </w:r>
      <w:proofErr w:type="spellEnd"/>
      <w:r w:rsidR="00610B72" w:rsidRPr="0055296F">
        <w:rPr>
          <w:rFonts w:ascii="Times New Roman" w:hAnsi="Times New Roman"/>
          <w:szCs w:val="24"/>
          <w:shd w:val="clear" w:color="auto" w:fill="FFFFFF"/>
        </w:rPr>
        <w:t xml:space="preserve"> (2019), </w:t>
      </w:r>
      <w:r w:rsidR="009A3468" w:rsidRPr="0055296F">
        <w:rPr>
          <w:rFonts w:ascii="Times New Roman" w:hAnsi="Times New Roman"/>
          <w:szCs w:val="24"/>
          <w:shd w:val="clear" w:color="auto" w:fill="FFFFFF"/>
        </w:rPr>
        <w:t>organization</w:t>
      </w:r>
      <w:r w:rsidR="00610B72" w:rsidRPr="0055296F">
        <w:rPr>
          <w:rFonts w:ascii="Times New Roman" w:hAnsi="Times New Roman"/>
          <w:szCs w:val="24"/>
          <w:shd w:val="clear" w:color="auto" w:fill="FFFFFF"/>
        </w:rPr>
        <w:t>s that are not diverse</w:t>
      </w:r>
      <w:r w:rsidR="009A3468" w:rsidRPr="0055296F">
        <w:rPr>
          <w:rFonts w:ascii="Times New Roman" w:hAnsi="Times New Roman"/>
          <w:szCs w:val="24"/>
          <w:shd w:val="clear" w:color="auto" w:fill="FFFFFF"/>
        </w:rPr>
        <w:t xml:space="preserve"> an</w:t>
      </w:r>
      <w:r w:rsidR="00610B72" w:rsidRPr="0055296F">
        <w:rPr>
          <w:rFonts w:ascii="Times New Roman" w:hAnsi="Times New Roman"/>
          <w:szCs w:val="24"/>
          <w:shd w:val="clear" w:color="auto" w:fill="FFFFFF"/>
        </w:rPr>
        <w:t>d equitable</w:t>
      </w:r>
      <w:r w:rsidR="009A3468" w:rsidRPr="0055296F">
        <w:rPr>
          <w:rFonts w:ascii="Times New Roman" w:hAnsi="Times New Roman"/>
          <w:szCs w:val="24"/>
          <w:shd w:val="clear" w:color="auto" w:fill="FFFFFF"/>
        </w:rPr>
        <w:t xml:space="preserve"> permits a limited flow of information and ideas among its workforce. It implies that as employees become less likely to share new ideas or challenge existing ways of doing things, they lower productivity and innovation</w:t>
      </w:r>
      <w:r w:rsidR="00610B72" w:rsidRPr="0055296F">
        <w:rPr>
          <w:rFonts w:ascii="Times New Roman" w:hAnsi="Times New Roman"/>
          <w:szCs w:val="24"/>
          <w:shd w:val="clear" w:color="auto" w:fill="FFFFFF"/>
        </w:rPr>
        <w:t>, impacting performance negatively</w:t>
      </w:r>
      <w:r w:rsidR="009A3468" w:rsidRPr="0055296F">
        <w:rPr>
          <w:rFonts w:ascii="Times New Roman" w:hAnsi="Times New Roman"/>
          <w:szCs w:val="24"/>
          <w:shd w:val="clear" w:color="auto" w:fill="FFFFFF"/>
        </w:rPr>
        <w:t>.</w:t>
      </w:r>
      <w:r w:rsidR="00555A83" w:rsidRPr="0055296F">
        <w:rPr>
          <w:rFonts w:ascii="Times New Roman" w:hAnsi="Times New Roman"/>
          <w:szCs w:val="24"/>
          <w:shd w:val="clear" w:color="auto" w:fill="FFFFFF"/>
        </w:rPr>
        <w:t xml:space="preserve"> </w:t>
      </w:r>
    </w:p>
    <w:p w14:paraId="1B9A01EA" w14:textId="77777777" w:rsidR="00D07B51" w:rsidRPr="0055296F" w:rsidRDefault="00B90E30" w:rsidP="0055296F">
      <w:pPr>
        <w:rPr>
          <w:rFonts w:ascii="Times New Roman" w:hAnsi="Times New Roman"/>
          <w:szCs w:val="24"/>
          <w:shd w:val="clear" w:color="auto" w:fill="FFFFFF"/>
        </w:rPr>
      </w:pPr>
      <w:r w:rsidRPr="0055296F">
        <w:rPr>
          <w:rFonts w:ascii="Times New Roman" w:hAnsi="Times New Roman"/>
          <w:szCs w:val="24"/>
          <w:shd w:val="clear" w:color="auto" w:fill="FFFFFF"/>
        </w:rPr>
        <w:tab/>
        <w:t xml:space="preserve">Furthermore, GM's improper management of diversity, equality, and equity has cost its brand reputation and increased legal risks. Stahl and </w:t>
      </w:r>
      <w:proofErr w:type="spellStart"/>
      <w:r w:rsidRPr="0055296F">
        <w:rPr>
          <w:rFonts w:ascii="Times New Roman" w:hAnsi="Times New Roman"/>
          <w:szCs w:val="24"/>
          <w:shd w:val="clear" w:color="auto" w:fill="FFFFFF"/>
        </w:rPr>
        <w:t>Maznevski</w:t>
      </w:r>
      <w:proofErr w:type="spellEnd"/>
      <w:r w:rsidRPr="0055296F">
        <w:rPr>
          <w:rFonts w:ascii="Times New Roman" w:hAnsi="Times New Roman"/>
          <w:szCs w:val="24"/>
          <w:shd w:val="clear" w:color="auto" w:fill="FFFFFF"/>
        </w:rPr>
        <w:t xml:space="preserve"> (2021) study established positive correlations between proper and effective management of diversity, equity, inclusivity, and brand reputation. It implies that a firm with lucid concerns for diversity, equity, and equality is marketable regardless of competitive forces in the industry (T</w:t>
      </w:r>
      <w:r w:rsidR="00E60E14" w:rsidRPr="0055296F">
        <w:rPr>
          <w:rFonts w:ascii="Times New Roman" w:hAnsi="Times New Roman"/>
          <w:szCs w:val="24"/>
          <w:shd w:val="clear" w:color="auto" w:fill="FFFFFF"/>
        </w:rPr>
        <w:t>an, 2019</w:t>
      </w:r>
      <w:r w:rsidRPr="0055296F">
        <w:rPr>
          <w:rFonts w:ascii="Times New Roman" w:hAnsi="Times New Roman"/>
          <w:szCs w:val="24"/>
          <w:shd w:val="clear" w:color="auto" w:fill="FFFFFF"/>
        </w:rPr>
        <w:t xml:space="preserve">). Tan notes that in </w:t>
      </w:r>
      <w:r w:rsidR="00D75221" w:rsidRPr="0055296F">
        <w:rPr>
          <w:rFonts w:ascii="Times New Roman" w:hAnsi="Times New Roman"/>
          <w:szCs w:val="24"/>
          <w:shd w:val="clear" w:color="auto" w:fill="FFFFFF"/>
        </w:rPr>
        <w:t>today's increasingly socially conscious environment, companies perceived as lacking in DEI may suffer reputational damage, which can negatively impact their brand and bottom line.</w:t>
      </w:r>
      <w:r w:rsidRPr="0055296F">
        <w:rPr>
          <w:rFonts w:ascii="Times New Roman" w:hAnsi="Times New Roman"/>
          <w:szCs w:val="24"/>
          <w:shd w:val="clear" w:color="auto" w:fill="FFFFFF"/>
        </w:rPr>
        <w:t xml:space="preserve"> Therefore, since GM has encountered several diversities, equity, and equality issues, its brands have not been doing well recently, and the firm has been trailing brands Toyota and Tesla. </w:t>
      </w:r>
      <w:r w:rsidR="00E60E14" w:rsidRPr="0055296F">
        <w:rPr>
          <w:rFonts w:ascii="Times New Roman" w:hAnsi="Times New Roman"/>
          <w:szCs w:val="24"/>
          <w:shd w:val="clear" w:color="auto" w:fill="FFFFFF"/>
        </w:rPr>
        <w:t>Equally, it has been struggling with increased regulatory risks.</w:t>
      </w:r>
      <w:r w:rsidR="00F73894" w:rsidRPr="0055296F">
        <w:rPr>
          <w:rFonts w:ascii="Times New Roman" w:hAnsi="Times New Roman"/>
          <w:szCs w:val="24"/>
          <w:shd w:val="clear" w:color="auto" w:fill="FFFFFF"/>
        </w:rPr>
        <w:t xml:space="preserve"> Tate and Page (2018) observe that c</w:t>
      </w:r>
      <w:r w:rsidR="00D75221" w:rsidRPr="0055296F">
        <w:rPr>
          <w:rFonts w:ascii="Times New Roman" w:hAnsi="Times New Roman"/>
          <w:szCs w:val="24"/>
          <w:shd w:val="clear" w:color="auto" w:fill="FFFFFF"/>
        </w:rPr>
        <w:t>ompanies that fail to promote DEI may be at risk of legal and regulatory action, such as lawsuits or fines for discrimination</w:t>
      </w:r>
      <w:r w:rsidR="00F73894" w:rsidRPr="0055296F">
        <w:rPr>
          <w:rFonts w:ascii="Times New Roman" w:hAnsi="Times New Roman"/>
          <w:szCs w:val="24"/>
          <w:shd w:val="clear" w:color="auto" w:fill="FFFFFF"/>
        </w:rPr>
        <w:t>.</w:t>
      </w:r>
      <w:r w:rsidR="008E0F12" w:rsidRPr="0055296F">
        <w:rPr>
          <w:rFonts w:ascii="Times New Roman" w:hAnsi="Times New Roman"/>
          <w:szCs w:val="24"/>
          <w:shd w:val="clear" w:color="auto" w:fill="FFFFFF"/>
        </w:rPr>
        <w:t xml:space="preserve"> For example, suppose a company fails to consider females, minorities, and people living with disability (PLWD); they might face legal actions directing to restructure their human resource management frameworks. Since the composition of females and people of </w:t>
      </w:r>
      <w:proofErr w:type="spellStart"/>
      <w:r w:rsidR="008E0F12" w:rsidRPr="0055296F">
        <w:rPr>
          <w:rFonts w:ascii="Times New Roman" w:hAnsi="Times New Roman"/>
          <w:szCs w:val="24"/>
          <w:shd w:val="clear" w:color="auto" w:fill="FFFFFF"/>
        </w:rPr>
        <w:t>color</w:t>
      </w:r>
      <w:proofErr w:type="spellEnd"/>
      <w:r w:rsidR="008E0F12" w:rsidRPr="0055296F">
        <w:rPr>
          <w:rFonts w:ascii="Times New Roman" w:hAnsi="Times New Roman"/>
          <w:szCs w:val="24"/>
          <w:shd w:val="clear" w:color="auto" w:fill="FFFFFF"/>
        </w:rPr>
        <w:t xml:space="preserve"> are insignificant in GM's board of management, it is evident that it has yet to embrace DEI </w:t>
      </w:r>
      <w:r w:rsidR="008E0F12" w:rsidRPr="0055296F">
        <w:rPr>
          <w:rFonts w:ascii="Times New Roman" w:hAnsi="Times New Roman"/>
          <w:szCs w:val="24"/>
          <w:shd w:val="clear" w:color="auto" w:fill="FFFFFF"/>
        </w:rPr>
        <w:lastRenderedPageBreak/>
        <w:t xml:space="preserve">within its management levels. However, to avoid these negative impacts, GM must take concrete steps to address its shortcomings and promote a more diverse, equitable, and inclusive workplace.   </w:t>
      </w:r>
    </w:p>
    <w:p w14:paraId="7E482D52" w14:textId="77777777" w:rsidR="00D75221" w:rsidRPr="0055296F" w:rsidRDefault="00B90E30" w:rsidP="0055296F">
      <w:pPr>
        <w:jc w:val="center"/>
        <w:rPr>
          <w:rFonts w:ascii="Times New Roman" w:hAnsi="Times New Roman"/>
          <w:b/>
          <w:szCs w:val="24"/>
        </w:rPr>
      </w:pPr>
      <w:r w:rsidRPr="0055296F">
        <w:rPr>
          <w:rFonts w:ascii="Times New Roman" w:hAnsi="Times New Roman"/>
          <w:b/>
          <w:szCs w:val="24"/>
        </w:rPr>
        <w:t>Benefits of GM's Improving its Diversity, Equity, and Equality Management</w:t>
      </w:r>
    </w:p>
    <w:p w14:paraId="31FF8F49" w14:textId="77777777" w:rsidR="004C6A9E" w:rsidRPr="0055296F" w:rsidRDefault="00B90E30" w:rsidP="0055296F">
      <w:pPr>
        <w:rPr>
          <w:rFonts w:ascii="Times New Roman" w:eastAsia="Times New Roman" w:hAnsi="Times New Roman"/>
          <w:szCs w:val="24"/>
          <w:lang w:val="en-US" w:eastAsia="en-US"/>
        </w:rPr>
      </w:pPr>
      <w:r w:rsidRPr="0055296F">
        <w:rPr>
          <w:rFonts w:ascii="Times New Roman" w:hAnsi="Times New Roman"/>
          <w:b/>
          <w:szCs w:val="24"/>
        </w:rPr>
        <w:tab/>
      </w:r>
      <w:r w:rsidRPr="0055296F">
        <w:rPr>
          <w:rFonts w:ascii="Times New Roman" w:hAnsi="Times New Roman"/>
          <w:szCs w:val="24"/>
          <w:shd w:val="clear" w:color="auto" w:fill="FFFFFF"/>
        </w:rPr>
        <w:t>Improving diversity, equity, and equality (DEI) management in GM is highly beneficial.</w:t>
      </w:r>
      <w:r w:rsidR="00C668EF" w:rsidRPr="0055296F">
        <w:rPr>
          <w:rFonts w:ascii="Times New Roman" w:hAnsi="Times New Roman"/>
          <w:szCs w:val="24"/>
          <w:shd w:val="clear" w:color="auto" w:fill="FFFFFF"/>
        </w:rPr>
        <w:t xml:space="preserve"> </w:t>
      </w:r>
      <w:proofErr w:type="spellStart"/>
      <w:r w:rsidR="00C668EF" w:rsidRPr="0055296F">
        <w:rPr>
          <w:rFonts w:ascii="Times New Roman" w:hAnsi="Times New Roman"/>
          <w:szCs w:val="24"/>
          <w:shd w:val="clear" w:color="auto" w:fill="FFFFFF"/>
        </w:rPr>
        <w:t>Thoroughgood</w:t>
      </w:r>
      <w:proofErr w:type="spellEnd"/>
      <w:r w:rsidR="00C668EF" w:rsidRPr="0055296F">
        <w:rPr>
          <w:rFonts w:ascii="Times New Roman" w:hAnsi="Times New Roman"/>
          <w:szCs w:val="24"/>
          <w:shd w:val="clear" w:color="auto" w:fill="FFFFFF"/>
        </w:rPr>
        <w:t xml:space="preserve"> et al. (2021) state that a more diverse and inclusive workforce can increase innovation and creativity. It implies that when GM brings together persons from different backgrounds, experiences, and perspectives, GM can tap into a wider range of ideas and approaches can solve its current predicaments.</w:t>
      </w:r>
      <w:r w:rsidR="00336127" w:rsidRPr="0055296F">
        <w:rPr>
          <w:rFonts w:ascii="Times New Roman" w:hAnsi="Times New Roman"/>
          <w:szCs w:val="24"/>
          <w:shd w:val="clear" w:color="auto" w:fill="FFFFFF"/>
        </w:rPr>
        <w:t xml:space="preserve"> Research has consistently shown that companies with diverse and inclusive workplaces perform better financially (</w:t>
      </w:r>
      <w:proofErr w:type="spellStart"/>
      <w:r w:rsidR="00336127" w:rsidRPr="0055296F">
        <w:rPr>
          <w:rFonts w:ascii="Times New Roman" w:hAnsi="Times New Roman"/>
          <w:szCs w:val="24"/>
          <w:shd w:val="clear" w:color="auto" w:fill="FFFFFF"/>
        </w:rPr>
        <w:t>Uluğ</w:t>
      </w:r>
      <w:proofErr w:type="spellEnd"/>
      <w:r w:rsidR="00336127" w:rsidRPr="0055296F">
        <w:rPr>
          <w:rFonts w:ascii="Times New Roman" w:hAnsi="Times New Roman"/>
          <w:szCs w:val="24"/>
          <w:shd w:val="clear" w:color="auto" w:fill="FFFFFF"/>
        </w:rPr>
        <w:t xml:space="preserve"> &amp; </w:t>
      </w:r>
      <w:proofErr w:type="spellStart"/>
      <w:r w:rsidR="00336127" w:rsidRPr="0055296F">
        <w:rPr>
          <w:rFonts w:ascii="Times New Roman" w:hAnsi="Times New Roman"/>
          <w:szCs w:val="24"/>
          <w:shd w:val="clear" w:color="auto" w:fill="FFFFFF"/>
        </w:rPr>
        <w:t>Uysal</w:t>
      </w:r>
      <w:proofErr w:type="spellEnd"/>
      <w:r w:rsidR="00336127" w:rsidRPr="0055296F">
        <w:rPr>
          <w:rFonts w:ascii="Times New Roman" w:hAnsi="Times New Roman"/>
          <w:szCs w:val="24"/>
          <w:shd w:val="clear" w:color="auto" w:fill="FFFFFF"/>
        </w:rPr>
        <w:t xml:space="preserve">, 2021). It implies that when GM starts promoting DEI, it will benefit from a more engaged, motivated, and productive workforce, leading to improved performance. Companies seen as leaders in DEI are often viewed more </w:t>
      </w:r>
      <w:proofErr w:type="spellStart"/>
      <w:r w:rsidR="00336127" w:rsidRPr="0055296F">
        <w:rPr>
          <w:rFonts w:ascii="Times New Roman" w:hAnsi="Times New Roman"/>
          <w:szCs w:val="24"/>
          <w:shd w:val="clear" w:color="auto" w:fill="FFFFFF"/>
        </w:rPr>
        <w:t>favorably</w:t>
      </w:r>
      <w:proofErr w:type="spellEnd"/>
      <w:r w:rsidR="00336127" w:rsidRPr="0055296F">
        <w:rPr>
          <w:rFonts w:ascii="Times New Roman" w:hAnsi="Times New Roman"/>
          <w:szCs w:val="24"/>
          <w:shd w:val="clear" w:color="auto" w:fill="FFFFFF"/>
        </w:rPr>
        <w:t xml:space="preserve"> by consumers, investors, and other stakeholders (van Dijk et al., 2020). For example, if GM improves its DEI management, it would enhance its reputation and brand image, improving investors’ confidence, talent attraction, and increasing customer loyalty. </w:t>
      </w:r>
      <w:r w:rsidRPr="0055296F">
        <w:rPr>
          <w:rFonts w:ascii="Times New Roman" w:hAnsi="Times New Roman"/>
          <w:szCs w:val="24"/>
          <w:shd w:val="clear" w:color="auto" w:fill="FFFFFF"/>
        </w:rPr>
        <w:t xml:space="preserve">Besides, employees are more likely to stay with a company where they feel valued and included (Warren &amp; Warren, 2021). For example, suppose GM stars promoting DEI; it will create a more supportive and inclusive workplace culture, increasing employee retention and reducing turnover. </w:t>
      </w:r>
      <w:r w:rsidRPr="0055296F">
        <w:rPr>
          <w:rFonts w:ascii="Times New Roman" w:eastAsia="Times New Roman" w:hAnsi="Times New Roman"/>
          <w:szCs w:val="24"/>
          <w:lang w:val="en-US" w:eastAsia="en-US"/>
        </w:rPr>
        <w:t xml:space="preserve"> </w:t>
      </w:r>
    </w:p>
    <w:p w14:paraId="3E1906E5" w14:textId="77777777" w:rsidR="006D1F86" w:rsidRDefault="006D1F86" w:rsidP="0055296F">
      <w:pPr>
        <w:jc w:val="center"/>
        <w:rPr>
          <w:rFonts w:ascii="Times New Roman" w:eastAsia="Times New Roman" w:hAnsi="Times New Roman"/>
          <w:b/>
          <w:szCs w:val="24"/>
          <w:lang w:val="en-US" w:eastAsia="en-US"/>
        </w:rPr>
      </w:pPr>
    </w:p>
    <w:p w14:paraId="30F6ECF6" w14:textId="77777777" w:rsidR="006D1F86" w:rsidRDefault="006D1F86" w:rsidP="0055296F">
      <w:pPr>
        <w:jc w:val="center"/>
        <w:rPr>
          <w:rFonts w:ascii="Times New Roman" w:eastAsia="Times New Roman" w:hAnsi="Times New Roman"/>
          <w:b/>
          <w:szCs w:val="24"/>
          <w:lang w:val="en-US" w:eastAsia="en-US"/>
        </w:rPr>
      </w:pPr>
    </w:p>
    <w:p w14:paraId="2DF0FADE" w14:textId="77777777" w:rsidR="006D1F86" w:rsidRDefault="006D1F86" w:rsidP="0055296F">
      <w:pPr>
        <w:jc w:val="center"/>
        <w:rPr>
          <w:rFonts w:ascii="Times New Roman" w:eastAsia="Times New Roman" w:hAnsi="Times New Roman"/>
          <w:b/>
          <w:szCs w:val="24"/>
          <w:lang w:val="en-US" w:eastAsia="en-US"/>
        </w:rPr>
      </w:pPr>
    </w:p>
    <w:p w14:paraId="5473D912" w14:textId="77777777" w:rsidR="006D1F86" w:rsidRDefault="006D1F86" w:rsidP="0055296F">
      <w:pPr>
        <w:jc w:val="center"/>
        <w:rPr>
          <w:rFonts w:ascii="Times New Roman" w:eastAsia="Times New Roman" w:hAnsi="Times New Roman"/>
          <w:b/>
          <w:szCs w:val="24"/>
          <w:lang w:val="en-US" w:eastAsia="en-US"/>
        </w:rPr>
      </w:pPr>
    </w:p>
    <w:p w14:paraId="3428BDF6" w14:textId="10D4F2D0" w:rsidR="004C6A9E" w:rsidRPr="0055296F" w:rsidRDefault="00B90E30" w:rsidP="0055296F">
      <w:pPr>
        <w:jc w:val="center"/>
        <w:rPr>
          <w:rFonts w:ascii="Times New Roman" w:eastAsia="Times New Roman" w:hAnsi="Times New Roman"/>
          <w:b/>
          <w:szCs w:val="24"/>
          <w:lang w:val="en-US" w:eastAsia="en-US"/>
        </w:rPr>
      </w:pPr>
      <w:r w:rsidRPr="0055296F">
        <w:rPr>
          <w:rFonts w:ascii="Times New Roman" w:eastAsia="Times New Roman" w:hAnsi="Times New Roman"/>
          <w:b/>
          <w:szCs w:val="24"/>
          <w:lang w:val="en-US" w:eastAsia="en-US"/>
        </w:rPr>
        <w:lastRenderedPageBreak/>
        <w:t>Conclusion</w:t>
      </w:r>
    </w:p>
    <w:p w14:paraId="1A0C4310" w14:textId="77777777" w:rsidR="00CD70D3" w:rsidRPr="0055296F" w:rsidRDefault="00B90E30" w:rsidP="0055296F">
      <w:pPr>
        <w:ind w:firstLine="720"/>
        <w:rPr>
          <w:rFonts w:ascii="Times New Roman" w:eastAsia="Times New Roman" w:hAnsi="Times New Roman"/>
          <w:szCs w:val="24"/>
          <w:lang w:val="en-US" w:eastAsia="en-US"/>
        </w:rPr>
      </w:pPr>
      <w:r w:rsidRPr="0055296F">
        <w:rPr>
          <w:rFonts w:ascii="Times New Roman" w:eastAsia="Times New Roman" w:hAnsi="Times New Roman"/>
          <w:szCs w:val="24"/>
          <w:lang w:val="en-US" w:eastAsia="en-US"/>
        </w:rPr>
        <w:t xml:space="preserve">Several areas need improvement based on General Motors (GM) current diversity, equity, and equality (DEI) management. GM should make a concerted effort to increase diversity at the highest levels of the company. For example, it should set specific targets for the representation of women, people of color, and other underrepresented groups in senior leadership positions. Equally, GM should ensure that employees from all backgrounds have equal career development and advancement opportunities. It should implement more structured and transparent promotion processes, provide mentorship and networking opportunities, and offer training and development programs that are accessible to all employees. Besides, GM should work to increase its procurement spending with minority-owned and women-owned businesses. It should set specific goals for supplier diversity, provide training and resources to diverse suppliers, and partner with external organizations to identify and connect with diverse suppliers. It should also foster a culture of inclusion by working to create an environment where employees feel valued and supported. It should implement diversity training programs, foster open communication and dialogue, and promote accountability for DEI at all levels of the organization. Finally, Gm should increase its transparency in DEI reporting. For example, it should provide more detailed and transparent reporting on its DEI metrics and progress. Therefore, it should commence reporting on specific diversity and inclusion initiatives, tracking progress toward diversity goals, and publicly sharing data on diversity and inclusion in the workplace. </w:t>
      </w:r>
    </w:p>
    <w:p w14:paraId="06F6C4AE" w14:textId="77777777" w:rsidR="006D1F86" w:rsidRDefault="006D1F86" w:rsidP="0055296F">
      <w:pPr>
        <w:ind w:firstLine="720"/>
        <w:jc w:val="center"/>
        <w:rPr>
          <w:rFonts w:ascii="Times New Roman" w:eastAsia="Times New Roman" w:hAnsi="Times New Roman"/>
          <w:b/>
          <w:szCs w:val="24"/>
          <w:lang w:val="en-US" w:eastAsia="en-US"/>
        </w:rPr>
      </w:pPr>
    </w:p>
    <w:p w14:paraId="1CA4BD25" w14:textId="77777777" w:rsidR="006D1F86" w:rsidRDefault="006D1F86" w:rsidP="0055296F">
      <w:pPr>
        <w:ind w:firstLine="720"/>
        <w:jc w:val="center"/>
        <w:rPr>
          <w:rFonts w:ascii="Times New Roman" w:eastAsia="Times New Roman" w:hAnsi="Times New Roman"/>
          <w:b/>
          <w:szCs w:val="24"/>
          <w:lang w:val="en-US" w:eastAsia="en-US"/>
        </w:rPr>
      </w:pPr>
    </w:p>
    <w:p w14:paraId="49724B2D" w14:textId="77777777" w:rsidR="006D1F86" w:rsidRDefault="006D1F86" w:rsidP="0055296F">
      <w:pPr>
        <w:ind w:firstLine="720"/>
        <w:jc w:val="center"/>
        <w:rPr>
          <w:rFonts w:ascii="Times New Roman" w:eastAsia="Times New Roman" w:hAnsi="Times New Roman"/>
          <w:b/>
          <w:szCs w:val="24"/>
          <w:lang w:val="en-US" w:eastAsia="en-US"/>
        </w:rPr>
      </w:pPr>
    </w:p>
    <w:p w14:paraId="3C92B246" w14:textId="77777777" w:rsidR="006D1F86" w:rsidRDefault="006D1F86" w:rsidP="0055296F">
      <w:pPr>
        <w:ind w:firstLine="720"/>
        <w:jc w:val="center"/>
        <w:rPr>
          <w:rFonts w:ascii="Times New Roman" w:eastAsia="Times New Roman" w:hAnsi="Times New Roman"/>
          <w:b/>
          <w:szCs w:val="24"/>
          <w:lang w:val="en-US" w:eastAsia="en-US"/>
        </w:rPr>
      </w:pPr>
    </w:p>
    <w:p w14:paraId="6375753B" w14:textId="42867DBE" w:rsidR="00BE0FF1" w:rsidRPr="0055296F" w:rsidRDefault="00B90E30" w:rsidP="0055296F">
      <w:pPr>
        <w:ind w:firstLine="720"/>
        <w:jc w:val="center"/>
        <w:rPr>
          <w:rFonts w:ascii="Times New Roman" w:eastAsia="Times New Roman" w:hAnsi="Times New Roman"/>
          <w:b/>
          <w:szCs w:val="24"/>
          <w:lang w:val="en-US" w:eastAsia="en-US"/>
        </w:rPr>
      </w:pPr>
      <w:r w:rsidRPr="0055296F">
        <w:rPr>
          <w:rFonts w:ascii="Times New Roman" w:eastAsia="Times New Roman" w:hAnsi="Times New Roman"/>
          <w:b/>
          <w:szCs w:val="24"/>
          <w:lang w:val="en-US" w:eastAsia="en-US"/>
        </w:rPr>
        <w:lastRenderedPageBreak/>
        <w:t>Recommendations</w:t>
      </w:r>
    </w:p>
    <w:p w14:paraId="2C1F5005" w14:textId="77777777" w:rsidR="00BB1598" w:rsidRPr="0055296F" w:rsidRDefault="00B90E30" w:rsidP="0055296F">
      <w:pPr>
        <w:rPr>
          <w:rFonts w:ascii="Times New Roman" w:eastAsia="Times New Roman" w:hAnsi="Times New Roman"/>
          <w:szCs w:val="24"/>
          <w:lang w:val="en-US" w:eastAsia="en-US"/>
        </w:rPr>
      </w:pPr>
      <w:r w:rsidRPr="0055296F">
        <w:rPr>
          <w:rFonts w:ascii="Times New Roman" w:eastAsia="Times New Roman" w:hAnsi="Times New Roman"/>
          <w:szCs w:val="24"/>
          <w:lang w:val="en-US" w:eastAsia="en-US"/>
        </w:rPr>
        <w:t xml:space="preserve">Generally, to address the identified shortfalls in GM’s diversity, equity, and equality management, the HR function must implement the following recommendations;   </w:t>
      </w:r>
    </w:p>
    <w:p w14:paraId="484DA5C2" w14:textId="77777777" w:rsidR="00BB1598" w:rsidRPr="0055296F" w:rsidRDefault="00B90E30" w:rsidP="0055296F">
      <w:pPr>
        <w:pStyle w:val="a9"/>
        <w:numPr>
          <w:ilvl w:val="0"/>
          <w:numId w:val="8"/>
        </w:numPr>
        <w:rPr>
          <w:rFonts w:ascii="Times New Roman" w:eastAsia="Times New Roman" w:hAnsi="Times New Roman"/>
          <w:szCs w:val="24"/>
          <w:lang w:val="en-US" w:eastAsia="en-US"/>
        </w:rPr>
      </w:pPr>
      <w:r w:rsidRPr="0055296F">
        <w:rPr>
          <w:rFonts w:ascii="Times New Roman" w:eastAsia="Times New Roman" w:hAnsi="Times New Roman"/>
          <w:szCs w:val="24"/>
          <w:lang w:val="en-US" w:eastAsia="en-US"/>
        </w:rPr>
        <w:t>Increase diversity in leadership: For example, to improve diversity at the executive level, GM should set targets for increasing the representation of women and people of color in leadership positions. The HR function must work with executive recruiters to identify qualified candidates from underrepresented groups and implement diversity and inclusion training programs for all levels of leadership.</w:t>
      </w:r>
    </w:p>
    <w:p w14:paraId="65DCEA6D" w14:textId="77777777" w:rsidR="00BB1598" w:rsidRPr="0055296F" w:rsidRDefault="00B90E30" w:rsidP="0055296F">
      <w:pPr>
        <w:pStyle w:val="a9"/>
        <w:numPr>
          <w:ilvl w:val="0"/>
          <w:numId w:val="8"/>
        </w:numPr>
        <w:rPr>
          <w:rFonts w:ascii="Times New Roman" w:eastAsia="Times New Roman" w:hAnsi="Times New Roman"/>
          <w:szCs w:val="24"/>
          <w:lang w:val="en-US" w:eastAsia="en-US"/>
        </w:rPr>
      </w:pPr>
      <w:r w:rsidRPr="0055296F">
        <w:rPr>
          <w:rFonts w:ascii="Times New Roman" w:eastAsia="Times New Roman" w:hAnsi="Times New Roman"/>
          <w:szCs w:val="24"/>
          <w:lang w:val="en-US" w:eastAsia="en-US"/>
        </w:rPr>
        <w:t>Ensure equal representation in recruitment: The HR function must review recruitment processes and develop strategies to increase the representation of underrepresented groups, including African Americans and women in technical roles. The strategy includes partnering with organizations that promote diversity in STEM fields, implementing bias training for hiring managers, and expanding recruitment efforts to universities with more diverse student populations.</w:t>
      </w:r>
    </w:p>
    <w:p w14:paraId="671A4777" w14:textId="77777777" w:rsidR="00BB1598" w:rsidRPr="0055296F" w:rsidRDefault="00B90E30" w:rsidP="0055296F">
      <w:pPr>
        <w:pStyle w:val="a9"/>
        <w:numPr>
          <w:ilvl w:val="0"/>
          <w:numId w:val="8"/>
        </w:numPr>
        <w:rPr>
          <w:rFonts w:ascii="Times New Roman" w:eastAsia="Times New Roman" w:hAnsi="Times New Roman"/>
          <w:szCs w:val="24"/>
          <w:lang w:val="en-US" w:eastAsia="en-US"/>
        </w:rPr>
      </w:pPr>
      <w:r w:rsidRPr="0055296F">
        <w:rPr>
          <w:rFonts w:ascii="Times New Roman" w:eastAsia="Times New Roman" w:hAnsi="Times New Roman"/>
          <w:szCs w:val="24"/>
          <w:lang w:val="en-US" w:eastAsia="en-US"/>
        </w:rPr>
        <w:t xml:space="preserve">Address discrimination allegations: The HR function must develop and implement policies and procedures that provide clear reporting channels for any allegations of discrimination, harassment, or bias. HR must also ensure that all reports are thoroughly investigated and addressed with appropriate disciplinary measures. Likewise, the HR function should create a safe and inclusive environment for employees to report incidents without fear of retaliation. </w:t>
      </w:r>
    </w:p>
    <w:p w14:paraId="76348156" w14:textId="77777777" w:rsidR="00BB1598" w:rsidRPr="0055296F" w:rsidRDefault="00B90E30" w:rsidP="0055296F">
      <w:pPr>
        <w:pStyle w:val="a9"/>
        <w:numPr>
          <w:ilvl w:val="0"/>
          <w:numId w:val="8"/>
        </w:numPr>
        <w:rPr>
          <w:rFonts w:ascii="Times New Roman" w:eastAsia="Times New Roman" w:hAnsi="Times New Roman"/>
          <w:szCs w:val="24"/>
          <w:lang w:val="en-US" w:eastAsia="en-US"/>
        </w:rPr>
      </w:pPr>
      <w:r w:rsidRPr="0055296F">
        <w:rPr>
          <w:rFonts w:ascii="Times New Roman" w:eastAsia="Times New Roman" w:hAnsi="Times New Roman"/>
          <w:szCs w:val="24"/>
          <w:lang w:val="en-US" w:eastAsia="en-US"/>
        </w:rPr>
        <w:t xml:space="preserve">Address DEI reporting frameworks and supplier diversity. The HR function must ensure that GM publishes its diversity, equity, and inclusivity report upon publishing. The framework will ensure that the general public and stakeholders can assess its </w:t>
      </w:r>
      <w:r w:rsidRPr="0055296F">
        <w:rPr>
          <w:rFonts w:ascii="Times New Roman" w:eastAsia="Times New Roman" w:hAnsi="Times New Roman"/>
          <w:szCs w:val="24"/>
          <w:lang w:val="en-US" w:eastAsia="en-US"/>
        </w:rPr>
        <w:lastRenderedPageBreak/>
        <w:t xml:space="preserve">commitments to achieving diversity, equity, and inclusivity goals. Besides, it must ensure that it diversifies its suppliers, including working with people from various backgrounds, including women, minorities, and people of color.    </w:t>
      </w:r>
    </w:p>
    <w:p w14:paraId="5752A9AA" w14:textId="77777777" w:rsidR="00BB1598" w:rsidRPr="0055296F" w:rsidRDefault="00B90E30" w:rsidP="0055296F">
      <w:pPr>
        <w:ind w:firstLine="360"/>
        <w:rPr>
          <w:rFonts w:ascii="Times New Roman" w:eastAsia="Times New Roman" w:hAnsi="Times New Roman"/>
          <w:szCs w:val="24"/>
          <w:lang w:val="en-US" w:eastAsia="en-US"/>
        </w:rPr>
      </w:pPr>
      <w:r w:rsidRPr="0055296F">
        <w:rPr>
          <w:rFonts w:ascii="Times New Roman" w:eastAsia="Times New Roman" w:hAnsi="Times New Roman"/>
          <w:szCs w:val="24"/>
          <w:lang w:val="en-US" w:eastAsia="en-US"/>
        </w:rPr>
        <w:t xml:space="preserve">However, implementing these recommendations may have disadvantages, risks, and costs. For example, increasing diversity in leadership may require additional recruitment and training costs, and there may be resistance from current leadership to change. Equally, addressing discrimination issues may result in legal and reputational risks for the company. It is also important to consider any ethical issues arising from implementing these recommendations, such as ensuring that diversity efforts are not merely tokenistic or performative and that all employees are treated fairly and respectfully. </w:t>
      </w:r>
    </w:p>
    <w:p w14:paraId="1943CE7B" w14:textId="77777777" w:rsidR="00BB1598" w:rsidRPr="0055296F" w:rsidRDefault="00BB1598" w:rsidP="0055296F">
      <w:pPr>
        <w:ind w:left="360"/>
        <w:rPr>
          <w:rFonts w:ascii="Times New Roman" w:eastAsia="Times New Roman" w:hAnsi="Times New Roman"/>
          <w:szCs w:val="24"/>
          <w:lang w:val="en-US" w:eastAsia="en-US"/>
        </w:rPr>
      </w:pPr>
    </w:p>
    <w:p w14:paraId="5954F17D" w14:textId="77777777" w:rsidR="00CD70D3" w:rsidRPr="0055296F" w:rsidRDefault="00CD70D3" w:rsidP="0055296F">
      <w:pPr>
        <w:rPr>
          <w:rFonts w:ascii="Times New Roman" w:eastAsia="Times New Roman" w:hAnsi="Times New Roman"/>
          <w:b/>
          <w:szCs w:val="24"/>
          <w:lang w:val="en-US" w:eastAsia="en-US"/>
        </w:rPr>
      </w:pPr>
    </w:p>
    <w:p w14:paraId="2AC13A14" w14:textId="66B7AAAB" w:rsidR="004C6A9E" w:rsidRDefault="00B90E30" w:rsidP="0055296F">
      <w:pPr>
        <w:pBdr>
          <w:bottom w:val="single" w:sz="6" w:space="1" w:color="auto"/>
        </w:pBdr>
        <w:jc w:val="center"/>
        <w:rPr>
          <w:rFonts w:ascii="Times New Roman" w:eastAsia="Times New Roman" w:hAnsi="Times New Roman"/>
          <w:szCs w:val="24"/>
          <w:lang w:val="en-US" w:eastAsia="en-US"/>
        </w:rPr>
      </w:pPr>
      <w:r w:rsidRPr="0055296F">
        <w:rPr>
          <w:rFonts w:ascii="Times New Roman" w:eastAsia="Times New Roman" w:hAnsi="Times New Roman"/>
          <w:vanish/>
          <w:szCs w:val="24"/>
          <w:lang w:val="en-US" w:eastAsia="en-US"/>
        </w:rPr>
        <w:t>Top of Form</w:t>
      </w:r>
    </w:p>
    <w:p w14:paraId="2F1B47F3" w14:textId="44A40959" w:rsidR="006D1F86" w:rsidRDefault="006D1F86" w:rsidP="0055296F">
      <w:pPr>
        <w:pBdr>
          <w:bottom w:val="single" w:sz="6" w:space="1" w:color="auto"/>
        </w:pBdr>
        <w:jc w:val="center"/>
        <w:rPr>
          <w:rFonts w:ascii="Times New Roman" w:eastAsia="Times New Roman" w:hAnsi="Times New Roman"/>
          <w:szCs w:val="24"/>
          <w:lang w:val="en-US" w:eastAsia="en-US"/>
        </w:rPr>
      </w:pPr>
    </w:p>
    <w:p w14:paraId="64076D87" w14:textId="0C01B7DA" w:rsidR="006D1F86" w:rsidRDefault="006D1F86" w:rsidP="0055296F">
      <w:pPr>
        <w:pBdr>
          <w:bottom w:val="single" w:sz="6" w:space="1" w:color="auto"/>
        </w:pBdr>
        <w:jc w:val="center"/>
        <w:rPr>
          <w:rFonts w:ascii="Times New Roman" w:eastAsia="Times New Roman" w:hAnsi="Times New Roman"/>
          <w:szCs w:val="24"/>
          <w:lang w:val="en-US" w:eastAsia="en-US"/>
        </w:rPr>
      </w:pPr>
    </w:p>
    <w:p w14:paraId="38F6D793" w14:textId="70B8F0C6" w:rsidR="006D1F86" w:rsidRDefault="006D1F86" w:rsidP="0055296F">
      <w:pPr>
        <w:pBdr>
          <w:bottom w:val="single" w:sz="6" w:space="1" w:color="auto"/>
        </w:pBdr>
        <w:jc w:val="center"/>
        <w:rPr>
          <w:rFonts w:ascii="Times New Roman" w:eastAsia="Times New Roman" w:hAnsi="Times New Roman"/>
          <w:szCs w:val="24"/>
          <w:lang w:val="en-US" w:eastAsia="en-US"/>
        </w:rPr>
      </w:pPr>
    </w:p>
    <w:p w14:paraId="01F9DBFC" w14:textId="6979165B" w:rsidR="006D1F86" w:rsidRDefault="006D1F86" w:rsidP="0055296F">
      <w:pPr>
        <w:pBdr>
          <w:bottom w:val="single" w:sz="6" w:space="1" w:color="auto"/>
        </w:pBdr>
        <w:jc w:val="center"/>
        <w:rPr>
          <w:rFonts w:ascii="Times New Roman" w:eastAsia="Times New Roman" w:hAnsi="Times New Roman"/>
          <w:szCs w:val="24"/>
          <w:lang w:val="en-US" w:eastAsia="en-US"/>
        </w:rPr>
      </w:pPr>
    </w:p>
    <w:p w14:paraId="655B89A9" w14:textId="03BCF8C2" w:rsidR="006D1F86" w:rsidRDefault="006D1F86" w:rsidP="0055296F">
      <w:pPr>
        <w:pBdr>
          <w:bottom w:val="single" w:sz="6" w:space="1" w:color="auto"/>
        </w:pBdr>
        <w:jc w:val="center"/>
        <w:rPr>
          <w:rFonts w:ascii="Times New Roman" w:eastAsia="Times New Roman" w:hAnsi="Times New Roman"/>
          <w:szCs w:val="24"/>
          <w:lang w:val="en-US" w:eastAsia="en-US"/>
        </w:rPr>
      </w:pPr>
    </w:p>
    <w:p w14:paraId="039FCE39" w14:textId="24B70679" w:rsidR="006D1F86" w:rsidRDefault="006D1F86" w:rsidP="0055296F">
      <w:pPr>
        <w:pBdr>
          <w:bottom w:val="single" w:sz="6" w:space="1" w:color="auto"/>
        </w:pBdr>
        <w:jc w:val="center"/>
        <w:rPr>
          <w:rFonts w:ascii="Times New Roman" w:eastAsia="Times New Roman" w:hAnsi="Times New Roman"/>
          <w:szCs w:val="24"/>
          <w:lang w:val="en-US" w:eastAsia="en-US"/>
        </w:rPr>
      </w:pPr>
    </w:p>
    <w:p w14:paraId="1C80186A" w14:textId="793566C8" w:rsidR="006D1F86" w:rsidRDefault="006D1F86" w:rsidP="0055296F">
      <w:pPr>
        <w:pBdr>
          <w:bottom w:val="single" w:sz="6" w:space="1" w:color="auto"/>
        </w:pBdr>
        <w:jc w:val="center"/>
        <w:rPr>
          <w:rFonts w:ascii="Times New Roman" w:eastAsia="Times New Roman" w:hAnsi="Times New Roman"/>
          <w:szCs w:val="24"/>
          <w:lang w:val="en-US" w:eastAsia="en-US"/>
        </w:rPr>
      </w:pPr>
    </w:p>
    <w:p w14:paraId="10B5036A" w14:textId="0B50BD9F" w:rsidR="006D1F86" w:rsidRDefault="006D1F86" w:rsidP="0055296F">
      <w:pPr>
        <w:pBdr>
          <w:bottom w:val="single" w:sz="6" w:space="1" w:color="auto"/>
        </w:pBdr>
        <w:jc w:val="center"/>
        <w:rPr>
          <w:rFonts w:ascii="Times New Roman" w:eastAsia="Times New Roman" w:hAnsi="Times New Roman"/>
          <w:szCs w:val="24"/>
          <w:lang w:val="en-US" w:eastAsia="en-US"/>
        </w:rPr>
      </w:pPr>
    </w:p>
    <w:p w14:paraId="33873482" w14:textId="64F63E75" w:rsidR="006D1F86" w:rsidRDefault="006D1F86" w:rsidP="0055296F">
      <w:pPr>
        <w:pBdr>
          <w:bottom w:val="single" w:sz="6" w:space="1" w:color="auto"/>
        </w:pBdr>
        <w:jc w:val="center"/>
        <w:rPr>
          <w:rFonts w:ascii="Times New Roman" w:eastAsia="Times New Roman" w:hAnsi="Times New Roman"/>
          <w:szCs w:val="24"/>
          <w:lang w:val="en-US" w:eastAsia="en-US"/>
        </w:rPr>
      </w:pPr>
    </w:p>
    <w:p w14:paraId="5227A393" w14:textId="77777777" w:rsidR="006D1F86" w:rsidRDefault="006D1F86" w:rsidP="00553848">
      <w:pPr>
        <w:pBdr>
          <w:bottom w:val="single" w:sz="6" w:space="1" w:color="auto"/>
        </w:pBdr>
        <w:rPr>
          <w:rFonts w:ascii="Times New Roman" w:eastAsia="Times New Roman" w:hAnsi="Times New Roman"/>
          <w:szCs w:val="24"/>
          <w:lang w:val="en-US" w:eastAsia="en-US"/>
        </w:rPr>
      </w:pPr>
    </w:p>
    <w:p w14:paraId="69EE2727" w14:textId="77777777" w:rsidR="006D1F86" w:rsidRPr="0055296F" w:rsidRDefault="006D1F86" w:rsidP="0055296F">
      <w:pPr>
        <w:pBdr>
          <w:bottom w:val="single" w:sz="6" w:space="1" w:color="auto"/>
        </w:pBdr>
        <w:jc w:val="center"/>
        <w:rPr>
          <w:rFonts w:ascii="Times New Roman" w:eastAsia="Times New Roman" w:hAnsi="Times New Roman"/>
          <w:vanish/>
          <w:szCs w:val="24"/>
          <w:lang w:val="en-US" w:eastAsia="en-US"/>
        </w:rPr>
      </w:pPr>
    </w:p>
    <w:p w14:paraId="51DDD9CC" w14:textId="77777777" w:rsidR="004F5E9F" w:rsidRPr="0055296F" w:rsidRDefault="00B90E30" w:rsidP="0055296F">
      <w:pPr>
        <w:jc w:val="center"/>
        <w:rPr>
          <w:rFonts w:ascii="Times New Roman" w:hAnsi="Times New Roman"/>
          <w:szCs w:val="24"/>
          <w:shd w:val="clear" w:color="auto" w:fill="FFFFFF"/>
        </w:rPr>
      </w:pPr>
      <w:r w:rsidRPr="0055296F">
        <w:rPr>
          <w:rFonts w:ascii="Times New Roman" w:hAnsi="Times New Roman"/>
          <w:iCs/>
          <w:szCs w:val="24"/>
        </w:rPr>
        <w:t>References</w:t>
      </w:r>
    </w:p>
    <w:p w14:paraId="46F93A5B" w14:textId="77777777" w:rsidR="004F5E9F" w:rsidRPr="0055296F" w:rsidRDefault="00B90E30" w:rsidP="0055296F">
      <w:pPr>
        <w:ind w:left="720" w:hanging="720"/>
        <w:rPr>
          <w:rFonts w:ascii="Times New Roman" w:hAnsi="Times New Roman"/>
          <w:szCs w:val="24"/>
          <w:shd w:val="clear" w:color="auto" w:fill="FFFFFF"/>
        </w:rPr>
      </w:pPr>
      <w:r w:rsidRPr="0055296F">
        <w:rPr>
          <w:rFonts w:ascii="Times New Roman" w:hAnsi="Times New Roman"/>
          <w:szCs w:val="24"/>
          <w:shd w:val="clear" w:color="auto" w:fill="FFFFFF"/>
        </w:rPr>
        <w:t>Adriana, K., Holcombe, E., Harper, J., &amp; Ueda, N. 2023. Culture change requires personal and organizational changes: lessons from the shared equity leadership model. Change: The Magazine of Higher Learning, 55(1), pp. 1-25.</w:t>
      </w:r>
      <w:r w:rsidRPr="0055296F">
        <w:rPr>
          <w:rFonts w:ascii="Times New Roman" w:hAnsi="Times New Roman"/>
          <w:szCs w:val="24"/>
        </w:rPr>
        <w:t xml:space="preserve"> </w:t>
      </w:r>
      <w:hyperlink r:id="rId8" w:history="1">
        <w:r w:rsidRPr="0055296F">
          <w:rPr>
            <w:rStyle w:val="a7"/>
            <w:rFonts w:ascii="Times New Roman" w:hAnsi="Times New Roman"/>
            <w:color w:val="auto"/>
            <w:szCs w:val="24"/>
            <w:shd w:val="clear" w:color="auto" w:fill="FFFFFF"/>
          </w:rPr>
          <w:t>https://doi.org/10.1080/00091383.2023.2151806</w:t>
        </w:r>
      </w:hyperlink>
    </w:p>
    <w:p w14:paraId="62408754" w14:textId="77777777" w:rsidR="004F5E9F" w:rsidRPr="0055296F" w:rsidRDefault="00B90E30" w:rsidP="0055296F">
      <w:pPr>
        <w:ind w:left="720" w:hanging="720"/>
        <w:rPr>
          <w:rFonts w:ascii="Times New Roman" w:hAnsi="Times New Roman"/>
          <w:szCs w:val="24"/>
          <w:shd w:val="clear" w:color="auto" w:fill="FFFFFF"/>
        </w:rPr>
      </w:pPr>
      <w:proofErr w:type="spellStart"/>
      <w:r w:rsidRPr="0055296F">
        <w:rPr>
          <w:rFonts w:ascii="Times New Roman" w:hAnsi="Times New Roman"/>
          <w:szCs w:val="24"/>
          <w:shd w:val="clear" w:color="auto" w:fill="FFFFFF"/>
        </w:rPr>
        <w:t>Croitoru</w:t>
      </w:r>
      <w:proofErr w:type="spellEnd"/>
      <w:r w:rsidRPr="0055296F">
        <w:rPr>
          <w:rFonts w:ascii="Times New Roman" w:hAnsi="Times New Roman"/>
          <w:szCs w:val="24"/>
          <w:shd w:val="clear" w:color="auto" w:fill="FFFFFF"/>
        </w:rPr>
        <w:t xml:space="preserve">, G., </w:t>
      </w:r>
      <w:proofErr w:type="spellStart"/>
      <w:r w:rsidRPr="0055296F">
        <w:rPr>
          <w:rFonts w:ascii="Times New Roman" w:hAnsi="Times New Roman"/>
          <w:szCs w:val="24"/>
          <w:shd w:val="clear" w:color="auto" w:fill="FFFFFF"/>
        </w:rPr>
        <w:t>Florea</w:t>
      </w:r>
      <w:proofErr w:type="spellEnd"/>
      <w:r w:rsidRPr="0055296F">
        <w:rPr>
          <w:rFonts w:ascii="Times New Roman" w:hAnsi="Times New Roman"/>
          <w:szCs w:val="24"/>
          <w:shd w:val="clear" w:color="auto" w:fill="FFFFFF"/>
        </w:rPr>
        <w:t xml:space="preserve">, N. V., Ionescu, C. A., </w:t>
      </w:r>
      <w:proofErr w:type="spellStart"/>
      <w:r w:rsidRPr="0055296F">
        <w:rPr>
          <w:rFonts w:ascii="Times New Roman" w:hAnsi="Times New Roman"/>
          <w:szCs w:val="24"/>
          <w:shd w:val="clear" w:color="auto" w:fill="FFFFFF"/>
        </w:rPr>
        <w:t>Robescu</w:t>
      </w:r>
      <w:proofErr w:type="spellEnd"/>
      <w:r w:rsidRPr="0055296F">
        <w:rPr>
          <w:rFonts w:ascii="Times New Roman" w:hAnsi="Times New Roman"/>
          <w:szCs w:val="24"/>
          <w:shd w:val="clear" w:color="auto" w:fill="FFFFFF"/>
        </w:rPr>
        <w:t xml:space="preserve">, V. O., </w:t>
      </w:r>
      <w:proofErr w:type="spellStart"/>
      <w:r w:rsidRPr="0055296F">
        <w:rPr>
          <w:rFonts w:ascii="Times New Roman" w:hAnsi="Times New Roman"/>
          <w:szCs w:val="24"/>
          <w:shd w:val="clear" w:color="auto" w:fill="FFFFFF"/>
        </w:rPr>
        <w:t>Paschia</w:t>
      </w:r>
      <w:proofErr w:type="spellEnd"/>
      <w:r w:rsidRPr="0055296F">
        <w:rPr>
          <w:rFonts w:ascii="Times New Roman" w:hAnsi="Times New Roman"/>
          <w:szCs w:val="24"/>
          <w:shd w:val="clear" w:color="auto" w:fill="FFFFFF"/>
        </w:rPr>
        <w:t xml:space="preserve">, L., </w:t>
      </w:r>
      <w:proofErr w:type="spellStart"/>
      <w:r w:rsidRPr="0055296F">
        <w:rPr>
          <w:rFonts w:ascii="Times New Roman" w:hAnsi="Times New Roman"/>
          <w:szCs w:val="24"/>
          <w:shd w:val="clear" w:color="auto" w:fill="FFFFFF"/>
        </w:rPr>
        <w:t>Uzlau</w:t>
      </w:r>
      <w:proofErr w:type="spellEnd"/>
      <w:r w:rsidRPr="0055296F">
        <w:rPr>
          <w:rFonts w:ascii="Times New Roman" w:hAnsi="Times New Roman"/>
          <w:szCs w:val="24"/>
          <w:shd w:val="clear" w:color="auto" w:fill="FFFFFF"/>
        </w:rPr>
        <w:t xml:space="preserve">, M. C., &amp; </w:t>
      </w:r>
      <w:proofErr w:type="spellStart"/>
      <w:r w:rsidRPr="0055296F">
        <w:rPr>
          <w:rFonts w:ascii="Times New Roman" w:hAnsi="Times New Roman"/>
          <w:szCs w:val="24"/>
          <w:shd w:val="clear" w:color="auto" w:fill="FFFFFF"/>
        </w:rPr>
        <w:t>Manea</w:t>
      </w:r>
      <w:proofErr w:type="spellEnd"/>
      <w:r w:rsidRPr="0055296F">
        <w:rPr>
          <w:rFonts w:ascii="Times New Roman" w:hAnsi="Times New Roman"/>
          <w:szCs w:val="24"/>
          <w:shd w:val="clear" w:color="auto" w:fill="FFFFFF"/>
        </w:rPr>
        <w:t>, M. D. 2022. Diversity in the workplace for sustainable company development. </w:t>
      </w:r>
      <w:r w:rsidRPr="0055296F">
        <w:rPr>
          <w:rFonts w:ascii="Times New Roman" w:hAnsi="Times New Roman"/>
          <w:i/>
          <w:iCs/>
          <w:szCs w:val="24"/>
          <w:shd w:val="clear" w:color="auto" w:fill="FFFFFF"/>
        </w:rPr>
        <w:t>Sustainability</w:t>
      </w:r>
      <w:r w:rsidRPr="0055296F">
        <w:rPr>
          <w:rFonts w:ascii="Times New Roman" w:hAnsi="Times New Roman"/>
          <w:szCs w:val="24"/>
          <w:shd w:val="clear" w:color="auto" w:fill="FFFFFF"/>
        </w:rPr>
        <w:t>, </w:t>
      </w:r>
      <w:r w:rsidRPr="0055296F">
        <w:rPr>
          <w:rFonts w:ascii="Times New Roman" w:hAnsi="Times New Roman"/>
          <w:i/>
          <w:iCs/>
          <w:szCs w:val="24"/>
          <w:shd w:val="clear" w:color="auto" w:fill="FFFFFF"/>
        </w:rPr>
        <w:t>14</w:t>
      </w:r>
      <w:r w:rsidRPr="0055296F">
        <w:rPr>
          <w:rFonts w:ascii="Times New Roman" w:hAnsi="Times New Roman"/>
          <w:szCs w:val="24"/>
          <w:shd w:val="clear" w:color="auto" w:fill="FFFFFF"/>
        </w:rPr>
        <w:t>(11), pp. 6728.</w:t>
      </w:r>
      <w:r w:rsidRPr="0055296F">
        <w:rPr>
          <w:rFonts w:ascii="Times New Roman" w:hAnsi="Times New Roman"/>
          <w:szCs w:val="24"/>
        </w:rPr>
        <w:t xml:space="preserve"> </w:t>
      </w:r>
      <w:hyperlink r:id="rId9" w:history="1">
        <w:r w:rsidRPr="0055296F">
          <w:rPr>
            <w:rStyle w:val="a7"/>
            <w:rFonts w:ascii="Times New Roman" w:hAnsi="Times New Roman"/>
            <w:color w:val="auto"/>
            <w:szCs w:val="24"/>
            <w:shd w:val="clear" w:color="auto" w:fill="FFFFFF"/>
          </w:rPr>
          <w:t>https://doi.org/10.3390/su14116728</w:t>
        </w:r>
      </w:hyperlink>
    </w:p>
    <w:p w14:paraId="60948C49" w14:textId="77777777" w:rsidR="004F5E9F" w:rsidRPr="0055296F" w:rsidRDefault="00B90E30" w:rsidP="0055296F">
      <w:pPr>
        <w:ind w:left="720" w:hanging="720"/>
        <w:rPr>
          <w:rFonts w:ascii="Times New Roman" w:hAnsi="Times New Roman"/>
          <w:szCs w:val="24"/>
          <w:shd w:val="clear" w:color="auto" w:fill="FFFFFF"/>
        </w:rPr>
      </w:pPr>
      <w:proofErr w:type="spellStart"/>
      <w:r w:rsidRPr="0055296F">
        <w:rPr>
          <w:rFonts w:ascii="Times New Roman" w:hAnsi="Times New Roman"/>
          <w:szCs w:val="24"/>
          <w:shd w:val="clear" w:color="auto" w:fill="FFFFFF"/>
        </w:rPr>
        <w:t>Feitosa</w:t>
      </w:r>
      <w:proofErr w:type="spellEnd"/>
      <w:r w:rsidRPr="0055296F">
        <w:rPr>
          <w:rFonts w:ascii="Times New Roman" w:hAnsi="Times New Roman"/>
          <w:szCs w:val="24"/>
          <w:shd w:val="clear" w:color="auto" w:fill="FFFFFF"/>
        </w:rPr>
        <w:t xml:space="preserve">, J., </w:t>
      </w:r>
      <w:proofErr w:type="spellStart"/>
      <w:r w:rsidRPr="0055296F">
        <w:rPr>
          <w:rFonts w:ascii="Times New Roman" w:hAnsi="Times New Roman"/>
          <w:szCs w:val="24"/>
          <w:shd w:val="clear" w:color="auto" w:fill="FFFFFF"/>
        </w:rPr>
        <w:t>Hagenbuch</w:t>
      </w:r>
      <w:proofErr w:type="spellEnd"/>
      <w:r w:rsidRPr="0055296F">
        <w:rPr>
          <w:rFonts w:ascii="Times New Roman" w:hAnsi="Times New Roman"/>
          <w:szCs w:val="24"/>
          <w:shd w:val="clear" w:color="auto" w:fill="FFFFFF"/>
        </w:rPr>
        <w:t>, S., Patel, B., &amp; Davis, A. 2022. Performing in diverse settings: A diversity, equity, and inclusion approach to culture. </w:t>
      </w:r>
      <w:r w:rsidRPr="0055296F">
        <w:rPr>
          <w:rFonts w:ascii="Times New Roman" w:hAnsi="Times New Roman"/>
          <w:i/>
          <w:iCs/>
          <w:szCs w:val="24"/>
          <w:shd w:val="clear" w:color="auto" w:fill="FFFFFF"/>
        </w:rPr>
        <w:t>International Journal of Cross-Cultural Management</w:t>
      </w:r>
      <w:r w:rsidRPr="0055296F">
        <w:rPr>
          <w:rFonts w:ascii="Times New Roman" w:hAnsi="Times New Roman"/>
          <w:szCs w:val="24"/>
          <w:shd w:val="clear" w:color="auto" w:fill="FFFFFF"/>
        </w:rPr>
        <w:t>, </w:t>
      </w:r>
      <w:r w:rsidRPr="0055296F">
        <w:rPr>
          <w:rFonts w:ascii="Times New Roman" w:hAnsi="Times New Roman"/>
          <w:i/>
          <w:iCs/>
          <w:szCs w:val="24"/>
          <w:shd w:val="clear" w:color="auto" w:fill="FFFFFF"/>
        </w:rPr>
        <w:t>22</w:t>
      </w:r>
      <w:r w:rsidRPr="0055296F">
        <w:rPr>
          <w:rFonts w:ascii="Times New Roman" w:hAnsi="Times New Roman"/>
          <w:szCs w:val="24"/>
          <w:shd w:val="clear" w:color="auto" w:fill="FFFFFF"/>
        </w:rPr>
        <w:t>(3), pp. 433-457.</w:t>
      </w:r>
      <w:r w:rsidRPr="0055296F">
        <w:rPr>
          <w:rFonts w:ascii="Times New Roman" w:hAnsi="Times New Roman"/>
          <w:szCs w:val="24"/>
        </w:rPr>
        <w:t xml:space="preserve"> </w:t>
      </w:r>
      <w:hyperlink r:id="rId10" w:history="1">
        <w:r w:rsidRPr="0055296F">
          <w:rPr>
            <w:rStyle w:val="a7"/>
            <w:rFonts w:ascii="Times New Roman" w:hAnsi="Times New Roman"/>
            <w:color w:val="auto"/>
            <w:szCs w:val="24"/>
            <w:shd w:val="clear" w:color="auto" w:fill="FFFFFF"/>
          </w:rPr>
          <w:t>https://doi.org/10.1177/14705958221136707</w:t>
        </w:r>
      </w:hyperlink>
    </w:p>
    <w:p w14:paraId="3DD6C681" w14:textId="77777777" w:rsidR="004F5E9F" w:rsidRPr="0055296F" w:rsidRDefault="00B90E30" w:rsidP="0055296F">
      <w:pPr>
        <w:ind w:left="720" w:hanging="720"/>
        <w:rPr>
          <w:rFonts w:ascii="Times New Roman" w:hAnsi="Times New Roman"/>
          <w:szCs w:val="24"/>
          <w:shd w:val="clear" w:color="auto" w:fill="FFFFFF"/>
        </w:rPr>
      </w:pPr>
      <w:r w:rsidRPr="0055296F">
        <w:rPr>
          <w:rFonts w:ascii="Times New Roman" w:hAnsi="Times New Roman"/>
          <w:szCs w:val="24"/>
          <w:shd w:val="clear" w:color="auto" w:fill="FFFFFF"/>
        </w:rPr>
        <w:t>Fletcher, L., &amp; Beauregard, T. A. 2022. The psychology of diversity and its implications for workplace (in) equality: Looking back at the last decade and forward to the next. </w:t>
      </w:r>
      <w:r w:rsidRPr="0055296F">
        <w:rPr>
          <w:rFonts w:ascii="Times New Roman" w:hAnsi="Times New Roman"/>
          <w:i/>
          <w:iCs/>
          <w:szCs w:val="24"/>
          <w:shd w:val="clear" w:color="auto" w:fill="FFFFFF"/>
        </w:rPr>
        <w:t>Journal of Occupational and Organizational Psychology</w:t>
      </w:r>
      <w:r w:rsidRPr="0055296F">
        <w:rPr>
          <w:rFonts w:ascii="Times New Roman" w:hAnsi="Times New Roman"/>
          <w:szCs w:val="24"/>
          <w:shd w:val="clear" w:color="auto" w:fill="FFFFFF"/>
        </w:rPr>
        <w:t>, </w:t>
      </w:r>
      <w:r w:rsidRPr="0055296F">
        <w:rPr>
          <w:rFonts w:ascii="Times New Roman" w:hAnsi="Times New Roman"/>
          <w:i/>
          <w:iCs/>
          <w:szCs w:val="24"/>
          <w:shd w:val="clear" w:color="auto" w:fill="FFFFFF"/>
        </w:rPr>
        <w:t>95</w:t>
      </w:r>
      <w:r w:rsidRPr="0055296F">
        <w:rPr>
          <w:rFonts w:ascii="Times New Roman" w:hAnsi="Times New Roman"/>
          <w:szCs w:val="24"/>
          <w:shd w:val="clear" w:color="auto" w:fill="FFFFFF"/>
        </w:rPr>
        <w:t>(3), pp. 577-594.</w:t>
      </w:r>
      <w:r w:rsidRPr="0055296F">
        <w:rPr>
          <w:rFonts w:ascii="Times New Roman" w:hAnsi="Times New Roman"/>
          <w:szCs w:val="24"/>
        </w:rPr>
        <w:t xml:space="preserve"> </w:t>
      </w:r>
      <w:hyperlink r:id="rId11" w:history="1">
        <w:r w:rsidRPr="0055296F">
          <w:rPr>
            <w:rStyle w:val="a7"/>
            <w:rFonts w:ascii="Times New Roman" w:hAnsi="Times New Roman"/>
            <w:color w:val="auto"/>
            <w:szCs w:val="24"/>
            <w:shd w:val="clear" w:color="auto" w:fill="FFFFFF"/>
          </w:rPr>
          <w:t>https://doi.org/10.1111/joop.12388</w:t>
        </w:r>
      </w:hyperlink>
    </w:p>
    <w:p w14:paraId="738A119C" w14:textId="77777777" w:rsidR="002E6FC4" w:rsidRPr="0055296F" w:rsidRDefault="002E6FC4" w:rsidP="0055296F">
      <w:pPr>
        <w:ind w:left="720" w:hanging="720"/>
        <w:rPr>
          <w:rFonts w:ascii="Times New Roman" w:hAnsi="Times New Roman"/>
          <w:szCs w:val="24"/>
          <w:shd w:val="clear" w:color="auto" w:fill="FFFFFF"/>
        </w:rPr>
      </w:pPr>
      <w:r w:rsidRPr="0055296F">
        <w:rPr>
          <w:rFonts w:ascii="Times New Roman" w:hAnsi="Times New Roman"/>
          <w:szCs w:val="24"/>
          <w:shd w:val="clear" w:color="auto" w:fill="FFFFFF"/>
        </w:rPr>
        <w:t xml:space="preserve">General Motors. 2022. General Motors statement on 2021 EEO-1 consolidated report. </w:t>
      </w:r>
      <w:r w:rsidRPr="0055296F">
        <w:rPr>
          <w:rFonts w:ascii="Times New Roman" w:hAnsi="Times New Roman"/>
          <w:i/>
          <w:szCs w:val="24"/>
          <w:shd w:val="clear" w:color="auto" w:fill="FFFFFF"/>
        </w:rPr>
        <w:t>Newsroom</w:t>
      </w:r>
      <w:r w:rsidRPr="0055296F">
        <w:rPr>
          <w:rFonts w:ascii="Times New Roman" w:hAnsi="Times New Roman"/>
          <w:szCs w:val="24"/>
          <w:shd w:val="clear" w:color="auto" w:fill="FFFFFF"/>
        </w:rPr>
        <w:t xml:space="preserve">. </w:t>
      </w:r>
      <w:hyperlink r:id="rId12" w:history="1">
        <w:r w:rsidRPr="0055296F">
          <w:rPr>
            <w:rStyle w:val="a7"/>
            <w:rFonts w:ascii="Times New Roman" w:hAnsi="Times New Roman"/>
            <w:color w:val="auto"/>
            <w:szCs w:val="24"/>
            <w:shd w:val="clear" w:color="auto" w:fill="FFFFFF"/>
          </w:rPr>
          <w:t>https://news.gm.com/newsroom.detail.html/Pages/news/us/en/2022/aug/0825-eeo.html</w:t>
        </w:r>
      </w:hyperlink>
    </w:p>
    <w:p w14:paraId="12D28A35" w14:textId="77777777" w:rsidR="004F5E9F" w:rsidRPr="0055296F" w:rsidRDefault="00B90E30" w:rsidP="0055296F">
      <w:pPr>
        <w:ind w:left="720" w:hanging="720"/>
        <w:rPr>
          <w:rFonts w:ascii="Times New Roman" w:hAnsi="Times New Roman"/>
          <w:szCs w:val="24"/>
          <w:shd w:val="clear" w:color="auto" w:fill="FFFFFF"/>
        </w:rPr>
      </w:pPr>
      <w:r w:rsidRPr="0055296F">
        <w:rPr>
          <w:rFonts w:ascii="Times New Roman" w:hAnsi="Times New Roman"/>
          <w:szCs w:val="24"/>
          <w:shd w:val="clear" w:color="auto" w:fill="FFFFFF"/>
        </w:rPr>
        <w:t>Gross-</w:t>
      </w:r>
      <w:proofErr w:type="spellStart"/>
      <w:r w:rsidRPr="0055296F">
        <w:rPr>
          <w:rFonts w:ascii="Times New Roman" w:hAnsi="Times New Roman"/>
          <w:szCs w:val="24"/>
          <w:shd w:val="clear" w:color="auto" w:fill="FFFFFF"/>
        </w:rPr>
        <w:t>Gołacka</w:t>
      </w:r>
      <w:proofErr w:type="spellEnd"/>
      <w:r w:rsidRPr="0055296F">
        <w:rPr>
          <w:rFonts w:ascii="Times New Roman" w:hAnsi="Times New Roman"/>
          <w:szCs w:val="24"/>
          <w:shd w:val="clear" w:color="auto" w:fill="FFFFFF"/>
        </w:rPr>
        <w:t xml:space="preserve">, E., </w:t>
      </w:r>
      <w:proofErr w:type="spellStart"/>
      <w:r w:rsidRPr="0055296F">
        <w:rPr>
          <w:rFonts w:ascii="Times New Roman" w:hAnsi="Times New Roman"/>
          <w:szCs w:val="24"/>
          <w:shd w:val="clear" w:color="auto" w:fill="FFFFFF"/>
        </w:rPr>
        <w:t>Kupczyk</w:t>
      </w:r>
      <w:proofErr w:type="spellEnd"/>
      <w:r w:rsidRPr="0055296F">
        <w:rPr>
          <w:rFonts w:ascii="Times New Roman" w:hAnsi="Times New Roman"/>
          <w:szCs w:val="24"/>
          <w:shd w:val="clear" w:color="auto" w:fill="FFFFFF"/>
        </w:rPr>
        <w:t xml:space="preserve">, T., &amp; </w:t>
      </w:r>
      <w:proofErr w:type="spellStart"/>
      <w:r w:rsidRPr="0055296F">
        <w:rPr>
          <w:rFonts w:ascii="Times New Roman" w:hAnsi="Times New Roman"/>
          <w:szCs w:val="24"/>
          <w:shd w:val="clear" w:color="auto" w:fill="FFFFFF"/>
        </w:rPr>
        <w:t>Wiktorowicz</w:t>
      </w:r>
      <w:proofErr w:type="spellEnd"/>
      <w:r w:rsidRPr="0055296F">
        <w:rPr>
          <w:rFonts w:ascii="Times New Roman" w:hAnsi="Times New Roman"/>
          <w:szCs w:val="24"/>
          <w:shd w:val="clear" w:color="auto" w:fill="FFFFFF"/>
        </w:rPr>
        <w:t>, J. 2022. Towards a better workplace environment—Empirical measurement to manage diversity in the workplace. </w:t>
      </w:r>
      <w:r w:rsidRPr="0055296F">
        <w:rPr>
          <w:rFonts w:ascii="Times New Roman" w:hAnsi="Times New Roman"/>
          <w:i/>
          <w:iCs/>
          <w:szCs w:val="24"/>
          <w:shd w:val="clear" w:color="auto" w:fill="FFFFFF"/>
        </w:rPr>
        <w:t>International Journal of Environmental Research and Public Health</w:t>
      </w:r>
      <w:r w:rsidRPr="0055296F">
        <w:rPr>
          <w:rFonts w:ascii="Times New Roman" w:hAnsi="Times New Roman"/>
          <w:szCs w:val="24"/>
          <w:shd w:val="clear" w:color="auto" w:fill="FFFFFF"/>
        </w:rPr>
        <w:t>, </w:t>
      </w:r>
      <w:r w:rsidRPr="0055296F">
        <w:rPr>
          <w:rFonts w:ascii="Times New Roman" w:hAnsi="Times New Roman"/>
          <w:i/>
          <w:iCs/>
          <w:szCs w:val="24"/>
          <w:shd w:val="clear" w:color="auto" w:fill="FFFFFF"/>
        </w:rPr>
        <w:t>19</w:t>
      </w:r>
      <w:r w:rsidRPr="0055296F">
        <w:rPr>
          <w:rFonts w:ascii="Times New Roman" w:hAnsi="Times New Roman"/>
          <w:szCs w:val="24"/>
          <w:shd w:val="clear" w:color="auto" w:fill="FFFFFF"/>
        </w:rPr>
        <w:t>(23), pp. 15851.</w:t>
      </w:r>
      <w:r w:rsidRPr="0055296F">
        <w:rPr>
          <w:rFonts w:ascii="Times New Roman" w:hAnsi="Times New Roman"/>
          <w:szCs w:val="24"/>
        </w:rPr>
        <w:t xml:space="preserve"> </w:t>
      </w:r>
      <w:hyperlink r:id="rId13" w:history="1">
        <w:r w:rsidRPr="0055296F">
          <w:rPr>
            <w:rStyle w:val="a7"/>
            <w:rFonts w:ascii="Times New Roman" w:hAnsi="Times New Roman"/>
            <w:color w:val="auto"/>
            <w:szCs w:val="24"/>
            <w:shd w:val="clear" w:color="auto" w:fill="FFFFFF"/>
          </w:rPr>
          <w:t>https://doi.org/10.3390/ijerph192315851</w:t>
        </w:r>
      </w:hyperlink>
    </w:p>
    <w:p w14:paraId="320CC289" w14:textId="77777777" w:rsidR="004F5E9F" w:rsidRPr="0055296F" w:rsidRDefault="00B90E30" w:rsidP="0055296F">
      <w:pPr>
        <w:ind w:left="720" w:hanging="720"/>
        <w:rPr>
          <w:rFonts w:ascii="Times New Roman" w:hAnsi="Times New Roman"/>
          <w:szCs w:val="24"/>
          <w:shd w:val="clear" w:color="auto" w:fill="FFFFFF"/>
        </w:rPr>
      </w:pPr>
      <w:r w:rsidRPr="0055296F">
        <w:rPr>
          <w:rFonts w:ascii="Times New Roman" w:hAnsi="Times New Roman"/>
          <w:szCs w:val="24"/>
          <w:shd w:val="clear" w:color="auto" w:fill="FFFFFF"/>
        </w:rPr>
        <w:lastRenderedPageBreak/>
        <w:t>Hendy, N. T. 2022. The role of intellectual humility in leadership and promoting workplace diversity, equity, inclusion, and belongingness: Leadership intellectual humility. </w:t>
      </w:r>
      <w:r w:rsidRPr="0055296F">
        <w:rPr>
          <w:rFonts w:ascii="Times New Roman" w:hAnsi="Times New Roman"/>
          <w:i/>
          <w:iCs/>
          <w:szCs w:val="24"/>
          <w:shd w:val="clear" w:color="auto" w:fill="FFFFFF"/>
        </w:rPr>
        <w:t>Implementing Diversity, Equity, Inclusion, and Belonging Management in Organizational Change Initiatives</w:t>
      </w:r>
      <w:r w:rsidRPr="0055296F">
        <w:rPr>
          <w:rFonts w:ascii="Times New Roman" w:hAnsi="Times New Roman"/>
          <w:szCs w:val="24"/>
          <w:shd w:val="clear" w:color="auto" w:fill="FFFFFF"/>
        </w:rPr>
        <w:t>, pp. 81-98.</w:t>
      </w:r>
    </w:p>
    <w:p w14:paraId="2E8FCCD9" w14:textId="77777777" w:rsidR="004F5E9F" w:rsidRPr="0055296F" w:rsidRDefault="00B90E30" w:rsidP="0055296F">
      <w:pPr>
        <w:ind w:left="720" w:hanging="720"/>
        <w:rPr>
          <w:rFonts w:ascii="Times New Roman" w:hAnsi="Times New Roman"/>
          <w:szCs w:val="24"/>
          <w:shd w:val="clear" w:color="auto" w:fill="FFFFFF"/>
        </w:rPr>
      </w:pPr>
      <w:r w:rsidRPr="0055296F">
        <w:rPr>
          <w:rFonts w:ascii="Times New Roman" w:hAnsi="Times New Roman"/>
          <w:szCs w:val="24"/>
          <w:shd w:val="clear" w:color="auto" w:fill="FFFFFF"/>
        </w:rPr>
        <w:t xml:space="preserve">Jiang, Z., DeHart‐Davis, L., &amp; </w:t>
      </w:r>
      <w:proofErr w:type="spellStart"/>
      <w:r w:rsidRPr="0055296F">
        <w:rPr>
          <w:rFonts w:ascii="Times New Roman" w:hAnsi="Times New Roman"/>
          <w:szCs w:val="24"/>
          <w:shd w:val="clear" w:color="auto" w:fill="FFFFFF"/>
        </w:rPr>
        <w:t>Borry</w:t>
      </w:r>
      <w:proofErr w:type="spellEnd"/>
      <w:r w:rsidRPr="0055296F">
        <w:rPr>
          <w:rFonts w:ascii="Times New Roman" w:hAnsi="Times New Roman"/>
          <w:szCs w:val="24"/>
          <w:shd w:val="clear" w:color="auto" w:fill="FFFFFF"/>
        </w:rPr>
        <w:t>, E. L. 2022. Managerial practice and diversity climate: the roles of workplace voice, centralization, and teamwork. </w:t>
      </w:r>
      <w:r w:rsidRPr="0055296F">
        <w:rPr>
          <w:rFonts w:ascii="Times New Roman" w:hAnsi="Times New Roman"/>
          <w:i/>
          <w:iCs/>
          <w:szCs w:val="24"/>
          <w:shd w:val="clear" w:color="auto" w:fill="FFFFFF"/>
        </w:rPr>
        <w:t>Public Administration Review</w:t>
      </w:r>
      <w:r w:rsidRPr="0055296F">
        <w:rPr>
          <w:rFonts w:ascii="Times New Roman" w:hAnsi="Times New Roman"/>
          <w:szCs w:val="24"/>
          <w:shd w:val="clear" w:color="auto" w:fill="FFFFFF"/>
        </w:rPr>
        <w:t>, </w:t>
      </w:r>
      <w:r w:rsidRPr="0055296F">
        <w:rPr>
          <w:rFonts w:ascii="Times New Roman" w:hAnsi="Times New Roman"/>
          <w:i/>
          <w:iCs/>
          <w:szCs w:val="24"/>
          <w:shd w:val="clear" w:color="auto" w:fill="FFFFFF"/>
        </w:rPr>
        <w:t>82</w:t>
      </w:r>
      <w:r w:rsidRPr="0055296F">
        <w:rPr>
          <w:rFonts w:ascii="Times New Roman" w:hAnsi="Times New Roman"/>
          <w:szCs w:val="24"/>
          <w:shd w:val="clear" w:color="auto" w:fill="FFFFFF"/>
        </w:rPr>
        <w:t>(3), pp. 459-472.</w:t>
      </w:r>
      <w:r w:rsidRPr="0055296F">
        <w:rPr>
          <w:rFonts w:ascii="Times New Roman" w:hAnsi="Times New Roman"/>
          <w:szCs w:val="24"/>
        </w:rPr>
        <w:t xml:space="preserve"> </w:t>
      </w:r>
      <w:hyperlink r:id="rId14" w:history="1">
        <w:r w:rsidRPr="0055296F">
          <w:rPr>
            <w:rStyle w:val="a7"/>
            <w:rFonts w:ascii="Times New Roman" w:hAnsi="Times New Roman"/>
            <w:color w:val="auto"/>
            <w:szCs w:val="24"/>
            <w:shd w:val="clear" w:color="auto" w:fill="FFFFFF"/>
          </w:rPr>
          <w:t>https://doi.org/10.1111/puar.13494</w:t>
        </w:r>
      </w:hyperlink>
    </w:p>
    <w:p w14:paraId="5DB27AD2" w14:textId="77777777" w:rsidR="004F5E9F" w:rsidRPr="0055296F" w:rsidRDefault="00B90E30" w:rsidP="0055296F">
      <w:pPr>
        <w:ind w:left="720" w:hanging="720"/>
        <w:rPr>
          <w:rFonts w:ascii="Times New Roman" w:hAnsi="Times New Roman"/>
          <w:szCs w:val="24"/>
          <w:shd w:val="clear" w:color="auto" w:fill="FFFFFF"/>
        </w:rPr>
      </w:pPr>
      <w:r w:rsidRPr="0055296F">
        <w:rPr>
          <w:rFonts w:ascii="Times New Roman" w:hAnsi="Times New Roman"/>
          <w:szCs w:val="24"/>
          <w:shd w:val="clear" w:color="auto" w:fill="FFFFFF"/>
        </w:rPr>
        <w:t>Jules, C. 2023. Leading in a digital era with equity, inclusion, and diversity. </w:t>
      </w:r>
      <w:r w:rsidRPr="0055296F">
        <w:rPr>
          <w:rFonts w:ascii="Times New Roman" w:hAnsi="Times New Roman"/>
          <w:i/>
          <w:iCs/>
          <w:szCs w:val="24"/>
          <w:shd w:val="clear" w:color="auto" w:fill="FFFFFF"/>
        </w:rPr>
        <w:t>Leader to Leader</w:t>
      </w:r>
      <w:r w:rsidRPr="0055296F">
        <w:rPr>
          <w:rFonts w:ascii="Times New Roman" w:hAnsi="Times New Roman"/>
          <w:szCs w:val="24"/>
          <w:shd w:val="clear" w:color="auto" w:fill="FFFFFF"/>
        </w:rPr>
        <w:t>, 1(107), pp. 39-45.</w:t>
      </w:r>
      <w:r w:rsidRPr="0055296F">
        <w:rPr>
          <w:rFonts w:ascii="Times New Roman" w:hAnsi="Times New Roman"/>
          <w:szCs w:val="24"/>
        </w:rPr>
        <w:t xml:space="preserve"> </w:t>
      </w:r>
      <w:hyperlink r:id="rId15" w:history="1">
        <w:r w:rsidRPr="0055296F">
          <w:rPr>
            <w:rStyle w:val="a7"/>
            <w:rFonts w:ascii="Times New Roman" w:hAnsi="Times New Roman"/>
            <w:color w:val="auto"/>
            <w:szCs w:val="24"/>
            <w:shd w:val="clear" w:color="auto" w:fill="FFFFFF"/>
          </w:rPr>
          <w:t>https://doi.org/10.1002/ltl.20690</w:t>
        </w:r>
      </w:hyperlink>
    </w:p>
    <w:p w14:paraId="231EA9E6" w14:textId="77777777" w:rsidR="004F5E9F" w:rsidRPr="0055296F" w:rsidRDefault="00B90E30" w:rsidP="0055296F">
      <w:pPr>
        <w:ind w:left="720" w:hanging="720"/>
        <w:rPr>
          <w:rFonts w:ascii="Times New Roman" w:hAnsi="Times New Roman"/>
          <w:szCs w:val="24"/>
          <w:shd w:val="clear" w:color="auto" w:fill="FFFFFF"/>
        </w:rPr>
      </w:pPr>
      <w:r w:rsidRPr="0055296F">
        <w:rPr>
          <w:rFonts w:ascii="Times New Roman" w:hAnsi="Times New Roman"/>
          <w:szCs w:val="24"/>
          <w:shd w:val="clear" w:color="auto" w:fill="FFFFFF"/>
        </w:rPr>
        <w:t>Lyman, B., Parchment, J., &amp; George, K. C. 2022. Diversity, equity, inclusion: Crucial for organizational learning and health equity. </w:t>
      </w:r>
      <w:r w:rsidRPr="0055296F">
        <w:rPr>
          <w:rFonts w:ascii="Times New Roman" w:hAnsi="Times New Roman"/>
          <w:i/>
          <w:iCs/>
          <w:szCs w:val="24"/>
          <w:shd w:val="clear" w:color="auto" w:fill="FFFFFF"/>
        </w:rPr>
        <w:t>Nurse Leader</w:t>
      </w:r>
      <w:r w:rsidRPr="0055296F">
        <w:rPr>
          <w:rFonts w:ascii="Times New Roman" w:hAnsi="Times New Roman"/>
          <w:szCs w:val="24"/>
          <w:shd w:val="clear" w:color="auto" w:fill="FFFFFF"/>
        </w:rPr>
        <w:t>, </w:t>
      </w:r>
      <w:r w:rsidRPr="0055296F">
        <w:rPr>
          <w:rFonts w:ascii="Times New Roman" w:hAnsi="Times New Roman"/>
          <w:i/>
          <w:iCs/>
          <w:szCs w:val="24"/>
          <w:shd w:val="clear" w:color="auto" w:fill="FFFFFF"/>
        </w:rPr>
        <w:t>20</w:t>
      </w:r>
      <w:r w:rsidRPr="0055296F">
        <w:rPr>
          <w:rFonts w:ascii="Times New Roman" w:hAnsi="Times New Roman"/>
          <w:szCs w:val="24"/>
          <w:shd w:val="clear" w:color="auto" w:fill="FFFFFF"/>
        </w:rPr>
        <w:t>(2), pp. 193-196.</w:t>
      </w:r>
      <w:r w:rsidRPr="0055296F">
        <w:rPr>
          <w:rFonts w:ascii="Times New Roman" w:hAnsi="Times New Roman"/>
          <w:szCs w:val="24"/>
        </w:rPr>
        <w:t xml:space="preserve"> </w:t>
      </w:r>
      <w:hyperlink r:id="rId16" w:history="1">
        <w:r w:rsidRPr="0055296F">
          <w:rPr>
            <w:rStyle w:val="a7"/>
            <w:rFonts w:ascii="Times New Roman" w:hAnsi="Times New Roman"/>
            <w:color w:val="auto"/>
            <w:szCs w:val="24"/>
            <w:shd w:val="clear" w:color="auto" w:fill="FFFFFF"/>
          </w:rPr>
          <w:t>https://doi.org/10.1016/j.mnl.2021.10.012</w:t>
        </w:r>
      </w:hyperlink>
    </w:p>
    <w:p w14:paraId="6A68ADB3" w14:textId="77777777" w:rsidR="004F5E9F" w:rsidRPr="0055296F" w:rsidRDefault="00B90E30" w:rsidP="0055296F">
      <w:pPr>
        <w:ind w:left="720" w:hanging="720"/>
        <w:rPr>
          <w:rFonts w:ascii="Times New Roman" w:hAnsi="Times New Roman"/>
          <w:szCs w:val="24"/>
          <w:shd w:val="clear" w:color="auto" w:fill="FFFFFF"/>
        </w:rPr>
      </w:pPr>
      <w:proofErr w:type="spellStart"/>
      <w:r w:rsidRPr="0055296F">
        <w:rPr>
          <w:rFonts w:ascii="Times New Roman" w:hAnsi="Times New Roman"/>
          <w:szCs w:val="24"/>
          <w:shd w:val="clear" w:color="auto" w:fill="FFFFFF"/>
        </w:rPr>
        <w:t>Nachmias</w:t>
      </w:r>
      <w:proofErr w:type="spellEnd"/>
      <w:r w:rsidRPr="0055296F">
        <w:rPr>
          <w:rFonts w:ascii="Times New Roman" w:hAnsi="Times New Roman"/>
          <w:szCs w:val="24"/>
          <w:shd w:val="clear" w:color="auto" w:fill="FFFFFF"/>
        </w:rPr>
        <w:t xml:space="preserve">, S., </w:t>
      </w:r>
      <w:proofErr w:type="spellStart"/>
      <w:r w:rsidRPr="0055296F">
        <w:rPr>
          <w:rFonts w:ascii="Times New Roman" w:hAnsi="Times New Roman"/>
          <w:szCs w:val="24"/>
          <w:shd w:val="clear" w:color="auto" w:fill="FFFFFF"/>
        </w:rPr>
        <w:t>Mitsakis</w:t>
      </w:r>
      <w:proofErr w:type="spellEnd"/>
      <w:r w:rsidRPr="0055296F">
        <w:rPr>
          <w:rFonts w:ascii="Times New Roman" w:hAnsi="Times New Roman"/>
          <w:szCs w:val="24"/>
          <w:shd w:val="clear" w:color="auto" w:fill="FFFFFF"/>
        </w:rPr>
        <w:t xml:space="preserve">, F., </w:t>
      </w:r>
      <w:proofErr w:type="spellStart"/>
      <w:r w:rsidRPr="0055296F">
        <w:rPr>
          <w:rFonts w:ascii="Times New Roman" w:hAnsi="Times New Roman"/>
          <w:szCs w:val="24"/>
          <w:shd w:val="clear" w:color="auto" w:fill="FFFFFF"/>
        </w:rPr>
        <w:t>Aravopoulou</w:t>
      </w:r>
      <w:proofErr w:type="spellEnd"/>
      <w:r w:rsidRPr="0055296F">
        <w:rPr>
          <w:rFonts w:ascii="Times New Roman" w:hAnsi="Times New Roman"/>
          <w:szCs w:val="24"/>
          <w:shd w:val="clear" w:color="auto" w:fill="FFFFFF"/>
        </w:rPr>
        <w:t>, E., Rees, C. J., &amp; Kouki, A. 2022. Line managers' perceptions of diversity management: insights from a social exchange theory perspective. </w:t>
      </w:r>
      <w:r w:rsidRPr="0055296F">
        <w:rPr>
          <w:rFonts w:ascii="Times New Roman" w:hAnsi="Times New Roman"/>
          <w:i/>
          <w:iCs/>
          <w:szCs w:val="24"/>
          <w:shd w:val="clear" w:color="auto" w:fill="FFFFFF"/>
        </w:rPr>
        <w:t>Employee Relations: The International Journal</w:t>
      </w:r>
      <w:r w:rsidRPr="0055296F">
        <w:rPr>
          <w:rFonts w:ascii="Times New Roman" w:hAnsi="Times New Roman"/>
          <w:szCs w:val="24"/>
          <w:shd w:val="clear" w:color="auto" w:fill="FFFFFF"/>
        </w:rPr>
        <w:t>, </w:t>
      </w:r>
      <w:r w:rsidRPr="0055296F">
        <w:rPr>
          <w:rFonts w:ascii="Times New Roman" w:hAnsi="Times New Roman"/>
          <w:i/>
          <w:iCs/>
          <w:szCs w:val="24"/>
          <w:shd w:val="clear" w:color="auto" w:fill="FFFFFF"/>
        </w:rPr>
        <w:t>44</w:t>
      </w:r>
      <w:r w:rsidRPr="0055296F">
        <w:rPr>
          <w:rFonts w:ascii="Times New Roman" w:hAnsi="Times New Roman"/>
          <w:szCs w:val="24"/>
          <w:shd w:val="clear" w:color="auto" w:fill="FFFFFF"/>
        </w:rPr>
        <w:t>(2), pp. 294-318.</w:t>
      </w:r>
      <w:r w:rsidRPr="0055296F">
        <w:rPr>
          <w:rFonts w:ascii="Times New Roman" w:hAnsi="Times New Roman"/>
          <w:szCs w:val="24"/>
        </w:rPr>
        <w:t xml:space="preserve"> </w:t>
      </w:r>
      <w:hyperlink r:id="rId17" w:history="1">
        <w:r w:rsidRPr="0055296F">
          <w:rPr>
            <w:rStyle w:val="a7"/>
            <w:rFonts w:ascii="Times New Roman" w:hAnsi="Times New Roman"/>
            <w:color w:val="auto"/>
            <w:szCs w:val="24"/>
            <w:shd w:val="clear" w:color="auto" w:fill="FFFFFF"/>
          </w:rPr>
          <w:t>https://doi.org/10.1108/ER-12-2019-0484</w:t>
        </w:r>
      </w:hyperlink>
    </w:p>
    <w:p w14:paraId="4CDCA15D" w14:textId="77777777" w:rsidR="004F5E9F" w:rsidRPr="0055296F" w:rsidRDefault="00B90E30" w:rsidP="0055296F">
      <w:pPr>
        <w:ind w:left="720" w:hanging="720"/>
        <w:rPr>
          <w:rFonts w:ascii="Times New Roman" w:hAnsi="Times New Roman"/>
          <w:szCs w:val="24"/>
          <w:shd w:val="clear" w:color="auto" w:fill="FFFFFF"/>
        </w:rPr>
      </w:pPr>
      <w:proofErr w:type="spellStart"/>
      <w:r w:rsidRPr="0055296F">
        <w:rPr>
          <w:rFonts w:ascii="Times New Roman" w:hAnsi="Times New Roman"/>
          <w:szCs w:val="24"/>
          <w:shd w:val="clear" w:color="auto" w:fill="FFFFFF"/>
        </w:rPr>
        <w:t>Pfajfar</w:t>
      </w:r>
      <w:proofErr w:type="spellEnd"/>
      <w:r w:rsidRPr="0055296F">
        <w:rPr>
          <w:rFonts w:ascii="Times New Roman" w:hAnsi="Times New Roman"/>
          <w:szCs w:val="24"/>
          <w:shd w:val="clear" w:color="auto" w:fill="FFFFFF"/>
        </w:rPr>
        <w:t xml:space="preserve">, G., </w:t>
      </w:r>
      <w:proofErr w:type="spellStart"/>
      <w:r w:rsidRPr="0055296F">
        <w:rPr>
          <w:rFonts w:ascii="Times New Roman" w:hAnsi="Times New Roman"/>
          <w:szCs w:val="24"/>
          <w:shd w:val="clear" w:color="auto" w:fill="FFFFFF"/>
        </w:rPr>
        <w:t>Shoham</w:t>
      </w:r>
      <w:proofErr w:type="spellEnd"/>
      <w:r w:rsidRPr="0055296F">
        <w:rPr>
          <w:rFonts w:ascii="Times New Roman" w:hAnsi="Times New Roman"/>
          <w:szCs w:val="24"/>
          <w:shd w:val="clear" w:color="auto" w:fill="FFFFFF"/>
        </w:rPr>
        <w:t xml:space="preserve">, A., </w:t>
      </w:r>
      <w:proofErr w:type="spellStart"/>
      <w:r w:rsidRPr="0055296F">
        <w:rPr>
          <w:rFonts w:ascii="Times New Roman" w:hAnsi="Times New Roman"/>
          <w:szCs w:val="24"/>
          <w:shd w:val="clear" w:color="auto" w:fill="FFFFFF"/>
        </w:rPr>
        <w:t>Małecka</w:t>
      </w:r>
      <w:proofErr w:type="spellEnd"/>
      <w:r w:rsidRPr="0055296F">
        <w:rPr>
          <w:rFonts w:ascii="Times New Roman" w:hAnsi="Times New Roman"/>
          <w:szCs w:val="24"/>
          <w:shd w:val="clear" w:color="auto" w:fill="FFFFFF"/>
        </w:rPr>
        <w:t xml:space="preserve">, A., &amp; </w:t>
      </w:r>
      <w:proofErr w:type="spellStart"/>
      <w:r w:rsidRPr="0055296F">
        <w:rPr>
          <w:rFonts w:ascii="Times New Roman" w:hAnsi="Times New Roman"/>
          <w:szCs w:val="24"/>
          <w:shd w:val="clear" w:color="auto" w:fill="FFFFFF"/>
        </w:rPr>
        <w:t>Zalaznik</w:t>
      </w:r>
      <w:proofErr w:type="spellEnd"/>
      <w:r w:rsidRPr="0055296F">
        <w:rPr>
          <w:rFonts w:ascii="Times New Roman" w:hAnsi="Times New Roman"/>
          <w:szCs w:val="24"/>
          <w:shd w:val="clear" w:color="auto" w:fill="FFFFFF"/>
        </w:rPr>
        <w:t>, M. 2022. Value of corporate social responsibility for multiple stakeholders and social impact–Relationship marketing perspective. </w:t>
      </w:r>
      <w:r w:rsidRPr="0055296F">
        <w:rPr>
          <w:rFonts w:ascii="Times New Roman" w:hAnsi="Times New Roman"/>
          <w:i/>
          <w:iCs/>
          <w:szCs w:val="24"/>
          <w:shd w:val="clear" w:color="auto" w:fill="FFFFFF"/>
        </w:rPr>
        <w:t>Journal of business research</w:t>
      </w:r>
      <w:r w:rsidRPr="0055296F">
        <w:rPr>
          <w:rFonts w:ascii="Times New Roman" w:hAnsi="Times New Roman"/>
          <w:szCs w:val="24"/>
          <w:shd w:val="clear" w:color="auto" w:fill="FFFFFF"/>
        </w:rPr>
        <w:t>, </w:t>
      </w:r>
      <w:r w:rsidRPr="0055296F">
        <w:rPr>
          <w:rFonts w:ascii="Times New Roman" w:hAnsi="Times New Roman"/>
          <w:i/>
          <w:iCs/>
          <w:szCs w:val="24"/>
          <w:shd w:val="clear" w:color="auto" w:fill="FFFFFF"/>
        </w:rPr>
        <w:t>143</w:t>
      </w:r>
      <w:r w:rsidRPr="0055296F">
        <w:rPr>
          <w:rFonts w:ascii="Times New Roman" w:hAnsi="Times New Roman"/>
          <w:szCs w:val="24"/>
          <w:shd w:val="clear" w:color="auto" w:fill="FFFFFF"/>
        </w:rPr>
        <w:t>, pp. 46-61.</w:t>
      </w:r>
      <w:r w:rsidRPr="0055296F">
        <w:rPr>
          <w:rFonts w:ascii="Times New Roman" w:hAnsi="Times New Roman"/>
          <w:szCs w:val="24"/>
        </w:rPr>
        <w:t xml:space="preserve"> </w:t>
      </w:r>
      <w:hyperlink r:id="rId18" w:history="1">
        <w:r w:rsidRPr="0055296F">
          <w:rPr>
            <w:rStyle w:val="a7"/>
            <w:rFonts w:ascii="Times New Roman" w:hAnsi="Times New Roman"/>
            <w:color w:val="auto"/>
            <w:szCs w:val="24"/>
            <w:shd w:val="clear" w:color="auto" w:fill="FFFFFF"/>
          </w:rPr>
          <w:t>https://doi.org/10.1016/j.jbusres.2022.01.051</w:t>
        </w:r>
      </w:hyperlink>
    </w:p>
    <w:p w14:paraId="472757DC" w14:textId="77777777" w:rsidR="004F5E9F" w:rsidRPr="0055296F" w:rsidRDefault="00B90E30" w:rsidP="0055296F">
      <w:pPr>
        <w:ind w:left="720" w:hanging="720"/>
        <w:rPr>
          <w:rFonts w:ascii="Times New Roman" w:hAnsi="Times New Roman"/>
          <w:szCs w:val="24"/>
          <w:shd w:val="clear" w:color="auto" w:fill="FFFFFF"/>
        </w:rPr>
      </w:pPr>
      <w:proofErr w:type="spellStart"/>
      <w:r w:rsidRPr="0055296F">
        <w:rPr>
          <w:rFonts w:ascii="Times New Roman" w:hAnsi="Times New Roman"/>
          <w:szCs w:val="24"/>
          <w:shd w:val="clear" w:color="auto" w:fill="FFFFFF"/>
        </w:rPr>
        <w:t>Reinwald</w:t>
      </w:r>
      <w:proofErr w:type="spellEnd"/>
      <w:r w:rsidRPr="0055296F">
        <w:rPr>
          <w:rFonts w:ascii="Times New Roman" w:hAnsi="Times New Roman"/>
          <w:szCs w:val="24"/>
          <w:shd w:val="clear" w:color="auto" w:fill="FFFFFF"/>
        </w:rPr>
        <w:t xml:space="preserve">, M., </w:t>
      </w:r>
      <w:proofErr w:type="spellStart"/>
      <w:r w:rsidRPr="0055296F">
        <w:rPr>
          <w:rFonts w:ascii="Times New Roman" w:hAnsi="Times New Roman"/>
          <w:szCs w:val="24"/>
          <w:shd w:val="clear" w:color="auto" w:fill="FFFFFF"/>
        </w:rPr>
        <w:t>Huettermann</w:t>
      </w:r>
      <w:proofErr w:type="spellEnd"/>
      <w:r w:rsidRPr="0055296F">
        <w:rPr>
          <w:rFonts w:ascii="Times New Roman" w:hAnsi="Times New Roman"/>
          <w:szCs w:val="24"/>
          <w:shd w:val="clear" w:color="auto" w:fill="FFFFFF"/>
        </w:rPr>
        <w:t>, H., &amp; Bruch, H. 2019. Beyond the mean: Understanding firm‐level consequences of variability in diversity climate perceptions. </w:t>
      </w:r>
      <w:r w:rsidRPr="0055296F">
        <w:rPr>
          <w:rFonts w:ascii="Times New Roman" w:hAnsi="Times New Roman"/>
          <w:i/>
          <w:iCs/>
          <w:szCs w:val="24"/>
          <w:shd w:val="clear" w:color="auto" w:fill="FFFFFF"/>
        </w:rPr>
        <w:t>Journal of Organizational Behaviour</w:t>
      </w:r>
      <w:r w:rsidRPr="0055296F">
        <w:rPr>
          <w:rFonts w:ascii="Times New Roman" w:hAnsi="Times New Roman"/>
          <w:szCs w:val="24"/>
          <w:shd w:val="clear" w:color="auto" w:fill="FFFFFF"/>
        </w:rPr>
        <w:t>, </w:t>
      </w:r>
      <w:r w:rsidRPr="0055296F">
        <w:rPr>
          <w:rFonts w:ascii="Times New Roman" w:hAnsi="Times New Roman"/>
          <w:i/>
          <w:iCs/>
          <w:szCs w:val="24"/>
          <w:shd w:val="clear" w:color="auto" w:fill="FFFFFF"/>
        </w:rPr>
        <w:t>40</w:t>
      </w:r>
      <w:r w:rsidRPr="0055296F">
        <w:rPr>
          <w:rFonts w:ascii="Times New Roman" w:hAnsi="Times New Roman"/>
          <w:szCs w:val="24"/>
          <w:shd w:val="clear" w:color="auto" w:fill="FFFFFF"/>
        </w:rPr>
        <w:t>(4), pp. 472-491.</w:t>
      </w:r>
      <w:r w:rsidRPr="0055296F">
        <w:rPr>
          <w:rFonts w:ascii="Times New Roman" w:hAnsi="Times New Roman"/>
          <w:szCs w:val="24"/>
        </w:rPr>
        <w:t xml:space="preserve"> </w:t>
      </w:r>
      <w:hyperlink r:id="rId19" w:history="1">
        <w:r w:rsidRPr="0055296F">
          <w:rPr>
            <w:rStyle w:val="a7"/>
            <w:rFonts w:ascii="Times New Roman" w:hAnsi="Times New Roman"/>
            <w:color w:val="auto"/>
            <w:szCs w:val="24"/>
            <w:shd w:val="clear" w:color="auto" w:fill="FFFFFF"/>
          </w:rPr>
          <w:t>https://doi.org/10.1002/job.2344</w:t>
        </w:r>
      </w:hyperlink>
    </w:p>
    <w:p w14:paraId="4B625C0D" w14:textId="77777777" w:rsidR="004F5E9F" w:rsidRPr="0055296F" w:rsidRDefault="00B90E30" w:rsidP="0055296F">
      <w:pPr>
        <w:ind w:left="720" w:hanging="720"/>
        <w:rPr>
          <w:rFonts w:ascii="Times New Roman" w:hAnsi="Times New Roman"/>
          <w:szCs w:val="24"/>
          <w:shd w:val="clear" w:color="auto" w:fill="FFFFFF"/>
        </w:rPr>
      </w:pPr>
      <w:r w:rsidRPr="0055296F">
        <w:rPr>
          <w:rFonts w:ascii="Times New Roman" w:hAnsi="Times New Roman"/>
          <w:szCs w:val="24"/>
          <w:shd w:val="clear" w:color="auto" w:fill="FFFFFF"/>
        </w:rPr>
        <w:lastRenderedPageBreak/>
        <w:t>Richter, A. W., Hirst, G., Van Knippenberg, D., &amp; Baer, M. 2012. Creative self-efficacy and individual creativity in team contexts: cross-level interactions with team informational resources. </w:t>
      </w:r>
      <w:r w:rsidRPr="0055296F">
        <w:rPr>
          <w:rFonts w:ascii="Times New Roman" w:hAnsi="Times New Roman"/>
          <w:i/>
          <w:iCs/>
          <w:szCs w:val="24"/>
          <w:shd w:val="clear" w:color="auto" w:fill="FFFFFF"/>
        </w:rPr>
        <w:t>Journal of applied psychology</w:t>
      </w:r>
      <w:r w:rsidRPr="0055296F">
        <w:rPr>
          <w:rFonts w:ascii="Times New Roman" w:hAnsi="Times New Roman"/>
          <w:szCs w:val="24"/>
          <w:shd w:val="clear" w:color="auto" w:fill="FFFFFF"/>
        </w:rPr>
        <w:t>, </w:t>
      </w:r>
      <w:r w:rsidRPr="0055296F">
        <w:rPr>
          <w:rFonts w:ascii="Times New Roman" w:hAnsi="Times New Roman"/>
          <w:i/>
          <w:iCs/>
          <w:szCs w:val="24"/>
          <w:shd w:val="clear" w:color="auto" w:fill="FFFFFF"/>
        </w:rPr>
        <w:t>97</w:t>
      </w:r>
      <w:r w:rsidRPr="0055296F">
        <w:rPr>
          <w:rFonts w:ascii="Times New Roman" w:hAnsi="Times New Roman"/>
          <w:szCs w:val="24"/>
          <w:shd w:val="clear" w:color="auto" w:fill="FFFFFF"/>
        </w:rPr>
        <w:t>(6), pp. 1282.</w:t>
      </w:r>
      <w:r w:rsidRPr="0055296F">
        <w:rPr>
          <w:rFonts w:ascii="Times New Roman" w:hAnsi="Times New Roman"/>
          <w:szCs w:val="24"/>
        </w:rPr>
        <w:t xml:space="preserve"> </w:t>
      </w:r>
      <w:hyperlink r:id="rId20" w:history="1">
        <w:r w:rsidRPr="0055296F">
          <w:rPr>
            <w:rStyle w:val="a7"/>
            <w:rFonts w:ascii="Times New Roman" w:hAnsi="Times New Roman"/>
            <w:color w:val="auto"/>
            <w:szCs w:val="24"/>
            <w:shd w:val="clear" w:color="auto" w:fill="FFFFFF"/>
          </w:rPr>
          <w:t>https://psycnet.apa.org/doi/10.1037/a0029359</w:t>
        </w:r>
      </w:hyperlink>
    </w:p>
    <w:p w14:paraId="1772435B" w14:textId="77777777" w:rsidR="004F5E9F" w:rsidRPr="0055296F" w:rsidRDefault="00B90E30" w:rsidP="0055296F">
      <w:pPr>
        <w:ind w:left="720" w:hanging="720"/>
        <w:rPr>
          <w:rFonts w:ascii="Times New Roman" w:hAnsi="Times New Roman"/>
          <w:szCs w:val="24"/>
          <w:shd w:val="clear" w:color="auto" w:fill="FFFFFF"/>
        </w:rPr>
      </w:pPr>
      <w:r w:rsidRPr="0055296F">
        <w:rPr>
          <w:rFonts w:ascii="Times New Roman" w:hAnsi="Times New Roman"/>
          <w:szCs w:val="24"/>
          <w:shd w:val="clear" w:color="auto" w:fill="FFFFFF"/>
        </w:rPr>
        <w:t xml:space="preserve">Roberson, Q., Ryan, A. M., &amp; </w:t>
      </w:r>
      <w:proofErr w:type="spellStart"/>
      <w:r w:rsidRPr="0055296F">
        <w:rPr>
          <w:rFonts w:ascii="Times New Roman" w:hAnsi="Times New Roman"/>
          <w:szCs w:val="24"/>
          <w:shd w:val="clear" w:color="auto" w:fill="FFFFFF"/>
        </w:rPr>
        <w:t>Ragins</w:t>
      </w:r>
      <w:proofErr w:type="spellEnd"/>
      <w:r w:rsidRPr="0055296F">
        <w:rPr>
          <w:rFonts w:ascii="Times New Roman" w:hAnsi="Times New Roman"/>
          <w:szCs w:val="24"/>
          <w:shd w:val="clear" w:color="auto" w:fill="FFFFFF"/>
        </w:rPr>
        <w:t>, B. R. 2017. The evolution and future of diversity at work. </w:t>
      </w:r>
      <w:r w:rsidRPr="0055296F">
        <w:rPr>
          <w:rFonts w:ascii="Times New Roman" w:hAnsi="Times New Roman"/>
          <w:i/>
          <w:iCs/>
          <w:szCs w:val="24"/>
          <w:shd w:val="clear" w:color="auto" w:fill="FFFFFF"/>
        </w:rPr>
        <w:t>Journal of applied psychology</w:t>
      </w:r>
      <w:r w:rsidRPr="0055296F">
        <w:rPr>
          <w:rFonts w:ascii="Times New Roman" w:hAnsi="Times New Roman"/>
          <w:szCs w:val="24"/>
          <w:shd w:val="clear" w:color="auto" w:fill="FFFFFF"/>
        </w:rPr>
        <w:t>, </w:t>
      </w:r>
      <w:r w:rsidRPr="0055296F">
        <w:rPr>
          <w:rFonts w:ascii="Times New Roman" w:hAnsi="Times New Roman"/>
          <w:i/>
          <w:iCs/>
          <w:szCs w:val="24"/>
          <w:shd w:val="clear" w:color="auto" w:fill="FFFFFF"/>
        </w:rPr>
        <w:t>102</w:t>
      </w:r>
      <w:r w:rsidRPr="0055296F">
        <w:rPr>
          <w:rFonts w:ascii="Times New Roman" w:hAnsi="Times New Roman"/>
          <w:szCs w:val="24"/>
          <w:shd w:val="clear" w:color="auto" w:fill="FFFFFF"/>
        </w:rPr>
        <w:t>(3), pp. 483.</w:t>
      </w:r>
      <w:r w:rsidRPr="0055296F">
        <w:rPr>
          <w:rFonts w:ascii="Times New Roman" w:hAnsi="Times New Roman"/>
          <w:szCs w:val="24"/>
        </w:rPr>
        <w:t xml:space="preserve"> </w:t>
      </w:r>
      <w:hyperlink r:id="rId21" w:history="1">
        <w:r w:rsidRPr="0055296F">
          <w:rPr>
            <w:rStyle w:val="a7"/>
            <w:rFonts w:ascii="Times New Roman" w:hAnsi="Times New Roman"/>
            <w:color w:val="auto"/>
            <w:szCs w:val="24"/>
            <w:shd w:val="clear" w:color="auto" w:fill="FFFFFF"/>
          </w:rPr>
          <w:t>https://psycnet.apa.org/doi/10.1037/apl0000161</w:t>
        </w:r>
      </w:hyperlink>
    </w:p>
    <w:p w14:paraId="158EAB5D" w14:textId="77777777" w:rsidR="004F5E9F" w:rsidRPr="0055296F" w:rsidRDefault="00B90E30" w:rsidP="0055296F">
      <w:pPr>
        <w:ind w:left="720" w:hanging="720"/>
        <w:rPr>
          <w:rFonts w:ascii="Times New Roman" w:hAnsi="Times New Roman"/>
          <w:szCs w:val="24"/>
          <w:shd w:val="clear" w:color="auto" w:fill="FCFCFC"/>
        </w:rPr>
      </w:pPr>
      <w:r w:rsidRPr="0055296F">
        <w:rPr>
          <w:rFonts w:ascii="Times New Roman" w:hAnsi="Times New Roman"/>
          <w:szCs w:val="24"/>
          <w:shd w:val="clear" w:color="auto" w:fill="FFFFFF"/>
        </w:rPr>
        <w:t>Salazar, M. R., Widmer, K., Doiron, K., &amp; Lant, T. K. 2019. Leader integrative capabilities: a catalyst for effective interdisciplinary teams. </w:t>
      </w:r>
      <w:r w:rsidRPr="0055296F">
        <w:rPr>
          <w:rFonts w:ascii="Times New Roman" w:hAnsi="Times New Roman"/>
          <w:i/>
          <w:iCs/>
          <w:szCs w:val="24"/>
          <w:shd w:val="clear" w:color="auto" w:fill="FFFFFF"/>
        </w:rPr>
        <w:t>Strategies for Team Science Success: Handbook of Evidence-Based Principles for Cross-Disciplinary Science and Practical Lessons Learned from Health Researchers</w:t>
      </w:r>
      <w:r w:rsidRPr="0055296F">
        <w:rPr>
          <w:rFonts w:ascii="Times New Roman" w:hAnsi="Times New Roman"/>
          <w:szCs w:val="24"/>
          <w:shd w:val="clear" w:color="auto" w:fill="FFFFFF"/>
        </w:rPr>
        <w:t>, pp. 313-328.</w:t>
      </w:r>
      <w:r w:rsidRPr="0055296F">
        <w:rPr>
          <w:rFonts w:ascii="Times New Roman" w:hAnsi="Times New Roman"/>
          <w:szCs w:val="24"/>
          <w:shd w:val="clear" w:color="auto" w:fill="FCFCFC"/>
        </w:rPr>
        <w:t xml:space="preserve"> </w:t>
      </w:r>
      <w:hyperlink r:id="rId22" w:history="1">
        <w:r w:rsidRPr="0055296F">
          <w:rPr>
            <w:rStyle w:val="a7"/>
            <w:rFonts w:ascii="Times New Roman" w:hAnsi="Times New Roman"/>
            <w:color w:val="auto"/>
            <w:szCs w:val="24"/>
            <w:shd w:val="clear" w:color="auto" w:fill="FCFCFC"/>
          </w:rPr>
          <w:t>https://doi.org/10.1007/978-3-030-20992-6_24</w:t>
        </w:r>
      </w:hyperlink>
    </w:p>
    <w:p w14:paraId="1D50D632" w14:textId="77777777" w:rsidR="004F5E9F" w:rsidRPr="0055296F" w:rsidRDefault="00B90E30" w:rsidP="0055296F">
      <w:pPr>
        <w:ind w:left="720" w:hanging="720"/>
        <w:rPr>
          <w:rFonts w:ascii="Times New Roman" w:hAnsi="Times New Roman"/>
          <w:szCs w:val="24"/>
          <w:shd w:val="clear" w:color="auto" w:fill="FFFFFF"/>
        </w:rPr>
      </w:pPr>
      <w:r w:rsidRPr="0055296F">
        <w:rPr>
          <w:rFonts w:ascii="Times New Roman" w:hAnsi="Times New Roman"/>
          <w:szCs w:val="24"/>
          <w:shd w:val="clear" w:color="auto" w:fill="FFFFFF"/>
        </w:rPr>
        <w:t xml:space="preserve">Salter, N. P., &amp; </w:t>
      </w:r>
      <w:proofErr w:type="spellStart"/>
      <w:r w:rsidRPr="0055296F">
        <w:rPr>
          <w:rFonts w:ascii="Times New Roman" w:hAnsi="Times New Roman"/>
          <w:szCs w:val="24"/>
          <w:shd w:val="clear" w:color="auto" w:fill="FFFFFF"/>
        </w:rPr>
        <w:t>Migliaccio</w:t>
      </w:r>
      <w:proofErr w:type="spellEnd"/>
      <w:r w:rsidRPr="0055296F">
        <w:rPr>
          <w:rFonts w:ascii="Times New Roman" w:hAnsi="Times New Roman"/>
          <w:szCs w:val="24"/>
          <w:shd w:val="clear" w:color="auto" w:fill="FFFFFF"/>
        </w:rPr>
        <w:t>, L. 2019. Ally ship as a diversity and inclusion tool in the workplace. </w:t>
      </w:r>
      <w:r w:rsidRPr="0055296F">
        <w:rPr>
          <w:rFonts w:ascii="Times New Roman" w:hAnsi="Times New Roman"/>
          <w:i/>
          <w:iCs/>
          <w:szCs w:val="24"/>
          <w:shd w:val="clear" w:color="auto" w:fill="FFFFFF"/>
        </w:rPr>
        <w:t>Diversity within Diversity Management</w:t>
      </w:r>
      <w:r w:rsidRPr="0055296F">
        <w:rPr>
          <w:rFonts w:ascii="Times New Roman" w:hAnsi="Times New Roman"/>
          <w:szCs w:val="24"/>
          <w:shd w:val="clear" w:color="auto" w:fill="FFFFFF"/>
        </w:rPr>
        <w:t>, 2(0), pp. 131-152.</w:t>
      </w:r>
      <w:r w:rsidRPr="0055296F">
        <w:rPr>
          <w:rFonts w:ascii="Times New Roman" w:hAnsi="Times New Roman"/>
          <w:szCs w:val="24"/>
        </w:rPr>
        <w:t xml:space="preserve"> </w:t>
      </w:r>
      <w:hyperlink r:id="rId23" w:history="1">
        <w:r w:rsidRPr="0055296F">
          <w:rPr>
            <w:rStyle w:val="a7"/>
            <w:rFonts w:ascii="Times New Roman" w:hAnsi="Times New Roman"/>
            <w:color w:val="auto"/>
            <w:szCs w:val="24"/>
            <w:shd w:val="clear" w:color="auto" w:fill="FFFFFF"/>
          </w:rPr>
          <w:t>https://doi.org/10.1108/S1877-636120190000022008</w:t>
        </w:r>
      </w:hyperlink>
    </w:p>
    <w:p w14:paraId="4135F39C" w14:textId="77777777" w:rsidR="004F5E9F" w:rsidRPr="0055296F" w:rsidRDefault="00B90E30" w:rsidP="0055296F">
      <w:pPr>
        <w:ind w:left="720" w:hanging="720"/>
        <w:rPr>
          <w:rStyle w:val="ej-journal-doi"/>
          <w:rFonts w:ascii="Times New Roman" w:hAnsi="Times New Roman"/>
          <w:i/>
          <w:iCs/>
          <w:szCs w:val="24"/>
          <w:shd w:val="clear" w:color="auto" w:fill="FFFFFF"/>
        </w:rPr>
      </w:pPr>
      <w:r w:rsidRPr="0055296F">
        <w:rPr>
          <w:rFonts w:ascii="Times New Roman" w:hAnsi="Times New Roman"/>
          <w:szCs w:val="24"/>
          <w:shd w:val="clear" w:color="auto" w:fill="FFFFFF"/>
        </w:rPr>
        <w:t>Sanchez, M. 2021. Equity, diversity, and inclusion: Intersection with quality improvement. </w:t>
      </w:r>
      <w:r w:rsidRPr="0055296F">
        <w:rPr>
          <w:rFonts w:ascii="Times New Roman" w:hAnsi="Times New Roman"/>
          <w:i/>
          <w:iCs/>
          <w:szCs w:val="24"/>
          <w:shd w:val="clear" w:color="auto" w:fill="FFFFFF"/>
        </w:rPr>
        <w:t>Nursing Management</w:t>
      </w:r>
      <w:r w:rsidRPr="0055296F">
        <w:rPr>
          <w:rFonts w:ascii="Times New Roman" w:hAnsi="Times New Roman"/>
          <w:szCs w:val="24"/>
          <w:shd w:val="clear" w:color="auto" w:fill="FFFFFF"/>
        </w:rPr>
        <w:t>, </w:t>
      </w:r>
      <w:r w:rsidRPr="0055296F">
        <w:rPr>
          <w:rFonts w:ascii="Times New Roman" w:hAnsi="Times New Roman"/>
          <w:i/>
          <w:iCs/>
          <w:szCs w:val="24"/>
          <w:shd w:val="clear" w:color="auto" w:fill="FFFFFF"/>
        </w:rPr>
        <w:t>52</w:t>
      </w:r>
      <w:r w:rsidRPr="0055296F">
        <w:rPr>
          <w:rFonts w:ascii="Times New Roman" w:hAnsi="Times New Roman"/>
          <w:szCs w:val="24"/>
          <w:shd w:val="clear" w:color="auto" w:fill="FFFFFF"/>
        </w:rPr>
        <w:t>(5), pp. 14-21.</w:t>
      </w:r>
      <w:r w:rsidRPr="0055296F">
        <w:rPr>
          <w:rFonts w:ascii="Times New Roman" w:hAnsi="Times New Roman"/>
          <w:i/>
          <w:iCs/>
          <w:szCs w:val="24"/>
          <w:shd w:val="clear" w:color="auto" w:fill="FFFFFF"/>
        </w:rPr>
        <w:t xml:space="preserve"> </w:t>
      </w:r>
      <w:hyperlink r:id="rId24" w:history="1">
        <w:r w:rsidRPr="0055296F">
          <w:rPr>
            <w:rStyle w:val="a7"/>
            <w:rFonts w:ascii="Times New Roman" w:hAnsi="Times New Roman"/>
            <w:i/>
            <w:iCs/>
            <w:color w:val="auto"/>
            <w:szCs w:val="24"/>
            <w:shd w:val="clear" w:color="auto" w:fill="FFFFFF"/>
          </w:rPr>
          <w:t>DOI: </w:t>
        </w:r>
        <w:r w:rsidRPr="0055296F">
          <w:rPr>
            <w:rStyle w:val="a7"/>
            <w:rFonts w:ascii="Times New Roman" w:hAnsi="Times New Roman"/>
            <w:color w:val="auto"/>
            <w:szCs w:val="24"/>
            <w:shd w:val="clear" w:color="auto" w:fill="FFFFFF"/>
          </w:rPr>
          <w:t>10.1097/01.NUMA.0000743408.29021.85</w:t>
        </w:r>
      </w:hyperlink>
    </w:p>
    <w:p w14:paraId="4DCF9165" w14:textId="77777777" w:rsidR="004F5E9F" w:rsidRPr="0055296F" w:rsidRDefault="00B90E30" w:rsidP="0055296F">
      <w:pPr>
        <w:ind w:left="720" w:hanging="720"/>
        <w:rPr>
          <w:rFonts w:ascii="Times New Roman" w:hAnsi="Times New Roman"/>
          <w:szCs w:val="24"/>
          <w:shd w:val="clear" w:color="auto" w:fill="FFFFFF"/>
        </w:rPr>
      </w:pPr>
      <w:r w:rsidRPr="0055296F">
        <w:rPr>
          <w:rFonts w:ascii="Times New Roman" w:hAnsi="Times New Roman"/>
          <w:szCs w:val="24"/>
          <w:shd w:val="clear" w:color="auto" w:fill="FFFFFF"/>
        </w:rPr>
        <w:t>Smith, N. E., Chowdhury, S., &amp; Costello, S. B. 2023. Examining the Effectiveness of Gender Equity Initiatives to Support Women in Engineering. </w:t>
      </w:r>
      <w:r w:rsidRPr="0055296F">
        <w:rPr>
          <w:rFonts w:ascii="Times New Roman" w:hAnsi="Times New Roman"/>
          <w:i/>
          <w:iCs/>
          <w:szCs w:val="24"/>
          <w:shd w:val="clear" w:color="auto" w:fill="FFFFFF"/>
        </w:rPr>
        <w:t>Journal of Management in Engineering</w:t>
      </w:r>
      <w:r w:rsidRPr="0055296F">
        <w:rPr>
          <w:rFonts w:ascii="Times New Roman" w:hAnsi="Times New Roman"/>
          <w:szCs w:val="24"/>
          <w:shd w:val="clear" w:color="auto" w:fill="FFFFFF"/>
        </w:rPr>
        <w:t>, </w:t>
      </w:r>
      <w:r w:rsidRPr="0055296F">
        <w:rPr>
          <w:rFonts w:ascii="Times New Roman" w:hAnsi="Times New Roman"/>
          <w:i/>
          <w:iCs/>
          <w:szCs w:val="24"/>
          <w:shd w:val="clear" w:color="auto" w:fill="FFFFFF"/>
        </w:rPr>
        <w:t>39</w:t>
      </w:r>
      <w:r w:rsidRPr="0055296F">
        <w:rPr>
          <w:rFonts w:ascii="Times New Roman" w:hAnsi="Times New Roman"/>
          <w:szCs w:val="24"/>
          <w:shd w:val="clear" w:color="auto" w:fill="FFFFFF"/>
        </w:rPr>
        <w:t>(2), pp. 04022078.</w:t>
      </w:r>
    </w:p>
    <w:p w14:paraId="2F09B4D9" w14:textId="77777777" w:rsidR="004F5E9F" w:rsidRPr="0055296F" w:rsidRDefault="00B90E30" w:rsidP="0055296F">
      <w:pPr>
        <w:ind w:left="720" w:hanging="720"/>
        <w:rPr>
          <w:rFonts w:ascii="Times New Roman" w:hAnsi="Times New Roman"/>
          <w:szCs w:val="24"/>
          <w:shd w:val="clear" w:color="auto" w:fill="FCFCFC"/>
        </w:rPr>
      </w:pPr>
      <w:r w:rsidRPr="0055296F">
        <w:rPr>
          <w:rFonts w:ascii="Times New Roman" w:hAnsi="Times New Roman"/>
          <w:szCs w:val="24"/>
          <w:shd w:val="clear" w:color="auto" w:fill="FFFFFF"/>
        </w:rPr>
        <w:t xml:space="preserve">Stahl, G. K., &amp; </w:t>
      </w:r>
      <w:proofErr w:type="spellStart"/>
      <w:r w:rsidRPr="0055296F">
        <w:rPr>
          <w:rFonts w:ascii="Times New Roman" w:hAnsi="Times New Roman"/>
          <w:szCs w:val="24"/>
          <w:shd w:val="clear" w:color="auto" w:fill="FFFFFF"/>
        </w:rPr>
        <w:t>Maznevski</w:t>
      </w:r>
      <w:proofErr w:type="spellEnd"/>
      <w:r w:rsidRPr="0055296F">
        <w:rPr>
          <w:rFonts w:ascii="Times New Roman" w:hAnsi="Times New Roman"/>
          <w:szCs w:val="24"/>
          <w:shd w:val="clear" w:color="auto" w:fill="FFFFFF"/>
        </w:rPr>
        <w:t xml:space="preserve">, M. L. 2021. </w:t>
      </w:r>
      <w:proofErr w:type="spellStart"/>
      <w:r w:rsidRPr="0055296F">
        <w:rPr>
          <w:rFonts w:ascii="Times New Roman" w:hAnsi="Times New Roman"/>
          <w:szCs w:val="24"/>
          <w:shd w:val="clear" w:color="auto" w:fill="FFFFFF"/>
        </w:rPr>
        <w:t>Unraveling</w:t>
      </w:r>
      <w:proofErr w:type="spellEnd"/>
      <w:r w:rsidRPr="0055296F">
        <w:rPr>
          <w:rFonts w:ascii="Times New Roman" w:hAnsi="Times New Roman"/>
          <w:szCs w:val="24"/>
          <w:shd w:val="clear" w:color="auto" w:fill="FFFFFF"/>
        </w:rPr>
        <w:t xml:space="preserve"> the effects of cultural diversity in teams: A retrospective of research on multicultural work groups and an agenda for future </w:t>
      </w:r>
      <w:r w:rsidRPr="0055296F">
        <w:rPr>
          <w:rFonts w:ascii="Times New Roman" w:hAnsi="Times New Roman"/>
          <w:szCs w:val="24"/>
          <w:shd w:val="clear" w:color="auto" w:fill="FFFFFF"/>
        </w:rPr>
        <w:lastRenderedPageBreak/>
        <w:t>research. </w:t>
      </w:r>
      <w:r w:rsidRPr="0055296F">
        <w:rPr>
          <w:rFonts w:ascii="Times New Roman" w:hAnsi="Times New Roman"/>
          <w:i/>
          <w:iCs/>
          <w:szCs w:val="24"/>
          <w:shd w:val="clear" w:color="auto" w:fill="FFFFFF"/>
        </w:rPr>
        <w:t>Journal of International Business Studies</w:t>
      </w:r>
      <w:r w:rsidRPr="0055296F">
        <w:rPr>
          <w:rFonts w:ascii="Times New Roman" w:hAnsi="Times New Roman"/>
          <w:szCs w:val="24"/>
          <w:shd w:val="clear" w:color="auto" w:fill="FFFFFF"/>
        </w:rPr>
        <w:t>, </w:t>
      </w:r>
      <w:r w:rsidRPr="0055296F">
        <w:rPr>
          <w:rFonts w:ascii="Times New Roman" w:hAnsi="Times New Roman"/>
          <w:i/>
          <w:iCs/>
          <w:szCs w:val="24"/>
          <w:shd w:val="clear" w:color="auto" w:fill="FFFFFF"/>
        </w:rPr>
        <w:t>52</w:t>
      </w:r>
      <w:r w:rsidRPr="0055296F">
        <w:rPr>
          <w:rFonts w:ascii="Times New Roman" w:hAnsi="Times New Roman"/>
          <w:szCs w:val="24"/>
          <w:shd w:val="clear" w:color="auto" w:fill="FFFFFF"/>
        </w:rPr>
        <w:t>, pp. 4-22.</w:t>
      </w:r>
      <w:r w:rsidRPr="0055296F">
        <w:rPr>
          <w:rFonts w:ascii="Times New Roman" w:hAnsi="Times New Roman"/>
          <w:szCs w:val="24"/>
          <w:shd w:val="clear" w:color="auto" w:fill="FCFCFC"/>
        </w:rPr>
        <w:t xml:space="preserve"> </w:t>
      </w:r>
      <w:hyperlink r:id="rId25" w:history="1">
        <w:r w:rsidRPr="0055296F">
          <w:rPr>
            <w:rStyle w:val="a7"/>
            <w:rFonts w:ascii="Times New Roman" w:hAnsi="Times New Roman"/>
            <w:color w:val="auto"/>
            <w:szCs w:val="24"/>
            <w:shd w:val="clear" w:color="auto" w:fill="FCFCFC"/>
          </w:rPr>
          <w:t>https://doi.org/10.1057/s41267-020-00389-9</w:t>
        </w:r>
      </w:hyperlink>
    </w:p>
    <w:p w14:paraId="226BA48D" w14:textId="77777777" w:rsidR="004F5E9F" w:rsidRPr="0055296F" w:rsidRDefault="00B90E30" w:rsidP="0055296F">
      <w:pPr>
        <w:ind w:left="720" w:hanging="720"/>
        <w:rPr>
          <w:rFonts w:ascii="Times New Roman" w:hAnsi="Times New Roman"/>
          <w:szCs w:val="24"/>
          <w:shd w:val="clear" w:color="auto" w:fill="FFFFFF"/>
        </w:rPr>
      </w:pPr>
      <w:r w:rsidRPr="0055296F">
        <w:rPr>
          <w:rFonts w:ascii="Times New Roman" w:hAnsi="Times New Roman"/>
          <w:szCs w:val="24"/>
          <w:shd w:val="clear" w:color="auto" w:fill="FFFFFF"/>
        </w:rPr>
        <w:t>Tan, T. Q. 2019. Principles of inclusion, diversity, access, and equity. </w:t>
      </w:r>
      <w:r w:rsidRPr="0055296F">
        <w:rPr>
          <w:rFonts w:ascii="Times New Roman" w:hAnsi="Times New Roman"/>
          <w:i/>
          <w:iCs/>
          <w:szCs w:val="24"/>
          <w:shd w:val="clear" w:color="auto" w:fill="FFFFFF"/>
        </w:rPr>
        <w:t>The Journal of infectious diseases</w:t>
      </w:r>
      <w:r w:rsidRPr="0055296F">
        <w:rPr>
          <w:rFonts w:ascii="Times New Roman" w:hAnsi="Times New Roman"/>
          <w:szCs w:val="24"/>
          <w:shd w:val="clear" w:color="auto" w:fill="FFFFFF"/>
        </w:rPr>
        <w:t>, </w:t>
      </w:r>
      <w:r w:rsidRPr="0055296F">
        <w:rPr>
          <w:rFonts w:ascii="Times New Roman" w:hAnsi="Times New Roman"/>
          <w:i/>
          <w:iCs/>
          <w:szCs w:val="24"/>
          <w:shd w:val="clear" w:color="auto" w:fill="FFFFFF"/>
        </w:rPr>
        <w:t>220</w:t>
      </w:r>
      <w:r w:rsidRPr="0055296F">
        <w:rPr>
          <w:rFonts w:ascii="Times New Roman" w:hAnsi="Times New Roman"/>
          <w:szCs w:val="24"/>
          <w:shd w:val="clear" w:color="auto" w:fill="FFFFFF"/>
        </w:rPr>
        <w:t>(2), pp. S30-S32.</w:t>
      </w:r>
      <w:r w:rsidRPr="0055296F">
        <w:rPr>
          <w:rFonts w:ascii="Times New Roman" w:hAnsi="Times New Roman"/>
          <w:szCs w:val="24"/>
        </w:rPr>
        <w:t xml:space="preserve"> </w:t>
      </w:r>
      <w:hyperlink r:id="rId26" w:history="1">
        <w:r w:rsidRPr="0055296F">
          <w:rPr>
            <w:rStyle w:val="a7"/>
            <w:rFonts w:ascii="Times New Roman" w:hAnsi="Times New Roman"/>
            <w:color w:val="auto"/>
            <w:szCs w:val="24"/>
            <w:shd w:val="clear" w:color="auto" w:fill="FFFFFF"/>
          </w:rPr>
          <w:t>https://doi.org/10.1093/infdis/jiz198</w:t>
        </w:r>
      </w:hyperlink>
    </w:p>
    <w:p w14:paraId="16948626" w14:textId="77777777" w:rsidR="004F5E9F" w:rsidRPr="0055296F" w:rsidRDefault="00B90E30" w:rsidP="0055296F">
      <w:pPr>
        <w:ind w:left="720" w:hanging="720"/>
        <w:rPr>
          <w:rFonts w:ascii="Times New Roman" w:hAnsi="Times New Roman"/>
          <w:szCs w:val="24"/>
          <w:shd w:val="clear" w:color="auto" w:fill="FFFFFF"/>
        </w:rPr>
      </w:pPr>
      <w:r w:rsidRPr="0055296F">
        <w:rPr>
          <w:rFonts w:ascii="Times New Roman" w:hAnsi="Times New Roman"/>
          <w:szCs w:val="24"/>
          <w:shd w:val="clear" w:color="auto" w:fill="FFFFFF"/>
        </w:rPr>
        <w:t xml:space="preserve">Tate, S. A., &amp; Page, D. 2018. </w:t>
      </w:r>
      <w:proofErr w:type="spellStart"/>
      <w:r w:rsidRPr="0055296F">
        <w:rPr>
          <w:rFonts w:ascii="Times New Roman" w:hAnsi="Times New Roman"/>
          <w:szCs w:val="24"/>
          <w:shd w:val="clear" w:color="auto" w:fill="FFFFFF"/>
        </w:rPr>
        <w:t>Whiteliness</w:t>
      </w:r>
      <w:proofErr w:type="spellEnd"/>
      <w:r w:rsidRPr="0055296F">
        <w:rPr>
          <w:rFonts w:ascii="Times New Roman" w:hAnsi="Times New Roman"/>
          <w:szCs w:val="24"/>
          <w:shd w:val="clear" w:color="auto" w:fill="FFFFFF"/>
        </w:rPr>
        <w:t xml:space="preserve"> and institutional racism: Hiding behind (un) conscious bias. </w:t>
      </w:r>
      <w:r w:rsidRPr="0055296F">
        <w:rPr>
          <w:rFonts w:ascii="Times New Roman" w:hAnsi="Times New Roman"/>
          <w:i/>
          <w:iCs/>
          <w:szCs w:val="24"/>
          <w:shd w:val="clear" w:color="auto" w:fill="FFFFFF"/>
        </w:rPr>
        <w:t>Ethics and Education</w:t>
      </w:r>
      <w:r w:rsidRPr="0055296F">
        <w:rPr>
          <w:rFonts w:ascii="Times New Roman" w:hAnsi="Times New Roman"/>
          <w:szCs w:val="24"/>
          <w:shd w:val="clear" w:color="auto" w:fill="FFFFFF"/>
        </w:rPr>
        <w:t>, </w:t>
      </w:r>
      <w:r w:rsidRPr="0055296F">
        <w:rPr>
          <w:rFonts w:ascii="Times New Roman" w:hAnsi="Times New Roman"/>
          <w:i/>
          <w:iCs/>
          <w:szCs w:val="24"/>
          <w:shd w:val="clear" w:color="auto" w:fill="FFFFFF"/>
        </w:rPr>
        <w:t>13</w:t>
      </w:r>
      <w:r w:rsidRPr="0055296F">
        <w:rPr>
          <w:rFonts w:ascii="Times New Roman" w:hAnsi="Times New Roman"/>
          <w:szCs w:val="24"/>
          <w:shd w:val="clear" w:color="auto" w:fill="FFFFFF"/>
        </w:rPr>
        <w:t>(1), pp. 141-155.</w:t>
      </w:r>
      <w:r w:rsidRPr="0055296F">
        <w:rPr>
          <w:rFonts w:ascii="Times New Roman" w:hAnsi="Times New Roman"/>
          <w:szCs w:val="24"/>
        </w:rPr>
        <w:t xml:space="preserve"> </w:t>
      </w:r>
      <w:hyperlink r:id="rId27" w:history="1">
        <w:r w:rsidRPr="0055296F">
          <w:rPr>
            <w:rStyle w:val="a7"/>
            <w:rFonts w:ascii="Times New Roman" w:hAnsi="Times New Roman"/>
            <w:color w:val="auto"/>
            <w:szCs w:val="24"/>
            <w:shd w:val="clear" w:color="auto" w:fill="FFFFFF"/>
          </w:rPr>
          <w:t>https://doi.org/10.1080/17449642.2018.1428718</w:t>
        </w:r>
      </w:hyperlink>
    </w:p>
    <w:p w14:paraId="5AEB19DF" w14:textId="77777777" w:rsidR="004F5E9F" w:rsidRPr="0055296F" w:rsidRDefault="00B90E30" w:rsidP="0055296F">
      <w:pPr>
        <w:ind w:left="720" w:hanging="720"/>
        <w:rPr>
          <w:rFonts w:ascii="Times New Roman" w:hAnsi="Times New Roman"/>
          <w:szCs w:val="24"/>
          <w:shd w:val="clear" w:color="auto" w:fill="FFFFFF"/>
        </w:rPr>
      </w:pPr>
      <w:proofErr w:type="spellStart"/>
      <w:r w:rsidRPr="0055296F">
        <w:rPr>
          <w:rFonts w:ascii="Times New Roman" w:hAnsi="Times New Roman"/>
          <w:szCs w:val="24"/>
          <w:shd w:val="clear" w:color="auto" w:fill="FFFFFF"/>
        </w:rPr>
        <w:t>Thoroughgood</w:t>
      </w:r>
      <w:proofErr w:type="spellEnd"/>
      <w:r w:rsidRPr="0055296F">
        <w:rPr>
          <w:rFonts w:ascii="Times New Roman" w:hAnsi="Times New Roman"/>
          <w:szCs w:val="24"/>
          <w:shd w:val="clear" w:color="auto" w:fill="FFFFFF"/>
        </w:rPr>
        <w:t>, C. N., Sawyer, K. B., &amp; Webster, J. R. 2021. Because you’re worth the risks: Acts of oppositional courage as symbolic messages of relational value to transgender employees. </w:t>
      </w:r>
      <w:r w:rsidRPr="0055296F">
        <w:rPr>
          <w:rFonts w:ascii="Times New Roman" w:hAnsi="Times New Roman"/>
          <w:i/>
          <w:iCs/>
          <w:szCs w:val="24"/>
          <w:shd w:val="clear" w:color="auto" w:fill="FFFFFF"/>
        </w:rPr>
        <w:t>Journal of Applied Psychology</w:t>
      </w:r>
      <w:r w:rsidRPr="0055296F">
        <w:rPr>
          <w:rFonts w:ascii="Times New Roman" w:hAnsi="Times New Roman"/>
          <w:szCs w:val="24"/>
          <w:shd w:val="clear" w:color="auto" w:fill="FFFFFF"/>
        </w:rPr>
        <w:t>, </w:t>
      </w:r>
      <w:r w:rsidRPr="0055296F">
        <w:rPr>
          <w:rFonts w:ascii="Times New Roman" w:hAnsi="Times New Roman"/>
          <w:i/>
          <w:iCs/>
          <w:szCs w:val="24"/>
          <w:shd w:val="clear" w:color="auto" w:fill="FFFFFF"/>
        </w:rPr>
        <w:t>106</w:t>
      </w:r>
      <w:r w:rsidRPr="0055296F">
        <w:rPr>
          <w:rFonts w:ascii="Times New Roman" w:hAnsi="Times New Roman"/>
          <w:szCs w:val="24"/>
          <w:shd w:val="clear" w:color="auto" w:fill="FFFFFF"/>
        </w:rPr>
        <w:t>(3), pp. 399.</w:t>
      </w:r>
      <w:r w:rsidRPr="0055296F">
        <w:rPr>
          <w:rFonts w:ascii="Times New Roman" w:hAnsi="Times New Roman"/>
          <w:szCs w:val="24"/>
        </w:rPr>
        <w:t xml:space="preserve"> </w:t>
      </w:r>
      <w:hyperlink r:id="rId28" w:history="1">
        <w:r w:rsidRPr="0055296F">
          <w:rPr>
            <w:rStyle w:val="a7"/>
            <w:rFonts w:ascii="Times New Roman" w:hAnsi="Times New Roman"/>
            <w:color w:val="auto"/>
            <w:szCs w:val="24"/>
            <w:shd w:val="clear" w:color="auto" w:fill="FFFFFF"/>
          </w:rPr>
          <w:t>https://psycnet.apa.org/doi/10.1037/apl0000515</w:t>
        </w:r>
      </w:hyperlink>
    </w:p>
    <w:p w14:paraId="084C7773" w14:textId="77777777" w:rsidR="004F5E9F" w:rsidRPr="0055296F" w:rsidRDefault="00B90E30" w:rsidP="0055296F">
      <w:pPr>
        <w:ind w:left="720" w:hanging="720"/>
        <w:rPr>
          <w:rFonts w:ascii="Times New Roman" w:hAnsi="Times New Roman"/>
          <w:szCs w:val="24"/>
          <w:shd w:val="clear" w:color="auto" w:fill="FFFFFF"/>
        </w:rPr>
      </w:pPr>
      <w:proofErr w:type="spellStart"/>
      <w:r w:rsidRPr="0055296F">
        <w:rPr>
          <w:rFonts w:ascii="Times New Roman" w:hAnsi="Times New Roman"/>
          <w:szCs w:val="24"/>
          <w:shd w:val="clear" w:color="auto" w:fill="FFFFFF"/>
        </w:rPr>
        <w:t>Uluğ</w:t>
      </w:r>
      <w:proofErr w:type="spellEnd"/>
      <w:r w:rsidRPr="0055296F">
        <w:rPr>
          <w:rFonts w:ascii="Times New Roman" w:hAnsi="Times New Roman"/>
          <w:szCs w:val="24"/>
          <w:shd w:val="clear" w:color="auto" w:fill="FFFFFF"/>
        </w:rPr>
        <w:t xml:space="preserve">, Ö. M., &amp; </w:t>
      </w:r>
      <w:proofErr w:type="spellStart"/>
      <w:r w:rsidRPr="0055296F">
        <w:rPr>
          <w:rFonts w:ascii="Times New Roman" w:hAnsi="Times New Roman"/>
          <w:szCs w:val="24"/>
          <w:shd w:val="clear" w:color="auto" w:fill="FFFFFF"/>
        </w:rPr>
        <w:t>Uysal</w:t>
      </w:r>
      <w:proofErr w:type="spellEnd"/>
      <w:r w:rsidRPr="0055296F">
        <w:rPr>
          <w:rFonts w:ascii="Times New Roman" w:hAnsi="Times New Roman"/>
          <w:szCs w:val="24"/>
          <w:shd w:val="clear" w:color="auto" w:fill="FFFFFF"/>
        </w:rPr>
        <w:t>, M. S. 2021. The role of ethnic identification, allyship, and conflict narratives in supporting pro-minority policies among majority and minority groups. </w:t>
      </w:r>
      <w:r w:rsidRPr="0055296F">
        <w:rPr>
          <w:rFonts w:ascii="Times New Roman" w:hAnsi="Times New Roman"/>
          <w:i/>
          <w:iCs/>
          <w:szCs w:val="24"/>
          <w:shd w:val="clear" w:color="auto" w:fill="FFFFFF"/>
        </w:rPr>
        <w:t>Cultural Diversity and Ethnic Minority Psychology</w:t>
      </w:r>
      <w:r w:rsidRPr="0055296F">
        <w:rPr>
          <w:rFonts w:ascii="Times New Roman" w:hAnsi="Times New Roman"/>
          <w:szCs w:val="24"/>
          <w:shd w:val="clear" w:color="auto" w:fill="FFFFFF"/>
        </w:rPr>
        <w:t>.</w:t>
      </w:r>
      <w:r w:rsidRPr="0055296F">
        <w:rPr>
          <w:rFonts w:ascii="Times New Roman" w:hAnsi="Times New Roman"/>
          <w:szCs w:val="24"/>
        </w:rPr>
        <w:t xml:space="preserve"> </w:t>
      </w:r>
      <w:hyperlink r:id="rId29" w:history="1">
        <w:r w:rsidRPr="0055296F">
          <w:rPr>
            <w:rStyle w:val="a7"/>
            <w:rFonts w:ascii="Times New Roman" w:hAnsi="Times New Roman"/>
            <w:color w:val="auto"/>
            <w:szCs w:val="24"/>
            <w:shd w:val="clear" w:color="auto" w:fill="FFFFFF"/>
          </w:rPr>
          <w:t>https://psycnet.apa.org/doi/10.1037/cdp0000388</w:t>
        </w:r>
      </w:hyperlink>
    </w:p>
    <w:p w14:paraId="788F3EC8" w14:textId="77777777" w:rsidR="004F5E9F" w:rsidRPr="0055296F" w:rsidRDefault="00B90E30" w:rsidP="0055296F">
      <w:pPr>
        <w:ind w:left="720" w:hanging="720"/>
        <w:rPr>
          <w:rFonts w:ascii="Times New Roman" w:hAnsi="Times New Roman"/>
          <w:szCs w:val="24"/>
          <w:shd w:val="clear" w:color="auto" w:fill="FFFFFF"/>
        </w:rPr>
      </w:pPr>
      <w:r w:rsidRPr="0055296F">
        <w:rPr>
          <w:rFonts w:ascii="Times New Roman" w:hAnsi="Times New Roman"/>
          <w:szCs w:val="24"/>
          <w:shd w:val="clear" w:color="auto" w:fill="FFFFFF"/>
        </w:rPr>
        <w:t xml:space="preserve">van Dijk, H., </w:t>
      </w:r>
      <w:proofErr w:type="spellStart"/>
      <w:r w:rsidRPr="0055296F">
        <w:rPr>
          <w:rFonts w:ascii="Times New Roman" w:hAnsi="Times New Roman"/>
          <w:szCs w:val="24"/>
          <w:shd w:val="clear" w:color="auto" w:fill="FFFFFF"/>
        </w:rPr>
        <w:t>Kooij</w:t>
      </w:r>
      <w:proofErr w:type="spellEnd"/>
      <w:r w:rsidRPr="0055296F">
        <w:rPr>
          <w:rFonts w:ascii="Times New Roman" w:hAnsi="Times New Roman"/>
          <w:szCs w:val="24"/>
          <w:shd w:val="clear" w:color="auto" w:fill="FFFFFF"/>
        </w:rPr>
        <w:t xml:space="preserve">, D., </w:t>
      </w:r>
      <w:proofErr w:type="spellStart"/>
      <w:r w:rsidRPr="0055296F">
        <w:rPr>
          <w:rFonts w:ascii="Times New Roman" w:hAnsi="Times New Roman"/>
          <w:szCs w:val="24"/>
          <w:shd w:val="clear" w:color="auto" w:fill="FFFFFF"/>
        </w:rPr>
        <w:t>Karanika</w:t>
      </w:r>
      <w:proofErr w:type="spellEnd"/>
      <w:r w:rsidRPr="0055296F">
        <w:rPr>
          <w:rFonts w:ascii="Times New Roman" w:hAnsi="Times New Roman"/>
          <w:szCs w:val="24"/>
          <w:shd w:val="clear" w:color="auto" w:fill="FFFFFF"/>
        </w:rPr>
        <w:t>-Murray, M., De Vos, A., &amp; Meyer, B. 2020. Is Meritocracy a myth? A multilevel perspective of how social inequality accumulates through work. </w:t>
      </w:r>
      <w:r w:rsidRPr="0055296F">
        <w:rPr>
          <w:rFonts w:ascii="Times New Roman" w:hAnsi="Times New Roman"/>
          <w:i/>
          <w:iCs/>
          <w:szCs w:val="24"/>
          <w:shd w:val="clear" w:color="auto" w:fill="FFFFFF"/>
        </w:rPr>
        <w:t>Organizational Psychology Review</w:t>
      </w:r>
      <w:r w:rsidRPr="0055296F">
        <w:rPr>
          <w:rFonts w:ascii="Times New Roman" w:hAnsi="Times New Roman"/>
          <w:szCs w:val="24"/>
          <w:shd w:val="clear" w:color="auto" w:fill="FFFFFF"/>
        </w:rPr>
        <w:t>, </w:t>
      </w:r>
      <w:r w:rsidRPr="0055296F">
        <w:rPr>
          <w:rFonts w:ascii="Times New Roman" w:hAnsi="Times New Roman"/>
          <w:i/>
          <w:iCs/>
          <w:szCs w:val="24"/>
          <w:shd w:val="clear" w:color="auto" w:fill="FFFFFF"/>
        </w:rPr>
        <w:t>10</w:t>
      </w:r>
      <w:r w:rsidRPr="0055296F">
        <w:rPr>
          <w:rFonts w:ascii="Times New Roman" w:hAnsi="Times New Roman"/>
          <w:szCs w:val="24"/>
          <w:shd w:val="clear" w:color="auto" w:fill="FFFFFF"/>
        </w:rPr>
        <w:t>(3-4), pp. 240-269.</w:t>
      </w:r>
      <w:r w:rsidRPr="0055296F">
        <w:rPr>
          <w:rFonts w:ascii="Times New Roman" w:hAnsi="Times New Roman"/>
          <w:szCs w:val="24"/>
        </w:rPr>
        <w:t xml:space="preserve"> </w:t>
      </w:r>
      <w:hyperlink r:id="rId30" w:history="1">
        <w:r w:rsidRPr="0055296F">
          <w:rPr>
            <w:rStyle w:val="a7"/>
            <w:rFonts w:ascii="Times New Roman" w:hAnsi="Times New Roman"/>
            <w:color w:val="auto"/>
            <w:szCs w:val="24"/>
            <w:shd w:val="clear" w:color="auto" w:fill="FFFFFF"/>
          </w:rPr>
          <w:t>https://doi.org/10.1177/2041386620930063</w:t>
        </w:r>
      </w:hyperlink>
    </w:p>
    <w:p w14:paraId="2A686DDA" w14:textId="77777777" w:rsidR="004F5E9F" w:rsidRPr="0055296F" w:rsidRDefault="00B90E30" w:rsidP="0055296F">
      <w:pPr>
        <w:ind w:left="720" w:hanging="720"/>
        <w:rPr>
          <w:rFonts w:ascii="Times New Roman" w:hAnsi="Times New Roman"/>
          <w:szCs w:val="24"/>
          <w:shd w:val="clear" w:color="auto" w:fill="FCFCFC"/>
        </w:rPr>
      </w:pPr>
      <w:r w:rsidRPr="0055296F">
        <w:rPr>
          <w:rFonts w:ascii="Times New Roman" w:hAnsi="Times New Roman"/>
          <w:szCs w:val="24"/>
          <w:shd w:val="clear" w:color="auto" w:fill="FFFFFF"/>
        </w:rPr>
        <w:t>Warren, M. A., &amp; Warren, M. T. 2021. The ethic model of virtue-based allyship development: A new approach to equity and inclusion in organizations. </w:t>
      </w:r>
      <w:r w:rsidRPr="0055296F">
        <w:rPr>
          <w:rFonts w:ascii="Times New Roman" w:hAnsi="Times New Roman"/>
          <w:i/>
          <w:iCs/>
          <w:szCs w:val="24"/>
          <w:shd w:val="clear" w:color="auto" w:fill="FFFFFF"/>
        </w:rPr>
        <w:t>Journal of Business Ethics</w:t>
      </w:r>
      <w:r w:rsidRPr="0055296F">
        <w:rPr>
          <w:rFonts w:ascii="Times New Roman" w:hAnsi="Times New Roman"/>
          <w:szCs w:val="24"/>
          <w:shd w:val="clear" w:color="auto" w:fill="FFFFFF"/>
        </w:rPr>
        <w:t>, pp. 1-21.</w:t>
      </w:r>
      <w:r w:rsidRPr="0055296F">
        <w:rPr>
          <w:rFonts w:ascii="Times New Roman" w:hAnsi="Times New Roman"/>
          <w:szCs w:val="24"/>
          <w:shd w:val="clear" w:color="auto" w:fill="FCFCFC"/>
        </w:rPr>
        <w:t xml:space="preserve"> </w:t>
      </w:r>
      <w:hyperlink r:id="rId31" w:history="1">
        <w:r w:rsidRPr="0055296F">
          <w:rPr>
            <w:rStyle w:val="a7"/>
            <w:rFonts w:ascii="Times New Roman" w:hAnsi="Times New Roman"/>
            <w:color w:val="auto"/>
            <w:szCs w:val="24"/>
            <w:shd w:val="clear" w:color="auto" w:fill="FCFCFC"/>
          </w:rPr>
          <w:t>https://doi.org/10.1007/s10551-021-05002-z</w:t>
        </w:r>
      </w:hyperlink>
    </w:p>
    <w:p w14:paraId="034B0CF4" w14:textId="77777777" w:rsidR="004F5E9F" w:rsidRPr="0055296F" w:rsidRDefault="00B90E30" w:rsidP="0055296F">
      <w:pPr>
        <w:ind w:left="720" w:hanging="720"/>
        <w:rPr>
          <w:rFonts w:ascii="Times New Roman" w:hAnsi="Times New Roman"/>
          <w:szCs w:val="24"/>
          <w:shd w:val="clear" w:color="auto" w:fill="FFFFFF"/>
        </w:rPr>
      </w:pPr>
      <w:proofErr w:type="spellStart"/>
      <w:r w:rsidRPr="0055296F">
        <w:rPr>
          <w:rFonts w:ascii="Times New Roman" w:hAnsi="Times New Roman"/>
          <w:szCs w:val="24"/>
          <w:shd w:val="clear" w:color="auto" w:fill="FFFFFF"/>
        </w:rPr>
        <w:lastRenderedPageBreak/>
        <w:t>Weissmann</w:t>
      </w:r>
      <w:proofErr w:type="spellEnd"/>
      <w:r w:rsidRPr="0055296F">
        <w:rPr>
          <w:rFonts w:ascii="Times New Roman" w:hAnsi="Times New Roman"/>
          <w:szCs w:val="24"/>
          <w:shd w:val="clear" w:color="auto" w:fill="FFFFFF"/>
        </w:rPr>
        <w:t xml:space="preserve">, G. S., Ibarra, R. A., Howland-Davis, M., &amp; </w:t>
      </w:r>
      <w:proofErr w:type="spellStart"/>
      <w:r w:rsidRPr="0055296F">
        <w:rPr>
          <w:rFonts w:ascii="Times New Roman" w:hAnsi="Times New Roman"/>
          <w:szCs w:val="24"/>
          <w:shd w:val="clear" w:color="auto" w:fill="FFFFFF"/>
        </w:rPr>
        <w:t>Lammey</w:t>
      </w:r>
      <w:proofErr w:type="spellEnd"/>
      <w:r w:rsidRPr="0055296F">
        <w:rPr>
          <w:rFonts w:ascii="Times New Roman" w:hAnsi="Times New Roman"/>
          <w:szCs w:val="24"/>
          <w:shd w:val="clear" w:color="auto" w:fill="FFFFFF"/>
        </w:rPr>
        <w:t>, M. V. 2019. The multi-context path to redefining how we access and think about diversity, equity, and inclusion in STEM. </w:t>
      </w:r>
      <w:r w:rsidRPr="0055296F">
        <w:rPr>
          <w:rFonts w:ascii="Times New Roman" w:hAnsi="Times New Roman"/>
          <w:i/>
          <w:iCs/>
          <w:szCs w:val="24"/>
          <w:shd w:val="clear" w:color="auto" w:fill="FFFFFF"/>
        </w:rPr>
        <w:t>Journal of Geoscience Education</w:t>
      </w:r>
      <w:r w:rsidRPr="0055296F">
        <w:rPr>
          <w:rFonts w:ascii="Times New Roman" w:hAnsi="Times New Roman"/>
          <w:szCs w:val="24"/>
          <w:shd w:val="clear" w:color="auto" w:fill="FFFFFF"/>
        </w:rPr>
        <w:t>, </w:t>
      </w:r>
      <w:r w:rsidRPr="0055296F">
        <w:rPr>
          <w:rFonts w:ascii="Times New Roman" w:hAnsi="Times New Roman"/>
          <w:i/>
          <w:iCs/>
          <w:szCs w:val="24"/>
          <w:shd w:val="clear" w:color="auto" w:fill="FFFFFF"/>
        </w:rPr>
        <w:t>67</w:t>
      </w:r>
      <w:r w:rsidRPr="0055296F">
        <w:rPr>
          <w:rFonts w:ascii="Times New Roman" w:hAnsi="Times New Roman"/>
          <w:szCs w:val="24"/>
          <w:shd w:val="clear" w:color="auto" w:fill="FFFFFF"/>
        </w:rPr>
        <w:t>(4), pp. 320-329.</w:t>
      </w:r>
      <w:r w:rsidRPr="0055296F">
        <w:rPr>
          <w:rFonts w:ascii="Times New Roman" w:hAnsi="Times New Roman"/>
          <w:szCs w:val="24"/>
        </w:rPr>
        <w:t xml:space="preserve"> </w:t>
      </w:r>
      <w:hyperlink r:id="rId32" w:history="1">
        <w:r w:rsidRPr="0055296F">
          <w:rPr>
            <w:rStyle w:val="a7"/>
            <w:rFonts w:ascii="Times New Roman" w:hAnsi="Times New Roman"/>
            <w:color w:val="auto"/>
            <w:szCs w:val="24"/>
            <w:shd w:val="clear" w:color="auto" w:fill="FFFFFF"/>
          </w:rPr>
          <w:t>https://doi.org/10.1080/10899995.2019.1620527</w:t>
        </w:r>
      </w:hyperlink>
    </w:p>
    <w:p w14:paraId="713CAE6D" w14:textId="77777777" w:rsidR="004F5E9F" w:rsidRPr="0055296F" w:rsidRDefault="00B90E30" w:rsidP="0055296F">
      <w:pPr>
        <w:ind w:left="720" w:hanging="720"/>
        <w:rPr>
          <w:rStyle w:val="a7"/>
          <w:rFonts w:ascii="Times New Roman" w:hAnsi="Times New Roman"/>
          <w:color w:val="auto"/>
          <w:szCs w:val="24"/>
          <w:shd w:val="clear" w:color="auto" w:fill="FFFFFF"/>
        </w:rPr>
      </w:pPr>
      <w:r w:rsidRPr="0055296F">
        <w:rPr>
          <w:rFonts w:ascii="Times New Roman" w:hAnsi="Times New Roman"/>
          <w:szCs w:val="24"/>
          <w:shd w:val="clear" w:color="auto" w:fill="FFFFFF"/>
        </w:rPr>
        <w:t xml:space="preserve">Zhang, X. A. 2022. What constitutes a great IDEA? An examination of corporate diversity communication on Facebook and external and internal stakeholder reactions. </w:t>
      </w:r>
      <w:r w:rsidRPr="0055296F">
        <w:rPr>
          <w:rFonts w:ascii="Times New Roman" w:hAnsi="Times New Roman"/>
          <w:i/>
          <w:iCs/>
          <w:szCs w:val="24"/>
          <w:shd w:val="clear" w:color="auto" w:fill="FFFFFF"/>
        </w:rPr>
        <w:t>Public Relations Review</w:t>
      </w:r>
      <w:r w:rsidRPr="0055296F">
        <w:rPr>
          <w:rFonts w:ascii="Times New Roman" w:hAnsi="Times New Roman"/>
          <w:szCs w:val="24"/>
          <w:shd w:val="clear" w:color="auto" w:fill="FFFFFF"/>
        </w:rPr>
        <w:t>, </w:t>
      </w:r>
      <w:r w:rsidRPr="0055296F">
        <w:rPr>
          <w:rFonts w:ascii="Times New Roman" w:hAnsi="Times New Roman"/>
          <w:i/>
          <w:iCs/>
          <w:szCs w:val="24"/>
          <w:shd w:val="clear" w:color="auto" w:fill="FFFFFF"/>
        </w:rPr>
        <w:t>48</w:t>
      </w:r>
      <w:r w:rsidRPr="0055296F">
        <w:rPr>
          <w:rFonts w:ascii="Times New Roman" w:hAnsi="Times New Roman"/>
          <w:szCs w:val="24"/>
          <w:shd w:val="clear" w:color="auto" w:fill="FFFFFF"/>
        </w:rPr>
        <w:t>(5), pp. 102254.</w:t>
      </w:r>
      <w:r w:rsidRPr="0055296F">
        <w:rPr>
          <w:rFonts w:ascii="Times New Roman" w:hAnsi="Times New Roman"/>
          <w:szCs w:val="24"/>
        </w:rPr>
        <w:t xml:space="preserve"> </w:t>
      </w:r>
      <w:hyperlink r:id="rId33" w:history="1">
        <w:r w:rsidRPr="0055296F">
          <w:rPr>
            <w:rStyle w:val="a7"/>
            <w:rFonts w:ascii="Times New Roman" w:hAnsi="Times New Roman"/>
            <w:color w:val="auto"/>
            <w:szCs w:val="24"/>
            <w:shd w:val="clear" w:color="auto" w:fill="FFFFFF"/>
          </w:rPr>
          <w:t>https://doi.org/10.1016/j.pubrev.2022.102254</w:t>
        </w:r>
      </w:hyperlink>
    </w:p>
    <w:p w14:paraId="3FFC77DF" w14:textId="77777777" w:rsidR="002E6FC4" w:rsidRPr="0055296F" w:rsidRDefault="002E6FC4" w:rsidP="0055296F">
      <w:pPr>
        <w:ind w:left="720" w:hanging="720"/>
        <w:rPr>
          <w:rFonts w:ascii="Times New Roman" w:hAnsi="Times New Roman"/>
          <w:szCs w:val="24"/>
          <w:shd w:val="clear" w:color="auto" w:fill="FFFFFF"/>
        </w:rPr>
      </w:pPr>
    </w:p>
    <w:sectPr w:rsidR="002E6FC4" w:rsidRPr="0055296F">
      <w:head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8A5221" w14:textId="77777777" w:rsidR="00206F32" w:rsidRDefault="00206F32">
      <w:pPr>
        <w:spacing w:line="240" w:lineRule="auto"/>
      </w:pPr>
      <w:r>
        <w:separator/>
      </w:r>
    </w:p>
  </w:endnote>
  <w:endnote w:type="continuationSeparator" w:id="0">
    <w:p w14:paraId="52E9B7B0" w14:textId="77777777" w:rsidR="00206F32" w:rsidRDefault="00206F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428E4" w14:textId="77777777" w:rsidR="00206F32" w:rsidRDefault="00206F32">
      <w:pPr>
        <w:spacing w:line="240" w:lineRule="auto"/>
      </w:pPr>
      <w:r>
        <w:separator/>
      </w:r>
    </w:p>
  </w:footnote>
  <w:footnote w:type="continuationSeparator" w:id="0">
    <w:p w14:paraId="0AA2CE50" w14:textId="77777777" w:rsidR="00206F32" w:rsidRDefault="00206F3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46D3F" w14:textId="77777777" w:rsidR="00AB5686" w:rsidRPr="00B7467D" w:rsidRDefault="00B90E30" w:rsidP="00B7467D">
    <w:pPr>
      <w:pStyle w:val="a3"/>
      <w:spacing w:line="480" w:lineRule="auto"/>
      <w:jc w:val="right"/>
      <w:rPr>
        <w:rFonts w:ascii="Times New Roman" w:hAnsi="Times New Roman"/>
        <w:szCs w:val="24"/>
      </w:rPr>
    </w:pPr>
    <w:r w:rsidRPr="00B7467D">
      <w:rPr>
        <w:rFonts w:ascii="Times New Roman" w:hAnsi="Times New Roman"/>
        <w:szCs w:val="24"/>
      </w:rPr>
      <w:t xml:space="preserve">Managing Diversity, Equality, and Equity   </w:t>
    </w:r>
    <w:sdt>
      <w:sdtPr>
        <w:rPr>
          <w:rFonts w:ascii="Times New Roman" w:hAnsi="Times New Roman"/>
          <w:szCs w:val="24"/>
        </w:rPr>
        <w:id w:val="-133181332"/>
        <w:docPartObj>
          <w:docPartGallery w:val="Page Numbers (Top of Page)"/>
          <w:docPartUnique/>
        </w:docPartObj>
      </w:sdtPr>
      <w:sdtEndPr>
        <w:rPr>
          <w:noProof/>
        </w:rPr>
      </w:sdtEndPr>
      <w:sdtContent>
        <w:r w:rsidRPr="00B7467D">
          <w:rPr>
            <w:rFonts w:ascii="Times New Roman" w:hAnsi="Times New Roman"/>
            <w:szCs w:val="24"/>
          </w:rPr>
          <w:fldChar w:fldCharType="begin"/>
        </w:r>
        <w:r w:rsidRPr="00B7467D">
          <w:rPr>
            <w:rFonts w:ascii="Times New Roman" w:hAnsi="Times New Roman"/>
            <w:szCs w:val="24"/>
          </w:rPr>
          <w:instrText xml:space="preserve"> PAGE   \* MERGEFORMAT </w:instrText>
        </w:r>
        <w:r w:rsidRPr="00B7467D">
          <w:rPr>
            <w:rFonts w:ascii="Times New Roman" w:hAnsi="Times New Roman"/>
            <w:szCs w:val="24"/>
          </w:rPr>
          <w:fldChar w:fldCharType="separate"/>
        </w:r>
        <w:r w:rsidR="0055296F">
          <w:rPr>
            <w:rFonts w:ascii="Times New Roman" w:hAnsi="Times New Roman"/>
            <w:noProof/>
            <w:szCs w:val="24"/>
          </w:rPr>
          <w:t>17</w:t>
        </w:r>
        <w:r w:rsidRPr="00B7467D">
          <w:rPr>
            <w:rFonts w:ascii="Times New Roman" w:hAnsi="Times New Roman"/>
            <w:noProof/>
            <w:szCs w:val="24"/>
          </w:rPr>
          <w:fldChar w:fldCharType="end"/>
        </w:r>
      </w:sdtContent>
    </w:sdt>
  </w:p>
  <w:p w14:paraId="25DFF33D" w14:textId="77777777" w:rsidR="00AB5686" w:rsidRDefault="00AB5686">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F10F3"/>
    <w:multiLevelType w:val="hybridMultilevel"/>
    <w:tmpl w:val="9EB63AEC"/>
    <w:lvl w:ilvl="0" w:tplc="7932FAA2">
      <w:start w:val="1"/>
      <w:numFmt w:val="decimal"/>
      <w:lvlText w:val="%1."/>
      <w:lvlJc w:val="left"/>
      <w:pPr>
        <w:ind w:left="720" w:hanging="360"/>
      </w:pPr>
      <w:rPr>
        <w:rFonts w:hint="default"/>
      </w:rPr>
    </w:lvl>
    <w:lvl w:ilvl="1" w:tplc="A3404F2C" w:tentative="1">
      <w:start w:val="1"/>
      <w:numFmt w:val="lowerLetter"/>
      <w:lvlText w:val="%2."/>
      <w:lvlJc w:val="left"/>
      <w:pPr>
        <w:ind w:left="1440" w:hanging="360"/>
      </w:pPr>
    </w:lvl>
    <w:lvl w:ilvl="2" w:tplc="AC7ECFA6" w:tentative="1">
      <w:start w:val="1"/>
      <w:numFmt w:val="lowerRoman"/>
      <w:lvlText w:val="%3."/>
      <w:lvlJc w:val="right"/>
      <w:pPr>
        <w:ind w:left="2160" w:hanging="180"/>
      </w:pPr>
    </w:lvl>
    <w:lvl w:ilvl="3" w:tplc="AA4E22A2" w:tentative="1">
      <w:start w:val="1"/>
      <w:numFmt w:val="decimal"/>
      <w:lvlText w:val="%4."/>
      <w:lvlJc w:val="left"/>
      <w:pPr>
        <w:ind w:left="2880" w:hanging="360"/>
      </w:pPr>
    </w:lvl>
    <w:lvl w:ilvl="4" w:tplc="0E1EF76C" w:tentative="1">
      <w:start w:val="1"/>
      <w:numFmt w:val="lowerLetter"/>
      <w:lvlText w:val="%5."/>
      <w:lvlJc w:val="left"/>
      <w:pPr>
        <w:ind w:left="3600" w:hanging="360"/>
      </w:pPr>
    </w:lvl>
    <w:lvl w:ilvl="5" w:tplc="924C06AA" w:tentative="1">
      <w:start w:val="1"/>
      <w:numFmt w:val="lowerRoman"/>
      <w:lvlText w:val="%6."/>
      <w:lvlJc w:val="right"/>
      <w:pPr>
        <w:ind w:left="4320" w:hanging="180"/>
      </w:pPr>
    </w:lvl>
    <w:lvl w:ilvl="6" w:tplc="EAC08D02" w:tentative="1">
      <w:start w:val="1"/>
      <w:numFmt w:val="decimal"/>
      <w:lvlText w:val="%7."/>
      <w:lvlJc w:val="left"/>
      <w:pPr>
        <w:ind w:left="5040" w:hanging="360"/>
      </w:pPr>
    </w:lvl>
    <w:lvl w:ilvl="7" w:tplc="12268E7E" w:tentative="1">
      <w:start w:val="1"/>
      <w:numFmt w:val="lowerLetter"/>
      <w:lvlText w:val="%8."/>
      <w:lvlJc w:val="left"/>
      <w:pPr>
        <w:ind w:left="5760" w:hanging="360"/>
      </w:pPr>
    </w:lvl>
    <w:lvl w:ilvl="8" w:tplc="1CECD89A" w:tentative="1">
      <w:start w:val="1"/>
      <w:numFmt w:val="lowerRoman"/>
      <w:lvlText w:val="%9."/>
      <w:lvlJc w:val="right"/>
      <w:pPr>
        <w:ind w:left="6480" w:hanging="180"/>
      </w:pPr>
    </w:lvl>
  </w:abstractNum>
  <w:abstractNum w:abstractNumId="1" w15:restartNumberingAfterBreak="0">
    <w:nsid w:val="0946775F"/>
    <w:multiLevelType w:val="multilevel"/>
    <w:tmpl w:val="816EC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9908A3"/>
    <w:multiLevelType w:val="multilevel"/>
    <w:tmpl w:val="024EEB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A9318D"/>
    <w:multiLevelType w:val="multilevel"/>
    <w:tmpl w:val="557851FA"/>
    <w:lvl w:ilvl="0">
      <w:start w:val="1"/>
      <w:numFmt w:val="decimal"/>
      <w:lvlText w:val="%1."/>
      <w:lvlJc w:val="left"/>
      <w:pPr>
        <w:tabs>
          <w:tab w:val="num" w:pos="6930"/>
        </w:tabs>
        <w:ind w:left="6930" w:hanging="360"/>
      </w:pPr>
    </w:lvl>
    <w:lvl w:ilvl="1" w:tentative="1">
      <w:start w:val="1"/>
      <w:numFmt w:val="decimal"/>
      <w:lvlText w:val="%2."/>
      <w:lvlJc w:val="left"/>
      <w:pPr>
        <w:tabs>
          <w:tab w:val="num" w:pos="7650"/>
        </w:tabs>
        <w:ind w:left="7650" w:hanging="360"/>
      </w:pPr>
    </w:lvl>
    <w:lvl w:ilvl="2" w:tentative="1">
      <w:start w:val="1"/>
      <w:numFmt w:val="decimal"/>
      <w:lvlText w:val="%3."/>
      <w:lvlJc w:val="left"/>
      <w:pPr>
        <w:tabs>
          <w:tab w:val="num" w:pos="8370"/>
        </w:tabs>
        <w:ind w:left="8370" w:hanging="360"/>
      </w:pPr>
    </w:lvl>
    <w:lvl w:ilvl="3" w:tentative="1">
      <w:start w:val="1"/>
      <w:numFmt w:val="decimal"/>
      <w:lvlText w:val="%4."/>
      <w:lvlJc w:val="left"/>
      <w:pPr>
        <w:tabs>
          <w:tab w:val="num" w:pos="9090"/>
        </w:tabs>
        <w:ind w:left="9090" w:hanging="360"/>
      </w:pPr>
    </w:lvl>
    <w:lvl w:ilvl="4" w:tentative="1">
      <w:start w:val="1"/>
      <w:numFmt w:val="decimal"/>
      <w:lvlText w:val="%5."/>
      <w:lvlJc w:val="left"/>
      <w:pPr>
        <w:tabs>
          <w:tab w:val="num" w:pos="9810"/>
        </w:tabs>
        <w:ind w:left="9810" w:hanging="360"/>
      </w:pPr>
    </w:lvl>
    <w:lvl w:ilvl="5" w:tentative="1">
      <w:start w:val="1"/>
      <w:numFmt w:val="decimal"/>
      <w:lvlText w:val="%6."/>
      <w:lvlJc w:val="left"/>
      <w:pPr>
        <w:tabs>
          <w:tab w:val="num" w:pos="10530"/>
        </w:tabs>
        <w:ind w:left="10530" w:hanging="360"/>
      </w:pPr>
    </w:lvl>
    <w:lvl w:ilvl="6" w:tentative="1">
      <w:start w:val="1"/>
      <w:numFmt w:val="decimal"/>
      <w:lvlText w:val="%7."/>
      <w:lvlJc w:val="left"/>
      <w:pPr>
        <w:tabs>
          <w:tab w:val="num" w:pos="11250"/>
        </w:tabs>
        <w:ind w:left="11250" w:hanging="360"/>
      </w:pPr>
    </w:lvl>
    <w:lvl w:ilvl="7" w:tentative="1">
      <w:start w:val="1"/>
      <w:numFmt w:val="decimal"/>
      <w:lvlText w:val="%8."/>
      <w:lvlJc w:val="left"/>
      <w:pPr>
        <w:tabs>
          <w:tab w:val="num" w:pos="11970"/>
        </w:tabs>
        <w:ind w:left="11970" w:hanging="360"/>
      </w:pPr>
    </w:lvl>
    <w:lvl w:ilvl="8" w:tentative="1">
      <w:start w:val="1"/>
      <w:numFmt w:val="decimal"/>
      <w:lvlText w:val="%9."/>
      <w:lvlJc w:val="left"/>
      <w:pPr>
        <w:tabs>
          <w:tab w:val="num" w:pos="12690"/>
        </w:tabs>
        <w:ind w:left="12690" w:hanging="360"/>
      </w:pPr>
    </w:lvl>
  </w:abstractNum>
  <w:abstractNum w:abstractNumId="4" w15:restartNumberingAfterBreak="0">
    <w:nsid w:val="27703F6A"/>
    <w:multiLevelType w:val="multilevel"/>
    <w:tmpl w:val="E97A9C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83D6EC8"/>
    <w:multiLevelType w:val="hybridMultilevel"/>
    <w:tmpl w:val="71A412F2"/>
    <w:lvl w:ilvl="0" w:tplc="67FA5D90">
      <w:start w:val="1"/>
      <w:numFmt w:val="bullet"/>
      <w:lvlText w:val=""/>
      <w:lvlJc w:val="left"/>
      <w:pPr>
        <w:ind w:left="1080" w:hanging="360"/>
      </w:pPr>
      <w:rPr>
        <w:rFonts w:ascii="Symbol" w:hAnsi="Symbol" w:hint="default"/>
      </w:rPr>
    </w:lvl>
    <w:lvl w:ilvl="1" w:tplc="F9BE9A28" w:tentative="1">
      <w:start w:val="1"/>
      <w:numFmt w:val="bullet"/>
      <w:lvlText w:val="o"/>
      <w:lvlJc w:val="left"/>
      <w:pPr>
        <w:ind w:left="1800" w:hanging="360"/>
      </w:pPr>
      <w:rPr>
        <w:rFonts w:ascii="Courier New" w:hAnsi="Courier New" w:cs="Courier New" w:hint="default"/>
      </w:rPr>
    </w:lvl>
    <w:lvl w:ilvl="2" w:tplc="86387870" w:tentative="1">
      <w:start w:val="1"/>
      <w:numFmt w:val="bullet"/>
      <w:lvlText w:val=""/>
      <w:lvlJc w:val="left"/>
      <w:pPr>
        <w:ind w:left="2520" w:hanging="360"/>
      </w:pPr>
      <w:rPr>
        <w:rFonts w:ascii="Wingdings" w:hAnsi="Wingdings" w:hint="default"/>
      </w:rPr>
    </w:lvl>
    <w:lvl w:ilvl="3" w:tplc="E200D6DC" w:tentative="1">
      <w:start w:val="1"/>
      <w:numFmt w:val="bullet"/>
      <w:lvlText w:val=""/>
      <w:lvlJc w:val="left"/>
      <w:pPr>
        <w:ind w:left="3240" w:hanging="360"/>
      </w:pPr>
      <w:rPr>
        <w:rFonts w:ascii="Symbol" w:hAnsi="Symbol" w:hint="default"/>
      </w:rPr>
    </w:lvl>
    <w:lvl w:ilvl="4" w:tplc="461E8444" w:tentative="1">
      <w:start w:val="1"/>
      <w:numFmt w:val="bullet"/>
      <w:lvlText w:val="o"/>
      <w:lvlJc w:val="left"/>
      <w:pPr>
        <w:ind w:left="3960" w:hanging="360"/>
      </w:pPr>
      <w:rPr>
        <w:rFonts w:ascii="Courier New" w:hAnsi="Courier New" w:cs="Courier New" w:hint="default"/>
      </w:rPr>
    </w:lvl>
    <w:lvl w:ilvl="5" w:tplc="941EAD4E" w:tentative="1">
      <w:start w:val="1"/>
      <w:numFmt w:val="bullet"/>
      <w:lvlText w:val=""/>
      <w:lvlJc w:val="left"/>
      <w:pPr>
        <w:ind w:left="4680" w:hanging="360"/>
      </w:pPr>
      <w:rPr>
        <w:rFonts w:ascii="Wingdings" w:hAnsi="Wingdings" w:hint="default"/>
      </w:rPr>
    </w:lvl>
    <w:lvl w:ilvl="6" w:tplc="18642994" w:tentative="1">
      <w:start w:val="1"/>
      <w:numFmt w:val="bullet"/>
      <w:lvlText w:val=""/>
      <w:lvlJc w:val="left"/>
      <w:pPr>
        <w:ind w:left="5400" w:hanging="360"/>
      </w:pPr>
      <w:rPr>
        <w:rFonts w:ascii="Symbol" w:hAnsi="Symbol" w:hint="default"/>
      </w:rPr>
    </w:lvl>
    <w:lvl w:ilvl="7" w:tplc="665EB888" w:tentative="1">
      <w:start w:val="1"/>
      <w:numFmt w:val="bullet"/>
      <w:lvlText w:val="o"/>
      <w:lvlJc w:val="left"/>
      <w:pPr>
        <w:ind w:left="6120" w:hanging="360"/>
      </w:pPr>
      <w:rPr>
        <w:rFonts w:ascii="Courier New" w:hAnsi="Courier New" w:cs="Courier New" w:hint="default"/>
      </w:rPr>
    </w:lvl>
    <w:lvl w:ilvl="8" w:tplc="D00E4902" w:tentative="1">
      <w:start w:val="1"/>
      <w:numFmt w:val="bullet"/>
      <w:lvlText w:val=""/>
      <w:lvlJc w:val="left"/>
      <w:pPr>
        <w:ind w:left="6840" w:hanging="360"/>
      </w:pPr>
      <w:rPr>
        <w:rFonts w:ascii="Wingdings" w:hAnsi="Wingdings" w:hint="default"/>
      </w:rPr>
    </w:lvl>
  </w:abstractNum>
  <w:abstractNum w:abstractNumId="6" w15:restartNumberingAfterBreak="0">
    <w:nsid w:val="339D5491"/>
    <w:multiLevelType w:val="multilevel"/>
    <w:tmpl w:val="13EEEC44"/>
    <w:lvl w:ilvl="0">
      <w:start w:val="1"/>
      <w:numFmt w:val="decimal"/>
      <w:lvlText w:val="%1."/>
      <w:lvlJc w:val="left"/>
      <w:pPr>
        <w:tabs>
          <w:tab w:val="num" w:pos="2610"/>
        </w:tabs>
        <w:ind w:left="2610" w:hanging="360"/>
      </w:pPr>
    </w:lvl>
    <w:lvl w:ilvl="1" w:tentative="1">
      <w:start w:val="1"/>
      <w:numFmt w:val="decimal"/>
      <w:lvlText w:val="%2."/>
      <w:lvlJc w:val="left"/>
      <w:pPr>
        <w:tabs>
          <w:tab w:val="num" w:pos="3330"/>
        </w:tabs>
        <w:ind w:left="3330" w:hanging="360"/>
      </w:pPr>
    </w:lvl>
    <w:lvl w:ilvl="2" w:tentative="1">
      <w:start w:val="1"/>
      <w:numFmt w:val="decimal"/>
      <w:lvlText w:val="%3."/>
      <w:lvlJc w:val="left"/>
      <w:pPr>
        <w:tabs>
          <w:tab w:val="num" w:pos="4050"/>
        </w:tabs>
        <w:ind w:left="4050" w:hanging="360"/>
      </w:pPr>
    </w:lvl>
    <w:lvl w:ilvl="3" w:tentative="1">
      <w:start w:val="1"/>
      <w:numFmt w:val="decimal"/>
      <w:lvlText w:val="%4."/>
      <w:lvlJc w:val="left"/>
      <w:pPr>
        <w:tabs>
          <w:tab w:val="num" w:pos="4770"/>
        </w:tabs>
        <w:ind w:left="4770" w:hanging="360"/>
      </w:pPr>
    </w:lvl>
    <w:lvl w:ilvl="4" w:tentative="1">
      <w:start w:val="1"/>
      <w:numFmt w:val="decimal"/>
      <w:lvlText w:val="%5."/>
      <w:lvlJc w:val="left"/>
      <w:pPr>
        <w:tabs>
          <w:tab w:val="num" w:pos="5490"/>
        </w:tabs>
        <w:ind w:left="5490" w:hanging="360"/>
      </w:pPr>
    </w:lvl>
    <w:lvl w:ilvl="5" w:tentative="1">
      <w:start w:val="1"/>
      <w:numFmt w:val="decimal"/>
      <w:lvlText w:val="%6."/>
      <w:lvlJc w:val="left"/>
      <w:pPr>
        <w:tabs>
          <w:tab w:val="num" w:pos="6210"/>
        </w:tabs>
        <w:ind w:left="6210" w:hanging="360"/>
      </w:pPr>
    </w:lvl>
    <w:lvl w:ilvl="6" w:tentative="1">
      <w:start w:val="1"/>
      <w:numFmt w:val="decimal"/>
      <w:lvlText w:val="%7."/>
      <w:lvlJc w:val="left"/>
      <w:pPr>
        <w:tabs>
          <w:tab w:val="num" w:pos="6930"/>
        </w:tabs>
        <w:ind w:left="6930" w:hanging="360"/>
      </w:pPr>
    </w:lvl>
    <w:lvl w:ilvl="7" w:tentative="1">
      <w:start w:val="1"/>
      <w:numFmt w:val="decimal"/>
      <w:lvlText w:val="%8."/>
      <w:lvlJc w:val="left"/>
      <w:pPr>
        <w:tabs>
          <w:tab w:val="num" w:pos="7650"/>
        </w:tabs>
        <w:ind w:left="7650" w:hanging="360"/>
      </w:pPr>
    </w:lvl>
    <w:lvl w:ilvl="8" w:tentative="1">
      <w:start w:val="1"/>
      <w:numFmt w:val="decimal"/>
      <w:lvlText w:val="%9."/>
      <w:lvlJc w:val="left"/>
      <w:pPr>
        <w:tabs>
          <w:tab w:val="num" w:pos="8370"/>
        </w:tabs>
        <w:ind w:left="8370" w:hanging="360"/>
      </w:pPr>
    </w:lvl>
  </w:abstractNum>
  <w:abstractNum w:abstractNumId="7" w15:restartNumberingAfterBreak="0">
    <w:nsid w:val="7709707F"/>
    <w:multiLevelType w:val="multilevel"/>
    <w:tmpl w:val="26088E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7414A92"/>
    <w:multiLevelType w:val="multilevel"/>
    <w:tmpl w:val="2F46DE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84435685">
    <w:abstractNumId w:val="5"/>
  </w:num>
  <w:num w:numId="2" w16cid:durableId="1219591294">
    <w:abstractNumId w:val="6"/>
  </w:num>
  <w:num w:numId="3" w16cid:durableId="1780375644">
    <w:abstractNumId w:val="7"/>
  </w:num>
  <w:num w:numId="4" w16cid:durableId="70320624">
    <w:abstractNumId w:val="2"/>
  </w:num>
  <w:num w:numId="5" w16cid:durableId="1213034501">
    <w:abstractNumId w:val="8"/>
  </w:num>
  <w:num w:numId="6" w16cid:durableId="414716667">
    <w:abstractNumId w:val="3"/>
  </w:num>
  <w:num w:numId="7" w16cid:durableId="1210414008">
    <w:abstractNumId w:val="1"/>
  </w:num>
  <w:num w:numId="8" w16cid:durableId="1081827449">
    <w:abstractNumId w:val="0"/>
  </w:num>
  <w:num w:numId="9" w16cid:durableId="163981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5B8F"/>
    <w:rsid w:val="00005DA0"/>
    <w:rsid w:val="00042D52"/>
    <w:rsid w:val="000C3F54"/>
    <w:rsid w:val="000E4B76"/>
    <w:rsid w:val="00104131"/>
    <w:rsid w:val="001C0CD2"/>
    <w:rsid w:val="001C2157"/>
    <w:rsid w:val="001D6402"/>
    <w:rsid w:val="00206F32"/>
    <w:rsid w:val="0024602B"/>
    <w:rsid w:val="002A5ADB"/>
    <w:rsid w:val="002C0C58"/>
    <w:rsid w:val="002E6FC4"/>
    <w:rsid w:val="00317AE5"/>
    <w:rsid w:val="00336127"/>
    <w:rsid w:val="00387571"/>
    <w:rsid w:val="00411471"/>
    <w:rsid w:val="004A2587"/>
    <w:rsid w:val="004C6A9E"/>
    <w:rsid w:val="004F5E9F"/>
    <w:rsid w:val="005478FB"/>
    <w:rsid w:val="00547C73"/>
    <w:rsid w:val="0055296F"/>
    <w:rsid w:val="00553848"/>
    <w:rsid w:val="00555A83"/>
    <w:rsid w:val="0057263D"/>
    <w:rsid w:val="00581187"/>
    <w:rsid w:val="00585390"/>
    <w:rsid w:val="005B564E"/>
    <w:rsid w:val="005F4C62"/>
    <w:rsid w:val="00610B72"/>
    <w:rsid w:val="00636EB2"/>
    <w:rsid w:val="00676D44"/>
    <w:rsid w:val="006938D1"/>
    <w:rsid w:val="006C7061"/>
    <w:rsid w:val="006D1F86"/>
    <w:rsid w:val="006E1202"/>
    <w:rsid w:val="00746A75"/>
    <w:rsid w:val="0077070F"/>
    <w:rsid w:val="007771F9"/>
    <w:rsid w:val="00791EC7"/>
    <w:rsid w:val="007A6FB5"/>
    <w:rsid w:val="007B7FBC"/>
    <w:rsid w:val="00835B8F"/>
    <w:rsid w:val="008600E1"/>
    <w:rsid w:val="008A610A"/>
    <w:rsid w:val="008E0F12"/>
    <w:rsid w:val="00955E1E"/>
    <w:rsid w:val="0097737A"/>
    <w:rsid w:val="009A3468"/>
    <w:rsid w:val="00A30D8B"/>
    <w:rsid w:val="00A57162"/>
    <w:rsid w:val="00AA5845"/>
    <w:rsid w:val="00AB4BFC"/>
    <w:rsid w:val="00AB5686"/>
    <w:rsid w:val="00AC6FC5"/>
    <w:rsid w:val="00AD52CF"/>
    <w:rsid w:val="00AE5C33"/>
    <w:rsid w:val="00AF3BE3"/>
    <w:rsid w:val="00B7467D"/>
    <w:rsid w:val="00B90E30"/>
    <w:rsid w:val="00BB1598"/>
    <w:rsid w:val="00BD4F0E"/>
    <w:rsid w:val="00BE0FF1"/>
    <w:rsid w:val="00BE5608"/>
    <w:rsid w:val="00BE7365"/>
    <w:rsid w:val="00BF115A"/>
    <w:rsid w:val="00C1118E"/>
    <w:rsid w:val="00C4373A"/>
    <w:rsid w:val="00C462AD"/>
    <w:rsid w:val="00C668EF"/>
    <w:rsid w:val="00CA051A"/>
    <w:rsid w:val="00CB6C9E"/>
    <w:rsid w:val="00CD70D3"/>
    <w:rsid w:val="00D07B51"/>
    <w:rsid w:val="00D53B1A"/>
    <w:rsid w:val="00D56634"/>
    <w:rsid w:val="00D75221"/>
    <w:rsid w:val="00D863AE"/>
    <w:rsid w:val="00E11694"/>
    <w:rsid w:val="00E60E14"/>
    <w:rsid w:val="00EF55B0"/>
    <w:rsid w:val="00F15CB6"/>
    <w:rsid w:val="00F42C39"/>
    <w:rsid w:val="00F73894"/>
    <w:rsid w:val="00F74720"/>
    <w:rsid w:val="00F9348B"/>
    <w:rsid w:val="00F94D5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0B34EF"/>
  <w15:chartTrackingRefBased/>
  <w15:docId w15:val="{FC7D2A8B-3CC9-4094-87BE-7A0495F70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35B8F"/>
    <w:pPr>
      <w:spacing w:after="0" w:line="480" w:lineRule="auto"/>
    </w:pPr>
    <w:rPr>
      <w:rFonts w:ascii="Arial" w:hAnsi="Arial" w:cs="Times New Roman"/>
      <w:sz w:val="24"/>
      <w:szCs w:val="20"/>
      <w:lang w:val="en-GB" w:eastAsia="en-GB"/>
    </w:rPr>
  </w:style>
  <w:style w:type="paragraph" w:styleId="1">
    <w:name w:val="heading 1"/>
    <w:basedOn w:val="a"/>
    <w:link w:val="10"/>
    <w:uiPriority w:val="9"/>
    <w:qFormat/>
    <w:rsid w:val="00F9348B"/>
    <w:pPr>
      <w:spacing w:before="100" w:beforeAutospacing="1" w:after="100" w:afterAutospacing="1" w:line="240" w:lineRule="auto"/>
      <w:outlineLvl w:val="0"/>
    </w:pPr>
    <w:rPr>
      <w:rFonts w:ascii="Times New Roman" w:eastAsia="Times New Roman" w:hAnsi="Times New Roman"/>
      <w:b/>
      <w:bCs/>
      <w:kern w:val="36"/>
      <w:sz w:val="48"/>
      <w:szCs w:val="48"/>
      <w:lang w:val="en-US" w:eastAsia="en-US"/>
    </w:rPr>
  </w:style>
  <w:style w:type="paragraph" w:styleId="2">
    <w:name w:val="heading 2"/>
    <w:basedOn w:val="a"/>
    <w:next w:val="a"/>
    <w:link w:val="20"/>
    <w:uiPriority w:val="9"/>
    <w:semiHidden/>
    <w:unhideWhenUsed/>
    <w:qFormat/>
    <w:rsid w:val="002E6FC4"/>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7467D"/>
    <w:pPr>
      <w:tabs>
        <w:tab w:val="center" w:pos="4680"/>
        <w:tab w:val="right" w:pos="9360"/>
      </w:tabs>
      <w:spacing w:line="240" w:lineRule="auto"/>
    </w:pPr>
  </w:style>
  <w:style w:type="character" w:customStyle="1" w:styleId="a4">
    <w:name w:val="页眉 字符"/>
    <w:basedOn w:val="a0"/>
    <w:link w:val="a3"/>
    <w:uiPriority w:val="99"/>
    <w:rsid w:val="00B7467D"/>
    <w:rPr>
      <w:rFonts w:ascii="Arial" w:eastAsiaTheme="minorEastAsia" w:hAnsi="Arial" w:cs="Times New Roman"/>
      <w:sz w:val="24"/>
      <w:szCs w:val="20"/>
      <w:lang w:val="en-GB" w:eastAsia="en-GB"/>
    </w:rPr>
  </w:style>
  <w:style w:type="paragraph" w:styleId="a5">
    <w:name w:val="footer"/>
    <w:basedOn w:val="a"/>
    <w:link w:val="a6"/>
    <w:uiPriority w:val="99"/>
    <w:unhideWhenUsed/>
    <w:rsid w:val="00B7467D"/>
    <w:pPr>
      <w:tabs>
        <w:tab w:val="center" w:pos="4680"/>
        <w:tab w:val="right" w:pos="9360"/>
      </w:tabs>
      <w:spacing w:line="240" w:lineRule="auto"/>
    </w:pPr>
  </w:style>
  <w:style w:type="character" w:customStyle="1" w:styleId="a6">
    <w:name w:val="页脚 字符"/>
    <w:basedOn w:val="a0"/>
    <w:link w:val="a5"/>
    <w:uiPriority w:val="99"/>
    <w:rsid w:val="00B7467D"/>
    <w:rPr>
      <w:rFonts w:ascii="Arial" w:eastAsiaTheme="minorEastAsia" w:hAnsi="Arial" w:cs="Times New Roman"/>
      <w:sz w:val="24"/>
      <w:szCs w:val="20"/>
      <w:lang w:val="en-GB" w:eastAsia="en-GB"/>
    </w:rPr>
  </w:style>
  <w:style w:type="character" w:styleId="a7">
    <w:name w:val="Hyperlink"/>
    <w:basedOn w:val="a0"/>
    <w:uiPriority w:val="99"/>
    <w:unhideWhenUsed/>
    <w:rsid w:val="00005DA0"/>
    <w:rPr>
      <w:color w:val="0563C1" w:themeColor="hyperlink"/>
      <w:u w:val="single"/>
    </w:rPr>
  </w:style>
  <w:style w:type="character" w:customStyle="1" w:styleId="10">
    <w:name w:val="标题 1 字符"/>
    <w:basedOn w:val="a0"/>
    <w:link w:val="1"/>
    <w:uiPriority w:val="9"/>
    <w:rsid w:val="00F9348B"/>
    <w:rPr>
      <w:rFonts w:ascii="Times New Roman" w:eastAsia="Times New Roman" w:hAnsi="Times New Roman" w:cs="Times New Roman"/>
      <w:b/>
      <w:bCs/>
      <w:kern w:val="36"/>
      <w:sz w:val="48"/>
      <w:szCs w:val="48"/>
    </w:rPr>
  </w:style>
  <w:style w:type="character" w:customStyle="1" w:styleId="nlmarticle-title">
    <w:name w:val="nlm_article-title"/>
    <w:basedOn w:val="a0"/>
    <w:rsid w:val="00F9348B"/>
  </w:style>
  <w:style w:type="character" w:customStyle="1" w:styleId="contribdegrees">
    <w:name w:val="contribdegrees"/>
    <w:basedOn w:val="a0"/>
    <w:rsid w:val="00F9348B"/>
  </w:style>
  <w:style w:type="character" w:customStyle="1" w:styleId="ej-journal-doi">
    <w:name w:val="ej-journal-doi"/>
    <w:basedOn w:val="a0"/>
    <w:rsid w:val="005F4C62"/>
  </w:style>
  <w:style w:type="paragraph" w:styleId="a8">
    <w:name w:val="Normal (Web)"/>
    <w:basedOn w:val="a"/>
    <w:uiPriority w:val="99"/>
    <w:semiHidden/>
    <w:unhideWhenUsed/>
    <w:rsid w:val="00D53B1A"/>
    <w:pPr>
      <w:spacing w:before="100" w:beforeAutospacing="1" w:after="100" w:afterAutospacing="1" w:line="240" w:lineRule="auto"/>
    </w:pPr>
    <w:rPr>
      <w:rFonts w:ascii="Times New Roman" w:eastAsia="Times New Roman" w:hAnsi="Times New Roman"/>
      <w:szCs w:val="24"/>
      <w:lang w:val="en-US" w:eastAsia="en-US"/>
    </w:rPr>
  </w:style>
  <w:style w:type="paragraph" w:styleId="z-">
    <w:name w:val="HTML Top of Form"/>
    <w:basedOn w:val="a"/>
    <w:next w:val="a"/>
    <w:link w:val="z-0"/>
    <w:hidden/>
    <w:uiPriority w:val="99"/>
    <w:semiHidden/>
    <w:unhideWhenUsed/>
    <w:rsid w:val="004C6A9E"/>
    <w:pPr>
      <w:pBdr>
        <w:bottom w:val="single" w:sz="6" w:space="1" w:color="auto"/>
      </w:pBdr>
      <w:spacing w:line="240" w:lineRule="auto"/>
      <w:jc w:val="center"/>
    </w:pPr>
    <w:rPr>
      <w:rFonts w:eastAsia="Times New Roman" w:cs="Arial"/>
      <w:vanish/>
      <w:sz w:val="16"/>
      <w:szCs w:val="16"/>
      <w:lang w:val="en-US" w:eastAsia="en-US"/>
    </w:rPr>
  </w:style>
  <w:style w:type="character" w:customStyle="1" w:styleId="z-0">
    <w:name w:val="z-窗体顶端 字符"/>
    <w:basedOn w:val="a0"/>
    <w:link w:val="z-"/>
    <w:uiPriority w:val="99"/>
    <w:semiHidden/>
    <w:rsid w:val="004C6A9E"/>
    <w:rPr>
      <w:rFonts w:ascii="Arial" w:eastAsia="Times New Roman" w:hAnsi="Arial" w:cs="Arial"/>
      <w:vanish/>
      <w:sz w:val="16"/>
      <w:szCs w:val="16"/>
    </w:rPr>
  </w:style>
  <w:style w:type="paragraph" w:styleId="a9">
    <w:name w:val="List Paragraph"/>
    <w:basedOn w:val="a"/>
    <w:uiPriority w:val="34"/>
    <w:qFormat/>
    <w:rsid w:val="00BB1598"/>
    <w:pPr>
      <w:ind w:left="720"/>
      <w:contextualSpacing/>
    </w:pPr>
  </w:style>
  <w:style w:type="character" w:customStyle="1" w:styleId="20">
    <w:name w:val="标题 2 字符"/>
    <w:basedOn w:val="a0"/>
    <w:link w:val="2"/>
    <w:uiPriority w:val="9"/>
    <w:semiHidden/>
    <w:rsid w:val="002E6FC4"/>
    <w:rPr>
      <w:rFonts w:asciiTheme="majorHAnsi" w:eastAsiaTheme="majorEastAsia" w:hAnsiTheme="majorHAnsi" w:cstheme="majorBidi"/>
      <w:color w:val="2E74B5" w:themeColor="accent1" w:themeShade="BF"/>
      <w:sz w:val="26"/>
      <w:szCs w:val="26"/>
      <w:lang w:val="en-GB" w:eastAsia="en-GB"/>
    </w:rPr>
  </w:style>
  <w:style w:type="paragraph" w:styleId="TOC">
    <w:name w:val="TOC Heading"/>
    <w:basedOn w:val="1"/>
    <w:next w:val="a"/>
    <w:uiPriority w:val="39"/>
    <w:unhideWhenUsed/>
    <w:qFormat/>
    <w:rsid w:val="0055296F"/>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a"/>
    <w:next w:val="a"/>
    <w:autoRedefine/>
    <w:uiPriority w:val="39"/>
    <w:unhideWhenUsed/>
    <w:rsid w:val="0055296F"/>
    <w:pPr>
      <w:spacing w:after="100"/>
    </w:pPr>
  </w:style>
  <w:style w:type="paragraph" w:styleId="TOC2">
    <w:name w:val="toc 2"/>
    <w:basedOn w:val="a"/>
    <w:next w:val="a"/>
    <w:autoRedefine/>
    <w:uiPriority w:val="39"/>
    <w:unhideWhenUsed/>
    <w:rsid w:val="0055296F"/>
    <w:pPr>
      <w:spacing w:after="100"/>
      <w:ind w:left="240"/>
    </w:pPr>
  </w:style>
  <w:style w:type="paragraph" w:styleId="TOC3">
    <w:name w:val="toc 3"/>
    <w:basedOn w:val="a"/>
    <w:next w:val="a"/>
    <w:autoRedefine/>
    <w:uiPriority w:val="39"/>
    <w:unhideWhenUsed/>
    <w:rsid w:val="0055296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8462944">
      <w:bodyDiv w:val="1"/>
      <w:marLeft w:val="0"/>
      <w:marRight w:val="0"/>
      <w:marTop w:val="0"/>
      <w:marBottom w:val="0"/>
      <w:divBdr>
        <w:top w:val="none" w:sz="0" w:space="0" w:color="auto"/>
        <w:left w:val="none" w:sz="0" w:space="0" w:color="auto"/>
        <w:bottom w:val="none" w:sz="0" w:space="0" w:color="auto"/>
        <w:right w:val="none" w:sz="0" w:space="0" w:color="auto"/>
      </w:divBdr>
    </w:div>
    <w:div w:id="1814132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ijerph192315851" TargetMode="External"/><Relationship Id="rId18" Type="http://schemas.openxmlformats.org/officeDocument/2006/relationships/hyperlink" Target="https://doi.org/10.1016/j.jbusres.2022.01.051" TargetMode="External"/><Relationship Id="rId26" Type="http://schemas.openxmlformats.org/officeDocument/2006/relationships/hyperlink" Target="https://doi.org/10.1093/infdis/jiz198" TargetMode="External"/><Relationship Id="rId3" Type="http://schemas.openxmlformats.org/officeDocument/2006/relationships/settings" Target="settings.xml"/><Relationship Id="rId21" Type="http://schemas.openxmlformats.org/officeDocument/2006/relationships/hyperlink" Target="https://psycnet.apa.org/doi/10.1037/apl0000161" TargetMode="External"/><Relationship Id="rId34" Type="http://schemas.openxmlformats.org/officeDocument/2006/relationships/header" Target="header1.xml"/><Relationship Id="rId7" Type="http://schemas.openxmlformats.org/officeDocument/2006/relationships/image" Target="media/image1.jpg"/><Relationship Id="rId12" Type="http://schemas.openxmlformats.org/officeDocument/2006/relationships/hyperlink" Target="https://news.gm.com/newsroom.detail.html/Pages/news/us/en/2022/aug/0825-eeo.html" TargetMode="External"/><Relationship Id="rId17" Type="http://schemas.openxmlformats.org/officeDocument/2006/relationships/hyperlink" Target="https://doi.org/10.1108/ER-12-2019-0484" TargetMode="External"/><Relationship Id="rId25" Type="http://schemas.openxmlformats.org/officeDocument/2006/relationships/hyperlink" Target="https://doi.org/10.1057/s41267-020-00389-9" TargetMode="External"/><Relationship Id="rId33" Type="http://schemas.openxmlformats.org/officeDocument/2006/relationships/hyperlink" Target="https://doi.org/10.1016/j.pubrev.2022.102254" TargetMode="External"/><Relationship Id="rId2" Type="http://schemas.openxmlformats.org/officeDocument/2006/relationships/styles" Target="styles.xml"/><Relationship Id="rId16" Type="http://schemas.openxmlformats.org/officeDocument/2006/relationships/hyperlink" Target="https://doi.org/10.1016/j.mnl.2021.10.012" TargetMode="External"/><Relationship Id="rId20" Type="http://schemas.openxmlformats.org/officeDocument/2006/relationships/hyperlink" Target="https://psycnet.apa.org/doi/10.1037/a0029359" TargetMode="External"/><Relationship Id="rId29" Type="http://schemas.openxmlformats.org/officeDocument/2006/relationships/hyperlink" Target="https://psycnet.apa.org/doi/10.1037/cdp000038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joop.12388" TargetMode="External"/><Relationship Id="rId24" Type="http://schemas.openxmlformats.org/officeDocument/2006/relationships/hyperlink" Target="DOI:%2010.1097/01.NUMA.0000743408.29021.85" TargetMode="External"/><Relationship Id="rId32" Type="http://schemas.openxmlformats.org/officeDocument/2006/relationships/hyperlink" Target="https://doi.org/10.1080/10899995.2019.1620527" TargetMode="External"/><Relationship Id="rId5" Type="http://schemas.openxmlformats.org/officeDocument/2006/relationships/footnotes" Target="footnotes.xml"/><Relationship Id="rId15" Type="http://schemas.openxmlformats.org/officeDocument/2006/relationships/hyperlink" Target="https://doi.org/10.1002/ltl.20690" TargetMode="External"/><Relationship Id="rId23" Type="http://schemas.openxmlformats.org/officeDocument/2006/relationships/hyperlink" Target="https://doi.org/10.1108/S1877-636120190000022008" TargetMode="External"/><Relationship Id="rId28" Type="http://schemas.openxmlformats.org/officeDocument/2006/relationships/hyperlink" Target="https://psycnet.apa.org/doi/10.1037/apl0000515" TargetMode="External"/><Relationship Id="rId36" Type="http://schemas.openxmlformats.org/officeDocument/2006/relationships/theme" Target="theme/theme1.xml"/><Relationship Id="rId10" Type="http://schemas.openxmlformats.org/officeDocument/2006/relationships/hyperlink" Target="https://doi.org/10.1177/14705958221136707" TargetMode="External"/><Relationship Id="rId19" Type="http://schemas.openxmlformats.org/officeDocument/2006/relationships/hyperlink" Target="https://doi.org/10.1002/job.2344" TargetMode="External"/><Relationship Id="rId31" Type="http://schemas.openxmlformats.org/officeDocument/2006/relationships/hyperlink" Target="https://doi.org/10.1007/s10551-021-05002-z" TargetMode="External"/><Relationship Id="rId4" Type="http://schemas.openxmlformats.org/officeDocument/2006/relationships/webSettings" Target="webSettings.xml"/><Relationship Id="rId9" Type="http://schemas.openxmlformats.org/officeDocument/2006/relationships/hyperlink" Target="https://doi.org/10.3390/su14116728" TargetMode="External"/><Relationship Id="rId14" Type="http://schemas.openxmlformats.org/officeDocument/2006/relationships/hyperlink" Target="https://doi.org/10.1111/puar.13494" TargetMode="External"/><Relationship Id="rId22" Type="http://schemas.openxmlformats.org/officeDocument/2006/relationships/hyperlink" Target="https://doi.org/10.1007/978-3-030-20992-6_24" TargetMode="External"/><Relationship Id="rId27" Type="http://schemas.openxmlformats.org/officeDocument/2006/relationships/hyperlink" Target="https://doi.org/10.1080/17449642.2018.1428718" TargetMode="External"/><Relationship Id="rId30" Type="http://schemas.openxmlformats.org/officeDocument/2006/relationships/hyperlink" Target="https://doi.org/10.1177/2041386620930063" TargetMode="External"/><Relationship Id="rId35" Type="http://schemas.openxmlformats.org/officeDocument/2006/relationships/fontTable" Target="fontTable.xml"/><Relationship Id="rId8" Type="http://schemas.openxmlformats.org/officeDocument/2006/relationships/hyperlink" Target="https://doi.org/10.1080/00091383.2023.21518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18</Pages>
  <Words>4216</Words>
  <Characters>24034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dc:creator>
  <cp:lastModifiedBy>杨 国伟</cp:lastModifiedBy>
  <cp:revision>6</cp:revision>
  <dcterms:created xsi:type="dcterms:W3CDTF">2023-03-12T11:42:00Z</dcterms:created>
  <dcterms:modified xsi:type="dcterms:W3CDTF">2023-03-22T10:05:00Z</dcterms:modified>
</cp:coreProperties>
</file>