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92689" w14:textId="4EA97998" w:rsidR="00CD59A5" w:rsidRPr="009052B7" w:rsidRDefault="008C0A44" w:rsidP="009052B7">
      <w:pPr>
        <w:spacing w:line="360" w:lineRule="auto"/>
        <w:rPr>
          <w:rFonts w:ascii="Arial" w:hAnsi="Arial" w:cs="Arial"/>
          <w:sz w:val="22"/>
          <w:szCs w:val="22"/>
        </w:rPr>
      </w:pPr>
      <w:r w:rsidRPr="009052B7">
        <w:rPr>
          <w:rFonts w:ascii="Arial" w:hAnsi="Arial" w:cs="Arial"/>
          <w:b/>
          <w:bCs/>
          <w:sz w:val="22"/>
          <w:szCs w:val="22"/>
          <w:u w:val="single"/>
        </w:rPr>
        <w:t xml:space="preserve">Student name: </w:t>
      </w:r>
      <w:r w:rsidRPr="009052B7">
        <w:rPr>
          <w:rFonts w:ascii="Arial" w:hAnsi="Arial" w:cs="Arial"/>
          <w:sz w:val="22"/>
          <w:szCs w:val="22"/>
        </w:rPr>
        <w:t>Klaudia Csoka</w:t>
      </w:r>
    </w:p>
    <w:p w14:paraId="6B7EF5C5" w14:textId="23A190C7" w:rsidR="008C0A44" w:rsidRPr="009052B7" w:rsidRDefault="008C0A44" w:rsidP="009052B7">
      <w:pPr>
        <w:spacing w:line="360" w:lineRule="auto"/>
        <w:rPr>
          <w:rFonts w:ascii="Arial" w:hAnsi="Arial" w:cs="Arial"/>
          <w:sz w:val="22"/>
          <w:szCs w:val="22"/>
        </w:rPr>
      </w:pPr>
      <w:r w:rsidRPr="009052B7">
        <w:rPr>
          <w:rFonts w:ascii="Arial" w:hAnsi="Arial" w:cs="Arial"/>
          <w:b/>
          <w:bCs/>
          <w:sz w:val="22"/>
          <w:szCs w:val="22"/>
          <w:u w:val="single"/>
        </w:rPr>
        <w:t xml:space="preserve">Student number: </w:t>
      </w:r>
      <w:r w:rsidRPr="009052B7">
        <w:rPr>
          <w:rFonts w:ascii="Arial" w:hAnsi="Arial" w:cs="Arial"/>
          <w:sz w:val="22"/>
          <w:szCs w:val="22"/>
        </w:rPr>
        <w:t>2407757</w:t>
      </w:r>
    </w:p>
    <w:p w14:paraId="7C3C8473" w14:textId="158DEA80" w:rsidR="008C0A44" w:rsidRPr="009052B7" w:rsidRDefault="00990C1C" w:rsidP="009052B7">
      <w:pPr>
        <w:spacing w:line="360" w:lineRule="auto"/>
        <w:rPr>
          <w:rFonts w:ascii="Arial" w:hAnsi="Arial" w:cs="Arial"/>
          <w:sz w:val="22"/>
          <w:szCs w:val="22"/>
        </w:rPr>
      </w:pPr>
      <w:r w:rsidRPr="009052B7">
        <w:rPr>
          <w:rFonts w:ascii="Arial" w:hAnsi="Arial" w:cs="Arial"/>
          <w:b/>
          <w:bCs/>
          <w:sz w:val="22"/>
          <w:szCs w:val="22"/>
          <w:u w:val="single"/>
        </w:rPr>
        <w:t xml:space="preserve">Module Code: </w:t>
      </w:r>
      <w:r w:rsidR="00E10E6E" w:rsidRPr="009052B7">
        <w:rPr>
          <w:rFonts w:ascii="Arial" w:hAnsi="Arial" w:cs="Arial"/>
          <w:sz w:val="22"/>
          <w:szCs w:val="22"/>
        </w:rPr>
        <w:t>B</w:t>
      </w:r>
      <w:r w:rsidR="00101135" w:rsidRPr="009052B7">
        <w:rPr>
          <w:rFonts w:ascii="Arial" w:hAnsi="Arial" w:cs="Arial"/>
          <w:sz w:val="22"/>
          <w:szCs w:val="22"/>
        </w:rPr>
        <w:t>MH</w:t>
      </w:r>
      <w:r w:rsidR="008C092F" w:rsidRPr="009052B7">
        <w:rPr>
          <w:rFonts w:ascii="Arial" w:hAnsi="Arial" w:cs="Arial"/>
          <w:sz w:val="22"/>
          <w:szCs w:val="22"/>
        </w:rPr>
        <w:t>P5019</w:t>
      </w:r>
    </w:p>
    <w:p w14:paraId="19DDEF25" w14:textId="1288C7AF" w:rsidR="00990C1C" w:rsidRPr="009052B7" w:rsidRDefault="00990C1C" w:rsidP="009052B7">
      <w:pPr>
        <w:spacing w:line="360" w:lineRule="auto"/>
        <w:rPr>
          <w:rFonts w:ascii="Arial" w:hAnsi="Arial" w:cs="Arial"/>
          <w:sz w:val="22"/>
          <w:szCs w:val="22"/>
        </w:rPr>
      </w:pPr>
      <w:r w:rsidRPr="009052B7">
        <w:rPr>
          <w:rFonts w:ascii="Arial" w:hAnsi="Arial" w:cs="Arial"/>
          <w:b/>
          <w:bCs/>
          <w:sz w:val="22"/>
          <w:szCs w:val="22"/>
          <w:u w:val="single"/>
        </w:rPr>
        <w:t xml:space="preserve">Module </w:t>
      </w:r>
      <w:r w:rsidR="0060626D" w:rsidRPr="009052B7">
        <w:rPr>
          <w:rFonts w:ascii="Arial" w:hAnsi="Arial" w:cs="Arial"/>
          <w:b/>
          <w:bCs/>
          <w:sz w:val="22"/>
          <w:szCs w:val="22"/>
          <w:u w:val="single"/>
        </w:rPr>
        <w:t>Title:</w:t>
      </w:r>
      <w:r w:rsidR="007A23C1" w:rsidRPr="009052B7">
        <w:rPr>
          <w:rFonts w:ascii="Arial" w:hAnsi="Arial" w:cs="Arial"/>
          <w:sz w:val="22"/>
          <w:szCs w:val="22"/>
        </w:rPr>
        <w:t xml:space="preserve"> Introduction </w:t>
      </w:r>
      <w:r w:rsidR="00155718" w:rsidRPr="009052B7">
        <w:rPr>
          <w:rFonts w:ascii="Arial" w:hAnsi="Arial" w:cs="Arial"/>
          <w:sz w:val="22"/>
          <w:szCs w:val="22"/>
        </w:rPr>
        <w:t xml:space="preserve">to Independent </w:t>
      </w:r>
      <w:r w:rsidR="00446114" w:rsidRPr="009052B7">
        <w:rPr>
          <w:rFonts w:ascii="Arial" w:hAnsi="Arial" w:cs="Arial"/>
          <w:sz w:val="22"/>
          <w:szCs w:val="22"/>
        </w:rPr>
        <w:t xml:space="preserve">Research </w:t>
      </w:r>
      <w:r w:rsidR="00AB201F" w:rsidRPr="009052B7">
        <w:rPr>
          <w:rFonts w:ascii="Arial" w:hAnsi="Arial" w:cs="Arial"/>
          <w:sz w:val="22"/>
          <w:szCs w:val="22"/>
        </w:rPr>
        <w:t>Skills</w:t>
      </w:r>
    </w:p>
    <w:p w14:paraId="45CEE007" w14:textId="7D2D3775" w:rsidR="0060626D" w:rsidRPr="009052B7" w:rsidRDefault="0060626D" w:rsidP="009052B7">
      <w:pPr>
        <w:spacing w:line="360" w:lineRule="auto"/>
        <w:rPr>
          <w:rFonts w:ascii="Arial" w:hAnsi="Arial" w:cs="Arial"/>
          <w:sz w:val="22"/>
          <w:szCs w:val="22"/>
        </w:rPr>
      </w:pPr>
      <w:r w:rsidRPr="009052B7">
        <w:rPr>
          <w:rFonts w:ascii="Arial" w:hAnsi="Arial" w:cs="Arial"/>
          <w:b/>
          <w:bCs/>
          <w:sz w:val="22"/>
          <w:szCs w:val="22"/>
          <w:u w:val="single"/>
        </w:rPr>
        <w:t>Assignment Title:</w:t>
      </w:r>
      <w:r w:rsidRPr="009052B7">
        <w:rPr>
          <w:rFonts w:ascii="Arial" w:hAnsi="Arial" w:cs="Arial"/>
          <w:sz w:val="22"/>
          <w:szCs w:val="22"/>
        </w:rPr>
        <w:t xml:space="preserve"> </w:t>
      </w:r>
      <w:r w:rsidR="004939AA" w:rsidRPr="009052B7">
        <w:rPr>
          <w:rFonts w:ascii="Arial" w:hAnsi="Arial" w:cs="Arial"/>
          <w:sz w:val="22"/>
          <w:szCs w:val="22"/>
        </w:rPr>
        <w:t xml:space="preserve">Component 1: Written Assignment </w:t>
      </w:r>
      <w:r w:rsidR="005C6BB7" w:rsidRPr="009052B7">
        <w:rPr>
          <w:rFonts w:ascii="Arial" w:hAnsi="Arial" w:cs="Arial"/>
          <w:sz w:val="22"/>
          <w:szCs w:val="22"/>
        </w:rPr>
        <w:t xml:space="preserve">(Research </w:t>
      </w:r>
      <w:r w:rsidR="005038F6" w:rsidRPr="009052B7">
        <w:rPr>
          <w:rFonts w:ascii="Arial" w:hAnsi="Arial" w:cs="Arial"/>
          <w:sz w:val="22"/>
          <w:szCs w:val="22"/>
        </w:rPr>
        <w:t>Proposal)</w:t>
      </w:r>
    </w:p>
    <w:p w14:paraId="4D8EF917" w14:textId="77777777" w:rsidR="008425D8" w:rsidRPr="009052B7" w:rsidRDefault="008425D8" w:rsidP="009052B7">
      <w:pPr>
        <w:spacing w:line="360" w:lineRule="auto"/>
        <w:rPr>
          <w:rFonts w:ascii="Arial" w:hAnsi="Arial" w:cs="Arial"/>
          <w:sz w:val="22"/>
          <w:szCs w:val="22"/>
        </w:rPr>
      </w:pPr>
    </w:p>
    <w:p w14:paraId="09DF95E6" w14:textId="74EE3499" w:rsidR="00C70980" w:rsidRPr="00A603CC" w:rsidRDefault="005337CB" w:rsidP="009052B7">
      <w:pPr>
        <w:spacing w:line="360" w:lineRule="auto"/>
        <w:rPr>
          <w:rFonts w:ascii="Arial" w:hAnsi="Arial" w:cs="Arial"/>
          <w:b/>
          <w:bCs/>
          <w:i/>
          <w:iCs/>
          <w:sz w:val="22"/>
          <w:szCs w:val="22"/>
          <w:u w:val="single"/>
        </w:rPr>
      </w:pPr>
      <w:r w:rsidRPr="00A603CC">
        <w:rPr>
          <w:rFonts w:ascii="Arial" w:hAnsi="Arial" w:cs="Arial"/>
          <w:b/>
          <w:bCs/>
          <w:i/>
          <w:iCs/>
          <w:sz w:val="22"/>
          <w:szCs w:val="22"/>
          <w:u w:val="single"/>
        </w:rPr>
        <w:t xml:space="preserve">Introduction: </w:t>
      </w:r>
    </w:p>
    <w:p w14:paraId="060087D9" w14:textId="77777777" w:rsidR="00466BF1" w:rsidRPr="0023378A" w:rsidRDefault="00466BF1" w:rsidP="009052B7">
      <w:pPr>
        <w:pStyle w:val="p1"/>
        <w:spacing w:line="360" w:lineRule="auto"/>
        <w:rPr>
          <w:rFonts w:ascii="Arial" w:hAnsi="Arial" w:cs="Arial"/>
          <w:i/>
          <w:iCs/>
          <w:sz w:val="22"/>
          <w:szCs w:val="22"/>
        </w:rPr>
      </w:pPr>
      <w:r w:rsidRPr="0023378A">
        <w:rPr>
          <w:rFonts w:ascii="Arial" w:hAnsi="Arial" w:cs="Arial"/>
          <w:b/>
          <w:bCs/>
          <w:i/>
          <w:iCs/>
          <w:sz w:val="22"/>
          <w:szCs w:val="22"/>
        </w:rPr>
        <w:t>Title: The Impact of Appointment Delays on Patient Experience and Quality of Care in NHS Services</w:t>
      </w:r>
    </w:p>
    <w:p w14:paraId="5D684661" w14:textId="207FDD73" w:rsidR="00466BF1" w:rsidRPr="0023378A" w:rsidRDefault="00466BF1" w:rsidP="009052B7">
      <w:pPr>
        <w:pStyle w:val="p1"/>
        <w:spacing w:line="360" w:lineRule="auto"/>
        <w:rPr>
          <w:rFonts w:ascii="Arial" w:hAnsi="Arial" w:cs="Arial"/>
          <w:i/>
          <w:iCs/>
          <w:sz w:val="22"/>
          <w:szCs w:val="22"/>
        </w:rPr>
      </w:pPr>
      <w:r w:rsidRPr="0023378A">
        <w:rPr>
          <w:rFonts w:ascii="Arial" w:hAnsi="Arial" w:cs="Arial"/>
          <w:b/>
          <w:bCs/>
          <w:i/>
          <w:iCs/>
          <w:sz w:val="22"/>
          <w:szCs w:val="22"/>
        </w:rPr>
        <w:t xml:space="preserve">Topic, review </w:t>
      </w:r>
      <w:r w:rsidR="006E2548" w:rsidRPr="0023378A">
        <w:rPr>
          <w:rFonts w:ascii="Arial" w:hAnsi="Arial" w:cs="Arial"/>
          <w:b/>
          <w:bCs/>
          <w:i/>
          <w:iCs/>
          <w:sz w:val="22"/>
          <w:szCs w:val="22"/>
        </w:rPr>
        <w:t>question,</w:t>
      </w:r>
      <w:r w:rsidRPr="0023378A">
        <w:rPr>
          <w:rFonts w:ascii="Arial" w:hAnsi="Arial" w:cs="Arial"/>
          <w:b/>
          <w:bCs/>
          <w:i/>
          <w:iCs/>
          <w:sz w:val="22"/>
          <w:szCs w:val="22"/>
        </w:rPr>
        <w:t xml:space="preserve"> and objectives</w:t>
      </w:r>
    </w:p>
    <w:p w14:paraId="0460DA13" w14:textId="49794575" w:rsidR="00466BF1" w:rsidRPr="009052B7" w:rsidRDefault="00466BF1" w:rsidP="009052B7">
      <w:pPr>
        <w:pStyle w:val="p3"/>
        <w:spacing w:line="360" w:lineRule="auto"/>
        <w:rPr>
          <w:rStyle w:val="s2"/>
          <w:rFonts w:ascii="Arial" w:hAnsi="Arial" w:cs="Arial"/>
          <w:sz w:val="22"/>
          <w:szCs w:val="22"/>
        </w:rPr>
      </w:pPr>
      <w:r w:rsidRPr="009052B7">
        <w:rPr>
          <w:rFonts w:ascii="Arial" w:hAnsi="Arial" w:cs="Arial"/>
          <w:sz w:val="22"/>
          <w:szCs w:val="22"/>
        </w:rPr>
        <w:t>This research proposal will explore the impact of appointment delays and waiting times on patient experience and the quality of care within NHS services in the UK. The review question is:</w:t>
      </w:r>
      <w:r w:rsidRPr="004F620A">
        <w:rPr>
          <w:rFonts w:ascii="Arial" w:hAnsi="Arial" w:cs="Arial"/>
          <w:sz w:val="22"/>
          <w:szCs w:val="22"/>
        </w:rPr>
        <w:t xml:space="preserve"> </w:t>
      </w:r>
      <w:r w:rsidRPr="004F620A">
        <w:rPr>
          <w:rStyle w:val="s1"/>
          <w:rFonts w:ascii="Arial" w:hAnsi="Arial" w:cs="Arial"/>
          <w:sz w:val="22"/>
          <w:szCs w:val="22"/>
        </w:rPr>
        <w:t>“How do appointment delays and waiting times affect patient experience and quality of care in NHS services?”</w:t>
      </w:r>
      <w:r w:rsidRPr="009052B7">
        <w:rPr>
          <w:rStyle w:val="s2"/>
          <w:rFonts w:ascii="Arial" w:hAnsi="Arial" w:cs="Arial"/>
          <w:sz w:val="22"/>
          <w:szCs w:val="22"/>
        </w:rPr>
        <w:t xml:space="preserve"> The main </w:t>
      </w:r>
      <w:bookmarkStart w:id="0" w:name="_Int_Y7jcocJI"/>
      <w:r w:rsidRPr="009052B7">
        <w:rPr>
          <w:rStyle w:val="s2"/>
          <w:rFonts w:ascii="Arial" w:hAnsi="Arial" w:cs="Arial"/>
          <w:sz w:val="22"/>
          <w:szCs w:val="22"/>
        </w:rPr>
        <w:t>objective</w:t>
      </w:r>
      <w:bookmarkEnd w:id="0"/>
      <w:r w:rsidRPr="009052B7">
        <w:rPr>
          <w:rStyle w:val="s2"/>
          <w:rFonts w:ascii="Arial" w:hAnsi="Arial" w:cs="Arial"/>
          <w:sz w:val="22"/>
          <w:szCs w:val="22"/>
        </w:rPr>
        <w:t xml:space="preserve"> is to explore the evidence surrounding delays in accessing healthcare. The review will also </w:t>
      </w:r>
      <w:bookmarkStart w:id="1" w:name="_Int_aeNOCWRc"/>
      <w:r w:rsidRPr="009052B7">
        <w:rPr>
          <w:rStyle w:val="s2"/>
          <w:rFonts w:ascii="Arial" w:hAnsi="Arial" w:cs="Arial"/>
          <w:sz w:val="22"/>
          <w:szCs w:val="22"/>
        </w:rPr>
        <w:t>identify</w:t>
      </w:r>
      <w:bookmarkEnd w:id="1"/>
      <w:r w:rsidRPr="009052B7">
        <w:rPr>
          <w:rStyle w:val="s2"/>
          <w:rFonts w:ascii="Arial" w:hAnsi="Arial" w:cs="Arial"/>
          <w:sz w:val="22"/>
          <w:szCs w:val="22"/>
        </w:rPr>
        <w:t xml:space="preserve"> the main factors contributing to delays and examine how delays may affect patients, healthcare </w:t>
      </w:r>
      <w:r w:rsidR="00F518B6" w:rsidRPr="009052B7">
        <w:rPr>
          <w:rStyle w:val="s2"/>
          <w:rFonts w:ascii="Arial" w:hAnsi="Arial" w:cs="Arial"/>
          <w:sz w:val="22"/>
          <w:szCs w:val="22"/>
        </w:rPr>
        <w:t>professionals,</w:t>
      </w:r>
      <w:r w:rsidRPr="009052B7">
        <w:rPr>
          <w:rStyle w:val="s2"/>
          <w:rFonts w:ascii="Arial" w:hAnsi="Arial" w:cs="Arial"/>
          <w:sz w:val="22"/>
          <w:szCs w:val="22"/>
        </w:rPr>
        <w:t xml:space="preserve"> and the delivery of care.</w:t>
      </w:r>
    </w:p>
    <w:p w14:paraId="129AAE6C" w14:textId="77777777" w:rsidR="00466BF1" w:rsidRPr="009052B7" w:rsidRDefault="00466BF1" w:rsidP="009052B7">
      <w:pPr>
        <w:pStyle w:val="p1"/>
        <w:spacing w:line="360" w:lineRule="auto"/>
        <w:rPr>
          <w:rFonts w:ascii="Arial" w:hAnsi="Arial" w:cs="Arial"/>
          <w:sz w:val="22"/>
          <w:szCs w:val="22"/>
        </w:rPr>
      </w:pPr>
      <w:r w:rsidRPr="009052B7">
        <w:rPr>
          <w:rFonts w:ascii="Arial" w:hAnsi="Arial" w:cs="Arial"/>
          <w:b/>
          <w:bCs/>
          <w:sz w:val="22"/>
          <w:szCs w:val="22"/>
        </w:rPr>
        <w:t>Rationale</w:t>
      </w:r>
    </w:p>
    <w:p w14:paraId="53221C75" w14:textId="71D70347" w:rsidR="00466BF1" w:rsidRPr="009052B7" w:rsidRDefault="00466BF1" w:rsidP="009052B7">
      <w:pPr>
        <w:pStyle w:val="p3"/>
        <w:spacing w:line="360" w:lineRule="auto"/>
        <w:rPr>
          <w:rFonts w:ascii="Arial" w:hAnsi="Arial" w:cs="Arial"/>
          <w:sz w:val="22"/>
          <w:szCs w:val="22"/>
        </w:rPr>
      </w:pPr>
      <w:r w:rsidRPr="009052B7">
        <w:rPr>
          <w:rFonts w:ascii="Arial" w:hAnsi="Arial" w:cs="Arial"/>
          <w:sz w:val="22"/>
          <w:szCs w:val="22"/>
        </w:rPr>
        <w:t xml:space="preserve">Waiting times are </w:t>
      </w:r>
      <w:r w:rsidR="00F518B6" w:rsidRPr="009052B7">
        <w:rPr>
          <w:rFonts w:ascii="Arial" w:hAnsi="Arial" w:cs="Arial"/>
          <w:sz w:val="22"/>
          <w:szCs w:val="22"/>
        </w:rPr>
        <w:t>a weighty issue</w:t>
      </w:r>
      <w:r w:rsidRPr="009052B7">
        <w:rPr>
          <w:rFonts w:ascii="Arial" w:hAnsi="Arial" w:cs="Arial"/>
          <w:sz w:val="22"/>
          <w:szCs w:val="22"/>
        </w:rPr>
        <w:t xml:space="preserve"> within UK healthcare because patients should be able to access safe and </w:t>
      </w:r>
      <w:bookmarkStart w:id="2" w:name="_Int_gVuJTOq4"/>
      <w:r w:rsidRPr="009052B7">
        <w:rPr>
          <w:rFonts w:ascii="Arial" w:hAnsi="Arial" w:cs="Arial"/>
          <w:sz w:val="22"/>
          <w:szCs w:val="22"/>
        </w:rPr>
        <w:t>appropriate care</w:t>
      </w:r>
      <w:bookmarkEnd w:id="2"/>
      <w:r w:rsidRPr="009052B7">
        <w:rPr>
          <w:rFonts w:ascii="Arial" w:hAnsi="Arial" w:cs="Arial"/>
          <w:sz w:val="22"/>
          <w:szCs w:val="22"/>
        </w:rPr>
        <w:t xml:space="preserve"> without unnecessary delays. The NHS Constitution states that patients have a right to access certain NHS services within maximum waiting times and that the NHS should provide convenient and </w:t>
      </w:r>
      <w:bookmarkStart w:id="3" w:name="_Int_UIinsSL2"/>
      <w:r w:rsidRPr="009052B7">
        <w:rPr>
          <w:rFonts w:ascii="Arial" w:hAnsi="Arial" w:cs="Arial"/>
          <w:sz w:val="22"/>
          <w:szCs w:val="22"/>
        </w:rPr>
        <w:t>timely</w:t>
      </w:r>
      <w:bookmarkEnd w:id="3"/>
      <w:r w:rsidRPr="009052B7">
        <w:rPr>
          <w:rFonts w:ascii="Arial" w:hAnsi="Arial" w:cs="Arial"/>
          <w:sz w:val="22"/>
          <w:szCs w:val="22"/>
        </w:rPr>
        <w:t xml:space="preserve"> access to care (Department of Health and Social Care, 2025). Despite improvements, NHS England reported that millions of patients were still waiting for elective care, </w:t>
      </w:r>
      <w:bookmarkStart w:id="4" w:name="_Int_KqwWWs2x"/>
      <w:r w:rsidRPr="009052B7">
        <w:rPr>
          <w:rFonts w:ascii="Arial" w:hAnsi="Arial" w:cs="Arial"/>
          <w:sz w:val="22"/>
          <w:szCs w:val="22"/>
        </w:rPr>
        <w:t>demonstrating</w:t>
      </w:r>
      <w:bookmarkEnd w:id="4"/>
      <w:r w:rsidRPr="009052B7">
        <w:rPr>
          <w:rFonts w:ascii="Arial" w:hAnsi="Arial" w:cs="Arial"/>
          <w:sz w:val="22"/>
          <w:szCs w:val="22"/>
        </w:rPr>
        <w:t xml:space="preserve"> that delays </w:t>
      </w:r>
      <w:r w:rsidR="009561B6" w:rsidRPr="009052B7">
        <w:rPr>
          <w:rFonts w:ascii="Arial" w:hAnsi="Arial" w:cs="Arial"/>
          <w:sz w:val="22"/>
          <w:szCs w:val="22"/>
        </w:rPr>
        <w:t>are still</w:t>
      </w:r>
      <w:r w:rsidRPr="009052B7">
        <w:rPr>
          <w:rFonts w:ascii="Arial" w:hAnsi="Arial" w:cs="Arial"/>
          <w:sz w:val="22"/>
          <w:szCs w:val="22"/>
        </w:rPr>
        <w:t xml:space="preserve"> a significant issue (NHS England, 2025a).</w:t>
      </w:r>
    </w:p>
    <w:p w14:paraId="5EAA8952" w14:textId="08698380" w:rsidR="00466BF1" w:rsidRPr="009052B7" w:rsidRDefault="00466BF1" w:rsidP="009052B7">
      <w:pPr>
        <w:pStyle w:val="p3"/>
        <w:spacing w:line="360" w:lineRule="auto"/>
        <w:rPr>
          <w:rFonts w:ascii="Arial" w:hAnsi="Arial" w:cs="Arial"/>
          <w:sz w:val="22"/>
          <w:szCs w:val="22"/>
        </w:rPr>
      </w:pPr>
      <w:bookmarkStart w:id="5" w:name="_Int_m0Zql4lW"/>
      <w:r w:rsidRPr="009052B7">
        <w:rPr>
          <w:rFonts w:ascii="Arial" w:hAnsi="Arial" w:cs="Arial"/>
          <w:sz w:val="22"/>
          <w:szCs w:val="22"/>
        </w:rPr>
        <w:t>Previous</w:t>
      </w:r>
      <w:bookmarkEnd w:id="5"/>
      <w:r w:rsidRPr="009052B7">
        <w:rPr>
          <w:rFonts w:ascii="Arial" w:hAnsi="Arial" w:cs="Arial"/>
          <w:sz w:val="22"/>
          <w:szCs w:val="22"/>
        </w:rPr>
        <w:t xml:space="preserve"> research has also shown that waiting can negatively influence patients’ experiences. For example, emergency department research in England found that patients experienced anxiety and frustration during periods of waiting, particularly when they </w:t>
      </w:r>
      <w:bookmarkStart w:id="6" w:name="_Int_GAPg5bDj"/>
      <w:r w:rsidRPr="009052B7">
        <w:rPr>
          <w:rFonts w:ascii="Arial" w:hAnsi="Arial" w:cs="Arial"/>
          <w:sz w:val="22"/>
          <w:szCs w:val="22"/>
        </w:rPr>
        <w:t>were not given</w:t>
      </w:r>
      <w:bookmarkEnd w:id="6"/>
      <w:r w:rsidRPr="009052B7">
        <w:rPr>
          <w:rFonts w:ascii="Arial" w:hAnsi="Arial" w:cs="Arial"/>
          <w:sz w:val="22"/>
          <w:szCs w:val="22"/>
        </w:rPr>
        <w:t xml:space="preserve"> enough information about the reasons for delays (</w:t>
      </w:r>
      <w:proofErr w:type="spellStart"/>
      <w:r w:rsidRPr="009052B7">
        <w:rPr>
          <w:rFonts w:ascii="Arial" w:hAnsi="Arial" w:cs="Arial"/>
          <w:sz w:val="22"/>
          <w:szCs w:val="22"/>
        </w:rPr>
        <w:t>Oredola</w:t>
      </w:r>
      <w:proofErr w:type="spellEnd"/>
      <w:r w:rsidRPr="009052B7">
        <w:rPr>
          <w:rFonts w:ascii="Arial" w:hAnsi="Arial" w:cs="Arial"/>
          <w:sz w:val="22"/>
          <w:szCs w:val="22"/>
        </w:rPr>
        <w:t xml:space="preserve"> et al., 2018). Research has also linked longer waiting times with dissatisfaction and increased healthcare use, suggesting that delays can affect both patients and NHS resources (James, </w:t>
      </w:r>
      <w:proofErr w:type="spellStart"/>
      <w:r w:rsidRPr="009052B7">
        <w:rPr>
          <w:rFonts w:ascii="Arial" w:hAnsi="Arial" w:cs="Arial"/>
          <w:sz w:val="22"/>
          <w:szCs w:val="22"/>
        </w:rPr>
        <w:t>Denholm</w:t>
      </w:r>
      <w:proofErr w:type="spellEnd"/>
      <w:r w:rsidRPr="009052B7">
        <w:rPr>
          <w:rFonts w:ascii="Arial" w:hAnsi="Arial" w:cs="Arial"/>
          <w:sz w:val="22"/>
          <w:szCs w:val="22"/>
        </w:rPr>
        <w:t xml:space="preserve"> and Wood, 2024). Therefore, understanding the effects of appointment delays could help healthcare professionals </w:t>
      </w:r>
      <w:r w:rsidR="00417A4C" w:rsidRPr="009052B7">
        <w:rPr>
          <w:rFonts w:ascii="Arial" w:hAnsi="Arial" w:cs="Arial"/>
          <w:sz w:val="22"/>
          <w:szCs w:val="22"/>
        </w:rPr>
        <w:t>find</w:t>
      </w:r>
      <w:r w:rsidRPr="009052B7">
        <w:rPr>
          <w:rFonts w:ascii="Arial" w:hAnsi="Arial" w:cs="Arial"/>
          <w:sz w:val="22"/>
          <w:szCs w:val="22"/>
        </w:rPr>
        <w:t xml:space="preserve"> ways to improve patient-centred care.</w:t>
      </w:r>
    </w:p>
    <w:p w14:paraId="4F63004E" w14:textId="77777777" w:rsidR="00466BF1" w:rsidRPr="009052B7" w:rsidRDefault="00466BF1" w:rsidP="009052B7">
      <w:pPr>
        <w:pStyle w:val="p1"/>
        <w:spacing w:line="360" w:lineRule="auto"/>
        <w:rPr>
          <w:rFonts w:ascii="Arial" w:hAnsi="Arial" w:cs="Arial"/>
          <w:sz w:val="22"/>
          <w:szCs w:val="22"/>
        </w:rPr>
      </w:pPr>
      <w:r w:rsidRPr="009052B7">
        <w:rPr>
          <w:rFonts w:ascii="Arial" w:hAnsi="Arial" w:cs="Arial"/>
          <w:b/>
          <w:bCs/>
          <w:sz w:val="22"/>
          <w:szCs w:val="22"/>
        </w:rPr>
        <w:t>Methods</w:t>
      </w:r>
    </w:p>
    <w:p w14:paraId="0E5EB80C" w14:textId="01733800" w:rsidR="00A05B67" w:rsidRPr="009C652F" w:rsidRDefault="00466BF1" w:rsidP="000120A0">
      <w:pPr>
        <w:spacing w:line="360" w:lineRule="auto"/>
        <w:rPr>
          <w:rFonts w:ascii="Arial" w:hAnsi="Arial" w:cs="Arial"/>
          <w:sz w:val="22"/>
          <w:szCs w:val="22"/>
        </w:rPr>
      </w:pPr>
      <w:r w:rsidRPr="009C652F">
        <w:rPr>
          <w:rFonts w:ascii="Arial" w:hAnsi="Arial" w:cs="Arial"/>
          <w:sz w:val="22"/>
          <w:szCs w:val="22"/>
        </w:rPr>
        <w:t xml:space="preserve">A </w:t>
      </w:r>
      <w:r w:rsidRPr="009C652F">
        <w:rPr>
          <w:rStyle w:val="s1"/>
          <w:rFonts w:ascii="Arial" w:hAnsi="Arial" w:cs="Arial"/>
          <w:sz w:val="22"/>
          <w:szCs w:val="22"/>
        </w:rPr>
        <w:t>scoping review</w:t>
      </w:r>
      <w:r w:rsidRPr="009C652F">
        <w:rPr>
          <w:rStyle w:val="s2"/>
          <w:rFonts w:ascii="Arial" w:hAnsi="Arial" w:cs="Arial"/>
          <w:sz w:val="22"/>
          <w:szCs w:val="22"/>
        </w:rPr>
        <w:t xml:space="preserve"> will </w:t>
      </w:r>
      <w:bookmarkStart w:id="7" w:name="_Int_1WbffwE0"/>
      <w:r w:rsidRPr="009C652F">
        <w:rPr>
          <w:rStyle w:val="s2"/>
          <w:rFonts w:ascii="Arial" w:hAnsi="Arial" w:cs="Arial"/>
          <w:sz w:val="22"/>
          <w:szCs w:val="22"/>
        </w:rPr>
        <w:t>be used</w:t>
      </w:r>
      <w:bookmarkEnd w:id="7"/>
      <w:r w:rsidRPr="009C652F">
        <w:rPr>
          <w:rStyle w:val="s2"/>
          <w:rFonts w:ascii="Arial" w:hAnsi="Arial" w:cs="Arial"/>
          <w:sz w:val="22"/>
          <w:szCs w:val="22"/>
        </w:rPr>
        <w:t xml:space="preserve"> to collect and map existing evidence. Peer-reviewed primary and secondary research relating to UK health and social care will </w:t>
      </w:r>
      <w:bookmarkStart w:id="8" w:name="_Int_y8tiVpcm"/>
      <w:r w:rsidRPr="009C652F">
        <w:rPr>
          <w:rStyle w:val="s2"/>
          <w:rFonts w:ascii="Arial" w:hAnsi="Arial" w:cs="Arial"/>
          <w:sz w:val="22"/>
          <w:szCs w:val="22"/>
        </w:rPr>
        <w:t>be searched</w:t>
      </w:r>
      <w:bookmarkEnd w:id="8"/>
      <w:r w:rsidRPr="009C652F">
        <w:rPr>
          <w:rStyle w:val="s2"/>
          <w:rFonts w:ascii="Arial" w:hAnsi="Arial" w:cs="Arial"/>
          <w:sz w:val="22"/>
          <w:szCs w:val="22"/>
        </w:rPr>
        <w:t xml:space="preserve"> using databases such as CINAHL, </w:t>
      </w:r>
      <w:proofErr w:type="spellStart"/>
      <w:r w:rsidRPr="009C652F">
        <w:rPr>
          <w:rStyle w:val="s2"/>
          <w:rFonts w:ascii="Arial" w:hAnsi="Arial" w:cs="Arial"/>
          <w:sz w:val="22"/>
          <w:szCs w:val="22"/>
        </w:rPr>
        <w:t>MEDLINE</w:t>
      </w:r>
      <w:proofErr w:type="spellEnd"/>
      <w:r w:rsidRPr="009C652F">
        <w:rPr>
          <w:rStyle w:val="s2"/>
          <w:rFonts w:ascii="Arial" w:hAnsi="Arial" w:cs="Arial"/>
          <w:sz w:val="22"/>
          <w:szCs w:val="22"/>
        </w:rPr>
        <w:t xml:space="preserve">, </w:t>
      </w:r>
      <w:r w:rsidR="009432BA" w:rsidRPr="009C652F">
        <w:rPr>
          <w:rStyle w:val="s2"/>
          <w:rFonts w:ascii="Arial" w:hAnsi="Arial" w:cs="Arial"/>
          <w:sz w:val="22"/>
          <w:szCs w:val="22"/>
        </w:rPr>
        <w:t>PubMed,</w:t>
      </w:r>
      <w:r w:rsidRPr="009C652F">
        <w:rPr>
          <w:rStyle w:val="s2"/>
          <w:rFonts w:ascii="Arial" w:hAnsi="Arial" w:cs="Arial"/>
          <w:sz w:val="22"/>
          <w:szCs w:val="22"/>
        </w:rPr>
        <w:t xml:space="preserve"> and Google Scholar. Keywords will include </w:t>
      </w:r>
      <w:r w:rsidRPr="009C652F">
        <w:rPr>
          <w:rStyle w:val="s1"/>
          <w:rFonts w:ascii="Arial" w:hAnsi="Arial" w:cs="Arial"/>
          <w:sz w:val="22"/>
          <w:szCs w:val="22"/>
        </w:rPr>
        <w:t>NHS</w:t>
      </w:r>
      <w:r w:rsidRPr="009C652F">
        <w:rPr>
          <w:rStyle w:val="s2"/>
          <w:rFonts w:ascii="Arial" w:hAnsi="Arial" w:cs="Arial"/>
          <w:sz w:val="22"/>
          <w:szCs w:val="22"/>
        </w:rPr>
        <w:t xml:space="preserve">, </w:t>
      </w:r>
      <w:r w:rsidRPr="009C652F">
        <w:rPr>
          <w:rStyle w:val="s1"/>
          <w:rFonts w:ascii="Arial" w:hAnsi="Arial" w:cs="Arial"/>
          <w:sz w:val="22"/>
          <w:szCs w:val="22"/>
        </w:rPr>
        <w:t>appointment delays</w:t>
      </w:r>
      <w:r w:rsidRPr="009C652F">
        <w:rPr>
          <w:rStyle w:val="s2"/>
          <w:rFonts w:ascii="Arial" w:hAnsi="Arial" w:cs="Arial"/>
          <w:sz w:val="22"/>
          <w:szCs w:val="22"/>
        </w:rPr>
        <w:t xml:space="preserve">, </w:t>
      </w:r>
      <w:r w:rsidRPr="009C652F">
        <w:rPr>
          <w:rStyle w:val="s1"/>
          <w:rFonts w:ascii="Arial" w:hAnsi="Arial" w:cs="Arial"/>
          <w:sz w:val="22"/>
          <w:szCs w:val="22"/>
        </w:rPr>
        <w:t>waiting times</w:t>
      </w:r>
      <w:r w:rsidRPr="009C652F">
        <w:rPr>
          <w:rStyle w:val="s2"/>
          <w:rFonts w:ascii="Arial" w:hAnsi="Arial" w:cs="Arial"/>
          <w:sz w:val="22"/>
          <w:szCs w:val="22"/>
        </w:rPr>
        <w:t xml:space="preserve">, </w:t>
      </w:r>
      <w:r w:rsidRPr="009C652F">
        <w:rPr>
          <w:rStyle w:val="s1"/>
          <w:rFonts w:ascii="Arial" w:hAnsi="Arial" w:cs="Arial"/>
          <w:sz w:val="22"/>
          <w:szCs w:val="22"/>
        </w:rPr>
        <w:t>patient experience</w:t>
      </w:r>
      <w:r w:rsidRPr="009C652F">
        <w:rPr>
          <w:rStyle w:val="s2"/>
          <w:rFonts w:ascii="Arial" w:hAnsi="Arial" w:cs="Arial"/>
          <w:sz w:val="22"/>
          <w:szCs w:val="22"/>
        </w:rPr>
        <w:t xml:space="preserve">, </w:t>
      </w:r>
      <w:r w:rsidRPr="009C652F">
        <w:rPr>
          <w:rStyle w:val="s1"/>
          <w:rFonts w:ascii="Arial" w:hAnsi="Arial" w:cs="Arial"/>
          <w:sz w:val="22"/>
          <w:szCs w:val="22"/>
        </w:rPr>
        <w:t xml:space="preserve">patient </w:t>
      </w:r>
      <w:r w:rsidR="00452FE9" w:rsidRPr="009C652F">
        <w:rPr>
          <w:rStyle w:val="s1"/>
          <w:rFonts w:ascii="Arial" w:hAnsi="Arial" w:cs="Arial"/>
          <w:sz w:val="22"/>
          <w:szCs w:val="22"/>
        </w:rPr>
        <w:t>satisfaction,</w:t>
      </w:r>
      <w:r w:rsidRPr="009C652F">
        <w:rPr>
          <w:rStyle w:val="s2"/>
          <w:rFonts w:ascii="Arial" w:hAnsi="Arial" w:cs="Arial"/>
          <w:sz w:val="22"/>
          <w:szCs w:val="22"/>
        </w:rPr>
        <w:t xml:space="preserve"> and </w:t>
      </w:r>
      <w:r w:rsidRPr="009C652F">
        <w:rPr>
          <w:rStyle w:val="s1"/>
          <w:rFonts w:ascii="Arial" w:hAnsi="Arial" w:cs="Arial"/>
          <w:sz w:val="22"/>
          <w:szCs w:val="22"/>
        </w:rPr>
        <w:t>quality of care</w:t>
      </w:r>
      <w:r w:rsidRPr="009C652F">
        <w:rPr>
          <w:rStyle w:val="s2"/>
          <w:rFonts w:ascii="Arial" w:hAnsi="Arial" w:cs="Arial"/>
          <w:sz w:val="22"/>
          <w:szCs w:val="22"/>
        </w:rPr>
        <w:t xml:space="preserve">. Studies will </w:t>
      </w:r>
      <w:bookmarkStart w:id="9" w:name="_Int_nG8KnvyB"/>
      <w:r w:rsidRPr="009C652F">
        <w:rPr>
          <w:rStyle w:val="s2"/>
          <w:rFonts w:ascii="Arial" w:hAnsi="Arial" w:cs="Arial"/>
          <w:sz w:val="22"/>
          <w:szCs w:val="22"/>
        </w:rPr>
        <w:t>be selected</w:t>
      </w:r>
      <w:bookmarkEnd w:id="9"/>
      <w:r w:rsidRPr="009C652F">
        <w:rPr>
          <w:rStyle w:val="s2"/>
          <w:rFonts w:ascii="Arial" w:hAnsi="Arial" w:cs="Arial"/>
          <w:sz w:val="22"/>
          <w:szCs w:val="22"/>
        </w:rPr>
        <w:t xml:space="preserve"> using clear inclusion and exclusion criteria. Relevant information will then be extracted and organised into themes. The review will follow established scoping review guidance, including the JBI approach, which supports a structured process for </w:t>
      </w:r>
      <w:r w:rsidR="00ED4A5F" w:rsidRPr="009C652F">
        <w:rPr>
          <w:rStyle w:val="s2"/>
          <w:rFonts w:ascii="Arial" w:hAnsi="Arial" w:cs="Arial"/>
          <w:sz w:val="22"/>
          <w:szCs w:val="22"/>
        </w:rPr>
        <w:t>finding</w:t>
      </w:r>
      <w:r w:rsidRPr="009C652F">
        <w:rPr>
          <w:rStyle w:val="s2"/>
          <w:rFonts w:ascii="Arial" w:hAnsi="Arial" w:cs="Arial"/>
          <w:sz w:val="22"/>
          <w:szCs w:val="22"/>
        </w:rPr>
        <w:t xml:space="preserve">, </w:t>
      </w:r>
      <w:r w:rsidR="00ED4A5F" w:rsidRPr="009C652F">
        <w:rPr>
          <w:rStyle w:val="s2"/>
          <w:rFonts w:ascii="Arial" w:hAnsi="Arial" w:cs="Arial"/>
          <w:sz w:val="22"/>
          <w:szCs w:val="22"/>
        </w:rPr>
        <w:t>selecting,</w:t>
      </w:r>
      <w:r w:rsidRPr="009C652F">
        <w:rPr>
          <w:rStyle w:val="s2"/>
          <w:rFonts w:ascii="Arial" w:hAnsi="Arial" w:cs="Arial"/>
          <w:sz w:val="22"/>
          <w:szCs w:val="22"/>
        </w:rPr>
        <w:t xml:space="preserve"> and analysing evidence (Peters et al., 2021).</w:t>
      </w:r>
      <w:r w:rsidR="00A05B67" w:rsidRPr="009C652F">
        <w:rPr>
          <w:rFonts w:ascii="Arial" w:hAnsi="Arial" w:cs="Arial"/>
          <w:sz w:val="22"/>
          <w:szCs w:val="22"/>
        </w:rPr>
        <w:t xml:space="preserve"> </w:t>
      </w:r>
      <w:r w:rsidR="00A05B67" w:rsidRPr="009C652F">
        <w:rPr>
          <w:rFonts w:ascii="Arial" w:hAnsi="Arial" w:cs="Arial"/>
          <w:sz w:val="22"/>
          <w:szCs w:val="22"/>
        </w:rPr>
        <w:t xml:space="preserve">Sources will </w:t>
      </w:r>
      <w:bookmarkStart w:id="10" w:name="_Int_xKq3WTJY"/>
      <w:r w:rsidR="00A05B67" w:rsidRPr="009C652F">
        <w:rPr>
          <w:rFonts w:ascii="Arial" w:hAnsi="Arial" w:cs="Arial"/>
          <w:sz w:val="22"/>
          <w:szCs w:val="22"/>
        </w:rPr>
        <w:t>be limited</w:t>
      </w:r>
      <w:bookmarkEnd w:id="10"/>
      <w:r w:rsidR="00A05B67" w:rsidRPr="009C652F">
        <w:rPr>
          <w:rFonts w:ascii="Arial" w:hAnsi="Arial" w:cs="Arial"/>
          <w:sz w:val="22"/>
          <w:szCs w:val="22"/>
        </w:rPr>
        <w:t xml:space="preserve"> to studies and reports published between 2019 and 2026. Data will </w:t>
      </w:r>
      <w:bookmarkStart w:id="11" w:name="_Int_wjZ21FhW"/>
      <w:r w:rsidR="00A05B67" w:rsidRPr="009C652F">
        <w:rPr>
          <w:rFonts w:ascii="Arial" w:hAnsi="Arial" w:cs="Arial"/>
          <w:sz w:val="22"/>
          <w:szCs w:val="22"/>
        </w:rPr>
        <w:t>be analysed</w:t>
      </w:r>
      <w:bookmarkEnd w:id="11"/>
      <w:r w:rsidR="00A05B67" w:rsidRPr="009C652F">
        <w:rPr>
          <w:rFonts w:ascii="Arial" w:hAnsi="Arial" w:cs="Arial"/>
          <w:sz w:val="22"/>
          <w:szCs w:val="22"/>
        </w:rPr>
        <w:t xml:space="preserve"> using thematic analysis to synthesise key findings and identify recurring themes across the literature.</w:t>
      </w:r>
    </w:p>
    <w:p w14:paraId="240F914C" w14:textId="62C76D56" w:rsidR="00466BF1" w:rsidRPr="009052B7" w:rsidRDefault="00466BF1" w:rsidP="009052B7">
      <w:pPr>
        <w:pStyle w:val="p3"/>
        <w:spacing w:line="360" w:lineRule="auto"/>
        <w:rPr>
          <w:rStyle w:val="s2"/>
          <w:rFonts w:ascii="Arial" w:hAnsi="Arial" w:cs="Arial"/>
          <w:sz w:val="22"/>
          <w:szCs w:val="22"/>
        </w:rPr>
      </w:pPr>
    </w:p>
    <w:p w14:paraId="0445C5BD" w14:textId="77777777" w:rsidR="00466BF1" w:rsidRPr="009052B7" w:rsidRDefault="00466BF1" w:rsidP="009052B7">
      <w:pPr>
        <w:pStyle w:val="p1"/>
        <w:spacing w:line="360" w:lineRule="auto"/>
        <w:rPr>
          <w:rFonts w:ascii="Arial" w:hAnsi="Arial" w:cs="Arial"/>
          <w:sz w:val="22"/>
          <w:szCs w:val="22"/>
        </w:rPr>
      </w:pPr>
      <w:r w:rsidRPr="009052B7">
        <w:rPr>
          <w:rFonts w:ascii="Arial" w:hAnsi="Arial" w:cs="Arial"/>
          <w:b/>
          <w:bCs/>
          <w:sz w:val="22"/>
          <w:szCs w:val="22"/>
        </w:rPr>
        <w:t>Ethical considerations</w:t>
      </w:r>
    </w:p>
    <w:p w14:paraId="03BF8ED3" w14:textId="77777777" w:rsidR="00466BF1" w:rsidRPr="009052B7" w:rsidRDefault="00466BF1" w:rsidP="009052B7">
      <w:pPr>
        <w:pStyle w:val="p4"/>
        <w:spacing w:line="360" w:lineRule="auto"/>
        <w:rPr>
          <w:rFonts w:ascii="Arial" w:hAnsi="Arial" w:cs="Arial"/>
          <w:sz w:val="22"/>
          <w:szCs w:val="22"/>
        </w:rPr>
      </w:pPr>
      <w:r w:rsidRPr="009052B7">
        <w:rPr>
          <w:rFonts w:ascii="Arial" w:hAnsi="Arial" w:cs="Arial"/>
          <w:sz w:val="22"/>
          <w:szCs w:val="22"/>
        </w:rPr>
        <w:t xml:space="preserve">As this research will use existing published literature rather than collecting new data from patients, there will be no direct involvement of human participants. However, ethical research practice will still </w:t>
      </w:r>
      <w:bookmarkStart w:id="12" w:name="_Int_ANKyJvLx"/>
      <w:r w:rsidRPr="009052B7">
        <w:rPr>
          <w:rFonts w:ascii="Arial" w:hAnsi="Arial" w:cs="Arial"/>
          <w:sz w:val="22"/>
          <w:szCs w:val="22"/>
        </w:rPr>
        <w:t>be followed</w:t>
      </w:r>
      <w:bookmarkEnd w:id="12"/>
      <w:r w:rsidRPr="009052B7">
        <w:rPr>
          <w:rFonts w:ascii="Arial" w:hAnsi="Arial" w:cs="Arial"/>
          <w:sz w:val="22"/>
          <w:szCs w:val="22"/>
        </w:rPr>
        <w:t xml:space="preserve"> by accurately </w:t>
      </w:r>
      <w:bookmarkStart w:id="13" w:name="_Int_MNNpIrjy"/>
      <w:r w:rsidRPr="009052B7">
        <w:rPr>
          <w:rFonts w:ascii="Arial" w:hAnsi="Arial" w:cs="Arial"/>
          <w:sz w:val="22"/>
          <w:szCs w:val="22"/>
        </w:rPr>
        <w:t>representing</w:t>
      </w:r>
      <w:bookmarkEnd w:id="13"/>
      <w:r w:rsidRPr="009052B7">
        <w:rPr>
          <w:rFonts w:ascii="Arial" w:hAnsi="Arial" w:cs="Arial"/>
          <w:sz w:val="22"/>
          <w:szCs w:val="22"/>
        </w:rPr>
        <w:t xml:space="preserve"> the findings, avoiding plagiarism, referencing all sources correctly and reporting evidence objectively. The researcher will also consider the limitations and quality of the available evidence.</w:t>
      </w:r>
    </w:p>
    <w:p w14:paraId="1ACF40C6" w14:textId="77777777" w:rsidR="009552D5" w:rsidRPr="00952B6F" w:rsidRDefault="009552D5" w:rsidP="009552D5">
      <w:pPr>
        <w:spacing w:before="100" w:beforeAutospacing="1" w:after="100" w:afterAutospacing="1" w:line="240" w:lineRule="auto"/>
        <w:outlineLvl w:val="2"/>
        <w:rPr>
          <w:rFonts w:ascii="Arial" w:eastAsia="Times New Roman" w:hAnsi="Arial" w:cs="Arial"/>
          <w:b/>
          <w:bCs/>
          <w:kern w:val="0"/>
          <w:sz w:val="22"/>
          <w:szCs w:val="22"/>
          <w14:ligatures w14:val="none"/>
        </w:rPr>
      </w:pPr>
      <w:r w:rsidRPr="00952B6F">
        <w:rPr>
          <w:rFonts w:ascii="Arial" w:eastAsia="Times New Roman" w:hAnsi="Arial" w:cs="Arial"/>
          <w:b/>
          <w:bCs/>
          <w:kern w:val="0"/>
          <w:sz w:val="22"/>
          <w:szCs w:val="22"/>
          <w14:ligatures w14:val="none"/>
        </w:rPr>
        <w:t>References</w:t>
      </w:r>
    </w:p>
    <w:p w14:paraId="1BF49B96" w14:textId="6D7855DB" w:rsidR="009552D5" w:rsidRPr="00952B6F" w:rsidRDefault="009552D5" w:rsidP="009552D5">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952B6F">
        <w:rPr>
          <w:rFonts w:ascii="Arial" w:eastAsia="Times New Roman" w:hAnsi="Arial" w:cs="Arial"/>
          <w:kern w:val="0"/>
          <w:sz w:val="22"/>
          <w:szCs w:val="22"/>
          <w14:ligatures w14:val="none"/>
        </w:rPr>
        <w:t xml:space="preserve">Department of Health and Social Care (2025) </w:t>
      </w:r>
      <w:r w:rsidRPr="00952B6F">
        <w:rPr>
          <w:rFonts w:ascii="Arial" w:eastAsia="Times New Roman" w:hAnsi="Arial" w:cs="Arial"/>
          <w:i/>
          <w:iCs/>
          <w:kern w:val="0"/>
          <w:sz w:val="22"/>
          <w:szCs w:val="22"/>
          <w14:ligatures w14:val="none"/>
        </w:rPr>
        <w:t>Handbook to the NHS Constitution for England</w:t>
      </w:r>
      <w:r w:rsidRPr="00952B6F">
        <w:rPr>
          <w:rFonts w:ascii="Arial" w:eastAsia="Times New Roman" w:hAnsi="Arial" w:cs="Arial"/>
          <w:kern w:val="0"/>
          <w:sz w:val="22"/>
          <w:szCs w:val="22"/>
          <w14:ligatures w14:val="none"/>
        </w:rPr>
        <w:t>. London: DHSC.</w:t>
      </w:r>
    </w:p>
    <w:p w14:paraId="1201910D" w14:textId="1BDC4CBB" w:rsidR="009552D5" w:rsidRPr="00952B6F" w:rsidRDefault="009552D5" w:rsidP="009552D5">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952B6F">
        <w:rPr>
          <w:rFonts w:ascii="Arial" w:eastAsia="Times New Roman" w:hAnsi="Arial" w:cs="Arial"/>
          <w:kern w:val="0"/>
          <w:sz w:val="22"/>
          <w:szCs w:val="22"/>
          <w14:ligatures w14:val="none"/>
        </w:rPr>
        <w:t xml:space="preserve">James, C., </w:t>
      </w:r>
      <w:proofErr w:type="spellStart"/>
      <w:r w:rsidRPr="00952B6F">
        <w:rPr>
          <w:rFonts w:ascii="Arial" w:eastAsia="Times New Roman" w:hAnsi="Arial" w:cs="Arial"/>
          <w:kern w:val="0"/>
          <w:sz w:val="22"/>
          <w:szCs w:val="22"/>
          <w14:ligatures w14:val="none"/>
        </w:rPr>
        <w:t>Denholm</w:t>
      </w:r>
      <w:proofErr w:type="spellEnd"/>
      <w:r w:rsidRPr="00952B6F">
        <w:rPr>
          <w:rFonts w:ascii="Arial" w:eastAsia="Times New Roman" w:hAnsi="Arial" w:cs="Arial"/>
          <w:kern w:val="0"/>
          <w:sz w:val="22"/>
          <w:szCs w:val="22"/>
          <w14:ligatures w14:val="none"/>
        </w:rPr>
        <w:t xml:space="preserve">, R. and Wood, R. (2024) ‘The cost of keeping patients waiting: retrospective treatment-control study of additional healthcare utilisation for UK patients awaiting elective treatment’, </w:t>
      </w:r>
      <w:r w:rsidRPr="00952B6F">
        <w:rPr>
          <w:rFonts w:ascii="Arial" w:eastAsia="Times New Roman" w:hAnsi="Arial" w:cs="Arial"/>
          <w:i/>
          <w:iCs/>
          <w:kern w:val="0"/>
          <w:sz w:val="22"/>
          <w:szCs w:val="22"/>
          <w14:ligatures w14:val="none"/>
        </w:rPr>
        <w:t>BMC Health Services Research</w:t>
      </w:r>
      <w:r w:rsidRPr="00952B6F">
        <w:rPr>
          <w:rFonts w:ascii="Arial" w:eastAsia="Times New Roman" w:hAnsi="Arial" w:cs="Arial"/>
          <w:kern w:val="0"/>
          <w:sz w:val="22"/>
          <w:szCs w:val="22"/>
          <w14:ligatures w14:val="none"/>
        </w:rPr>
        <w:t>, 24, 556.</w:t>
      </w:r>
    </w:p>
    <w:p w14:paraId="6126651B" w14:textId="3B11259A" w:rsidR="009552D5" w:rsidRPr="00952B6F" w:rsidRDefault="009552D5" w:rsidP="009552D5">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952B6F">
        <w:rPr>
          <w:rFonts w:ascii="Arial" w:eastAsia="Times New Roman" w:hAnsi="Arial" w:cs="Arial"/>
          <w:kern w:val="0"/>
          <w:sz w:val="22"/>
          <w:szCs w:val="22"/>
          <w14:ligatures w14:val="none"/>
        </w:rPr>
        <w:t xml:space="preserve">NHS England (2025a) </w:t>
      </w:r>
      <w:r w:rsidRPr="00952B6F">
        <w:rPr>
          <w:rFonts w:ascii="Arial" w:eastAsia="Times New Roman" w:hAnsi="Arial" w:cs="Arial"/>
          <w:i/>
          <w:iCs/>
          <w:kern w:val="0"/>
          <w:sz w:val="22"/>
          <w:szCs w:val="22"/>
          <w14:ligatures w14:val="none"/>
        </w:rPr>
        <w:t>Reforming elective care for patients</w:t>
      </w:r>
      <w:r w:rsidRPr="00952B6F">
        <w:rPr>
          <w:rFonts w:ascii="Arial" w:eastAsia="Times New Roman" w:hAnsi="Arial" w:cs="Arial"/>
          <w:kern w:val="0"/>
          <w:sz w:val="22"/>
          <w:szCs w:val="22"/>
          <w14:ligatures w14:val="none"/>
        </w:rPr>
        <w:t>. London: NHS England.</w:t>
      </w:r>
    </w:p>
    <w:p w14:paraId="19019E4B" w14:textId="07469D67" w:rsidR="009552D5" w:rsidRPr="00952B6F" w:rsidRDefault="009552D5" w:rsidP="009552D5">
      <w:pPr>
        <w:numPr>
          <w:ilvl w:val="0"/>
          <w:numId w:val="1"/>
        </w:numPr>
        <w:spacing w:before="100" w:beforeAutospacing="1" w:after="100" w:afterAutospacing="1" w:line="240" w:lineRule="auto"/>
        <w:rPr>
          <w:rFonts w:ascii="Arial" w:eastAsia="Times New Roman" w:hAnsi="Arial" w:cs="Arial"/>
          <w:kern w:val="0"/>
          <w:sz w:val="22"/>
          <w:szCs w:val="22"/>
          <w14:ligatures w14:val="none"/>
        </w:rPr>
      </w:pPr>
      <w:proofErr w:type="spellStart"/>
      <w:r w:rsidRPr="00952B6F">
        <w:rPr>
          <w:rFonts w:ascii="Arial" w:eastAsia="Times New Roman" w:hAnsi="Arial" w:cs="Arial"/>
          <w:kern w:val="0"/>
          <w:sz w:val="22"/>
          <w:szCs w:val="22"/>
          <w14:ligatures w14:val="none"/>
        </w:rPr>
        <w:t>Oredola</w:t>
      </w:r>
      <w:proofErr w:type="spellEnd"/>
      <w:r w:rsidRPr="00952B6F">
        <w:rPr>
          <w:rFonts w:ascii="Arial" w:eastAsia="Times New Roman" w:hAnsi="Arial" w:cs="Arial"/>
          <w:kern w:val="0"/>
          <w:sz w:val="22"/>
          <w:szCs w:val="22"/>
          <w14:ligatures w14:val="none"/>
        </w:rPr>
        <w:t xml:space="preserve">, A. et al. (2018) ‘Not all waits are equal: an exploratory investigation of emergency care patient pathways’, </w:t>
      </w:r>
      <w:r w:rsidRPr="00952B6F">
        <w:rPr>
          <w:rFonts w:ascii="Arial" w:eastAsia="Times New Roman" w:hAnsi="Arial" w:cs="Arial"/>
          <w:i/>
          <w:iCs/>
          <w:kern w:val="0"/>
          <w:sz w:val="22"/>
          <w:szCs w:val="22"/>
          <w14:ligatures w14:val="none"/>
        </w:rPr>
        <w:t>BMC Health Services Research</w:t>
      </w:r>
      <w:r w:rsidRPr="00952B6F">
        <w:rPr>
          <w:rFonts w:ascii="Arial" w:eastAsia="Times New Roman" w:hAnsi="Arial" w:cs="Arial"/>
          <w:kern w:val="0"/>
          <w:sz w:val="22"/>
          <w:szCs w:val="22"/>
          <w14:ligatures w14:val="none"/>
        </w:rPr>
        <w:t>, 18.</w:t>
      </w:r>
    </w:p>
    <w:p w14:paraId="6E2262C8" w14:textId="1DE22232" w:rsidR="009552D5" w:rsidRPr="00952B6F" w:rsidRDefault="009552D5" w:rsidP="009552D5">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952B6F">
        <w:rPr>
          <w:rFonts w:ascii="Arial" w:eastAsia="Times New Roman" w:hAnsi="Arial" w:cs="Arial"/>
          <w:kern w:val="0"/>
          <w:sz w:val="22"/>
          <w:szCs w:val="22"/>
          <w14:ligatures w14:val="none"/>
        </w:rPr>
        <w:t xml:space="preserve">Peters, M.D.J. et al. (2021) ‘Updated methodological guidance for the conduct of scoping reviews’, </w:t>
      </w:r>
      <w:r w:rsidRPr="00952B6F">
        <w:rPr>
          <w:rFonts w:ascii="Arial" w:eastAsia="Times New Roman" w:hAnsi="Arial" w:cs="Arial"/>
          <w:i/>
          <w:iCs/>
          <w:kern w:val="0"/>
          <w:sz w:val="22"/>
          <w:szCs w:val="22"/>
          <w14:ligatures w14:val="none"/>
        </w:rPr>
        <w:t>JBI Evidence Synthesis</w:t>
      </w:r>
      <w:r w:rsidRPr="00952B6F">
        <w:rPr>
          <w:rFonts w:ascii="Arial" w:eastAsia="Times New Roman" w:hAnsi="Arial" w:cs="Arial"/>
          <w:kern w:val="0"/>
          <w:sz w:val="22"/>
          <w:szCs w:val="22"/>
          <w14:ligatures w14:val="none"/>
        </w:rPr>
        <w:t xml:space="preserve">, 19(1), pp. 3–10. The JBI methodology builds on the established </w:t>
      </w:r>
      <w:proofErr w:type="spellStart"/>
      <w:r w:rsidRPr="00952B6F">
        <w:rPr>
          <w:rFonts w:ascii="Arial" w:eastAsia="Times New Roman" w:hAnsi="Arial" w:cs="Arial"/>
          <w:kern w:val="0"/>
          <w:sz w:val="22"/>
          <w:szCs w:val="22"/>
          <w14:ligatures w14:val="none"/>
        </w:rPr>
        <w:t>Arksey</w:t>
      </w:r>
      <w:proofErr w:type="spellEnd"/>
      <w:r w:rsidRPr="00952B6F">
        <w:rPr>
          <w:rFonts w:ascii="Arial" w:eastAsia="Times New Roman" w:hAnsi="Arial" w:cs="Arial"/>
          <w:kern w:val="0"/>
          <w:sz w:val="22"/>
          <w:szCs w:val="22"/>
          <w14:ligatures w14:val="none"/>
        </w:rPr>
        <w:t xml:space="preserve"> and O’Malley and </w:t>
      </w:r>
      <w:proofErr w:type="spellStart"/>
      <w:r w:rsidRPr="00952B6F">
        <w:rPr>
          <w:rFonts w:ascii="Arial" w:eastAsia="Times New Roman" w:hAnsi="Arial" w:cs="Arial"/>
          <w:kern w:val="0"/>
          <w:sz w:val="22"/>
          <w:szCs w:val="22"/>
          <w14:ligatures w14:val="none"/>
        </w:rPr>
        <w:t>Levac</w:t>
      </w:r>
      <w:proofErr w:type="spellEnd"/>
      <w:r w:rsidRPr="00952B6F">
        <w:rPr>
          <w:rFonts w:ascii="Arial" w:eastAsia="Times New Roman" w:hAnsi="Arial" w:cs="Arial"/>
          <w:kern w:val="0"/>
          <w:sz w:val="22"/>
          <w:szCs w:val="22"/>
          <w14:ligatures w14:val="none"/>
        </w:rPr>
        <w:t xml:space="preserve"> frameworks.</w:t>
      </w:r>
    </w:p>
    <w:p w14:paraId="29FAE703" w14:textId="215D9321" w:rsidR="00466BF1" w:rsidRPr="00904B25" w:rsidRDefault="009552D5" w:rsidP="00904B25">
      <w:pPr>
        <w:numPr>
          <w:ilvl w:val="0"/>
          <w:numId w:val="1"/>
        </w:numPr>
        <w:spacing w:before="100" w:beforeAutospacing="1" w:after="100" w:afterAutospacing="1" w:line="240" w:lineRule="auto"/>
        <w:rPr>
          <w:rFonts w:ascii="Arial" w:eastAsia="Times New Roman" w:hAnsi="Arial" w:cs="Arial"/>
          <w:kern w:val="0"/>
          <w:sz w:val="22"/>
          <w:szCs w:val="22"/>
          <w14:ligatures w14:val="none"/>
        </w:rPr>
      </w:pPr>
      <w:r w:rsidRPr="00952B6F">
        <w:rPr>
          <w:rFonts w:ascii="Arial" w:eastAsia="Times New Roman" w:hAnsi="Arial" w:cs="Arial"/>
          <w:kern w:val="0"/>
          <w:sz w:val="22"/>
          <w:szCs w:val="22"/>
          <w14:ligatures w14:val="none"/>
        </w:rPr>
        <w:t xml:space="preserve">NHS England (2025b) </w:t>
      </w:r>
      <w:r w:rsidRPr="00952B6F">
        <w:rPr>
          <w:rFonts w:ascii="Arial" w:eastAsia="Times New Roman" w:hAnsi="Arial" w:cs="Arial"/>
          <w:i/>
          <w:iCs/>
          <w:kern w:val="0"/>
          <w:sz w:val="22"/>
          <w:szCs w:val="22"/>
          <w14:ligatures w14:val="none"/>
        </w:rPr>
        <w:t>Patients’ guide to the elective care reform plan</w:t>
      </w:r>
      <w:r w:rsidRPr="00952B6F">
        <w:rPr>
          <w:rFonts w:ascii="Arial" w:eastAsia="Times New Roman" w:hAnsi="Arial" w:cs="Arial"/>
          <w:kern w:val="0"/>
          <w:sz w:val="22"/>
          <w:szCs w:val="22"/>
          <w14:ligatures w14:val="none"/>
        </w:rPr>
        <w:t>. London: NHS England.</w:t>
      </w:r>
    </w:p>
    <w:sectPr w:rsidR="00466BF1" w:rsidRPr="00904B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G8KnvyB" int2:invalidationBookmarkName="" int2:hashCode="Urf2WK7NXcXANW" int2:id="pmUZJCDk">
      <int2:state int2:value="Rejected" int2:type="style"/>
    </int2:bookmark>
    <int2:bookmark int2:bookmarkName="_Int_y8tiVpcm" int2:invalidationBookmarkName="" int2:hashCode="uM7+ttafA4Mlv/" int2:id="WhmQvDyo">
      <int2:state int2:value="Rejected" int2:type="style"/>
    </int2:bookmark>
    <int2:bookmark int2:bookmarkName="_Int_1WbffwE0" int2:invalidationBookmarkName="" int2:hashCode="2uW32/K8uBDHiu" int2:id="j2hSvPnv">
      <int2:state int2:value="Rejected" int2:type="style"/>
    </int2:bookmark>
    <int2:bookmark int2:bookmarkName="_Int_xKq3WTJY" int2:invalidationBookmarkName="" int2:hashCode="RGqULZzFiJtYZr" int2:id="xHc82Olt">
      <int2:state int2:value="Rejected" int2:type="style"/>
    </int2:bookmark>
    <int2:bookmark int2:bookmarkName="_Int_wjZ21FhW" int2:invalidationBookmarkName="" int2:hashCode="hX/45hd2EspNt9" int2:id="tXsdqyNr">
      <int2:state int2:value="Rejected" int2:type="style"/>
    </int2:bookmark>
    <int2:bookmark int2:bookmarkName="_Int_m0Zql4lW" int2:invalidationBookmarkName="" int2:hashCode="UPlChrowcGoZBw" int2:id="c0zX6NGv">
      <int2:state int2:value="Rejected" int2:type="style"/>
    </int2:bookmark>
    <int2:bookmark int2:bookmarkName="_Int_GAPg5bDj" int2:invalidationBookmarkName="" int2:hashCode="cbDE3EOk+6RKzD" int2:id="3cQ9q0N5">
      <int2:state int2:value="Rejected" int2:type="style"/>
    </int2:bookmark>
    <int2:bookmark int2:bookmarkName="_Int_KqwWWs2x" int2:invalidationBookmarkName="" int2:hashCode="5NmnYnEbPG7rVG" int2:id="hOqxL7fS">
      <int2:state int2:value="Rejected" int2:type="style"/>
    </int2:bookmark>
    <int2:bookmark int2:bookmarkName="_Int_UIinsSL2" int2:invalidationBookmarkName="" int2:hashCode="00lrrL/M8p7RXo" int2:id="2cWfKDrj">
      <int2:state int2:value="Rejected" int2:type="style"/>
    </int2:bookmark>
    <int2:bookmark int2:bookmarkName="_Int_gVuJTOq4" int2:invalidationBookmarkName="" int2:hashCode="WA1JymKyqsU3wY" int2:id="qXVSt4qS">
      <int2:state int2:value="Rejected" int2:type="style"/>
    </int2:bookmark>
    <int2:bookmark int2:bookmarkName="_Int_aeNOCWRc" int2:invalidationBookmarkName="" int2:hashCode="m/D4/19di8v/ud" int2:id="C7VMFKio">
      <int2:state int2:value="Rejected" int2:type="style"/>
    </int2:bookmark>
    <int2:bookmark int2:bookmarkName="_Int_Y7jcocJI" int2:invalidationBookmarkName="" int2:hashCode="0tyHOGg/WBc2bv" int2:id="infmpMmy">
      <int2:state int2:value="Rejected" int2:type="style"/>
    </int2:bookmark>
    <int2:bookmark int2:bookmarkName="_Int_MNNpIrjy" int2:invalidationBookmarkName="" int2:hashCode="KDOsmJJ/iKuLvY" int2:id="rBplrZH9">
      <int2:state int2:value="Rejected" int2:type="style"/>
    </int2:bookmark>
    <int2:bookmark int2:bookmarkName="_Int_ANKyJvLx" int2:invalidationBookmarkName="" int2:hashCode="WtXBwZMMuWSRvR" int2:id="lIURIzi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C01C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950588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9A5"/>
    <w:rsid w:val="000120A0"/>
    <w:rsid w:val="00020A1E"/>
    <w:rsid w:val="00101135"/>
    <w:rsid w:val="00130DBC"/>
    <w:rsid w:val="00132BAB"/>
    <w:rsid w:val="00135CD9"/>
    <w:rsid w:val="00155718"/>
    <w:rsid w:val="00185B40"/>
    <w:rsid w:val="001E657E"/>
    <w:rsid w:val="001F4611"/>
    <w:rsid w:val="0023378A"/>
    <w:rsid w:val="00233AD7"/>
    <w:rsid w:val="00280827"/>
    <w:rsid w:val="00351EE8"/>
    <w:rsid w:val="00375774"/>
    <w:rsid w:val="003938C9"/>
    <w:rsid w:val="00402CEC"/>
    <w:rsid w:val="004035D3"/>
    <w:rsid w:val="00417A4C"/>
    <w:rsid w:val="00446114"/>
    <w:rsid w:val="00452FE9"/>
    <w:rsid w:val="00466BF1"/>
    <w:rsid w:val="004939AA"/>
    <w:rsid w:val="004F620A"/>
    <w:rsid w:val="005038F6"/>
    <w:rsid w:val="005337CB"/>
    <w:rsid w:val="00537A74"/>
    <w:rsid w:val="0059488C"/>
    <w:rsid w:val="005C6BB7"/>
    <w:rsid w:val="0060626D"/>
    <w:rsid w:val="0062735A"/>
    <w:rsid w:val="00661E5A"/>
    <w:rsid w:val="00694371"/>
    <w:rsid w:val="006D037C"/>
    <w:rsid w:val="006E2548"/>
    <w:rsid w:val="0071163C"/>
    <w:rsid w:val="007A1D38"/>
    <w:rsid w:val="007A23C1"/>
    <w:rsid w:val="007D6728"/>
    <w:rsid w:val="00831083"/>
    <w:rsid w:val="008425D8"/>
    <w:rsid w:val="00845917"/>
    <w:rsid w:val="008A5433"/>
    <w:rsid w:val="008C092F"/>
    <w:rsid w:val="008C0A44"/>
    <w:rsid w:val="008E1205"/>
    <w:rsid w:val="008E1699"/>
    <w:rsid w:val="00904B25"/>
    <w:rsid w:val="009052B7"/>
    <w:rsid w:val="009432BA"/>
    <w:rsid w:val="00952B6F"/>
    <w:rsid w:val="009552D5"/>
    <w:rsid w:val="009561B6"/>
    <w:rsid w:val="00990C1C"/>
    <w:rsid w:val="009A3A65"/>
    <w:rsid w:val="009C652F"/>
    <w:rsid w:val="00A05B67"/>
    <w:rsid w:val="00A252BC"/>
    <w:rsid w:val="00A31282"/>
    <w:rsid w:val="00A603CC"/>
    <w:rsid w:val="00A66C14"/>
    <w:rsid w:val="00AB201F"/>
    <w:rsid w:val="00AE3DD2"/>
    <w:rsid w:val="00AF5D6C"/>
    <w:rsid w:val="00B248F7"/>
    <w:rsid w:val="00B25F0A"/>
    <w:rsid w:val="00B26CCA"/>
    <w:rsid w:val="00B3137C"/>
    <w:rsid w:val="00BB76D0"/>
    <w:rsid w:val="00C70980"/>
    <w:rsid w:val="00C84744"/>
    <w:rsid w:val="00CD59A5"/>
    <w:rsid w:val="00CF456A"/>
    <w:rsid w:val="00D51265"/>
    <w:rsid w:val="00D746C3"/>
    <w:rsid w:val="00D911B8"/>
    <w:rsid w:val="00DB3690"/>
    <w:rsid w:val="00E10E6E"/>
    <w:rsid w:val="00E25C09"/>
    <w:rsid w:val="00E741DA"/>
    <w:rsid w:val="00EB259E"/>
    <w:rsid w:val="00ED32F3"/>
    <w:rsid w:val="00ED4A5F"/>
    <w:rsid w:val="00ED5DC4"/>
    <w:rsid w:val="00F06B92"/>
    <w:rsid w:val="00F518B6"/>
    <w:rsid w:val="00F5682D"/>
    <w:rsid w:val="00F7561E"/>
    <w:rsid w:val="00F93437"/>
    <w:rsid w:val="00FB4B5C"/>
    <w:rsid w:val="00FB7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0D4F1F"/>
  <w15:chartTrackingRefBased/>
  <w15:docId w15:val="{953450CC-D50A-FE4A-BD78-39DB7DFF2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9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9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59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9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9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9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9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9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9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9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9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9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9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9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9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9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9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9A5"/>
    <w:rPr>
      <w:rFonts w:eastAsiaTheme="majorEastAsia" w:cstheme="majorBidi"/>
      <w:color w:val="272727" w:themeColor="text1" w:themeTint="D8"/>
    </w:rPr>
  </w:style>
  <w:style w:type="paragraph" w:styleId="Title">
    <w:name w:val="Title"/>
    <w:basedOn w:val="Normal"/>
    <w:next w:val="Normal"/>
    <w:link w:val="TitleChar"/>
    <w:uiPriority w:val="10"/>
    <w:qFormat/>
    <w:rsid w:val="00CD59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9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9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9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9A5"/>
    <w:pPr>
      <w:spacing w:before="160"/>
      <w:jc w:val="center"/>
    </w:pPr>
    <w:rPr>
      <w:i/>
      <w:iCs/>
      <w:color w:val="404040" w:themeColor="text1" w:themeTint="BF"/>
    </w:rPr>
  </w:style>
  <w:style w:type="character" w:customStyle="1" w:styleId="QuoteChar">
    <w:name w:val="Quote Char"/>
    <w:basedOn w:val="DefaultParagraphFont"/>
    <w:link w:val="Quote"/>
    <w:uiPriority w:val="29"/>
    <w:rsid w:val="00CD59A5"/>
    <w:rPr>
      <w:i/>
      <w:iCs/>
      <w:color w:val="404040" w:themeColor="text1" w:themeTint="BF"/>
    </w:rPr>
  </w:style>
  <w:style w:type="paragraph" w:styleId="ListParagraph">
    <w:name w:val="List Paragraph"/>
    <w:basedOn w:val="Normal"/>
    <w:uiPriority w:val="34"/>
    <w:qFormat/>
    <w:rsid w:val="00CD59A5"/>
    <w:pPr>
      <w:ind w:left="720"/>
      <w:contextualSpacing/>
    </w:pPr>
  </w:style>
  <w:style w:type="character" w:styleId="IntenseEmphasis">
    <w:name w:val="Intense Emphasis"/>
    <w:basedOn w:val="DefaultParagraphFont"/>
    <w:uiPriority w:val="21"/>
    <w:qFormat/>
    <w:rsid w:val="00CD59A5"/>
    <w:rPr>
      <w:i/>
      <w:iCs/>
      <w:color w:val="0F4761" w:themeColor="accent1" w:themeShade="BF"/>
    </w:rPr>
  </w:style>
  <w:style w:type="paragraph" w:styleId="IntenseQuote">
    <w:name w:val="Intense Quote"/>
    <w:basedOn w:val="Normal"/>
    <w:next w:val="Normal"/>
    <w:link w:val="IntenseQuoteChar"/>
    <w:uiPriority w:val="30"/>
    <w:qFormat/>
    <w:rsid w:val="00CD59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9A5"/>
    <w:rPr>
      <w:i/>
      <w:iCs/>
      <w:color w:val="0F4761" w:themeColor="accent1" w:themeShade="BF"/>
    </w:rPr>
  </w:style>
  <w:style w:type="character" w:styleId="IntenseReference">
    <w:name w:val="Intense Reference"/>
    <w:basedOn w:val="DefaultParagraphFont"/>
    <w:uiPriority w:val="32"/>
    <w:qFormat/>
    <w:rsid w:val="00CD59A5"/>
    <w:rPr>
      <w:b/>
      <w:bCs/>
      <w:smallCaps/>
      <w:color w:val="0F4761" w:themeColor="accent1" w:themeShade="BF"/>
      <w:spacing w:val="5"/>
    </w:rPr>
  </w:style>
  <w:style w:type="paragraph" w:customStyle="1" w:styleId="p1">
    <w:name w:val="p1"/>
    <w:basedOn w:val="Normal"/>
    <w:rsid w:val="00466BF1"/>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466BF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66BF1"/>
  </w:style>
  <w:style w:type="character" w:customStyle="1" w:styleId="s2">
    <w:name w:val="s2"/>
    <w:basedOn w:val="DefaultParagraphFont"/>
    <w:rsid w:val="00466BF1"/>
  </w:style>
  <w:style w:type="paragraph" w:customStyle="1" w:styleId="p4">
    <w:name w:val="p4"/>
    <w:basedOn w:val="Normal"/>
    <w:rsid w:val="00466BF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552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1</Pages>
  <Words>663</Words>
  <Characters>3780</Characters>
  <Application>Microsoft Office Word</Application>
  <DocSecurity>0</DocSecurity>
  <Lines>31</Lines>
  <Paragraphs>8</Paragraphs>
  <ScaleCrop>false</ScaleCrop>
  <Company/>
  <LinksUpToDate>false</LinksUpToDate>
  <CharactersWithSpaces>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88</cp:revision>
  <dcterms:created xsi:type="dcterms:W3CDTF">2026-10-08T09:29:00Z</dcterms:created>
  <dcterms:modified xsi:type="dcterms:W3CDTF">2026-10-11T21:20:00Z</dcterms:modified>
</cp:coreProperties>
</file>