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CEB9D" w14:textId="77777777" w:rsidR="00586AB6" w:rsidRDefault="00586AB6" w:rsidP="00C803B2">
      <w:pPr>
        <w:jc w:val="both"/>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3005"/>
        <w:gridCol w:w="3005"/>
        <w:gridCol w:w="3006"/>
      </w:tblGrid>
      <w:tr w:rsidR="00586AB6" w14:paraId="606E4C8B" w14:textId="77777777" w:rsidTr="00586AB6">
        <w:tc>
          <w:tcPr>
            <w:tcW w:w="3005" w:type="dxa"/>
          </w:tcPr>
          <w:p w14:paraId="711E6EDD" w14:textId="5BD675F5" w:rsidR="00586AB6" w:rsidRDefault="00586AB6" w:rsidP="00C803B2">
            <w:pPr>
              <w:jc w:val="both"/>
              <w:rPr>
                <w:rFonts w:ascii="Times New Roman" w:hAnsi="Times New Roman" w:cs="Times New Roman"/>
                <w:sz w:val="22"/>
                <w:szCs w:val="22"/>
              </w:rPr>
            </w:pPr>
          </w:p>
        </w:tc>
        <w:tc>
          <w:tcPr>
            <w:tcW w:w="3005" w:type="dxa"/>
          </w:tcPr>
          <w:p w14:paraId="378FFCE3" w14:textId="74EABC24"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Targets</w:t>
            </w:r>
          </w:p>
        </w:tc>
        <w:tc>
          <w:tcPr>
            <w:tcW w:w="3006" w:type="dxa"/>
          </w:tcPr>
          <w:p w14:paraId="29E5655C" w14:textId="00650F5B"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What I have done in this assignment…</w:t>
            </w:r>
          </w:p>
        </w:tc>
      </w:tr>
      <w:tr w:rsidR="00586AB6" w14:paraId="05777E66" w14:textId="77777777" w:rsidTr="00586AB6">
        <w:tc>
          <w:tcPr>
            <w:tcW w:w="3005" w:type="dxa"/>
          </w:tcPr>
          <w:p w14:paraId="027B4D56" w14:textId="452AA386"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Target 1</w:t>
            </w:r>
          </w:p>
        </w:tc>
        <w:tc>
          <w:tcPr>
            <w:tcW w:w="3005" w:type="dxa"/>
          </w:tcPr>
          <w:p w14:paraId="485E2E88" w14:textId="77777777" w:rsidR="00586AB6" w:rsidRDefault="00586AB6" w:rsidP="00586AB6">
            <w:pPr>
              <w:pStyle w:val="NormalWeb"/>
              <w:spacing w:before="0" w:beforeAutospacing="0" w:after="0" w:afterAutospacing="0"/>
              <w:rPr>
                <w:rFonts w:ascii="Roboto" w:hAnsi="Roboto"/>
                <w:color w:val="283041"/>
                <w:sz w:val="21"/>
                <w:szCs w:val="21"/>
              </w:rPr>
            </w:pPr>
            <w:r>
              <w:rPr>
                <w:rFonts w:ascii="Roboto" w:hAnsi="Roboto"/>
                <w:color w:val="283041"/>
                <w:sz w:val="21"/>
                <w:szCs w:val="21"/>
              </w:rPr>
              <w:t>a) Ensure an even greater engagement with a wider bank of literature to support all main discussion points. </w:t>
            </w:r>
          </w:p>
          <w:p w14:paraId="4F5291BE" w14:textId="77777777" w:rsidR="00586AB6" w:rsidRDefault="00586AB6" w:rsidP="00586AB6">
            <w:pPr>
              <w:pStyle w:val="NormalWeb"/>
              <w:spacing w:before="0" w:beforeAutospacing="0" w:after="0" w:afterAutospacing="0"/>
              <w:rPr>
                <w:sz w:val="22"/>
                <w:szCs w:val="22"/>
              </w:rPr>
            </w:pPr>
          </w:p>
        </w:tc>
        <w:tc>
          <w:tcPr>
            <w:tcW w:w="3006" w:type="dxa"/>
          </w:tcPr>
          <w:p w14:paraId="2DADF407" w14:textId="41307AFC"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Used more and different literature sources to widen my research</w:t>
            </w:r>
          </w:p>
        </w:tc>
      </w:tr>
      <w:tr w:rsidR="00586AB6" w14:paraId="38531BAB" w14:textId="77777777" w:rsidTr="00586AB6">
        <w:tc>
          <w:tcPr>
            <w:tcW w:w="3005" w:type="dxa"/>
          </w:tcPr>
          <w:p w14:paraId="5438B7F7" w14:textId="4A72BCCC"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Target 2</w:t>
            </w:r>
          </w:p>
        </w:tc>
        <w:tc>
          <w:tcPr>
            <w:tcW w:w="3005" w:type="dxa"/>
          </w:tcPr>
          <w:p w14:paraId="0930422D" w14:textId="77777777" w:rsidR="00586AB6" w:rsidRDefault="00586AB6" w:rsidP="00586AB6">
            <w:pPr>
              <w:pStyle w:val="NormalWeb"/>
              <w:spacing w:before="0" w:beforeAutospacing="0" w:after="0" w:afterAutospacing="0"/>
              <w:rPr>
                <w:rFonts w:ascii="Roboto" w:hAnsi="Roboto"/>
                <w:color w:val="283041"/>
                <w:sz w:val="21"/>
                <w:szCs w:val="21"/>
              </w:rPr>
            </w:pPr>
            <w:r>
              <w:rPr>
                <w:rFonts w:ascii="Roboto" w:hAnsi="Roboto"/>
                <w:color w:val="283041"/>
                <w:sz w:val="21"/>
                <w:szCs w:val="21"/>
              </w:rPr>
              <w:t>b) Try to support your key messages with research, who agrees? who disagrees?</w:t>
            </w:r>
          </w:p>
          <w:p w14:paraId="1EF65F51" w14:textId="77777777" w:rsidR="00586AB6" w:rsidRDefault="00586AB6" w:rsidP="00C803B2">
            <w:pPr>
              <w:jc w:val="both"/>
              <w:rPr>
                <w:rFonts w:ascii="Times New Roman" w:hAnsi="Times New Roman" w:cs="Times New Roman"/>
                <w:sz w:val="22"/>
                <w:szCs w:val="22"/>
              </w:rPr>
            </w:pPr>
          </w:p>
        </w:tc>
        <w:tc>
          <w:tcPr>
            <w:tcW w:w="3006" w:type="dxa"/>
          </w:tcPr>
          <w:p w14:paraId="6CB35F12" w14:textId="05206E00"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Used peer reviewed articles/journals to discuss theories</w:t>
            </w:r>
          </w:p>
        </w:tc>
      </w:tr>
      <w:tr w:rsidR="00586AB6" w14:paraId="7E4A2C9B" w14:textId="77777777" w:rsidTr="00586AB6">
        <w:tc>
          <w:tcPr>
            <w:tcW w:w="3005" w:type="dxa"/>
          </w:tcPr>
          <w:p w14:paraId="675938C6" w14:textId="67091293"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Target 3</w:t>
            </w:r>
          </w:p>
        </w:tc>
        <w:tc>
          <w:tcPr>
            <w:tcW w:w="3005" w:type="dxa"/>
          </w:tcPr>
          <w:p w14:paraId="797C9E8A" w14:textId="77777777" w:rsidR="00586AB6" w:rsidRDefault="00586AB6" w:rsidP="00586AB6">
            <w:pPr>
              <w:pStyle w:val="NormalWeb"/>
              <w:spacing w:before="0" w:beforeAutospacing="0" w:after="0" w:afterAutospacing="0"/>
              <w:rPr>
                <w:rFonts w:ascii="Roboto" w:hAnsi="Roboto"/>
                <w:color w:val="283041"/>
                <w:sz w:val="21"/>
                <w:szCs w:val="21"/>
              </w:rPr>
            </w:pPr>
            <w:r>
              <w:rPr>
                <w:rFonts w:ascii="Roboto" w:hAnsi="Roboto"/>
                <w:color w:val="283041"/>
                <w:sz w:val="21"/>
                <w:szCs w:val="21"/>
              </w:rPr>
              <w:t>c) Provide more counter argument for recommendations made or critically evaluate aspects to be cautious with. </w:t>
            </w:r>
          </w:p>
          <w:p w14:paraId="64E3F2F9" w14:textId="77777777" w:rsidR="00586AB6" w:rsidRDefault="00586AB6" w:rsidP="00C803B2">
            <w:pPr>
              <w:jc w:val="both"/>
              <w:rPr>
                <w:rFonts w:ascii="Times New Roman" w:hAnsi="Times New Roman" w:cs="Times New Roman"/>
                <w:sz w:val="22"/>
                <w:szCs w:val="22"/>
              </w:rPr>
            </w:pPr>
          </w:p>
        </w:tc>
        <w:tc>
          <w:tcPr>
            <w:tcW w:w="3006" w:type="dxa"/>
          </w:tcPr>
          <w:p w14:paraId="17ED1BA4" w14:textId="6C9D8046" w:rsidR="00586AB6" w:rsidRDefault="00586AB6" w:rsidP="00C803B2">
            <w:pPr>
              <w:jc w:val="both"/>
              <w:rPr>
                <w:rFonts w:ascii="Times New Roman" w:hAnsi="Times New Roman" w:cs="Times New Roman"/>
                <w:sz w:val="22"/>
                <w:szCs w:val="22"/>
              </w:rPr>
            </w:pPr>
            <w:r>
              <w:rPr>
                <w:rFonts w:ascii="Times New Roman" w:hAnsi="Times New Roman" w:cs="Times New Roman"/>
                <w:sz w:val="22"/>
                <w:szCs w:val="22"/>
              </w:rPr>
              <w:t xml:space="preserve">Used phrases ‘One could argue/Some would suggest’ and contrasting sentence starters to demonstrate counter arguments </w:t>
            </w:r>
          </w:p>
        </w:tc>
      </w:tr>
    </w:tbl>
    <w:p w14:paraId="07A648AB" w14:textId="77777777" w:rsidR="00586AB6" w:rsidRPr="00586AB6" w:rsidRDefault="00586AB6" w:rsidP="00C803B2">
      <w:pPr>
        <w:jc w:val="both"/>
        <w:rPr>
          <w:rFonts w:ascii="Times New Roman" w:hAnsi="Times New Roman" w:cs="Times New Roman"/>
          <w:sz w:val="22"/>
          <w:szCs w:val="22"/>
          <w:u w:val="single"/>
        </w:rPr>
      </w:pPr>
    </w:p>
    <w:p w14:paraId="7A69ED88" w14:textId="1F57FCCE" w:rsidR="00586AB6" w:rsidRPr="00586AB6" w:rsidRDefault="00586AB6" w:rsidP="00C803B2">
      <w:pPr>
        <w:jc w:val="both"/>
        <w:rPr>
          <w:rFonts w:ascii="Times New Roman" w:hAnsi="Times New Roman" w:cs="Times New Roman"/>
          <w:sz w:val="22"/>
          <w:szCs w:val="22"/>
          <w:u w:val="single"/>
        </w:rPr>
      </w:pPr>
      <w:r w:rsidRPr="00586AB6">
        <w:rPr>
          <w:rFonts w:ascii="Times New Roman" w:hAnsi="Times New Roman" w:cs="Times New Roman"/>
          <w:sz w:val="22"/>
          <w:szCs w:val="22"/>
          <w:u w:val="single"/>
        </w:rPr>
        <w:t xml:space="preserve">Explain how challenges and opportunities in a school community </w:t>
      </w:r>
      <w:r>
        <w:rPr>
          <w:rFonts w:ascii="Times New Roman" w:hAnsi="Times New Roman" w:cs="Times New Roman"/>
          <w:sz w:val="22"/>
          <w:szCs w:val="22"/>
          <w:u w:val="single"/>
        </w:rPr>
        <w:t xml:space="preserve">may </w:t>
      </w:r>
      <w:r w:rsidRPr="00586AB6">
        <w:rPr>
          <w:rFonts w:ascii="Times New Roman" w:hAnsi="Times New Roman" w:cs="Times New Roman"/>
          <w:sz w:val="22"/>
          <w:szCs w:val="22"/>
          <w:u w:val="single"/>
        </w:rPr>
        <w:t xml:space="preserve">influence, teaching, learning and </w:t>
      </w:r>
      <w:proofErr w:type="gramStart"/>
      <w:r w:rsidRPr="00586AB6">
        <w:rPr>
          <w:rFonts w:ascii="Times New Roman" w:hAnsi="Times New Roman" w:cs="Times New Roman"/>
          <w:sz w:val="22"/>
          <w:szCs w:val="22"/>
          <w:u w:val="single"/>
        </w:rPr>
        <w:t>others</w:t>
      </w:r>
      <w:proofErr w:type="gramEnd"/>
      <w:r w:rsidRPr="00586AB6">
        <w:rPr>
          <w:rFonts w:ascii="Times New Roman" w:hAnsi="Times New Roman" w:cs="Times New Roman"/>
          <w:sz w:val="22"/>
          <w:szCs w:val="22"/>
          <w:u w:val="single"/>
        </w:rPr>
        <w:t xml:space="preserve"> aspects of school life.</w:t>
      </w:r>
    </w:p>
    <w:p w14:paraId="226F2CE8" w14:textId="77777777" w:rsidR="00586AB6" w:rsidRDefault="00586AB6" w:rsidP="00C803B2">
      <w:pPr>
        <w:jc w:val="both"/>
        <w:rPr>
          <w:rFonts w:ascii="Times New Roman" w:hAnsi="Times New Roman" w:cs="Times New Roman"/>
          <w:sz w:val="22"/>
          <w:szCs w:val="22"/>
        </w:rPr>
      </w:pPr>
    </w:p>
    <w:p w14:paraId="02A46FF9" w14:textId="113E69D8" w:rsidR="00C803B2" w:rsidRDefault="00C803B2" w:rsidP="00C803B2">
      <w:pPr>
        <w:jc w:val="both"/>
        <w:rPr>
          <w:rFonts w:ascii="Times New Roman" w:hAnsi="Times New Roman" w:cs="Times New Roman"/>
          <w:sz w:val="22"/>
          <w:szCs w:val="22"/>
        </w:rPr>
      </w:pPr>
      <w:r w:rsidRPr="00C803B2">
        <w:rPr>
          <w:rFonts w:ascii="Times New Roman" w:hAnsi="Times New Roman" w:cs="Times New Roman"/>
          <w:sz w:val="22"/>
          <w:szCs w:val="22"/>
        </w:rPr>
        <w:t>This essay will critically analyse both the opportunities and challenges in School X’s community which impact the ways in which teachers and the school communicate and engage with pupils and parents/guardians. The writer will discuss how School X connects with the community to encourage opportunities and to tackle challenges. There are many examples of opportunities and challenges within the school’s community that have been prevalent within bridging experiences at School X. During bridging, the writer experienced pupil interaction within the local community as the children organised a soup kitchen for the local community or when they designed a map of what their community looked like, focussing on local buildings and how their own families and homes look. One reason the school interaction with the local community is very important is because Bridging School X is an English medium school with over 600 pupils, aged between three to eleven years old. Since its opening in 2001, School X has faced countless challenges as a result of being situated within an area of high poverty, which has an impact on the children, their families and the community’s livelihood. As a result of this, 29.4% of the approximate 600 learners are eligible for free school meals, according to data recorded in 2022. In accordance with the school vision, it is evident that the staff and governing body equally prioritise both the mental and physical health and wellbeing of all of the pupils, as well as their overall academic achievements and attainment. One could argue that the mission statement  ‘Proud to be a community school, striving for success for all!’ suggests that the demographic position of the school and its community is one of the driving forces behind every opportunity made for both pupils and members of the community when the school is faced with adversity. The writer believes that the children and the community are at the core of the school as they are a Gold Rights Respecting School, for example. In each bridging experience, the writer has experienced an undeniable knowledge and care for children’s rights from the learners and staff. The children are excited to demonstrate their knowledge of the  United Nations</w:t>
      </w:r>
      <w:r w:rsidRPr="00C803B2">
        <w:rPr>
          <w:rStyle w:val="apple-converted-space"/>
          <w:rFonts w:ascii="Times New Roman" w:hAnsi="Times New Roman" w:cs="Times New Roman"/>
          <w:sz w:val="22"/>
          <w:szCs w:val="22"/>
        </w:rPr>
        <w:t> </w:t>
      </w:r>
      <w:r w:rsidRPr="00C803B2">
        <w:rPr>
          <w:rStyle w:val="jpfdse"/>
          <w:rFonts w:ascii="Times New Roman" w:hAnsi="Times New Roman" w:cs="Times New Roman"/>
          <w:sz w:val="22"/>
          <w:szCs w:val="22"/>
        </w:rPr>
        <w:t xml:space="preserve">Convention on the Rights of the </w:t>
      </w:r>
      <w:r w:rsidRPr="00586AB6">
        <w:rPr>
          <w:rStyle w:val="jpfdse"/>
          <w:rFonts w:ascii="Times New Roman" w:hAnsi="Times New Roman" w:cs="Times New Roman"/>
          <w:sz w:val="22"/>
          <w:szCs w:val="22"/>
        </w:rPr>
        <w:t>Child</w:t>
      </w:r>
      <w:r w:rsidRPr="00586AB6">
        <w:rPr>
          <w:rFonts w:ascii="Times New Roman" w:hAnsi="Times New Roman" w:cs="Times New Roman"/>
          <w:sz w:val="22"/>
          <w:szCs w:val="22"/>
        </w:rPr>
        <w:t xml:space="preserve"> (U</w:t>
      </w:r>
      <w:r w:rsidR="00586AB6" w:rsidRPr="00586AB6">
        <w:rPr>
          <w:rFonts w:ascii="Times New Roman" w:hAnsi="Times New Roman" w:cs="Times New Roman"/>
          <w:sz w:val="22"/>
          <w:szCs w:val="22"/>
        </w:rPr>
        <w:t>NICEF, 2023.</w:t>
      </w:r>
      <w:r w:rsidRPr="00586AB6">
        <w:rPr>
          <w:rFonts w:ascii="Times New Roman" w:hAnsi="Times New Roman" w:cs="Times New Roman"/>
          <w:sz w:val="22"/>
          <w:szCs w:val="22"/>
        </w:rPr>
        <w:t>)</w:t>
      </w:r>
      <w:r w:rsidRPr="00116B0F">
        <w:rPr>
          <w:rFonts w:ascii="Times New Roman" w:hAnsi="Times New Roman" w:cs="Times New Roman"/>
          <w:sz w:val="22"/>
          <w:szCs w:val="22"/>
        </w:rPr>
        <w:t xml:space="preserve"> through posters displayed in every hallway or group presentations in whole school assemblies. The actions</w:t>
      </w:r>
      <w:r w:rsidRPr="00C803B2">
        <w:rPr>
          <w:rFonts w:ascii="Times New Roman" w:hAnsi="Times New Roman" w:cs="Times New Roman"/>
          <w:sz w:val="22"/>
          <w:szCs w:val="22"/>
        </w:rPr>
        <w:t xml:space="preserve"> and knowledge of the children simply highlights the fundamental value and strength of the communication and engagement between the teachers and pupils and their care for each and every child. Another clear example of a challenge and opportunity within School X community is that School X is a School of Sanctuary, meaning that they are the only school to have been recognised on a national scale as a result of their work with refugee families, educating pupils on immigration, and prioritising the importance of being welcoming to all.</w:t>
      </w:r>
      <w:r>
        <w:rPr>
          <w:rFonts w:ascii="Times New Roman" w:hAnsi="Times New Roman" w:cs="Times New Roman"/>
          <w:sz w:val="22"/>
          <w:szCs w:val="22"/>
        </w:rPr>
        <w:t xml:space="preserve"> Whilst this may be the clearest example of how School X support the community, there are many other ways in which School X faces adversities appropriately by providing their pupils and members of the community with opportunities, that will be discussed and critically analysed throughout this essay.</w:t>
      </w:r>
    </w:p>
    <w:p w14:paraId="1E6A805F" w14:textId="77777777" w:rsidR="009A52E6" w:rsidRDefault="009A52E6" w:rsidP="00C803B2">
      <w:pPr>
        <w:jc w:val="both"/>
        <w:rPr>
          <w:rFonts w:ascii="Times New Roman" w:hAnsi="Times New Roman" w:cs="Times New Roman"/>
          <w:sz w:val="22"/>
          <w:szCs w:val="22"/>
        </w:rPr>
      </w:pPr>
    </w:p>
    <w:p w14:paraId="3C15502A" w14:textId="59028C27" w:rsidR="00C803B2" w:rsidRDefault="009A52E6" w:rsidP="00C803B2">
      <w:pPr>
        <w:jc w:val="both"/>
        <w:rPr>
          <w:rFonts w:ascii="Times New Roman" w:hAnsi="Times New Roman" w:cs="Times New Roman"/>
          <w:sz w:val="22"/>
          <w:szCs w:val="22"/>
        </w:rPr>
      </w:pPr>
      <w:r>
        <w:rPr>
          <w:rFonts w:ascii="Times New Roman" w:hAnsi="Times New Roman" w:cs="Times New Roman"/>
          <w:sz w:val="22"/>
          <w:szCs w:val="22"/>
        </w:rPr>
        <w:t>As stated earlier, the school opened in 2001, but the current headteacher was appointed the role in 2010.</w:t>
      </w:r>
    </w:p>
    <w:p w14:paraId="72A7D17A" w14:textId="4FB345D2" w:rsidR="009A52E6" w:rsidRPr="00586AB6" w:rsidRDefault="009A52E6" w:rsidP="00C803B2">
      <w:pPr>
        <w:jc w:val="both"/>
        <w:rPr>
          <w:rFonts w:ascii="Times New Roman" w:hAnsi="Times New Roman" w:cs="Times New Roman"/>
          <w:sz w:val="22"/>
          <w:szCs w:val="22"/>
        </w:rPr>
      </w:pPr>
      <w:r>
        <w:rPr>
          <w:rFonts w:ascii="Times New Roman" w:hAnsi="Times New Roman" w:cs="Times New Roman"/>
          <w:sz w:val="22"/>
          <w:szCs w:val="22"/>
        </w:rPr>
        <w:t xml:space="preserve">Since then, there has been one ESTYN report take place in 2017. The report suggests three main areas for </w:t>
      </w:r>
      <w:r w:rsidRPr="00586AB6">
        <w:rPr>
          <w:rFonts w:ascii="Times New Roman" w:hAnsi="Times New Roman" w:cs="Times New Roman"/>
          <w:sz w:val="22"/>
          <w:szCs w:val="22"/>
        </w:rPr>
        <w:t>improvement. For example, Estyn (2017) states that School X should ensure that reports to parents meet statutory requirements. Furthermore, Estyn reports that whilst the school reports to parents are well-detailed, that there is more room for improvement as the reports fail to meet statutory requirements. In 2018, a report was published stating that whilst most primary schools meet their statutory duty of producing well informed reports, that some parents believed that they either held too much generic information about the school and curriculum rather than specifically about their child, or that they believed it would be more beneficial to receive the reports ahead of parents evening so that they can discuss the report within parents evening with enough time to process the information and prepare questions. (Estyn, 2018). Therefore, in recent bridging experiences the writer suggests that School X ensures that Estyn (2017) recommendation</w:t>
      </w:r>
      <w:r>
        <w:rPr>
          <w:rFonts w:ascii="Times New Roman" w:hAnsi="Times New Roman" w:cs="Times New Roman"/>
          <w:sz w:val="22"/>
          <w:szCs w:val="22"/>
        </w:rPr>
        <w:t xml:space="preserve"> has been thoroughly met as they have numerous ways to communicate and engage with all parents. For example, the school website has a range of information displayed in parent and pupil guides so that the information is tailored to who needs to understand it such as a page for Parent information Pupil Development Grant Plus. Moreover, the Find Out Friday scheme was established to help improve communications with parents. Typically, meetings are held on a Friday in which parents are encouraged to come into school, often with a meal, and they would discuss any queries that they have about the child which could be that they do not understand why they are learning about immigration or that they want to know how they can help their child with their reading. During these meetings, teachers are encouraged to help develop parent understanding of the classroom and curriculum so that it improves pupil-parent-teacher relationships overall. Similarly, </w:t>
      </w:r>
      <w:proofErr w:type="spellStart"/>
      <w:r w:rsidRPr="00586AB6">
        <w:rPr>
          <w:rFonts w:ascii="Times New Roman" w:hAnsi="Times New Roman" w:cs="Times New Roman"/>
          <w:sz w:val="22"/>
          <w:szCs w:val="22"/>
        </w:rPr>
        <w:t>Dolya</w:t>
      </w:r>
      <w:proofErr w:type="spellEnd"/>
      <w:r w:rsidRPr="00586AB6">
        <w:rPr>
          <w:rFonts w:ascii="Times New Roman" w:hAnsi="Times New Roman" w:cs="Times New Roman"/>
          <w:sz w:val="22"/>
          <w:szCs w:val="22"/>
        </w:rPr>
        <w:t xml:space="preserve"> (2010) writes in support of Lev Vygotsky’s work on learning theory that there are many benefits of hosting meetings with parents to introduce them to learning concepts as they may need help initially to read the materials given and in future that they may need help to understand the materials as they may be structured towards teachers. </w:t>
      </w:r>
      <w:proofErr w:type="spellStart"/>
      <w:r w:rsidRPr="00586AB6">
        <w:rPr>
          <w:rFonts w:ascii="Times New Roman" w:hAnsi="Times New Roman" w:cs="Times New Roman"/>
          <w:sz w:val="22"/>
          <w:szCs w:val="22"/>
        </w:rPr>
        <w:t>Dolya</w:t>
      </w:r>
      <w:proofErr w:type="spellEnd"/>
      <w:r w:rsidRPr="00586AB6">
        <w:rPr>
          <w:rFonts w:ascii="Times New Roman" w:hAnsi="Times New Roman" w:cs="Times New Roman"/>
          <w:sz w:val="22"/>
          <w:szCs w:val="22"/>
        </w:rPr>
        <w:t xml:space="preserve"> (2010) explains that in instances where parents have been introduced to the ‘Key to Learning’ that they come away from the meetings feeling that ‘it’s never too late to learn’. Therefore, hosting these meetings simply encourages parents to become involved in their child’s learning journey through being engaged with materials and asking questions along the way. This theory can be supported by Vygotsky’s belief that children respond greatly to the support and encouragement of their parents so  a child’s family can be at the core of their learning journey. (</w:t>
      </w:r>
      <w:proofErr w:type="spellStart"/>
      <w:r w:rsidRPr="00586AB6">
        <w:rPr>
          <w:rFonts w:ascii="Times New Roman" w:hAnsi="Times New Roman" w:cs="Times New Roman"/>
          <w:sz w:val="22"/>
          <w:szCs w:val="22"/>
        </w:rPr>
        <w:t>Nardo</w:t>
      </w:r>
      <w:proofErr w:type="spellEnd"/>
      <w:r w:rsidRPr="00586AB6">
        <w:rPr>
          <w:rFonts w:ascii="Times New Roman" w:hAnsi="Times New Roman" w:cs="Times New Roman"/>
          <w:sz w:val="22"/>
          <w:szCs w:val="22"/>
        </w:rPr>
        <w:t>, 2021).</w:t>
      </w:r>
    </w:p>
    <w:p w14:paraId="0ADC4804" w14:textId="10A70855" w:rsidR="009A52E6" w:rsidRDefault="009A52E6" w:rsidP="00C803B2">
      <w:pPr>
        <w:jc w:val="both"/>
        <w:rPr>
          <w:rFonts w:ascii="Times New Roman" w:hAnsi="Times New Roman" w:cs="Times New Roman"/>
          <w:sz w:val="22"/>
          <w:szCs w:val="22"/>
        </w:rPr>
      </w:pPr>
      <w:r w:rsidRPr="00586AB6">
        <w:rPr>
          <w:rFonts w:ascii="Times New Roman" w:hAnsi="Times New Roman" w:cs="Times New Roman"/>
          <w:sz w:val="22"/>
          <w:szCs w:val="22"/>
        </w:rPr>
        <w:tab/>
        <w:t xml:space="preserve">Another challenge that School X faces is the percentage of children with </w:t>
      </w:r>
      <w:r w:rsidR="0065299D" w:rsidRPr="00586AB6">
        <w:rPr>
          <w:rFonts w:ascii="Times New Roman" w:hAnsi="Times New Roman" w:cs="Times New Roman"/>
          <w:sz w:val="22"/>
          <w:szCs w:val="22"/>
        </w:rPr>
        <w:t xml:space="preserve">specified </w:t>
      </w:r>
      <w:r w:rsidRPr="00586AB6">
        <w:rPr>
          <w:rFonts w:ascii="Times New Roman" w:hAnsi="Times New Roman" w:cs="Times New Roman"/>
          <w:sz w:val="22"/>
          <w:szCs w:val="22"/>
        </w:rPr>
        <w:t xml:space="preserve">learning needs. In the most recent Estyn (2017) Report it was written that School X have two classes in a learning resource base for pupils that have a diagnosis of autistic spectrum conditions, aged between three to eleven years old. Often, children with Autism struggle with social interaction as they may struggle to communicate with their peers appropriately or understand and navigate the behaviours and feelings of their peers, as well as their own.(Pembrokeshire Parent Partnership, 2020). Therefore, it is highly beneficial that School X can offer opportunity through a space for these children to learn and regulate their emotions safely alongside trained staff. For example, </w:t>
      </w:r>
      <w:r w:rsidR="0065299D" w:rsidRPr="00586AB6">
        <w:rPr>
          <w:rFonts w:ascii="Times New Roman" w:hAnsi="Times New Roman" w:cs="Times New Roman"/>
          <w:sz w:val="22"/>
          <w:szCs w:val="22"/>
        </w:rPr>
        <w:t>at School X they have 12 members of staff who have been trained as Emotional Literacy Support Assistants (ELSAs) by educational psychologists. The reason this is a fundamental aspect at School X is because 25% of learners were reported as having additional learning needs (ALN) including 10 pupils who have a statement of special educational needs. (Estyn, 2017).</w:t>
      </w:r>
      <w:r w:rsidR="00E56688" w:rsidRPr="00586AB6">
        <w:rPr>
          <w:rFonts w:ascii="Times New Roman" w:hAnsi="Times New Roman" w:cs="Times New Roman"/>
          <w:sz w:val="22"/>
          <w:szCs w:val="22"/>
        </w:rPr>
        <w:t xml:space="preserve"> The ELSA network implies that there has been an increase in demand for a scheme like ELSAs as there has been a driving force across Wales over the recent years to recognise the impact of social and emotional areas of learning on individual academic attainment in schools. (</w:t>
      </w:r>
      <w:r w:rsidR="00116B0F" w:rsidRPr="00586AB6">
        <w:rPr>
          <w:rFonts w:ascii="Times New Roman" w:hAnsi="Times New Roman" w:cs="Times New Roman"/>
          <w:sz w:val="22"/>
          <w:szCs w:val="22"/>
        </w:rPr>
        <w:t>ELSA,</w:t>
      </w:r>
      <w:r w:rsidR="00E56688" w:rsidRPr="00586AB6">
        <w:rPr>
          <w:rFonts w:ascii="Times New Roman" w:hAnsi="Times New Roman" w:cs="Times New Roman"/>
          <w:sz w:val="22"/>
          <w:szCs w:val="22"/>
        </w:rPr>
        <w:t xml:space="preserve"> 2017).</w:t>
      </w:r>
      <w:r w:rsidR="0065299D" w:rsidRPr="00586AB6">
        <w:rPr>
          <w:rFonts w:ascii="Times New Roman" w:hAnsi="Times New Roman" w:cs="Times New Roman"/>
          <w:sz w:val="22"/>
          <w:szCs w:val="22"/>
        </w:rPr>
        <w:t xml:space="preserve"> Whilst these statistics may have altered since the last inspection of the school, it is clear the School X provides additional support for these pupils through various schemes. For example, there are numerous areas of support for parents: Parent Partnership, Person Centred Practise, Inclusion Services, and TAPPAS to name a few. </w:t>
      </w:r>
      <w:r w:rsidR="00E56688" w:rsidRPr="00586AB6">
        <w:rPr>
          <w:rFonts w:ascii="Times New Roman" w:hAnsi="Times New Roman" w:cs="Times New Roman"/>
          <w:sz w:val="22"/>
          <w:szCs w:val="22"/>
        </w:rPr>
        <w:t>Therefore, School X uses the knowledge of ELSAs to establish the importance of the holistic development of each child in line with their academics. Furthermore</w:t>
      </w:r>
      <w:r w:rsidR="0065299D" w:rsidRPr="00586AB6">
        <w:rPr>
          <w:rFonts w:ascii="Times New Roman" w:hAnsi="Times New Roman" w:cs="Times New Roman"/>
          <w:sz w:val="22"/>
          <w:szCs w:val="22"/>
        </w:rPr>
        <w:t>, for children with ALN and for those who haven’t joined the school yet, School X prioritises</w:t>
      </w:r>
      <w:r w:rsidR="0065299D">
        <w:rPr>
          <w:rFonts w:ascii="Times New Roman" w:hAnsi="Times New Roman" w:cs="Times New Roman"/>
          <w:sz w:val="22"/>
          <w:szCs w:val="22"/>
        </w:rPr>
        <w:t xml:space="preserve"> the one-page profile. The one-page profile acts as a tool that the staff use to get to know each pupil better. The page is tailored completely to each individual pupil and targets how the pupils and parents believe they best respond to things, how best they learn, and of course, some of their current favourite things to do or things they feel are a strength of theirs. Throughout the writers bridging experience, it has been made abundantly </w:t>
      </w:r>
      <w:r w:rsidR="0065299D">
        <w:rPr>
          <w:rFonts w:ascii="Times New Roman" w:hAnsi="Times New Roman" w:cs="Times New Roman"/>
          <w:sz w:val="22"/>
          <w:szCs w:val="22"/>
        </w:rPr>
        <w:lastRenderedPageBreak/>
        <w:t xml:space="preserve">clear that School X caters and praises every child’s strength from academics to sports to music to design technology and much more. </w:t>
      </w:r>
      <w:r w:rsidR="00116B0F">
        <w:rPr>
          <w:rFonts w:ascii="Times New Roman" w:hAnsi="Times New Roman" w:cs="Times New Roman"/>
          <w:sz w:val="22"/>
          <w:szCs w:val="22"/>
        </w:rPr>
        <w:t>Whilst some could argue that general praise is ineffective as generic feedback such as ‘good girl’ or ‘great job’ often does not lead to an increased engagement and success levels from a pupil. (</w:t>
      </w:r>
      <w:r w:rsidR="00116B0F" w:rsidRPr="00586AB6">
        <w:rPr>
          <w:rFonts w:ascii="Times New Roman" w:hAnsi="Times New Roman" w:cs="Times New Roman"/>
          <w:sz w:val="22"/>
          <w:szCs w:val="22"/>
        </w:rPr>
        <w:t xml:space="preserve">Burnett, 2010). </w:t>
      </w:r>
      <w:r w:rsidR="00116B0F">
        <w:rPr>
          <w:rFonts w:ascii="Times New Roman" w:hAnsi="Times New Roman" w:cs="Times New Roman"/>
          <w:sz w:val="22"/>
          <w:szCs w:val="22"/>
        </w:rPr>
        <w:t>However, School X does a great job at specifying how and why children have done something well, for example live marking in the classroom makes it easier for learners to see what went well and how they can improve whilst in practise. Therefore, this could increase levels of understanding for parents as well because children are more likely to understand the feedback given to them ad explain that to their parents/ guardians.</w:t>
      </w:r>
    </w:p>
    <w:p w14:paraId="49859DE0" w14:textId="3D1B1B8B" w:rsidR="00116B0F" w:rsidRDefault="00116B0F" w:rsidP="00C803B2">
      <w:pPr>
        <w:jc w:val="both"/>
        <w:rPr>
          <w:rFonts w:ascii="Times New Roman" w:hAnsi="Times New Roman" w:cs="Times New Roman"/>
          <w:sz w:val="22"/>
          <w:szCs w:val="22"/>
        </w:rPr>
      </w:pPr>
      <w:r>
        <w:rPr>
          <w:rFonts w:ascii="Times New Roman" w:hAnsi="Times New Roman" w:cs="Times New Roman"/>
          <w:sz w:val="22"/>
          <w:szCs w:val="22"/>
        </w:rPr>
        <w:tab/>
        <w:t xml:space="preserve">Overall,  there are many contributing factors in regard to the challenges that School X is faced with. For </w:t>
      </w:r>
      <w:r w:rsidRPr="00586AB6">
        <w:rPr>
          <w:rFonts w:ascii="Times New Roman" w:hAnsi="Times New Roman" w:cs="Times New Roman"/>
          <w:sz w:val="22"/>
          <w:szCs w:val="22"/>
        </w:rPr>
        <w:t>example, the Welsh Government have been working on the Draft Child Poverty for Wales 2023 over recent years and as of recent research we know that 28% of children in Wales were living in income poverty. (Welsh Government, 2023). As stated previously, 29.4% of pupils at School X are eligible for free school meals which is above the</w:t>
      </w:r>
      <w:r>
        <w:rPr>
          <w:rFonts w:ascii="Times New Roman" w:hAnsi="Times New Roman" w:cs="Times New Roman"/>
          <w:sz w:val="22"/>
          <w:szCs w:val="22"/>
        </w:rPr>
        <w:t xml:space="preserve"> 2023 average (22.2%). Therefore, child poverty is one of the greatest challenges faced by School X, but they have found ways to support those in need. One opportunity that they created was a take what you need trolley. There is a trolley in every classroom in the school where both parents and pupils can quite simply take what they need. The trolleys are stocked depending on time of year, so in the warmer months there are swimming costumes, hats, sunglasses, and sun cream. Whereas in the colder months, there are hats, scarves, gloved and wellies. Although, throughout the whole year the trolleys have a range of toiletries and household products such as nappies or toilet roll. The trollies are easily accessible for everyone, and no one is questioned regarding their use of the trolley. Similarly, School X also have story sacks in which they have a classic children’s book in a sack often partnered with some puppets or toys relevant to the story so that parents can take these home for the week to engage with their  children at home. These schemes give back to the community, but they also encourage the community to give back as well as people are encouraged to donate suitable unused clothes, toys, books and more. Some could speculate that people would take more than what they need, but as discussed at bridging, the writer was made aware of the effectiveness of the schemes and informed that the community does not take the scheme for granted. Finally, the writer believes that School X offers many opportunities for the pupils and the local community from soup drives, community choirs, and the Dockleaf scheme. The Dockleaf project is a scheme that gives local people in the community to return into the workplace by gaining a NVQ qualification in childcare or teaching and learning. Therefore, the writer will keep every challenge and opportunity faced by School X into the workplace as a reminder that the communication and relationship between a school and a community is a very valuable one as it can provide pupils with the opportunity to help others and grow individually and it allows members of the community to give back to the school, perhaps by providing much need second hand outdoor play equipment. Moreover, the writer will use the imbedded value of community and relationships within their professional entitlement to aid improvement to the school and benefit of the learners. (Welsh Government, 2018). </w:t>
      </w:r>
    </w:p>
    <w:p w14:paraId="72314572" w14:textId="77777777" w:rsidR="00586AB6" w:rsidRDefault="00586AB6" w:rsidP="00C803B2">
      <w:pPr>
        <w:jc w:val="both"/>
        <w:rPr>
          <w:rFonts w:ascii="Times New Roman" w:hAnsi="Times New Roman" w:cs="Times New Roman"/>
          <w:sz w:val="22"/>
          <w:szCs w:val="22"/>
        </w:rPr>
      </w:pPr>
    </w:p>
    <w:p w14:paraId="7065C66B" w14:textId="77777777" w:rsidR="00586AB6" w:rsidRDefault="00586AB6" w:rsidP="00C803B2">
      <w:pPr>
        <w:jc w:val="both"/>
        <w:rPr>
          <w:rFonts w:ascii="Times New Roman" w:hAnsi="Times New Roman" w:cs="Times New Roman"/>
          <w:sz w:val="22"/>
          <w:szCs w:val="22"/>
        </w:rPr>
      </w:pPr>
    </w:p>
    <w:p w14:paraId="5EA4211E" w14:textId="77777777" w:rsidR="00586AB6" w:rsidRDefault="00586AB6" w:rsidP="00C803B2">
      <w:pPr>
        <w:jc w:val="both"/>
        <w:rPr>
          <w:rFonts w:ascii="Times New Roman" w:hAnsi="Times New Roman" w:cs="Times New Roman"/>
          <w:sz w:val="22"/>
          <w:szCs w:val="22"/>
        </w:rPr>
      </w:pPr>
    </w:p>
    <w:p w14:paraId="22C02BC9" w14:textId="77777777" w:rsidR="00586AB6" w:rsidRDefault="00586AB6" w:rsidP="00C803B2">
      <w:pPr>
        <w:jc w:val="both"/>
        <w:rPr>
          <w:rFonts w:ascii="Times New Roman" w:hAnsi="Times New Roman" w:cs="Times New Roman"/>
          <w:sz w:val="22"/>
          <w:szCs w:val="22"/>
        </w:rPr>
      </w:pPr>
    </w:p>
    <w:p w14:paraId="138BFA87" w14:textId="77777777" w:rsidR="00586AB6" w:rsidRDefault="00586AB6" w:rsidP="00C803B2">
      <w:pPr>
        <w:jc w:val="both"/>
        <w:rPr>
          <w:rFonts w:ascii="Times New Roman" w:hAnsi="Times New Roman" w:cs="Times New Roman"/>
          <w:sz w:val="22"/>
          <w:szCs w:val="22"/>
        </w:rPr>
      </w:pPr>
    </w:p>
    <w:p w14:paraId="733B3C2F" w14:textId="3DCFFA96" w:rsidR="00116B0F" w:rsidRPr="00586AB6" w:rsidRDefault="00586AB6" w:rsidP="00586AB6">
      <w:pPr>
        <w:jc w:val="center"/>
        <w:rPr>
          <w:rFonts w:ascii="Times New Roman" w:hAnsi="Times New Roman" w:cs="Times New Roman"/>
          <w:b/>
          <w:bCs/>
          <w:sz w:val="22"/>
          <w:szCs w:val="22"/>
        </w:rPr>
      </w:pPr>
      <w:r w:rsidRPr="00586AB6">
        <w:rPr>
          <w:rFonts w:ascii="Times New Roman" w:hAnsi="Times New Roman" w:cs="Times New Roman"/>
          <w:b/>
          <w:bCs/>
          <w:sz w:val="22"/>
          <w:szCs w:val="22"/>
        </w:rPr>
        <w:t>Reference Lis</w:t>
      </w:r>
      <w:r>
        <w:rPr>
          <w:rFonts w:ascii="Times New Roman" w:hAnsi="Times New Roman" w:cs="Times New Roman"/>
          <w:b/>
          <w:bCs/>
          <w:sz w:val="22"/>
          <w:szCs w:val="22"/>
        </w:rPr>
        <w:t>t</w:t>
      </w:r>
    </w:p>
    <w:p w14:paraId="33BA6EC6" w14:textId="77777777" w:rsidR="00586AB6" w:rsidRDefault="00586AB6" w:rsidP="00C803B2">
      <w:pPr>
        <w:jc w:val="both"/>
        <w:rPr>
          <w:rFonts w:ascii="Times New Roman" w:hAnsi="Times New Roman" w:cs="Times New Roman"/>
          <w:sz w:val="22"/>
          <w:szCs w:val="22"/>
        </w:rPr>
      </w:pPr>
    </w:p>
    <w:p w14:paraId="1FC809FA" w14:textId="77777777" w:rsidR="00586AB6" w:rsidRDefault="00586AB6" w:rsidP="00C803B2">
      <w:pPr>
        <w:jc w:val="both"/>
        <w:rPr>
          <w:rFonts w:ascii="Source Sans Pro" w:hAnsi="Source Sans Pro"/>
          <w:color w:val="3A3A3A"/>
          <w:sz w:val="23"/>
          <w:szCs w:val="23"/>
          <w:shd w:val="clear" w:color="auto" w:fill="FFFFFF"/>
        </w:rPr>
      </w:pPr>
    </w:p>
    <w:p w14:paraId="48B762FB" w14:textId="77777777" w:rsidR="00586AB6" w:rsidRDefault="00586AB6" w:rsidP="00C803B2">
      <w:pPr>
        <w:jc w:val="both"/>
        <w:rPr>
          <w:rFonts w:ascii="Source Sans Pro" w:hAnsi="Source Sans Pro"/>
          <w:color w:val="3A3A3A"/>
          <w:sz w:val="23"/>
          <w:szCs w:val="23"/>
          <w:shd w:val="clear" w:color="auto" w:fill="FFFFFF"/>
        </w:rPr>
      </w:pPr>
    </w:p>
    <w:p w14:paraId="6707817F" w14:textId="7AE05E11" w:rsidR="00586AB6" w:rsidRDefault="00586AB6" w:rsidP="00586AB6">
      <w:pPr>
        <w:pStyle w:val="Heading1"/>
        <w:spacing w:before="0" w:beforeAutospacing="0" w:after="375" w:afterAutospacing="0"/>
        <w:jc w:val="both"/>
        <w:rPr>
          <w:b w:val="0"/>
          <w:bCs w:val="0"/>
          <w:sz w:val="22"/>
          <w:szCs w:val="22"/>
        </w:rPr>
      </w:pPr>
      <w:r w:rsidRPr="00586AB6">
        <w:rPr>
          <w:b w:val="0"/>
          <w:bCs w:val="0"/>
          <w:sz w:val="22"/>
          <w:szCs w:val="22"/>
        </w:rPr>
        <w:t>Burnett, P. (2010) ‘</w:t>
      </w:r>
      <w:r w:rsidRPr="00586AB6">
        <w:rPr>
          <w:b w:val="0"/>
          <w:bCs w:val="0"/>
          <w:sz w:val="22"/>
          <w:szCs w:val="22"/>
        </w:rPr>
        <w:t>Praise and Feedback in the Primary Classroom: Teachers’ and Students’ Perspectives</w:t>
      </w:r>
      <w:r w:rsidRPr="00586AB6">
        <w:rPr>
          <w:b w:val="0"/>
          <w:bCs w:val="0"/>
          <w:sz w:val="22"/>
          <w:szCs w:val="22"/>
        </w:rPr>
        <w:t xml:space="preserve">’ Vol 10, pp. 145-154. </w:t>
      </w:r>
      <w:hyperlink r:id="rId4" w:history="1">
        <w:r w:rsidRPr="00586AB6">
          <w:rPr>
            <w:rStyle w:val="Hyperlink"/>
            <w:b w:val="0"/>
            <w:bCs w:val="0"/>
            <w:sz w:val="22"/>
            <w:szCs w:val="22"/>
          </w:rPr>
          <w:t>https://files.eric.ed.gov/fulltext/EJ906941.pdf</w:t>
        </w:r>
      </w:hyperlink>
      <w:r w:rsidRPr="00586AB6">
        <w:rPr>
          <w:b w:val="0"/>
          <w:bCs w:val="0"/>
          <w:sz w:val="22"/>
          <w:szCs w:val="22"/>
        </w:rPr>
        <w:t xml:space="preserve"> </w:t>
      </w:r>
    </w:p>
    <w:p w14:paraId="0E45FA60" w14:textId="7B449510" w:rsidR="00586AB6" w:rsidRPr="00586AB6" w:rsidRDefault="00586AB6" w:rsidP="00586AB6">
      <w:pPr>
        <w:pStyle w:val="Heading1"/>
        <w:spacing w:before="0" w:beforeAutospacing="0" w:after="375" w:afterAutospacing="0"/>
        <w:jc w:val="both"/>
        <w:rPr>
          <w:b w:val="0"/>
          <w:bCs w:val="0"/>
          <w:color w:val="000000" w:themeColor="text1"/>
          <w:sz w:val="22"/>
          <w:szCs w:val="22"/>
        </w:rPr>
      </w:pPr>
      <w:proofErr w:type="spellStart"/>
      <w:r w:rsidRPr="00586AB6">
        <w:rPr>
          <w:b w:val="0"/>
          <w:bCs w:val="0"/>
          <w:color w:val="3A3A3A"/>
          <w:sz w:val="22"/>
          <w:szCs w:val="22"/>
          <w:shd w:val="clear" w:color="auto" w:fill="FFFFFF"/>
        </w:rPr>
        <w:t>Dolya</w:t>
      </w:r>
      <w:proofErr w:type="spellEnd"/>
      <w:r w:rsidRPr="00586AB6">
        <w:rPr>
          <w:b w:val="0"/>
          <w:bCs w:val="0"/>
          <w:color w:val="3A3A3A"/>
          <w:sz w:val="22"/>
          <w:szCs w:val="22"/>
          <w:shd w:val="clear" w:color="auto" w:fill="FFFFFF"/>
        </w:rPr>
        <w:t>, Galina. (2010)</w:t>
      </w:r>
      <w:r w:rsidRPr="00586AB6">
        <w:rPr>
          <w:rStyle w:val="apple-converted-space"/>
          <w:b w:val="0"/>
          <w:bCs w:val="0"/>
          <w:color w:val="3A3A3A"/>
          <w:sz w:val="22"/>
          <w:szCs w:val="22"/>
          <w:shd w:val="clear" w:color="auto" w:fill="FFFFFF"/>
        </w:rPr>
        <w:t> </w:t>
      </w:r>
      <w:r w:rsidRPr="00586AB6">
        <w:rPr>
          <w:b w:val="0"/>
          <w:bCs w:val="0"/>
          <w:i/>
          <w:iCs/>
          <w:color w:val="3A3A3A"/>
          <w:sz w:val="22"/>
          <w:szCs w:val="22"/>
        </w:rPr>
        <w:t>Vygotsky in action in the early years : the key to learning curriculum</w:t>
      </w:r>
      <w:r w:rsidRPr="00586AB6">
        <w:rPr>
          <w:b w:val="0"/>
          <w:bCs w:val="0"/>
          <w:color w:val="3A3A3A"/>
          <w:sz w:val="22"/>
          <w:szCs w:val="22"/>
          <w:shd w:val="clear" w:color="auto" w:fill="FFFFFF"/>
        </w:rPr>
        <w:t>. London: Routledge.</w:t>
      </w:r>
    </w:p>
    <w:p w14:paraId="11EE0FCA" w14:textId="77777777" w:rsidR="00586AB6" w:rsidRPr="00586AB6" w:rsidRDefault="00586AB6" w:rsidP="00586AB6">
      <w:pPr>
        <w:jc w:val="both"/>
        <w:rPr>
          <w:rFonts w:ascii="Times New Roman" w:hAnsi="Times New Roman" w:cs="Times New Roman"/>
          <w:sz w:val="22"/>
          <w:szCs w:val="22"/>
        </w:rPr>
      </w:pPr>
      <w:r w:rsidRPr="00586AB6">
        <w:rPr>
          <w:rFonts w:ascii="Times New Roman" w:hAnsi="Times New Roman" w:cs="Times New Roman"/>
          <w:color w:val="3A3A3A"/>
          <w:sz w:val="22"/>
          <w:szCs w:val="22"/>
          <w:shd w:val="clear" w:color="auto" w:fill="FFFFFF"/>
        </w:rPr>
        <w:lastRenderedPageBreak/>
        <w:t xml:space="preserve">ELSA (2017) The Network [Online] Available: </w:t>
      </w:r>
      <w:hyperlink r:id="rId5" w:history="1">
        <w:r w:rsidRPr="00586AB6">
          <w:rPr>
            <w:rStyle w:val="Hyperlink"/>
            <w:rFonts w:ascii="Times New Roman" w:hAnsi="Times New Roman" w:cs="Times New Roman"/>
            <w:sz w:val="22"/>
            <w:szCs w:val="22"/>
          </w:rPr>
          <w:t>https://www.elsanetwork.org/about/the-network/</w:t>
        </w:r>
      </w:hyperlink>
      <w:r w:rsidRPr="00586AB6">
        <w:rPr>
          <w:rFonts w:ascii="Times New Roman" w:hAnsi="Times New Roman" w:cs="Times New Roman"/>
          <w:sz w:val="22"/>
          <w:szCs w:val="22"/>
        </w:rPr>
        <w:t xml:space="preserve"> [10/01/2024]</w:t>
      </w:r>
    </w:p>
    <w:p w14:paraId="6014A591" w14:textId="77777777" w:rsidR="00586AB6" w:rsidRPr="00586AB6" w:rsidRDefault="00586AB6" w:rsidP="00586AB6">
      <w:pPr>
        <w:pStyle w:val="NormalWeb"/>
        <w:jc w:val="both"/>
        <w:rPr>
          <w:sz w:val="22"/>
          <w:szCs w:val="22"/>
        </w:rPr>
      </w:pPr>
      <w:r w:rsidRPr="00586AB6">
        <w:rPr>
          <w:sz w:val="22"/>
          <w:szCs w:val="22"/>
        </w:rPr>
        <w:t xml:space="preserve">Estyn (2017) </w:t>
      </w:r>
      <w:r w:rsidRPr="00586AB6">
        <w:rPr>
          <w:sz w:val="22"/>
          <w:szCs w:val="22"/>
        </w:rPr>
        <w:t xml:space="preserve">A report on Pembroke Dock CP School </w:t>
      </w:r>
      <w:r w:rsidRPr="00586AB6">
        <w:rPr>
          <w:sz w:val="22"/>
          <w:szCs w:val="22"/>
        </w:rPr>
        <w:t xml:space="preserve">[Online] Available: </w:t>
      </w:r>
      <w:hyperlink r:id="rId6" w:history="1">
        <w:r w:rsidRPr="00586AB6">
          <w:rPr>
            <w:rStyle w:val="Hyperlink"/>
            <w:sz w:val="22"/>
            <w:szCs w:val="22"/>
          </w:rPr>
          <w:t>https://www.estyn.gov.wales/system/files/2020-08/Pembroke%2520Dock%2520CP%2520School.pdf</w:t>
        </w:r>
      </w:hyperlink>
      <w:r w:rsidRPr="00586AB6">
        <w:rPr>
          <w:sz w:val="22"/>
          <w:szCs w:val="22"/>
        </w:rPr>
        <w:t xml:space="preserve"> [10/01/24]</w:t>
      </w:r>
    </w:p>
    <w:p w14:paraId="13209B9F" w14:textId="77777777" w:rsidR="00586AB6" w:rsidRPr="00586AB6" w:rsidRDefault="00586AB6" w:rsidP="00586AB6">
      <w:pPr>
        <w:pStyle w:val="NormalWeb"/>
        <w:jc w:val="both"/>
        <w:rPr>
          <w:sz w:val="22"/>
          <w:szCs w:val="22"/>
        </w:rPr>
      </w:pPr>
      <w:r w:rsidRPr="00586AB6">
        <w:rPr>
          <w:sz w:val="22"/>
          <w:szCs w:val="22"/>
        </w:rPr>
        <w:t>Estyn (201</w:t>
      </w:r>
      <w:r w:rsidRPr="00586AB6">
        <w:rPr>
          <w:sz w:val="22"/>
          <w:szCs w:val="22"/>
        </w:rPr>
        <w:t>8</w:t>
      </w:r>
      <w:r w:rsidRPr="00586AB6">
        <w:rPr>
          <w:sz w:val="22"/>
          <w:szCs w:val="22"/>
        </w:rPr>
        <w:t xml:space="preserve">) </w:t>
      </w:r>
      <w:r w:rsidRPr="00586AB6">
        <w:rPr>
          <w:sz w:val="22"/>
          <w:szCs w:val="22"/>
        </w:rPr>
        <w:t xml:space="preserve">Involving parents </w:t>
      </w:r>
      <w:r w:rsidRPr="00586AB6">
        <w:rPr>
          <w:sz w:val="22"/>
          <w:szCs w:val="22"/>
        </w:rPr>
        <w:t xml:space="preserve">[Online] Available: </w:t>
      </w:r>
      <w:hyperlink r:id="rId7" w:history="1">
        <w:r w:rsidRPr="00586AB6">
          <w:rPr>
            <w:rStyle w:val="Hyperlink"/>
            <w:sz w:val="22"/>
            <w:szCs w:val="22"/>
          </w:rPr>
          <w:t>https://www.estyn.gov.wales/system/files/2020-07/Involving%2520parents%2520-%2520en.pdf</w:t>
        </w:r>
      </w:hyperlink>
      <w:r w:rsidRPr="00586AB6">
        <w:rPr>
          <w:sz w:val="22"/>
          <w:szCs w:val="22"/>
        </w:rPr>
        <w:t xml:space="preserve"> </w:t>
      </w:r>
      <w:r w:rsidRPr="00586AB6">
        <w:rPr>
          <w:sz w:val="22"/>
          <w:szCs w:val="22"/>
        </w:rPr>
        <w:t>[10/01/24]</w:t>
      </w:r>
    </w:p>
    <w:p w14:paraId="64FEE479" w14:textId="77777777" w:rsidR="00586AB6" w:rsidRDefault="00586AB6" w:rsidP="00586AB6">
      <w:pPr>
        <w:jc w:val="both"/>
        <w:rPr>
          <w:rFonts w:ascii="Times New Roman" w:hAnsi="Times New Roman" w:cs="Times New Roman"/>
          <w:color w:val="3A3A3A"/>
          <w:sz w:val="22"/>
          <w:szCs w:val="22"/>
          <w:shd w:val="clear" w:color="auto" w:fill="FFFFFF"/>
        </w:rPr>
      </w:pPr>
      <w:proofErr w:type="spellStart"/>
      <w:r w:rsidRPr="00586AB6">
        <w:rPr>
          <w:rFonts w:ascii="Times New Roman" w:hAnsi="Times New Roman" w:cs="Times New Roman"/>
          <w:color w:val="3A3A3A"/>
          <w:sz w:val="22"/>
          <w:szCs w:val="22"/>
          <w:shd w:val="clear" w:color="auto" w:fill="FFFFFF"/>
        </w:rPr>
        <w:t>Nardo</w:t>
      </w:r>
      <w:proofErr w:type="spellEnd"/>
      <w:r w:rsidRPr="00586AB6">
        <w:rPr>
          <w:rFonts w:ascii="Times New Roman" w:hAnsi="Times New Roman" w:cs="Times New Roman"/>
          <w:color w:val="3A3A3A"/>
          <w:sz w:val="22"/>
          <w:szCs w:val="22"/>
          <w:shd w:val="clear" w:color="auto" w:fill="FFFFFF"/>
        </w:rPr>
        <w:t>, A. (2021) ‘Exploring</w:t>
      </w:r>
      <w:r w:rsidRPr="00586AB6">
        <w:rPr>
          <w:rFonts w:ascii="Times New Roman" w:hAnsi="Times New Roman" w:cs="Times New Roman"/>
          <w:color w:val="3A3A3A"/>
          <w:sz w:val="22"/>
          <w:szCs w:val="22"/>
          <w:shd w:val="clear" w:color="auto" w:fill="FFFFFF"/>
        </w:rPr>
        <w:t xml:space="preserve"> </w:t>
      </w:r>
      <w:r w:rsidRPr="00586AB6">
        <w:rPr>
          <w:rFonts w:ascii="Times New Roman" w:hAnsi="Times New Roman" w:cs="Times New Roman"/>
          <w:color w:val="3A3A3A"/>
          <w:sz w:val="22"/>
          <w:szCs w:val="22"/>
          <w:shd w:val="clear" w:color="auto" w:fill="FFFFFF"/>
        </w:rPr>
        <w:t>a Vygotskian Theory of Education and Its Evolutionary Foundations’,</w:t>
      </w:r>
      <w:r w:rsidRPr="00586AB6">
        <w:rPr>
          <w:rStyle w:val="apple-converted-space"/>
          <w:rFonts w:ascii="Times New Roman" w:hAnsi="Times New Roman" w:cs="Times New Roman"/>
          <w:color w:val="3A3A3A"/>
          <w:sz w:val="22"/>
          <w:szCs w:val="22"/>
          <w:shd w:val="clear" w:color="auto" w:fill="FFFFFF"/>
        </w:rPr>
        <w:t> </w:t>
      </w:r>
      <w:r w:rsidRPr="00586AB6">
        <w:rPr>
          <w:rFonts w:ascii="Times New Roman" w:hAnsi="Times New Roman" w:cs="Times New Roman"/>
          <w:i/>
          <w:iCs/>
          <w:color w:val="3A3A3A"/>
          <w:sz w:val="22"/>
          <w:szCs w:val="22"/>
        </w:rPr>
        <w:t>Educational theory</w:t>
      </w:r>
      <w:r w:rsidRPr="00586AB6">
        <w:rPr>
          <w:rFonts w:ascii="Times New Roman" w:hAnsi="Times New Roman" w:cs="Times New Roman"/>
          <w:color w:val="3A3A3A"/>
          <w:sz w:val="22"/>
          <w:szCs w:val="22"/>
          <w:shd w:val="clear" w:color="auto" w:fill="FFFFFF"/>
        </w:rPr>
        <w:t>, 71(3), pp. 33</w:t>
      </w:r>
      <w:r w:rsidRPr="00586AB6">
        <w:rPr>
          <w:rFonts w:ascii="Times New Roman" w:hAnsi="Times New Roman" w:cs="Times New Roman"/>
          <w:color w:val="3A3A3A"/>
          <w:sz w:val="22"/>
          <w:szCs w:val="22"/>
          <w:shd w:val="clear" w:color="auto" w:fill="FFFFFF"/>
        </w:rPr>
        <w:t>5</w:t>
      </w:r>
      <w:r w:rsidRPr="00586AB6">
        <w:rPr>
          <w:rFonts w:ascii="Times New Roman" w:hAnsi="Times New Roman" w:cs="Times New Roman"/>
          <w:color w:val="3A3A3A"/>
          <w:sz w:val="22"/>
          <w:szCs w:val="22"/>
          <w:shd w:val="clear" w:color="auto" w:fill="FFFFFF"/>
        </w:rPr>
        <w:t xml:space="preserve">–352. </w:t>
      </w:r>
      <w:hyperlink r:id="rId8" w:history="1">
        <w:r w:rsidRPr="00586AB6">
          <w:rPr>
            <w:rStyle w:val="Hyperlink"/>
            <w:rFonts w:ascii="Times New Roman" w:hAnsi="Times New Roman" w:cs="Times New Roman"/>
            <w:sz w:val="22"/>
            <w:szCs w:val="22"/>
            <w:shd w:val="clear" w:color="auto" w:fill="FFFFFF"/>
          </w:rPr>
          <w:t>https://web-p-ebscohost-com.ezproxy.uwtsd.ac.uk/ehost/pdfviewer/pdfviewer?vid=0&amp;sid=a51852cc-4571-45a6-902a-678bf8b006f4%40redis</w:t>
        </w:r>
      </w:hyperlink>
      <w:r w:rsidRPr="00586AB6">
        <w:rPr>
          <w:rFonts w:ascii="Times New Roman" w:hAnsi="Times New Roman" w:cs="Times New Roman"/>
          <w:color w:val="3A3A3A"/>
          <w:sz w:val="22"/>
          <w:szCs w:val="22"/>
          <w:shd w:val="clear" w:color="auto" w:fill="FFFFFF"/>
        </w:rPr>
        <w:t xml:space="preserve"> </w:t>
      </w:r>
    </w:p>
    <w:p w14:paraId="718C9D02" w14:textId="77777777" w:rsidR="00586AB6" w:rsidRPr="00586AB6" w:rsidRDefault="00586AB6" w:rsidP="00586AB6">
      <w:pPr>
        <w:jc w:val="both"/>
        <w:rPr>
          <w:rFonts w:ascii="Times New Roman" w:hAnsi="Times New Roman" w:cs="Times New Roman"/>
          <w:color w:val="3A3A3A"/>
          <w:sz w:val="22"/>
          <w:szCs w:val="22"/>
          <w:shd w:val="clear" w:color="auto" w:fill="FFFFFF"/>
        </w:rPr>
      </w:pPr>
    </w:p>
    <w:p w14:paraId="218FDB43" w14:textId="77777777" w:rsidR="00586AB6" w:rsidRDefault="00586AB6" w:rsidP="00586AB6">
      <w:pPr>
        <w:jc w:val="both"/>
        <w:rPr>
          <w:rFonts w:ascii="Times New Roman" w:hAnsi="Times New Roman" w:cs="Times New Roman"/>
          <w:sz w:val="22"/>
          <w:szCs w:val="22"/>
        </w:rPr>
      </w:pPr>
      <w:r w:rsidRPr="00586AB6">
        <w:rPr>
          <w:rFonts w:ascii="Times New Roman" w:hAnsi="Times New Roman" w:cs="Times New Roman"/>
          <w:sz w:val="22"/>
          <w:szCs w:val="22"/>
        </w:rPr>
        <w:t xml:space="preserve">Pembrokeshire County Council (2020) Additional Learning Needs [Online] Available: </w:t>
      </w:r>
      <w:hyperlink r:id="rId9" w:history="1">
        <w:r w:rsidRPr="00586AB6">
          <w:rPr>
            <w:rStyle w:val="Hyperlink"/>
            <w:rFonts w:ascii="Times New Roman" w:hAnsi="Times New Roman" w:cs="Times New Roman"/>
            <w:sz w:val="22"/>
            <w:szCs w:val="22"/>
          </w:rPr>
          <w:t>https://drive.google.com/file/d/1iuR_DAje8w3dxziPpsMGSTJsMLLTh0vA/view</w:t>
        </w:r>
      </w:hyperlink>
      <w:r w:rsidRPr="00586AB6">
        <w:rPr>
          <w:rFonts w:ascii="Times New Roman" w:hAnsi="Times New Roman" w:cs="Times New Roman"/>
          <w:sz w:val="22"/>
          <w:szCs w:val="22"/>
        </w:rPr>
        <w:t xml:space="preserve"> [10/01/2024]  </w:t>
      </w:r>
    </w:p>
    <w:p w14:paraId="7E33AFF4" w14:textId="77777777" w:rsidR="00586AB6" w:rsidRPr="00586AB6" w:rsidRDefault="00586AB6" w:rsidP="00586AB6">
      <w:pPr>
        <w:jc w:val="both"/>
        <w:rPr>
          <w:rFonts w:ascii="Times New Roman" w:hAnsi="Times New Roman" w:cs="Times New Roman"/>
          <w:sz w:val="22"/>
          <w:szCs w:val="22"/>
        </w:rPr>
      </w:pPr>
    </w:p>
    <w:p w14:paraId="26DB62FF" w14:textId="1BCFDEE7" w:rsidR="00586AB6" w:rsidRDefault="00586AB6" w:rsidP="00586AB6">
      <w:pPr>
        <w:pStyle w:val="Heading1"/>
        <w:spacing w:before="0" w:beforeAutospacing="0" w:after="0" w:afterAutospacing="0" w:line="247" w:lineRule="atLeast"/>
        <w:jc w:val="both"/>
        <w:rPr>
          <w:b w:val="0"/>
          <w:bCs w:val="0"/>
          <w:color w:val="000000" w:themeColor="text1"/>
          <w:sz w:val="22"/>
          <w:szCs w:val="22"/>
        </w:rPr>
      </w:pPr>
      <w:r w:rsidRPr="00586AB6">
        <w:rPr>
          <w:b w:val="0"/>
          <w:bCs w:val="0"/>
          <w:color w:val="000000" w:themeColor="text1"/>
          <w:sz w:val="22"/>
          <w:szCs w:val="22"/>
        </w:rPr>
        <w:t xml:space="preserve">UNICEF (2023)A summary of the UN convention on the rights of a child. [Online] Available: </w:t>
      </w:r>
      <w:hyperlink r:id="rId10" w:history="1">
        <w:r w:rsidRPr="00586AB6">
          <w:rPr>
            <w:rStyle w:val="Hyperlink"/>
            <w:b w:val="0"/>
            <w:bCs w:val="0"/>
            <w:sz w:val="22"/>
            <w:szCs w:val="22"/>
          </w:rPr>
          <w:t>https://www.unicef.org.uk/wp-content/uploads/2019/10/UNCRC_summary-1_1.pdf</w:t>
        </w:r>
        <w:r w:rsidRPr="00586AB6">
          <w:rPr>
            <w:rStyle w:val="Hyperlink"/>
            <w:b w:val="0"/>
            <w:bCs w:val="0"/>
            <w:sz w:val="22"/>
            <w:szCs w:val="22"/>
          </w:rPr>
          <w:t xml:space="preserve"> </w:t>
        </w:r>
      </w:hyperlink>
      <w:r w:rsidRPr="00586AB6">
        <w:rPr>
          <w:b w:val="0"/>
          <w:bCs w:val="0"/>
          <w:color w:val="000000" w:themeColor="text1"/>
          <w:sz w:val="22"/>
          <w:szCs w:val="22"/>
        </w:rPr>
        <w:t xml:space="preserve"> [10/01/2024]</w:t>
      </w:r>
    </w:p>
    <w:p w14:paraId="2883B990" w14:textId="77777777" w:rsidR="00586AB6" w:rsidRPr="00586AB6" w:rsidRDefault="00586AB6" w:rsidP="00586AB6">
      <w:pPr>
        <w:pStyle w:val="Heading1"/>
        <w:spacing w:before="0" w:beforeAutospacing="0" w:after="0" w:afterAutospacing="0" w:line="247" w:lineRule="atLeast"/>
        <w:jc w:val="both"/>
        <w:rPr>
          <w:caps/>
          <w:color w:val="FFFFFF"/>
          <w:kern w:val="0"/>
          <w:sz w:val="22"/>
          <w:szCs w:val="22"/>
        </w:rPr>
      </w:pPr>
    </w:p>
    <w:p w14:paraId="49719951" w14:textId="77777777" w:rsidR="00586AB6" w:rsidRPr="00586AB6" w:rsidRDefault="00586AB6" w:rsidP="00586AB6">
      <w:pPr>
        <w:pStyle w:val="Heading1"/>
        <w:spacing w:before="0" w:beforeAutospacing="0" w:after="375" w:afterAutospacing="0"/>
        <w:jc w:val="both"/>
        <w:rPr>
          <w:b w:val="0"/>
          <w:bCs w:val="0"/>
          <w:color w:val="000000" w:themeColor="text1"/>
          <w:sz w:val="22"/>
          <w:szCs w:val="22"/>
        </w:rPr>
      </w:pPr>
      <w:r w:rsidRPr="00586AB6">
        <w:rPr>
          <w:b w:val="0"/>
          <w:bCs w:val="0"/>
          <w:color w:val="000000" w:themeColor="text1"/>
          <w:sz w:val="22"/>
          <w:szCs w:val="22"/>
        </w:rPr>
        <w:t xml:space="preserve">Welsh Government (2023) </w:t>
      </w:r>
      <w:r w:rsidRPr="00586AB6">
        <w:rPr>
          <w:b w:val="0"/>
          <w:bCs w:val="0"/>
          <w:color w:val="000000" w:themeColor="text1"/>
          <w:sz w:val="22"/>
          <w:szCs w:val="22"/>
        </w:rPr>
        <w:t>Draft Child Poverty Strategy for Wales 2023: integrated impact assessment</w:t>
      </w:r>
      <w:r w:rsidRPr="00586AB6">
        <w:rPr>
          <w:b w:val="0"/>
          <w:bCs w:val="0"/>
          <w:color w:val="000000" w:themeColor="text1"/>
          <w:sz w:val="22"/>
          <w:szCs w:val="22"/>
        </w:rPr>
        <w:t xml:space="preserve"> [Online] Available: </w:t>
      </w:r>
      <w:hyperlink r:id="rId11" w:history="1">
        <w:r w:rsidRPr="00586AB6">
          <w:rPr>
            <w:rStyle w:val="Hyperlink"/>
            <w:b w:val="0"/>
            <w:bCs w:val="0"/>
            <w:sz w:val="22"/>
            <w:szCs w:val="22"/>
          </w:rPr>
          <w:t>https://www.gov.wales/draft-child-poverty-strategy-wales-2023-integrated-impact-assessment-html#:~:text=Positive%20impacts&amp;text=Crucially%2C%20it%20also%20aims%20to,under%20the%20age%20of%2019</w:t>
        </w:r>
      </w:hyperlink>
      <w:r w:rsidRPr="00586AB6">
        <w:rPr>
          <w:b w:val="0"/>
          <w:bCs w:val="0"/>
          <w:color w:val="000000" w:themeColor="text1"/>
          <w:sz w:val="22"/>
          <w:szCs w:val="22"/>
        </w:rPr>
        <w:t>.</w:t>
      </w:r>
      <w:r w:rsidRPr="00586AB6">
        <w:rPr>
          <w:b w:val="0"/>
          <w:bCs w:val="0"/>
          <w:color w:val="000000" w:themeColor="text1"/>
          <w:sz w:val="22"/>
          <w:szCs w:val="22"/>
        </w:rPr>
        <w:t xml:space="preserve"> [10/01/2024]</w:t>
      </w:r>
    </w:p>
    <w:p w14:paraId="2613999C" w14:textId="4A816B31" w:rsidR="00586AB6" w:rsidRPr="00586AB6" w:rsidRDefault="00586AB6" w:rsidP="00586AB6">
      <w:pPr>
        <w:pStyle w:val="Heading1"/>
        <w:spacing w:before="0" w:beforeAutospacing="0" w:after="375" w:afterAutospacing="0"/>
        <w:jc w:val="both"/>
        <w:rPr>
          <w:b w:val="0"/>
          <w:bCs w:val="0"/>
          <w:color w:val="000000" w:themeColor="text1"/>
          <w:sz w:val="22"/>
          <w:szCs w:val="22"/>
        </w:rPr>
      </w:pPr>
      <w:r w:rsidRPr="00586AB6">
        <w:rPr>
          <w:b w:val="0"/>
          <w:bCs w:val="0"/>
          <w:color w:val="000000" w:themeColor="text1"/>
          <w:sz w:val="22"/>
          <w:szCs w:val="22"/>
        </w:rPr>
        <w:t>Welsh Government (20</w:t>
      </w:r>
      <w:r>
        <w:rPr>
          <w:b w:val="0"/>
          <w:bCs w:val="0"/>
          <w:color w:val="000000" w:themeColor="text1"/>
          <w:sz w:val="22"/>
          <w:szCs w:val="22"/>
        </w:rPr>
        <w:t>18</w:t>
      </w:r>
      <w:r w:rsidRPr="00586AB6">
        <w:rPr>
          <w:b w:val="0"/>
          <w:bCs w:val="0"/>
          <w:color w:val="000000" w:themeColor="text1"/>
          <w:sz w:val="22"/>
          <w:szCs w:val="22"/>
        </w:rPr>
        <w:t>)</w:t>
      </w:r>
      <w:r w:rsidRPr="00586AB6">
        <w:rPr>
          <w:b w:val="0"/>
          <w:bCs w:val="0"/>
          <w:color w:val="000000" w:themeColor="text1"/>
          <w:sz w:val="22"/>
          <w:szCs w:val="22"/>
        </w:rPr>
        <w:t xml:space="preserve"> Professional standards for teaching and leadership. </w:t>
      </w:r>
      <w:r w:rsidRPr="00586AB6">
        <w:rPr>
          <w:b w:val="0"/>
          <w:bCs w:val="0"/>
          <w:color w:val="000000" w:themeColor="text1"/>
          <w:sz w:val="22"/>
          <w:szCs w:val="22"/>
        </w:rPr>
        <w:t>[Online] Available:</w:t>
      </w:r>
      <w:r w:rsidRPr="00586AB6">
        <w:rPr>
          <w:b w:val="0"/>
          <w:bCs w:val="0"/>
          <w:color w:val="000000" w:themeColor="text1"/>
          <w:sz w:val="22"/>
          <w:szCs w:val="22"/>
        </w:rPr>
        <w:t xml:space="preserve"> </w:t>
      </w:r>
      <w:hyperlink r:id="rId12" w:history="1">
        <w:r w:rsidRPr="00586AB6">
          <w:rPr>
            <w:rStyle w:val="Hyperlink"/>
            <w:b w:val="0"/>
            <w:bCs w:val="0"/>
            <w:sz w:val="22"/>
            <w:szCs w:val="22"/>
          </w:rPr>
          <w:t>https://hwb.gov.wales/api/storage/19bc948b-8a3f-41e0-944a-7bf2cadf7d18/professional-standards-for-teaching-and-leadership-interactive-pdf-for-pc.pdf</w:t>
        </w:r>
      </w:hyperlink>
      <w:r w:rsidRPr="00586AB6">
        <w:rPr>
          <w:b w:val="0"/>
          <w:bCs w:val="0"/>
          <w:color w:val="000000" w:themeColor="text1"/>
          <w:sz w:val="22"/>
          <w:szCs w:val="22"/>
        </w:rPr>
        <w:t xml:space="preserve"> [10/01/2024]</w:t>
      </w:r>
    </w:p>
    <w:sectPr w:rsidR="00586AB6" w:rsidRPr="00586A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3B2"/>
    <w:rsid w:val="00116B0F"/>
    <w:rsid w:val="00586AB6"/>
    <w:rsid w:val="0065299D"/>
    <w:rsid w:val="009A52E6"/>
    <w:rsid w:val="00C803B2"/>
    <w:rsid w:val="00E56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9DD7BF"/>
  <w15:chartTrackingRefBased/>
  <w15:docId w15:val="{384000D6-ECB0-F54B-9F5E-D31ACF058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86AB6"/>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next w:val="Normal"/>
    <w:link w:val="Heading4Char"/>
    <w:uiPriority w:val="9"/>
    <w:unhideWhenUsed/>
    <w:qFormat/>
    <w:rsid w:val="00586AB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803B2"/>
  </w:style>
  <w:style w:type="character" w:customStyle="1" w:styleId="jpfdse">
    <w:name w:val="jpfdse"/>
    <w:basedOn w:val="DefaultParagraphFont"/>
    <w:rsid w:val="00C803B2"/>
  </w:style>
  <w:style w:type="character" w:styleId="Hyperlink">
    <w:name w:val="Hyperlink"/>
    <w:basedOn w:val="DefaultParagraphFont"/>
    <w:uiPriority w:val="99"/>
    <w:unhideWhenUsed/>
    <w:rsid w:val="00116B0F"/>
    <w:rPr>
      <w:color w:val="0563C1" w:themeColor="hyperlink"/>
      <w:u w:val="single"/>
    </w:rPr>
  </w:style>
  <w:style w:type="character" w:styleId="UnresolvedMention">
    <w:name w:val="Unresolved Mention"/>
    <w:basedOn w:val="DefaultParagraphFont"/>
    <w:uiPriority w:val="99"/>
    <w:semiHidden/>
    <w:unhideWhenUsed/>
    <w:rsid w:val="00116B0F"/>
    <w:rPr>
      <w:color w:val="605E5C"/>
      <w:shd w:val="clear" w:color="auto" w:fill="E1DFDD"/>
    </w:rPr>
  </w:style>
  <w:style w:type="character" w:styleId="FollowedHyperlink">
    <w:name w:val="FollowedHyperlink"/>
    <w:basedOn w:val="DefaultParagraphFont"/>
    <w:uiPriority w:val="99"/>
    <w:semiHidden/>
    <w:unhideWhenUsed/>
    <w:rsid w:val="00586AB6"/>
    <w:rPr>
      <w:color w:val="954F72" w:themeColor="followedHyperlink"/>
      <w:u w:val="single"/>
    </w:rPr>
  </w:style>
  <w:style w:type="paragraph" w:styleId="NormalWeb">
    <w:name w:val="Normal (Web)"/>
    <w:basedOn w:val="Normal"/>
    <w:uiPriority w:val="99"/>
    <w:semiHidden/>
    <w:unhideWhenUsed/>
    <w:rsid w:val="00586AB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586AB6"/>
    <w:rPr>
      <w:rFonts w:ascii="Times New Roman" w:eastAsia="Times New Roman" w:hAnsi="Times New Roman" w:cs="Times New Roman"/>
      <w:b/>
      <w:bCs/>
      <w:kern w:val="36"/>
      <w:sz w:val="48"/>
      <w:szCs w:val="48"/>
      <w:lang w:eastAsia="en-GB"/>
      <w14:ligatures w14:val="none"/>
    </w:rPr>
  </w:style>
  <w:style w:type="character" w:customStyle="1" w:styleId="Heading4Char">
    <w:name w:val="Heading 4 Char"/>
    <w:basedOn w:val="DefaultParagraphFont"/>
    <w:link w:val="Heading4"/>
    <w:uiPriority w:val="9"/>
    <w:rsid w:val="00586AB6"/>
    <w:rPr>
      <w:rFonts w:asciiTheme="majorHAnsi" w:eastAsiaTheme="majorEastAsia" w:hAnsiTheme="majorHAnsi" w:cstheme="majorBidi"/>
      <w:i/>
      <w:iCs/>
      <w:color w:val="2F5496" w:themeColor="accent1" w:themeShade="BF"/>
    </w:rPr>
  </w:style>
  <w:style w:type="character" w:customStyle="1" w:styleId="c-herotitle-line">
    <w:name w:val="c-hero__title-line"/>
    <w:basedOn w:val="DefaultParagraphFont"/>
    <w:rsid w:val="00586AB6"/>
  </w:style>
  <w:style w:type="table" w:styleId="TableGrid">
    <w:name w:val="Table Grid"/>
    <w:basedOn w:val="TableNormal"/>
    <w:uiPriority w:val="39"/>
    <w:rsid w:val="00586A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382307">
      <w:bodyDiv w:val="1"/>
      <w:marLeft w:val="0"/>
      <w:marRight w:val="0"/>
      <w:marTop w:val="0"/>
      <w:marBottom w:val="0"/>
      <w:divBdr>
        <w:top w:val="none" w:sz="0" w:space="0" w:color="auto"/>
        <w:left w:val="none" w:sz="0" w:space="0" w:color="auto"/>
        <w:bottom w:val="none" w:sz="0" w:space="0" w:color="auto"/>
        <w:right w:val="none" w:sz="0" w:space="0" w:color="auto"/>
      </w:divBdr>
      <w:divsChild>
        <w:div w:id="788427081">
          <w:marLeft w:val="0"/>
          <w:marRight w:val="0"/>
          <w:marTop w:val="0"/>
          <w:marBottom w:val="0"/>
          <w:divBdr>
            <w:top w:val="none" w:sz="0" w:space="0" w:color="auto"/>
            <w:left w:val="none" w:sz="0" w:space="0" w:color="auto"/>
            <w:bottom w:val="none" w:sz="0" w:space="0" w:color="auto"/>
            <w:right w:val="none" w:sz="0" w:space="0" w:color="auto"/>
          </w:divBdr>
        </w:div>
      </w:divsChild>
    </w:div>
    <w:div w:id="904610503">
      <w:bodyDiv w:val="1"/>
      <w:marLeft w:val="0"/>
      <w:marRight w:val="0"/>
      <w:marTop w:val="0"/>
      <w:marBottom w:val="0"/>
      <w:divBdr>
        <w:top w:val="none" w:sz="0" w:space="0" w:color="auto"/>
        <w:left w:val="none" w:sz="0" w:space="0" w:color="auto"/>
        <w:bottom w:val="none" w:sz="0" w:space="0" w:color="auto"/>
        <w:right w:val="none" w:sz="0" w:space="0" w:color="auto"/>
      </w:divBdr>
    </w:div>
    <w:div w:id="998456894">
      <w:bodyDiv w:val="1"/>
      <w:marLeft w:val="0"/>
      <w:marRight w:val="0"/>
      <w:marTop w:val="0"/>
      <w:marBottom w:val="0"/>
      <w:divBdr>
        <w:top w:val="none" w:sz="0" w:space="0" w:color="auto"/>
        <w:left w:val="none" w:sz="0" w:space="0" w:color="auto"/>
        <w:bottom w:val="none" w:sz="0" w:space="0" w:color="auto"/>
        <w:right w:val="none" w:sz="0" w:space="0" w:color="auto"/>
      </w:divBdr>
    </w:div>
    <w:div w:id="1148211060">
      <w:bodyDiv w:val="1"/>
      <w:marLeft w:val="0"/>
      <w:marRight w:val="0"/>
      <w:marTop w:val="0"/>
      <w:marBottom w:val="0"/>
      <w:divBdr>
        <w:top w:val="none" w:sz="0" w:space="0" w:color="auto"/>
        <w:left w:val="none" w:sz="0" w:space="0" w:color="auto"/>
        <w:bottom w:val="none" w:sz="0" w:space="0" w:color="auto"/>
        <w:right w:val="none" w:sz="0" w:space="0" w:color="auto"/>
      </w:divBdr>
      <w:divsChild>
        <w:div w:id="442070359">
          <w:marLeft w:val="0"/>
          <w:marRight w:val="0"/>
          <w:marTop w:val="0"/>
          <w:marBottom w:val="0"/>
          <w:divBdr>
            <w:top w:val="none" w:sz="0" w:space="0" w:color="auto"/>
            <w:left w:val="none" w:sz="0" w:space="0" w:color="auto"/>
            <w:bottom w:val="none" w:sz="0" w:space="0" w:color="auto"/>
            <w:right w:val="none" w:sz="0" w:space="0" w:color="auto"/>
          </w:divBdr>
          <w:divsChild>
            <w:div w:id="1891066254">
              <w:marLeft w:val="0"/>
              <w:marRight w:val="0"/>
              <w:marTop w:val="0"/>
              <w:marBottom w:val="0"/>
              <w:divBdr>
                <w:top w:val="none" w:sz="0" w:space="0" w:color="auto"/>
                <w:left w:val="none" w:sz="0" w:space="0" w:color="auto"/>
                <w:bottom w:val="none" w:sz="0" w:space="0" w:color="auto"/>
                <w:right w:val="none" w:sz="0" w:space="0" w:color="auto"/>
              </w:divBdr>
              <w:divsChild>
                <w:div w:id="1714309678">
                  <w:marLeft w:val="0"/>
                  <w:marRight w:val="0"/>
                  <w:marTop w:val="0"/>
                  <w:marBottom w:val="0"/>
                  <w:divBdr>
                    <w:top w:val="none" w:sz="0" w:space="0" w:color="auto"/>
                    <w:left w:val="none" w:sz="0" w:space="0" w:color="auto"/>
                    <w:bottom w:val="none" w:sz="0" w:space="0" w:color="auto"/>
                    <w:right w:val="none" w:sz="0" w:space="0" w:color="auto"/>
                  </w:divBdr>
                  <w:divsChild>
                    <w:div w:id="151310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022972">
      <w:bodyDiv w:val="1"/>
      <w:marLeft w:val="0"/>
      <w:marRight w:val="0"/>
      <w:marTop w:val="0"/>
      <w:marBottom w:val="0"/>
      <w:divBdr>
        <w:top w:val="none" w:sz="0" w:space="0" w:color="auto"/>
        <w:left w:val="none" w:sz="0" w:space="0" w:color="auto"/>
        <w:bottom w:val="none" w:sz="0" w:space="0" w:color="auto"/>
        <w:right w:val="none" w:sz="0" w:space="0" w:color="auto"/>
      </w:divBdr>
    </w:div>
    <w:div w:id="1588612357">
      <w:bodyDiv w:val="1"/>
      <w:marLeft w:val="0"/>
      <w:marRight w:val="0"/>
      <w:marTop w:val="0"/>
      <w:marBottom w:val="0"/>
      <w:divBdr>
        <w:top w:val="none" w:sz="0" w:space="0" w:color="auto"/>
        <w:left w:val="none" w:sz="0" w:space="0" w:color="auto"/>
        <w:bottom w:val="none" w:sz="0" w:space="0" w:color="auto"/>
        <w:right w:val="none" w:sz="0" w:space="0" w:color="auto"/>
      </w:divBdr>
    </w:div>
    <w:div w:id="1617902830">
      <w:bodyDiv w:val="1"/>
      <w:marLeft w:val="0"/>
      <w:marRight w:val="0"/>
      <w:marTop w:val="0"/>
      <w:marBottom w:val="0"/>
      <w:divBdr>
        <w:top w:val="none" w:sz="0" w:space="0" w:color="auto"/>
        <w:left w:val="none" w:sz="0" w:space="0" w:color="auto"/>
        <w:bottom w:val="none" w:sz="0" w:space="0" w:color="auto"/>
        <w:right w:val="none" w:sz="0" w:space="0" w:color="auto"/>
      </w:divBdr>
      <w:divsChild>
        <w:div w:id="493957703">
          <w:marLeft w:val="0"/>
          <w:marRight w:val="0"/>
          <w:marTop w:val="0"/>
          <w:marBottom w:val="0"/>
          <w:divBdr>
            <w:top w:val="none" w:sz="0" w:space="0" w:color="auto"/>
            <w:left w:val="none" w:sz="0" w:space="0" w:color="auto"/>
            <w:bottom w:val="none" w:sz="0" w:space="0" w:color="auto"/>
            <w:right w:val="none" w:sz="0" w:space="0" w:color="auto"/>
          </w:divBdr>
        </w:div>
      </w:divsChild>
    </w:div>
    <w:div w:id="1803767989">
      <w:bodyDiv w:val="1"/>
      <w:marLeft w:val="0"/>
      <w:marRight w:val="0"/>
      <w:marTop w:val="0"/>
      <w:marBottom w:val="0"/>
      <w:divBdr>
        <w:top w:val="none" w:sz="0" w:space="0" w:color="auto"/>
        <w:left w:val="none" w:sz="0" w:space="0" w:color="auto"/>
        <w:bottom w:val="none" w:sz="0" w:space="0" w:color="auto"/>
        <w:right w:val="none" w:sz="0" w:space="0" w:color="auto"/>
      </w:divBdr>
      <w:divsChild>
        <w:div w:id="1383555248">
          <w:marLeft w:val="0"/>
          <w:marRight w:val="0"/>
          <w:marTop w:val="0"/>
          <w:marBottom w:val="0"/>
          <w:divBdr>
            <w:top w:val="none" w:sz="0" w:space="0" w:color="auto"/>
            <w:left w:val="none" w:sz="0" w:space="0" w:color="auto"/>
            <w:bottom w:val="none" w:sz="0" w:space="0" w:color="auto"/>
            <w:right w:val="none" w:sz="0" w:space="0" w:color="auto"/>
          </w:divBdr>
          <w:divsChild>
            <w:div w:id="645090625">
              <w:marLeft w:val="0"/>
              <w:marRight w:val="0"/>
              <w:marTop w:val="0"/>
              <w:marBottom w:val="0"/>
              <w:divBdr>
                <w:top w:val="none" w:sz="0" w:space="0" w:color="auto"/>
                <w:left w:val="none" w:sz="0" w:space="0" w:color="auto"/>
                <w:bottom w:val="none" w:sz="0" w:space="0" w:color="auto"/>
                <w:right w:val="none" w:sz="0" w:space="0" w:color="auto"/>
              </w:divBdr>
              <w:divsChild>
                <w:div w:id="137523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453108">
      <w:bodyDiv w:val="1"/>
      <w:marLeft w:val="0"/>
      <w:marRight w:val="0"/>
      <w:marTop w:val="0"/>
      <w:marBottom w:val="0"/>
      <w:divBdr>
        <w:top w:val="none" w:sz="0" w:space="0" w:color="auto"/>
        <w:left w:val="none" w:sz="0" w:space="0" w:color="auto"/>
        <w:bottom w:val="none" w:sz="0" w:space="0" w:color="auto"/>
        <w:right w:val="none" w:sz="0" w:space="0" w:color="auto"/>
      </w:divBdr>
    </w:div>
    <w:div w:id="1973437570">
      <w:bodyDiv w:val="1"/>
      <w:marLeft w:val="0"/>
      <w:marRight w:val="0"/>
      <w:marTop w:val="0"/>
      <w:marBottom w:val="0"/>
      <w:divBdr>
        <w:top w:val="none" w:sz="0" w:space="0" w:color="auto"/>
        <w:left w:val="none" w:sz="0" w:space="0" w:color="auto"/>
        <w:bottom w:val="none" w:sz="0" w:space="0" w:color="auto"/>
        <w:right w:val="none" w:sz="0" w:space="0" w:color="auto"/>
      </w:divBdr>
      <w:divsChild>
        <w:div w:id="618730653">
          <w:marLeft w:val="150"/>
          <w:marRight w:val="0"/>
          <w:marTop w:val="0"/>
          <w:marBottom w:val="0"/>
          <w:divBdr>
            <w:top w:val="none" w:sz="0" w:space="0" w:color="auto"/>
            <w:left w:val="none" w:sz="0" w:space="0" w:color="auto"/>
            <w:bottom w:val="none" w:sz="0" w:space="0" w:color="auto"/>
            <w:right w:val="none" w:sz="0" w:space="0" w:color="auto"/>
          </w:divBdr>
        </w:div>
        <w:div w:id="1191381122">
          <w:marLeft w:val="150"/>
          <w:marRight w:val="0"/>
          <w:marTop w:val="0"/>
          <w:marBottom w:val="0"/>
          <w:divBdr>
            <w:top w:val="none" w:sz="0" w:space="0" w:color="auto"/>
            <w:left w:val="none" w:sz="0" w:space="0" w:color="auto"/>
            <w:bottom w:val="none" w:sz="0" w:space="0" w:color="auto"/>
            <w:right w:val="none" w:sz="0" w:space="0" w:color="auto"/>
          </w:divBdr>
        </w:div>
      </w:divsChild>
    </w:div>
    <w:div w:id="2115248926">
      <w:bodyDiv w:val="1"/>
      <w:marLeft w:val="0"/>
      <w:marRight w:val="0"/>
      <w:marTop w:val="0"/>
      <w:marBottom w:val="0"/>
      <w:divBdr>
        <w:top w:val="none" w:sz="0" w:space="0" w:color="auto"/>
        <w:left w:val="none" w:sz="0" w:space="0" w:color="auto"/>
        <w:bottom w:val="none" w:sz="0" w:space="0" w:color="auto"/>
        <w:right w:val="none" w:sz="0" w:space="0" w:color="auto"/>
      </w:divBdr>
      <w:divsChild>
        <w:div w:id="90862450">
          <w:marLeft w:val="0"/>
          <w:marRight w:val="0"/>
          <w:marTop w:val="0"/>
          <w:marBottom w:val="0"/>
          <w:divBdr>
            <w:top w:val="none" w:sz="0" w:space="0" w:color="auto"/>
            <w:left w:val="none" w:sz="0" w:space="0" w:color="auto"/>
            <w:bottom w:val="none" w:sz="0" w:space="0" w:color="auto"/>
            <w:right w:val="none" w:sz="0" w:space="0" w:color="auto"/>
          </w:divBdr>
          <w:divsChild>
            <w:div w:id="534346567">
              <w:marLeft w:val="0"/>
              <w:marRight w:val="0"/>
              <w:marTop w:val="0"/>
              <w:marBottom w:val="0"/>
              <w:divBdr>
                <w:top w:val="none" w:sz="0" w:space="0" w:color="auto"/>
                <w:left w:val="none" w:sz="0" w:space="0" w:color="auto"/>
                <w:bottom w:val="none" w:sz="0" w:space="0" w:color="auto"/>
                <w:right w:val="none" w:sz="0" w:space="0" w:color="auto"/>
              </w:divBdr>
              <w:divsChild>
                <w:div w:id="202554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pdfviewer/pdfviewer?vid=0&amp;sid=a51852cc-4571-45a6-902a-678bf8b006f4%40redi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system/files/2020-07/Involving%2520parents%2520-%2520en.pdf" TargetMode="External"/><Relationship Id="rId12"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0-08/Pembroke%2520Dock%2520CP%2520School.pdf" TargetMode="External"/><Relationship Id="rId11" Type="http://schemas.openxmlformats.org/officeDocument/2006/relationships/hyperlink" Target="https://www.gov.wales/draft-child-poverty-strategy-wales-2023-integrated-impact-assessment-html#:~:text=Positive%20impacts&amp;text=Crucially%2C%20it%20also%20aims%20to,under%20the%20age%20of%2019" TargetMode="External"/><Relationship Id="rId5" Type="http://schemas.openxmlformats.org/officeDocument/2006/relationships/hyperlink" Target="https://www.elsanetwork.org/about/the-network/" TargetMode="External"/><Relationship Id="rId10" Type="http://schemas.openxmlformats.org/officeDocument/2006/relationships/hyperlink" Target="https://www.unicef.org.uk/wp-content/uploads/2019/10/UNCRC_summary-1_1.pdf" TargetMode="External"/><Relationship Id="rId4" Type="http://schemas.openxmlformats.org/officeDocument/2006/relationships/hyperlink" Target="https://files.eric.ed.gov/fulltext/EJ906941.pdf" TargetMode="External"/><Relationship Id="rId9" Type="http://schemas.openxmlformats.org/officeDocument/2006/relationships/hyperlink" Target="https://drive.google.com/file/d/1iuR_DAje8w3dxziPpsMGSTJsMLLTh0vA/vie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2412</Words>
  <Characters>13653</Characters>
  <Application>Microsoft Office Word</Application>
  <DocSecurity>0</DocSecurity>
  <Lines>192</Lines>
  <Paragraphs>23</Paragraphs>
  <ScaleCrop>false</ScaleCrop>
  <Company/>
  <LinksUpToDate>false</LinksUpToDate>
  <CharactersWithSpaces>16042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(2317130)</dc:creator>
  <cp:keywords/>
  <dc:description/>
  <cp:lastModifiedBy>Emily James (2317130)</cp:lastModifiedBy>
  <cp:revision>2</cp:revision>
  <dcterms:created xsi:type="dcterms:W3CDTF">2024-01-14T23:19:00Z</dcterms:created>
  <dcterms:modified xsi:type="dcterms:W3CDTF">2024-01-14T23:19:00Z</dcterms:modified>
</cp:coreProperties>
</file>