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2143CDD4" w:rsidR="00375558" w:rsidRDefault="00B74ADE">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Module: </w:t>
      </w:r>
      <w:proofErr w:type="spellStart"/>
      <w:r w:rsidR="00DA1EA3">
        <w:rPr>
          <w:rFonts w:ascii="Times New Roman" w:eastAsia="Times New Roman" w:hAnsi="Times New Roman" w:cs="Times New Roman"/>
          <w:b/>
          <w:sz w:val="32"/>
          <w:szCs w:val="32"/>
        </w:rPr>
        <w:t>Organi</w:t>
      </w:r>
      <w:r w:rsidR="00312182">
        <w:rPr>
          <w:rFonts w:ascii="Times New Roman" w:eastAsia="Times New Roman" w:hAnsi="Times New Roman" w:cs="Times New Roman"/>
          <w:b/>
          <w:sz w:val="32"/>
          <w:szCs w:val="32"/>
        </w:rPr>
        <w:t>s</w:t>
      </w:r>
      <w:r w:rsidR="00DA1EA3">
        <w:rPr>
          <w:rFonts w:ascii="Times New Roman" w:eastAsia="Times New Roman" w:hAnsi="Times New Roman" w:cs="Times New Roman"/>
          <w:b/>
          <w:sz w:val="32"/>
          <w:szCs w:val="32"/>
        </w:rPr>
        <w:t>ational</w:t>
      </w:r>
      <w:proofErr w:type="spellEnd"/>
      <w:r>
        <w:rPr>
          <w:rFonts w:ascii="Times New Roman" w:eastAsia="Times New Roman" w:hAnsi="Times New Roman" w:cs="Times New Roman"/>
          <w:b/>
          <w:sz w:val="32"/>
          <w:szCs w:val="32"/>
        </w:rPr>
        <w:t xml:space="preserve"> Culture</w:t>
      </w:r>
    </w:p>
    <w:p w14:paraId="00000002" w14:textId="77777777" w:rsidR="00375558" w:rsidRDefault="00B74ADE">
      <w:pPr>
        <w:spacing w:after="200"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Module code: LCLM 5005</w:t>
      </w:r>
    </w:p>
    <w:p w14:paraId="0F1763E7" w14:textId="3638C317" w:rsidR="009B6B3B" w:rsidRDefault="00B74ADE">
      <w:pPr>
        <w:pStyle w:val="Title"/>
      </w:pPr>
      <w:bookmarkStart w:id="0" w:name="_heading=h.5wzh3o3h7xja" w:colFirst="0" w:colLast="0"/>
      <w:bookmarkEnd w:id="0"/>
      <w:r>
        <w:t xml:space="preserve"> Individual Report</w:t>
      </w:r>
      <w:r w:rsidR="009B6B3B">
        <w:t xml:space="preserve"> about </w:t>
      </w:r>
      <w:proofErr w:type="spellStart"/>
      <w:r w:rsidR="009B6B3B">
        <w:t>Organi</w:t>
      </w:r>
      <w:r w:rsidR="00312182">
        <w:t>s</w:t>
      </w:r>
      <w:r w:rsidR="009B6B3B">
        <w:t>ational</w:t>
      </w:r>
      <w:proofErr w:type="spellEnd"/>
      <w:r w:rsidR="009B6B3B">
        <w:t xml:space="preserve"> Culture in Toyota</w:t>
      </w:r>
    </w:p>
    <w:p w14:paraId="3239233D" w14:textId="77777777" w:rsidR="0073480D" w:rsidRDefault="009B6B3B" w:rsidP="0073480D">
      <w:pPr>
        <w:pStyle w:val="Title"/>
      </w:pPr>
      <w:r>
        <w:t>Student name: Maria Loredana Barsan</w:t>
      </w:r>
    </w:p>
    <w:p w14:paraId="6C9C0C52" w14:textId="77777777" w:rsidR="0073480D" w:rsidRDefault="0073480D" w:rsidP="0073480D">
      <w:pPr>
        <w:pStyle w:val="Title"/>
      </w:pPr>
      <w:r>
        <w:t>Student ID:2321692</w:t>
      </w:r>
    </w:p>
    <w:p w14:paraId="00000003" w14:textId="26D192B1" w:rsidR="00375558" w:rsidRDefault="0073480D" w:rsidP="0073480D">
      <w:pPr>
        <w:pStyle w:val="Title"/>
      </w:pPr>
      <w:proofErr w:type="spellStart"/>
      <w:proofErr w:type="gramStart"/>
      <w:r>
        <w:t>Profesor:Toyin</w:t>
      </w:r>
      <w:proofErr w:type="spellEnd"/>
      <w:proofErr w:type="gramEnd"/>
      <w:r>
        <w:t xml:space="preserve"> Adisa</w:t>
      </w:r>
      <w:r w:rsidR="00B74ADE">
        <w:br w:type="page"/>
      </w:r>
    </w:p>
    <w:p w14:paraId="00000004" w14:textId="77777777" w:rsidR="00375558" w:rsidRDefault="00B74ADE">
      <w:pPr>
        <w:pStyle w:val="Heading1"/>
      </w:pPr>
      <w:bookmarkStart w:id="1" w:name="_heading=h.toi4ci94v578" w:colFirst="0" w:colLast="0"/>
      <w:bookmarkEnd w:id="1"/>
      <w:r>
        <w:lastRenderedPageBreak/>
        <w:t>Abstract</w:t>
      </w:r>
    </w:p>
    <w:p w14:paraId="00000005" w14:textId="19B0CD4A"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explores the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of Toyota, with a particular focus on its contribution to the company structure, decision making and company performance. Toyota is recognized by the Toyota Way that attaches importance to continuous improvement (Kaizen) and respectful treatment of people all over the world. Such cultural values promote collaborative problem solving, long-term orientations and employee participation at all hierarchical levels of the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The following report defines the main features of Toyota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and its reflection of Toyota practices and discusses the interaction between the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and the external environmental considerations. Too barriers to the continuation of consistent culture during global expansion are studied. It examines how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contributes to implementation, operational efficiencies, innovation and competitive advantage. Finally, the analysis demonstrates how well-established and stable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may emerge as a strategic asset when focused on the core business objectives. In the case of Toyota, these values and practices were not only in the formal policies, but also present in informal </w:t>
      </w:r>
      <w:r w:rsidR="00DA1EA3">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day-to-day work and shared beliefs and understanding among a global workforce.</w:t>
      </w:r>
    </w:p>
    <w:p w14:paraId="00000006" w14:textId="77777777" w:rsidR="00375558" w:rsidRDefault="00375558">
      <w:pPr>
        <w:spacing w:after="200" w:line="360" w:lineRule="auto"/>
        <w:jc w:val="both"/>
        <w:rPr>
          <w:rFonts w:ascii="Times New Roman" w:eastAsia="Times New Roman" w:hAnsi="Times New Roman" w:cs="Times New Roman"/>
          <w:sz w:val="24"/>
          <w:szCs w:val="24"/>
        </w:rPr>
      </w:pPr>
    </w:p>
    <w:p w14:paraId="00000007" w14:textId="77777777" w:rsidR="00375558" w:rsidRDefault="00375558">
      <w:pPr>
        <w:spacing w:after="200" w:line="360" w:lineRule="auto"/>
        <w:jc w:val="both"/>
        <w:rPr>
          <w:rFonts w:ascii="Times New Roman" w:eastAsia="Times New Roman" w:hAnsi="Times New Roman" w:cs="Times New Roman"/>
          <w:sz w:val="24"/>
          <w:szCs w:val="24"/>
        </w:rPr>
      </w:pPr>
    </w:p>
    <w:p w14:paraId="00000008" w14:textId="77777777" w:rsidR="00375558" w:rsidRDefault="00375558">
      <w:pPr>
        <w:spacing w:after="200" w:line="360" w:lineRule="auto"/>
        <w:jc w:val="both"/>
        <w:rPr>
          <w:rFonts w:ascii="Times New Roman" w:eastAsia="Times New Roman" w:hAnsi="Times New Roman" w:cs="Times New Roman"/>
          <w:sz w:val="24"/>
          <w:szCs w:val="24"/>
        </w:rPr>
      </w:pPr>
    </w:p>
    <w:p w14:paraId="00000009" w14:textId="77777777" w:rsidR="00375558" w:rsidRDefault="00B74ADE">
      <w:pPr>
        <w:spacing w:after="200" w:line="360" w:lineRule="auto"/>
        <w:jc w:val="both"/>
        <w:rPr>
          <w:rFonts w:ascii="Times New Roman" w:eastAsia="Times New Roman" w:hAnsi="Times New Roman" w:cs="Times New Roman"/>
          <w:sz w:val="24"/>
          <w:szCs w:val="24"/>
        </w:rPr>
      </w:pPr>
      <w:r>
        <w:br w:type="page"/>
      </w:r>
    </w:p>
    <w:p w14:paraId="0000000A" w14:textId="77777777" w:rsidR="00375558" w:rsidRDefault="00B74ADE">
      <w:pPr>
        <w:spacing w:after="20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Table of Contents</w:t>
      </w:r>
    </w:p>
    <w:sdt>
      <w:sdtPr>
        <w:id w:val="872516355"/>
        <w:docPartObj>
          <w:docPartGallery w:val="Table of Contents"/>
          <w:docPartUnique/>
        </w:docPartObj>
      </w:sdtPr>
      <w:sdtEndPr/>
      <w:sdtContent>
        <w:p w14:paraId="0000000B"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toi4ci94v578">
            <w:r>
              <w:rPr>
                <w:rFonts w:ascii="Times New Roman" w:eastAsia="Times New Roman" w:hAnsi="Times New Roman" w:cs="Times New Roman"/>
                <w:color w:val="000000"/>
                <w:sz w:val="24"/>
                <w:szCs w:val="24"/>
              </w:rPr>
              <w:t>Abstract</w:t>
            </w:r>
            <w:r>
              <w:rPr>
                <w:rFonts w:ascii="Times New Roman" w:eastAsia="Times New Roman" w:hAnsi="Times New Roman" w:cs="Times New Roman"/>
                <w:color w:val="000000"/>
                <w:sz w:val="24"/>
                <w:szCs w:val="24"/>
              </w:rPr>
              <w:tab/>
            </w:r>
          </w:hyperlink>
          <w:r>
            <w:fldChar w:fldCharType="begin"/>
          </w:r>
          <w:r>
            <w:instrText xml:space="preserve"> PAGEREF _heading=h.toi4ci94v578 \h </w:instrText>
          </w:r>
          <w:r>
            <w:fldChar w:fldCharType="separate"/>
          </w:r>
          <w:r>
            <w:rPr>
              <w:rFonts w:ascii="Times New Roman" w:eastAsia="Times New Roman" w:hAnsi="Times New Roman" w:cs="Times New Roman"/>
              <w:sz w:val="24"/>
              <w:szCs w:val="24"/>
            </w:rPr>
            <w:t>2</w:t>
          </w:r>
          <w:r>
            <w:fldChar w:fldCharType="end"/>
          </w:r>
        </w:p>
        <w:p w14:paraId="0000000C"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144st24wqazt">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_heading=h.144st24wqazt \h </w:instrText>
          </w:r>
          <w:r>
            <w:fldChar w:fldCharType="separate"/>
          </w:r>
          <w:r>
            <w:rPr>
              <w:rFonts w:ascii="Times New Roman" w:eastAsia="Times New Roman" w:hAnsi="Times New Roman" w:cs="Times New Roman"/>
              <w:sz w:val="24"/>
              <w:szCs w:val="24"/>
            </w:rPr>
            <w:t>4</w:t>
          </w:r>
          <w:r>
            <w:fldChar w:fldCharType="end"/>
          </w:r>
        </w:p>
        <w:p w14:paraId="0000000D"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i56hsvy1fqkh">
            <w:r>
              <w:rPr>
                <w:rFonts w:ascii="Times New Roman" w:eastAsia="Times New Roman" w:hAnsi="Times New Roman" w:cs="Times New Roman"/>
                <w:color w:val="000000"/>
                <w:sz w:val="24"/>
                <w:szCs w:val="24"/>
              </w:rPr>
              <w:t>Organisational Culture</w:t>
            </w:r>
            <w:r>
              <w:rPr>
                <w:rFonts w:ascii="Times New Roman" w:eastAsia="Times New Roman" w:hAnsi="Times New Roman" w:cs="Times New Roman"/>
                <w:color w:val="000000"/>
                <w:sz w:val="24"/>
                <w:szCs w:val="24"/>
              </w:rPr>
              <w:tab/>
            </w:r>
          </w:hyperlink>
          <w:r>
            <w:fldChar w:fldCharType="begin"/>
          </w:r>
          <w:r>
            <w:instrText xml:space="preserve"> PAGEREF _heading=h.i56hsvy1fqkh \h </w:instrText>
          </w:r>
          <w:r>
            <w:fldChar w:fldCharType="separate"/>
          </w:r>
          <w:r>
            <w:rPr>
              <w:rFonts w:ascii="Times New Roman" w:eastAsia="Times New Roman" w:hAnsi="Times New Roman" w:cs="Times New Roman"/>
              <w:sz w:val="24"/>
              <w:szCs w:val="24"/>
            </w:rPr>
            <w:t>5</w:t>
          </w:r>
          <w:r>
            <w:fldChar w:fldCharType="end"/>
          </w:r>
        </w:p>
        <w:p w14:paraId="0000000E"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56a5ilmavp8b">
            <w:r>
              <w:rPr>
                <w:rFonts w:ascii="Times New Roman" w:eastAsia="Times New Roman" w:hAnsi="Times New Roman" w:cs="Times New Roman"/>
                <w:color w:val="000000"/>
                <w:sz w:val="24"/>
                <w:szCs w:val="24"/>
              </w:rPr>
              <w:t>Types of culture</w:t>
            </w:r>
            <w:r>
              <w:rPr>
                <w:rFonts w:ascii="Times New Roman" w:eastAsia="Times New Roman" w:hAnsi="Times New Roman" w:cs="Times New Roman"/>
                <w:color w:val="000000"/>
                <w:sz w:val="24"/>
                <w:szCs w:val="24"/>
              </w:rPr>
              <w:tab/>
            </w:r>
          </w:hyperlink>
          <w:r>
            <w:fldChar w:fldCharType="begin"/>
          </w:r>
          <w:r>
            <w:instrText xml:space="preserve"> PAGEREF _heading=h.56a5ilmavp8b \h </w:instrText>
          </w:r>
          <w:r>
            <w:fldChar w:fldCharType="separate"/>
          </w:r>
          <w:r>
            <w:rPr>
              <w:rFonts w:ascii="Times New Roman" w:eastAsia="Times New Roman" w:hAnsi="Times New Roman" w:cs="Times New Roman"/>
              <w:sz w:val="24"/>
              <w:szCs w:val="24"/>
            </w:rPr>
            <w:t>6</w:t>
          </w:r>
          <w:r>
            <w:fldChar w:fldCharType="end"/>
          </w:r>
        </w:p>
        <w:p w14:paraId="0000000F"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39uoc6hwd4zr">
            <w:r>
              <w:rPr>
                <w:rFonts w:ascii="Times New Roman" w:eastAsia="Times New Roman" w:hAnsi="Times New Roman" w:cs="Times New Roman"/>
                <w:color w:val="000000"/>
                <w:sz w:val="24"/>
                <w:szCs w:val="24"/>
              </w:rPr>
              <w:t>Organisational Culture external environment</w:t>
            </w:r>
            <w:r>
              <w:rPr>
                <w:rFonts w:ascii="Times New Roman" w:eastAsia="Times New Roman" w:hAnsi="Times New Roman" w:cs="Times New Roman"/>
                <w:color w:val="000000"/>
                <w:sz w:val="24"/>
                <w:szCs w:val="24"/>
              </w:rPr>
              <w:tab/>
            </w:r>
          </w:hyperlink>
          <w:r>
            <w:fldChar w:fldCharType="begin"/>
          </w:r>
          <w:r>
            <w:instrText xml:space="preserve"> PAGEREF _heading=h.39uoc6hwd4zr \h </w:instrText>
          </w:r>
          <w:r>
            <w:fldChar w:fldCharType="separate"/>
          </w:r>
          <w:r>
            <w:rPr>
              <w:rFonts w:ascii="Times New Roman" w:eastAsia="Times New Roman" w:hAnsi="Times New Roman" w:cs="Times New Roman"/>
              <w:sz w:val="24"/>
              <w:szCs w:val="24"/>
            </w:rPr>
            <w:t>7</w:t>
          </w:r>
          <w:r>
            <w:fldChar w:fldCharType="end"/>
          </w:r>
        </w:p>
        <w:p w14:paraId="00000010"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k9fjsjb10fhj">
            <w:r>
              <w:rPr>
                <w:rFonts w:ascii="Times New Roman" w:eastAsia="Times New Roman" w:hAnsi="Times New Roman" w:cs="Times New Roman"/>
                <w:color w:val="000000"/>
                <w:sz w:val="24"/>
                <w:szCs w:val="24"/>
              </w:rPr>
              <w:t>Organisational Culture barriers to effective factors</w:t>
            </w:r>
            <w:r>
              <w:rPr>
                <w:rFonts w:ascii="Times New Roman" w:eastAsia="Times New Roman" w:hAnsi="Times New Roman" w:cs="Times New Roman"/>
                <w:color w:val="000000"/>
                <w:sz w:val="24"/>
                <w:szCs w:val="24"/>
              </w:rPr>
              <w:tab/>
            </w:r>
          </w:hyperlink>
          <w:r>
            <w:fldChar w:fldCharType="begin"/>
          </w:r>
          <w:r>
            <w:instrText xml:space="preserve"> PAGEREF _heading=h.k9fjsjb10fhj \h </w:instrText>
          </w:r>
          <w:r>
            <w:fldChar w:fldCharType="separate"/>
          </w:r>
          <w:r>
            <w:rPr>
              <w:rFonts w:ascii="Times New Roman" w:eastAsia="Times New Roman" w:hAnsi="Times New Roman" w:cs="Times New Roman"/>
              <w:sz w:val="24"/>
              <w:szCs w:val="24"/>
            </w:rPr>
            <w:t>8</w:t>
          </w:r>
          <w:r>
            <w:fldChar w:fldCharType="end"/>
          </w:r>
        </w:p>
        <w:p w14:paraId="00000011"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eb2qzv245559">
            <w:r>
              <w:rPr>
                <w:rFonts w:ascii="Times New Roman" w:eastAsia="Times New Roman" w:hAnsi="Times New Roman" w:cs="Times New Roman"/>
                <w:color w:val="000000"/>
                <w:sz w:val="24"/>
                <w:szCs w:val="24"/>
              </w:rPr>
              <w:t>Organisational Performances</w:t>
            </w:r>
            <w:r>
              <w:rPr>
                <w:rFonts w:ascii="Times New Roman" w:eastAsia="Times New Roman" w:hAnsi="Times New Roman" w:cs="Times New Roman"/>
                <w:color w:val="000000"/>
                <w:sz w:val="24"/>
                <w:szCs w:val="24"/>
              </w:rPr>
              <w:tab/>
            </w:r>
          </w:hyperlink>
          <w:r>
            <w:fldChar w:fldCharType="begin"/>
          </w:r>
          <w:r>
            <w:instrText xml:space="preserve"> PAGEREF _heading=h.eb2qzv245559 \h </w:instrText>
          </w:r>
          <w:r>
            <w:fldChar w:fldCharType="separate"/>
          </w:r>
          <w:r>
            <w:rPr>
              <w:rFonts w:ascii="Times New Roman" w:eastAsia="Times New Roman" w:hAnsi="Times New Roman" w:cs="Times New Roman"/>
              <w:sz w:val="24"/>
              <w:szCs w:val="24"/>
            </w:rPr>
            <w:t>9</w:t>
          </w:r>
          <w:r>
            <w:fldChar w:fldCharType="end"/>
          </w:r>
        </w:p>
        <w:p w14:paraId="00000012"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hhuyaomfmufl">
            <w:r>
              <w:rPr>
                <w:rFonts w:ascii="Times New Roman" w:eastAsia="Times New Roman" w:hAnsi="Times New Roman" w:cs="Times New Roman"/>
                <w:color w:val="000000"/>
                <w:sz w:val="24"/>
                <w:szCs w:val="24"/>
              </w:rPr>
              <w:t>Recommendation</w:t>
            </w:r>
            <w:r>
              <w:rPr>
                <w:rFonts w:ascii="Times New Roman" w:eastAsia="Times New Roman" w:hAnsi="Times New Roman" w:cs="Times New Roman"/>
                <w:color w:val="000000"/>
                <w:sz w:val="24"/>
                <w:szCs w:val="24"/>
              </w:rPr>
              <w:tab/>
            </w:r>
          </w:hyperlink>
          <w:r>
            <w:fldChar w:fldCharType="begin"/>
          </w:r>
          <w:r>
            <w:instrText xml:space="preserve"> PAGEREF _heading=h.hhuyaomfmufl \h </w:instrText>
          </w:r>
          <w:r>
            <w:fldChar w:fldCharType="separate"/>
          </w:r>
          <w:r>
            <w:rPr>
              <w:rFonts w:ascii="Times New Roman" w:eastAsia="Times New Roman" w:hAnsi="Times New Roman" w:cs="Times New Roman"/>
              <w:sz w:val="24"/>
              <w:szCs w:val="24"/>
            </w:rPr>
            <w:t>10</w:t>
          </w:r>
          <w:r>
            <w:fldChar w:fldCharType="end"/>
          </w:r>
        </w:p>
        <w:p w14:paraId="00000013"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4qzv6rmgb9h8">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_heading=h.4qzv6rmgb9h8 \h </w:instrText>
          </w:r>
          <w:r>
            <w:fldChar w:fldCharType="separate"/>
          </w:r>
          <w:r>
            <w:rPr>
              <w:rFonts w:ascii="Times New Roman" w:eastAsia="Times New Roman" w:hAnsi="Times New Roman" w:cs="Times New Roman"/>
              <w:sz w:val="24"/>
              <w:szCs w:val="24"/>
            </w:rPr>
            <w:t>12</w:t>
          </w:r>
          <w:r>
            <w:fldChar w:fldCharType="end"/>
          </w:r>
        </w:p>
        <w:p w14:paraId="00000014" w14:textId="77777777" w:rsidR="00375558" w:rsidRDefault="00B74ADE">
          <w:pPr>
            <w:widowControl w:val="0"/>
            <w:tabs>
              <w:tab w:val="right" w:pos="9360"/>
            </w:tabs>
            <w:spacing w:before="60" w:line="360" w:lineRule="auto"/>
            <w:rPr>
              <w:rFonts w:ascii="Times New Roman" w:eastAsia="Times New Roman" w:hAnsi="Times New Roman" w:cs="Times New Roman"/>
              <w:color w:val="000000"/>
              <w:sz w:val="24"/>
              <w:szCs w:val="24"/>
            </w:rPr>
          </w:pPr>
          <w:hyperlink w:anchor="_heading=h.2fhsi0f54287">
            <w:r>
              <w:rPr>
                <w:rFonts w:ascii="Times New Roman" w:eastAsia="Times New Roman" w:hAnsi="Times New Roman" w:cs="Times New Roman"/>
                <w:color w:val="000000"/>
                <w:sz w:val="24"/>
                <w:szCs w:val="24"/>
              </w:rPr>
              <w:t>Reference List</w:t>
            </w:r>
            <w:r>
              <w:rPr>
                <w:rFonts w:ascii="Times New Roman" w:eastAsia="Times New Roman" w:hAnsi="Times New Roman" w:cs="Times New Roman"/>
                <w:color w:val="000000"/>
                <w:sz w:val="24"/>
                <w:szCs w:val="24"/>
              </w:rPr>
              <w:tab/>
            </w:r>
          </w:hyperlink>
          <w:r>
            <w:fldChar w:fldCharType="begin"/>
          </w:r>
          <w:r>
            <w:instrText xml:space="preserve"> PAGEREF _heading=h.2fhsi0f54287 \h </w:instrText>
          </w:r>
          <w:r>
            <w:fldChar w:fldCharType="separate"/>
          </w:r>
          <w:r>
            <w:rPr>
              <w:rFonts w:ascii="Times New Roman" w:eastAsia="Times New Roman" w:hAnsi="Times New Roman" w:cs="Times New Roman"/>
              <w:sz w:val="24"/>
              <w:szCs w:val="24"/>
            </w:rPr>
            <w:t>13</w:t>
          </w:r>
          <w:r>
            <w:fldChar w:fldCharType="end"/>
          </w:r>
          <w:r>
            <w:fldChar w:fldCharType="end"/>
          </w:r>
        </w:p>
      </w:sdtContent>
    </w:sdt>
    <w:p w14:paraId="00000015" w14:textId="77777777" w:rsidR="00375558" w:rsidRDefault="00375558">
      <w:pPr>
        <w:spacing w:after="200" w:line="360" w:lineRule="auto"/>
        <w:jc w:val="center"/>
        <w:rPr>
          <w:rFonts w:ascii="Times New Roman" w:eastAsia="Times New Roman" w:hAnsi="Times New Roman" w:cs="Times New Roman"/>
          <w:sz w:val="24"/>
          <w:szCs w:val="24"/>
        </w:rPr>
      </w:pPr>
    </w:p>
    <w:p w14:paraId="00000016" w14:textId="77777777" w:rsidR="00375558" w:rsidRDefault="00B74ADE">
      <w:pPr>
        <w:spacing w:after="200" w:line="360" w:lineRule="auto"/>
        <w:jc w:val="both"/>
        <w:rPr>
          <w:rFonts w:ascii="Times New Roman" w:eastAsia="Times New Roman" w:hAnsi="Times New Roman" w:cs="Times New Roman"/>
          <w:b/>
          <w:sz w:val="24"/>
          <w:szCs w:val="24"/>
        </w:rPr>
      </w:pPr>
      <w:r>
        <w:br w:type="page"/>
      </w:r>
    </w:p>
    <w:p w14:paraId="00000017" w14:textId="77777777" w:rsidR="00375558" w:rsidRDefault="00B74ADE">
      <w:pPr>
        <w:pStyle w:val="Heading1"/>
      </w:pPr>
      <w:bookmarkStart w:id="2" w:name="_heading=h.144st24wqazt" w:colFirst="0" w:colLast="0"/>
      <w:bookmarkEnd w:id="2"/>
      <w:r>
        <w:lastRenderedPageBreak/>
        <w:t>Introduction</w:t>
      </w:r>
    </w:p>
    <w:p w14:paraId="00000018" w14:textId="1B84626B"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Motor Corporation is a Japan - based global automotive industry that is also famous in its efficiency in manufacturing products, and their quality, as well as services depending on new management ideas. One of the guiding forces towards the success of Toyota is associated with the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that shapes </w:t>
      </w:r>
      <w:r w:rsidR="00DA1EA3">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decision making and the standard operating procedures in the </w:t>
      </w:r>
      <w:r w:rsidR="00DA1EA3">
        <w:rPr>
          <w:rFonts w:ascii="Times New Roman" w:eastAsia="Times New Roman" w:hAnsi="Times New Roman" w:cs="Times New Roman"/>
          <w:sz w:val="24"/>
          <w:szCs w:val="24"/>
        </w:rPr>
        <w:t>organization</w:t>
      </w:r>
      <w:r>
        <w:rPr>
          <w:rFonts w:ascii="Times New Roman" w:eastAsia="Times New Roman" w:hAnsi="Times New Roman" w:cs="Times New Roman"/>
          <w:sz w:val="24"/>
          <w:szCs w:val="24"/>
        </w:rPr>
        <w:t xml:space="preserve">. The cultural foundation of communication, teamwork, and leadership throughout the generative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includes the Toyota Way, based on two principles of continuous improvement and respect of people. Such cultural values are found in lean systems, problem solving approaches, and waste elimination and value-enhancement approaches. The Toyota culture embraces reflective thinking of all the </w:t>
      </w:r>
      <w:r w:rsidR="00DA1EA3">
        <w:rPr>
          <w:rFonts w:ascii="Times New Roman" w:eastAsia="Times New Roman" w:hAnsi="Times New Roman" w:cs="Times New Roman"/>
          <w:sz w:val="24"/>
          <w:szCs w:val="24"/>
        </w:rPr>
        <w:t>employees and</w:t>
      </w:r>
      <w:r>
        <w:rPr>
          <w:rFonts w:ascii="Times New Roman" w:eastAsia="Times New Roman" w:hAnsi="Times New Roman" w:cs="Times New Roman"/>
          <w:sz w:val="24"/>
          <w:szCs w:val="24"/>
        </w:rPr>
        <w:t xml:space="preserve"> empowers the workers to propose to make improvements and in addition, employees may </w:t>
      </w:r>
      <w:r w:rsidR="0073480D">
        <w:rPr>
          <w:rFonts w:ascii="Times New Roman" w:eastAsia="Times New Roman" w:hAnsi="Times New Roman" w:cs="Times New Roman"/>
          <w:sz w:val="24"/>
          <w:szCs w:val="24"/>
        </w:rPr>
        <w:t>act</w:t>
      </w:r>
      <w:r>
        <w:rPr>
          <w:rFonts w:ascii="Times New Roman" w:eastAsia="Times New Roman" w:hAnsi="Times New Roman" w:cs="Times New Roman"/>
          <w:sz w:val="24"/>
          <w:szCs w:val="24"/>
        </w:rPr>
        <w:t xml:space="preserve"> regarding the quality of results. Hence, culture is not merely a philosophical utterance but a material system that is related to learning and adaptation. Toyota is also operating in a challenging, fiercely competitive, global market that demands innovation, cost competitiveness and agility. Due to this fact, culture is significant in defining response to exogenous market forces, technological shifts, and internal stakeholder demands. Taking the </w:t>
      </w:r>
      <w:r w:rsidR="00DA1EA3">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culture of Toyota as a case background, this report examines the complicated interplay between cultural values and the operational effectiveness of an </w:t>
      </w:r>
      <w:proofErr w:type="spellStart"/>
      <w:r w:rsidR="00DA1EA3">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sidR="00DA1EA3">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that operates as part of a large multinational enterprise.</w:t>
      </w:r>
      <w:r>
        <w:br w:type="page"/>
      </w:r>
    </w:p>
    <w:p w14:paraId="00000019" w14:textId="67174935" w:rsidR="00375558" w:rsidRDefault="0073480D">
      <w:pPr>
        <w:pStyle w:val="Heading1"/>
      </w:pPr>
      <w:bookmarkStart w:id="3" w:name="_heading=h.i56hsvy1fqkh" w:colFirst="0" w:colLast="0"/>
      <w:bookmarkEnd w:id="3"/>
      <w:proofErr w:type="spellStart"/>
      <w:r>
        <w:lastRenderedPageBreak/>
        <w:t>Organi</w:t>
      </w:r>
      <w:r w:rsidR="00312182">
        <w:t>s</w:t>
      </w:r>
      <w:r>
        <w:t>ational</w:t>
      </w:r>
      <w:proofErr w:type="spellEnd"/>
      <w:r w:rsidR="00B74ADE">
        <w:t xml:space="preserve"> Culture</w:t>
      </w:r>
    </w:p>
    <w:p w14:paraId="0000001A" w14:textId="78965F1D"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entrenches its own organizational culture on the concept of Kaizen which means continuous improvement and Respect for People on both the organizational structure and the </w:t>
      </w:r>
      <w:r w:rsidR="0073480D">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processes (</w:t>
      </w:r>
      <w:proofErr w:type="spellStart"/>
      <w:r>
        <w:rPr>
          <w:rFonts w:ascii="Times New Roman" w:eastAsia="Times New Roman" w:hAnsi="Times New Roman" w:cs="Times New Roman"/>
          <w:sz w:val="24"/>
          <w:szCs w:val="24"/>
        </w:rPr>
        <w:t>Abuzied</w:t>
      </w:r>
      <w:proofErr w:type="spellEnd"/>
      <w:r>
        <w:rPr>
          <w:rFonts w:ascii="Times New Roman" w:eastAsia="Times New Roman" w:hAnsi="Times New Roman" w:cs="Times New Roman"/>
          <w:sz w:val="24"/>
          <w:szCs w:val="24"/>
        </w:rPr>
        <w:t xml:space="preserve">, 2022). It is hybrid and this is an amalgamation between the conventional hierarchy system and the </w:t>
      </w:r>
      <w:r w:rsidR="0073480D">
        <w:rPr>
          <w:rFonts w:ascii="Times New Roman" w:eastAsia="Times New Roman" w:hAnsi="Times New Roman" w:cs="Times New Roman"/>
          <w:sz w:val="24"/>
          <w:szCs w:val="24"/>
        </w:rPr>
        <w:t>teamwork</w:t>
      </w:r>
      <w:r>
        <w:rPr>
          <w:rFonts w:ascii="Times New Roman" w:eastAsia="Times New Roman" w:hAnsi="Times New Roman" w:cs="Times New Roman"/>
          <w:sz w:val="24"/>
          <w:szCs w:val="24"/>
        </w:rPr>
        <w:t xml:space="preserve"> system (a </w:t>
      </w:r>
      <w:r w:rsidR="00312182">
        <w:rPr>
          <w:rFonts w:ascii="Times New Roman" w:eastAsia="Times New Roman" w:hAnsi="Times New Roman" w:cs="Times New Roman"/>
          <w:sz w:val="24"/>
          <w:szCs w:val="24"/>
        </w:rPr>
        <w:t>group-based</w:t>
      </w:r>
      <w:r>
        <w:rPr>
          <w:rFonts w:ascii="Times New Roman" w:eastAsia="Times New Roman" w:hAnsi="Times New Roman" w:cs="Times New Roman"/>
          <w:sz w:val="24"/>
          <w:szCs w:val="24"/>
        </w:rPr>
        <w:t xml:space="preserve"> work). Despite the downward flow of authority to the senior management, in most instances, the decision-making is as far as possible devolved to the employees (Mullins and Christy, 2016). Another way the </w:t>
      </w:r>
      <w:proofErr w:type="spellStart"/>
      <w:r>
        <w:rPr>
          <w:rFonts w:ascii="Times New Roman" w:eastAsia="Times New Roman" w:hAnsi="Times New Roman" w:cs="Times New Roman"/>
          <w:sz w:val="24"/>
          <w:szCs w:val="24"/>
        </w:rPr>
        <w:t>organi</w:t>
      </w:r>
      <w:r w:rsidR="00312182">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employs its hybrid organization is that the organization must be responsive and flexible to issues associated with operations especially in the manufacturing environment where efficiency and quality are central.</w:t>
      </w:r>
    </w:p>
    <w:p w14:paraId="0000001B"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All the decisions must be arrived at through the application of the principle of </w:t>
      </w:r>
      <w:proofErr w:type="spellStart"/>
      <w:r>
        <w:rPr>
          <w:rFonts w:ascii="Times New Roman" w:eastAsia="Times New Roman" w:hAnsi="Times New Roman" w:cs="Times New Roman"/>
          <w:sz w:val="24"/>
          <w:szCs w:val="24"/>
        </w:rPr>
        <w:t>Nemawashi</w:t>
      </w:r>
      <w:proofErr w:type="spellEnd"/>
      <w:r>
        <w:rPr>
          <w:rFonts w:ascii="Times New Roman" w:eastAsia="Times New Roman" w:hAnsi="Times New Roman" w:cs="Times New Roman"/>
          <w:sz w:val="24"/>
          <w:szCs w:val="24"/>
        </w:rPr>
        <w:t xml:space="preserve"> that suggests that the other parties involved in the decision should be consulted and that a consensus is reached before any decision can be made formally about any course of action at Toyota (</w:t>
      </w:r>
      <w:proofErr w:type="spellStart"/>
      <w:r>
        <w:rPr>
          <w:rFonts w:ascii="Times New Roman" w:eastAsia="Times New Roman" w:hAnsi="Times New Roman" w:cs="Times New Roman"/>
          <w:sz w:val="24"/>
          <w:szCs w:val="24"/>
        </w:rPr>
        <w:t>Vanichchinchai</w:t>
      </w:r>
      <w:proofErr w:type="spellEnd"/>
      <w:r>
        <w:rPr>
          <w:rFonts w:ascii="Times New Roman" w:eastAsia="Times New Roman" w:hAnsi="Times New Roman" w:cs="Times New Roman"/>
          <w:sz w:val="24"/>
          <w:szCs w:val="24"/>
        </w:rPr>
        <w:t xml:space="preserve">, 2023). This principle ensures that the employees are informed about the reason why the decision is made therefore by the time they officially commence its implementation. Additionally, the practice will reduce the change of resistance as key stakeholders are consulted. The so-called Genchi </w:t>
      </w:r>
      <w:proofErr w:type="spellStart"/>
      <w:r>
        <w:rPr>
          <w:rFonts w:ascii="Times New Roman" w:eastAsia="Times New Roman" w:hAnsi="Times New Roman" w:cs="Times New Roman"/>
          <w:sz w:val="24"/>
          <w:szCs w:val="24"/>
        </w:rPr>
        <w:t>Ge</w:t>
      </w:r>
      <w:r>
        <w:rPr>
          <w:rFonts w:ascii="Times New Roman" w:eastAsia="Times New Roman" w:hAnsi="Times New Roman" w:cs="Times New Roman"/>
          <w:sz w:val="24"/>
          <w:szCs w:val="24"/>
        </w:rPr>
        <w:t>nbutsu</w:t>
      </w:r>
      <w:proofErr w:type="spellEnd"/>
      <w:r>
        <w:rPr>
          <w:rFonts w:ascii="Times New Roman" w:eastAsia="Times New Roman" w:hAnsi="Times New Roman" w:cs="Times New Roman"/>
          <w:sz w:val="24"/>
          <w:szCs w:val="24"/>
        </w:rPr>
        <w:t>, or go and see, is also considered with the cultural emphasis to reduce and evaluate the practices within the working environment (</w:t>
      </w:r>
      <w:proofErr w:type="spellStart"/>
      <w:r>
        <w:rPr>
          <w:rFonts w:ascii="Times New Roman" w:eastAsia="Times New Roman" w:hAnsi="Times New Roman" w:cs="Times New Roman"/>
          <w:sz w:val="24"/>
          <w:szCs w:val="24"/>
        </w:rPr>
        <w:t>Palhau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The teachers encourage managers to visit the production floor and feel and see the issue as opposed to believing what is presented to them.</w:t>
      </w:r>
    </w:p>
    <w:p w14:paraId="0000001C" w14:textId="382F479B"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culture of the </w:t>
      </w:r>
      <w:proofErr w:type="spellStart"/>
      <w:r w:rsidR="0073480D">
        <w:rPr>
          <w:rFonts w:ascii="Times New Roman" w:eastAsia="Times New Roman" w:hAnsi="Times New Roman" w:cs="Times New Roman"/>
          <w:sz w:val="24"/>
          <w:szCs w:val="24"/>
        </w:rPr>
        <w:t>organi</w:t>
      </w:r>
      <w:r w:rsidR="00EB3FCB">
        <w:rPr>
          <w:rFonts w:ascii="Times New Roman" w:eastAsia="Times New Roman" w:hAnsi="Times New Roman" w:cs="Times New Roman"/>
          <w:sz w:val="24"/>
          <w:szCs w:val="24"/>
        </w:rPr>
        <w:t>s</w:t>
      </w:r>
      <w:r w:rsidR="0073480D">
        <w:rPr>
          <w:rFonts w:ascii="Times New Roman" w:eastAsia="Times New Roman" w:hAnsi="Times New Roman" w:cs="Times New Roman"/>
          <w:sz w:val="24"/>
          <w:szCs w:val="24"/>
        </w:rPr>
        <w:t>ation</w:t>
      </w:r>
      <w:proofErr w:type="spellEnd"/>
      <w:r>
        <w:rPr>
          <w:rFonts w:ascii="Times New Roman" w:eastAsia="Times New Roman" w:hAnsi="Times New Roman" w:cs="Times New Roman"/>
          <w:sz w:val="24"/>
          <w:szCs w:val="24"/>
        </w:rPr>
        <w:t xml:space="preserve"> is based on the culture of teamwork and employees are given the opportunity to collaborate in problem identification and problem solving. Continuous training and skill development is an added value to enable empowerment of the employees, and share knowledge (Tierney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 The structure then promotes learning, accountability and shared responsibility towards quality. The </w:t>
      </w:r>
      <w:r w:rsidR="0073480D">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thinking, operational excellence and collective decision making are combined within the </w:t>
      </w:r>
      <w:proofErr w:type="spellStart"/>
      <w:r w:rsidR="0073480D">
        <w:rPr>
          <w:rFonts w:ascii="Times New Roman" w:eastAsia="Times New Roman" w:hAnsi="Times New Roman" w:cs="Times New Roman"/>
          <w:sz w:val="24"/>
          <w:szCs w:val="24"/>
        </w:rPr>
        <w:t>organi</w:t>
      </w:r>
      <w:r w:rsidR="00EB3FCB">
        <w:rPr>
          <w:rFonts w:ascii="Times New Roman" w:eastAsia="Times New Roman" w:hAnsi="Times New Roman" w:cs="Times New Roman"/>
          <w:sz w:val="24"/>
          <w:szCs w:val="24"/>
        </w:rPr>
        <w:t>s</w:t>
      </w:r>
      <w:r w:rsidR="0073480D">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structure and the </w:t>
      </w:r>
      <w:r w:rsidR="0073480D">
        <w:rPr>
          <w:rFonts w:ascii="Times New Roman" w:eastAsia="Times New Roman" w:hAnsi="Times New Roman" w:cs="Times New Roman"/>
          <w:sz w:val="24"/>
          <w:szCs w:val="24"/>
        </w:rPr>
        <w:t>organi</w:t>
      </w:r>
      <w:r w:rsidR="00EB3FCB">
        <w:rPr>
          <w:rFonts w:ascii="Times New Roman" w:eastAsia="Times New Roman" w:hAnsi="Times New Roman" w:cs="Times New Roman"/>
          <w:sz w:val="24"/>
          <w:szCs w:val="24"/>
        </w:rPr>
        <w:t>s</w:t>
      </w:r>
      <w:r w:rsidR="0073480D">
        <w:rPr>
          <w:rFonts w:ascii="Times New Roman" w:eastAsia="Times New Roman" w:hAnsi="Times New Roman" w:cs="Times New Roman"/>
          <w:sz w:val="24"/>
          <w:szCs w:val="24"/>
        </w:rPr>
        <w:t>ational</w:t>
      </w:r>
      <w:r>
        <w:rPr>
          <w:rFonts w:ascii="Times New Roman" w:eastAsia="Times New Roman" w:hAnsi="Times New Roman" w:cs="Times New Roman"/>
          <w:sz w:val="24"/>
          <w:szCs w:val="24"/>
        </w:rPr>
        <w:t xml:space="preserve"> culture of Toyota.</w:t>
      </w:r>
    </w:p>
    <w:p w14:paraId="0000001D" w14:textId="4A21DC32"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a cultural background that also affects the leadership </w:t>
      </w:r>
      <w:r w:rsidR="0073480D">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at Toyota. The leaders are role models since they will embrace humility, patience, and listening (Mullins and Christy, 2016). </w:t>
      </w:r>
      <w:r>
        <w:rPr>
          <w:rFonts w:ascii="Times New Roman" w:eastAsia="Times New Roman" w:hAnsi="Times New Roman" w:cs="Times New Roman"/>
          <w:sz w:val="24"/>
          <w:szCs w:val="24"/>
        </w:rPr>
        <w:lastRenderedPageBreak/>
        <w:t>Managers can also adopt the lifestyle of their employees to get the actual issues. The behavior creates trust and strengthens collective responsibility. Also, Toyota practices cross-department collaboration, and it enables workers to collaborate in finding solutions whenever they need the services of other departments. Working with the interdepartmental level helps to reduce the dis</w:t>
      </w:r>
      <w:r>
        <w:rPr>
          <w:rFonts w:ascii="Times New Roman" w:eastAsia="Times New Roman" w:hAnsi="Times New Roman" w:cs="Times New Roman"/>
          <w:sz w:val="24"/>
          <w:szCs w:val="24"/>
        </w:rPr>
        <w:t xml:space="preserve">tance between the levels of hierarchy and helps to create the atmosphere of inclusiveness where the employees are welcomed and provided with the chance to contribute to the achievement of the organizational objectives. </w:t>
      </w:r>
    </w:p>
    <w:p w14:paraId="0000001E" w14:textId="77777777" w:rsidR="00375558" w:rsidRDefault="00B74ADE">
      <w:pPr>
        <w:pStyle w:val="Heading1"/>
      </w:pPr>
      <w:bookmarkStart w:id="4" w:name="_heading=h.56a5ilmavp8b" w:colFirst="0" w:colLast="0"/>
      <w:bookmarkEnd w:id="4"/>
      <w:r>
        <w:t>Types of culture</w:t>
      </w:r>
    </w:p>
    <w:p w14:paraId="0000001F" w14:textId="50A0FB9D"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Toyota </w:t>
      </w:r>
      <w:proofErr w:type="spellStart"/>
      <w:r w:rsidR="0073480D">
        <w:rPr>
          <w:rFonts w:ascii="Times New Roman" w:eastAsia="Times New Roman" w:hAnsi="Times New Roman" w:cs="Times New Roman"/>
          <w:sz w:val="24"/>
          <w:szCs w:val="24"/>
        </w:rPr>
        <w:t>organi</w:t>
      </w:r>
      <w:r w:rsidR="00EB3FCB">
        <w:rPr>
          <w:rFonts w:ascii="Times New Roman" w:eastAsia="Times New Roman" w:hAnsi="Times New Roman" w:cs="Times New Roman"/>
          <w:sz w:val="24"/>
          <w:szCs w:val="24"/>
        </w:rPr>
        <w:t>s</w:t>
      </w:r>
      <w:r w:rsidR="0073480D">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has partial aspects of the different types of </w:t>
      </w:r>
      <w:r w:rsidR="0073480D">
        <w:rPr>
          <w:rFonts w:ascii="Times New Roman" w:eastAsia="Times New Roman" w:hAnsi="Times New Roman" w:cs="Times New Roman"/>
          <w:sz w:val="24"/>
          <w:szCs w:val="24"/>
        </w:rPr>
        <w:t>cultures,</w:t>
      </w:r>
      <w:r>
        <w:rPr>
          <w:rFonts w:ascii="Times New Roman" w:eastAsia="Times New Roman" w:hAnsi="Times New Roman" w:cs="Times New Roman"/>
          <w:sz w:val="24"/>
          <w:szCs w:val="24"/>
        </w:rPr>
        <w:t xml:space="preserve"> but the culture is geared towards a Clan Culture that improves cooperation, trust and development of employees (Mullins and Christy, 2016). Relationship and teamwork are a primary </w:t>
      </w:r>
      <w:r w:rsidR="0073480D">
        <w:rPr>
          <w:rFonts w:ascii="Times New Roman" w:eastAsia="Times New Roman" w:hAnsi="Times New Roman" w:cs="Times New Roman"/>
          <w:sz w:val="24"/>
          <w:szCs w:val="24"/>
        </w:rPr>
        <w:t>focus,</w:t>
      </w:r>
      <w:r>
        <w:rPr>
          <w:rFonts w:ascii="Times New Roman" w:eastAsia="Times New Roman" w:hAnsi="Times New Roman" w:cs="Times New Roman"/>
          <w:sz w:val="24"/>
          <w:szCs w:val="24"/>
        </w:rPr>
        <w:t xml:space="preserve"> and the employees are encouraged to assist one another in a </w:t>
      </w:r>
      <w:r w:rsidR="0073480D">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process in the group. This culture provides commitment and loyalty to the </w:t>
      </w:r>
      <w:r w:rsidR="0073480D">
        <w:rPr>
          <w:rFonts w:ascii="Times New Roman" w:eastAsia="Times New Roman" w:hAnsi="Times New Roman" w:cs="Times New Roman"/>
          <w:sz w:val="24"/>
          <w:szCs w:val="24"/>
        </w:rPr>
        <w:t>employees,</w:t>
      </w:r>
      <w:r>
        <w:rPr>
          <w:rFonts w:ascii="Times New Roman" w:eastAsia="Times New Roman" w:hAnsi="Times New Roman" w:cs="Times New Roman"/>
          <w:sz w:val="24"/>
          <w:szCs w:val="24"/>
        </w:rPr>
        <w:t xml:space="preserve"> and this makes the work environment stable and cohesive. Managers in most respects are team mentors as well as team facilitators rather than mandate givers.  Meanwhile, some aspects of a Hierarchy Culture can also be found in Toyota particularly within the systems of the company and quality control (Schumacher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This is boosted by the availability of standard practices, a highly structured working process, clearly established expectations, which makes the work performed in its global manufactu</w:t>
      </w:r>
      <w:r>
        <w:rPr>
          <w:rFonts w:ascii="Times New Roman" w:eastAsia="Times New Roman" w:hAnsi="Times New Roman" w:cs="Times New Roman"/>
          <w:sz w:val="24"/>
          <w:szCs w:val="24"/>
        </w:rPr>
        <w:t xml:space="preserve">ring plants </w:t>
      </w:r>
      <w:r w:rsidR="00312182">
        <w:rPr>
          <w:rFonts w:ascii="Times New Roman" w:eastAsia="Times New Roman" w:hAnsi="Times New Roman" w:cs="Times New Roman"/>
          <w:sz w:val="24"/>
          <w:szCs w:val="24"/>
        </w:rPr>
        <w:t>fairly.</w:t>
      </w:r>
      <w:r>
        <w:rPr>
          <w:rFonts w:ascii="Times New Roman" w:eastAsia="Times New Roman" w:hAnsi="Times New Roman" w:cs="Times New Roman"/>
          <w:sz w:val="24"/>
          <w:szCs w:val="24"/>
        </w:rPr>
        <w:t xml:space="preserve"> The ideology of consistency, reliability, safety and efficiency assists in the high-quality image of production in Toyota.</w:t>
      </w:r>
    </w:p>
    <w:p w14:paraId="00000020"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Nonetheless, Toyota applies the elements of the Adhocracy Culture particularly in their research and development of the new technology (Moraes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They spend an extensive amount of money on electric cars and hydrogen cars. The recommendation is that the employees should experiment, propose, and learn through failure in the circumstances that they are not contained (</w:t>
      </w:r>
      <w:proofErr w:type="spellStart"/>
      <w:r>
        <w:rPr>
          <w:rFonts w:ascii="Times New Roman" w:eastAsia="Times New Roman" w:hAnsi="Times New Roman" w:cs="Times New Roman"/>
          <w:sz w:val="24"/>
          <w:szCs w:val="24"/>
        </w:rPr>
        <w:t>Sahmi</w:t>
      </w:r>
      <w:proofErr w:type="spellEnd"/>
      <w:r>
        <w:rPr>
          <w:rFonts w:ascii="Times New Roman" w:eastAsia="Times New Roman" w:hAnsi="Times New Roman" w:cs="Times New Roman"/>
          <w:sz w:val="24"/>
          <w:szCs w:val="24"/>
        </w:rPr>
        <w:t xml:space="preserve"> and El Abbadi, 2024). Hence, balance between stability and innovation give Toyota a competitive advantage to operate in dynamically shifting situations at the global level (</w:t>
      </w:r>
      <w:proofErr w:type="spellStart"/>
      <w:r>
        <w:rPr>
          <w:rFonts w:ascii="Times New Roman" w:eastAsia="Times New Roman" w:hAnsi="Times New Roman" w:cs="Times New Roman"/>
          <w:sz w:val="24"/>
          <w:szCs w:val="24"/>
        </w:rPr>
        <w:t>Vanichchinchai</w:t>
      </w:r>
      <w:proofErr w:type="spellEnd"/>
      <w:r>
        <w:rPr>
          <w:rFonts w:ascii="Times New Roman" w:eastAsia="Times New Roman" w:hAnsi="Times New Roman" w:cs="Times New Roman"/>
          <w:sz w:val="24"/>
          <w:szCs w:val="24"/>
        </w:rPr>
        <w:t>, 2023). Innovative culture, clan and multi-level culture support the operational d</w:t>
      </w:r>
      <w:r>
        <w:rPr>
          <w:rFonts w:ascii="Times New Roman" w:eastAsia="Times New Roman" w:hAnsi="Times New Roman" w:cs="Times New Roman"/>
          <w:sz w:val="24"/>
          <w:szCs w:val="24"/>
        </w:rPr>
        <w:t>iscipline as well as their flexibility. The blend promotes the long-term strategic thinking of the company, continual enhancement and the adaptability to the new opportunities and challenges.</w:t>
      </w:r>
    </w:p>
    <w:p w14:paraId="00000021" w14:textId="35008D08"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balance amidst these types of cultures enables Toyota to balance stability and change within the organization. As an example, since it is a clan culture, a team can gather regularly and have an open communication, this leads to sharing of knowledge in a team. Nevertheless, the more hierarchical features enable the team to execute the activities that are aligned with the global business of the firm. Moreover, the new dimensions enable the firm to come up with reactions to the change of trends, e.g., sust</w:t>
      </w:r>
      <w:r>
        <w:rPr>
          <w:rFonts w:ascii="Times New Roman" w:eastAsia="Times New Roman" w:hAnsi="Times New Roman" w:cs="Times New Roman"/>
          <w:sz w:val="24"/>
          <w:szCs w:val="24"/>
        </w:rPr>
        <w:t xml:space="preserve">ainability and self-driving. Such a form of cultural integration enables Toyota to retain some efficiency and productivity, as it adapts to change that takes place externally to the organization. Overall, the cultural diversity helps to increase Toyota capacity to </w:t>
      </w:r>
      <w:r w:rsidR="00312182">
        <w:rPr>
          <w:rFonts w:ascii="Times New Roman" w:eastAsia="Times New Roman" w:hAnsi="Times New Roman" w:cs="Times New Roman"/>
          <w:sz w:val="24"/>
          <w:szCs w:val="24"/>
        </w:rPr>
        <w:t>realize</w:t>
      </w:r>
      <w:r>
        <w:rPr>
          <w:rFonts w:ascii="Times New Roman" w:eastAsia="Times New Roman" w:hAnsi="Times New Roman" w:cs="Times New Roman"/>
          <w:sz w:val="24"/>
          <w:szCs w:val="24"/>
        </w:rPr>
        <w:t xml:space="preserve"> long-term growth and competitiveness in various markets in the world.</w:t>
      </w:r>
    </w:p>
    <w:p w14:paraId="00000022" w14:textId="3B79FA3E" w:rsidR="00375558" w:rsidRDefault="00312182">
      <w:pPr>
        <w:pStyle w:val="Heading1"/>
      </w:pPr>
      <w:bookmarkStart w:id="5" w:name="_heading=h.39uoc6hwd4zr" w:colFirst="0" w:colLast="0"/>
      <w:bookmarkEnd w:id="5"/>
      <w:r>
        <w:t>Organizational</w:t>
      </w:r>
      <w:r w:rsidR="00B74ADE">
        <w:t xml:space="preserve"> Culture external environment</w:t>
      </w:r>
    </w:p>
    <w:p w14:paraId="00000023" w14:textId="5F3E6753"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external environment that shapes the </w:t>
      </w:r>
      <w:proofErr w:type="spellStart"/>
      <w:r w:rsidR="00312182">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 Toyota is admirable and this includes the global market competition, regulatory requirements, business technology and consumer needs that change with time. The bad reputation of the automotive industry to create products in a short time and be innovative and consumer demand appears to want to be sustainable puts pressure on the industry to constantly improve the processes and even the product itself being sold. An excellent illustration of this is the </w:t>
      </w:r>
      <w:r w:rsidR="00312182">
        <w:rPr>
          <w:rFonts w:ascii="Times New Roman" w:eastAsia="Times New Roman" w:hAnsi="Times New Roman" w:cs="Times New Roman"/>
          <w:sz w:val="24"/>
          <w:szCs w:val="24"/>
        </w:rPr>
        <w:t>organizational</w:t>
      </w:r>
      <w:r>
        <w:rPr>
          <w:rFonts w:ascii="Times New Roman" w:eastAsia="Times New Roman" w:hAnsi="Times New Roman" w:cs="Times New Roman"/>
          <w:sz w:val="24"/>
          <w:szCs w:val="24"/>
        </w:rPr>
        <w:t xml:space="preserve"> culture of Kaizen in Toyota that has tried to keep on improving the </w:t>
      </w:r>
      <w:r w:rsidR="00EB3FCB">
        <w:rPr>
          <w:rFonts w:ascii="Times New Roman" w:eastAsia="Times New Roman" w:hAnsi="Times New Roman" w:cs="Times New Roman"/>
          <w:sz w:val="24"/>
          <w:szCs w:val="24"/>
        </w:rPr>
        <w:t>problem-solving</w:t>
      </w:r>
      <w:r>
        <w:rPr>
          <w:rFonts w:ascii="Times New Roman" w:eastAsia="Times New Roman" w:hAnsi="Times New Roman" w:cs="Times New Roman"/>
          <w:sz w:val="24"/>
          <w:szCs w:val="24"/>
        </w:rPr>
        <w:t xml:space="preserve"> abilities of the individuals and the new innovative working processes (</w:t>
      </w:r>
      <w:proofErr w:type="spellStart"/>
      <w:r>
        <w:rPr>
          <w:rFonts w:ascii="Times New Roman" w:eastAsia="Times New Roman" w:hAnsi="Times New Roman" w:cs="Times New Roman"/>
          <w:sz w:val="24"/>
          <w:szCs w:val="24"/>
        </w:rPr>
        <w:t>Abuzied</w:t>
      </w:r>
      <w:proofErr w:type="spellEnd"/>
      <w:r>
        <w:rPr>
          <w:rFonts w:ascii="Times New Roman" w:eastAsia="Times New Roman" w:hAnsi="Times New Roman" w:cs="Times New Roman"/>
          <w:sz w:val="24"/>
          <w:szCs w:val="24"/>
        </w:rPr>
        <w:t xml:space="preserve">, 2022). Moreover, the </w:t>
      </w:r>
      <w:r w:rsidR="00EB3FCB">
        <w:rPr>
          <w:rFonts w:ascii="Times New Roman" w:eastAsia="Times New Roman" w:hAnsi="Times New Roman" w:cs="Times New Roman"/>
          <w:sz w:val="24"/>
          <w:szCs w:val="24"/>
        </w:rPr>
        <w:t>long-term</w:t>
      </w:r>
      <w:r>
        <w:rPr>
          <w:rFonts w:ascii="Times New Roman" w:eastAsia="Times New Roman" w:hAnsi="Times New Roman" w:cs="Times New Roman"/>
          <w:sz w:val="24"/>
          <w:szCs w:val="24"/>
        </w:rPr>
        <w:t xml:space="preserve"> strategies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established are on the right path, to environmental and social sustainability such that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strategies that are linked to the global challenge such as carbon emission, resource efficiency </w:t>
      </w:r>
      <w:proofErr w:type="spellStart"/>
      <w:r>
        <w:rPr>
          <w:rFonts w:ascii="Times New Roman" w:eastAsia="Times New Roman" w:hAnsi="Times New Roman" w:cs="Times New Roman"/>
          <w:sz w:val="24"/>
          <w:szCs w:val="24"/>
        </w:rPr>
        <w:t>etc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Naeemeh</w:t>
      </w:r>
      <w:proofErr w:type="spellEnd"/>
      <w:r>
        <w:rPr>
          <w:rFonts w:ascii="Times New Roman" w:eastAsia="Times New Roman" w:hAnsi="Times New Roman" w:cs="Times New Roman"/>
          <w:sz w:val="24"/>
          <w:szCs w:val="24"/>
        </w:rPr>
        <w:t xml:space="preserve"> and Wong, 2022). </w:t>
      </w:r>
    </w:p>
    <w:p w14:paraId="00000024" w14:textId="22BCF22B"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Likewise, regulatory conditions at the different levels of countries equally influence the cultural practices within Toyota; to adhere to the relevant safety, emission and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standards, various kinds of discipline should be upheld </w:t>
      </w:r>
      <w:proofErr w:type="gramStart"/>
      <w:r>
        <w:rPr>
          <w:rFonts w:ascii="Times New Roman" w:eastAsia="Times New Roman" w:hAnsi="Times New Roman" w:cs="Times New Roman"/>
          <w:sz w:val="24"/>
          <w:szCs w:val="24"/>
        </w:rPr>
        <w:t>with regard to</w:t>
      </w:r>
      <w:proofErr w:type="gramEnd"/>
      <w:r>
        <w:rPr>
          <w:rFonts w:ascii="Times New Roman" w:eastAsia="Times New Roman" w:hAnsi="Times New Roman" w:cs="Times New Roman"/>
          <w:sz w:val="24"/>
          <w:szCs w:val="24"/>
        </w:rPr>
        <w:t xml:space="preserve"> quality and disciplined working environment. It is inherent to the hierarchical and process-oriented culture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the processes are now </w:t>
      </w:r>
      <w:r w:rsidR="00EB3FCB">
        <w:rPr>
          <w:rFonts w:ascii="Times New Roman" w:eastAsia="Times New Roman" w:hAnsi="Times New Roman" w:cs="Times New Roman"/>
          <w:sz w:val="24"/>
          <w:szCs w:val="24"/>
        </w:rPr>
        <w:t>standardized</w:t>
      </w:r>
      <w:r>
        <w:rPr>
          <w:rFonts w:ascii="Times New Roman" w:eastAsia="Times New Roman" w:hAnsi="Times New Roman" w:cs="Times New Roman"/>
          <w:sz w:val="24"/>
          <w:szCs w:val="24"/>
        </w:rPr>
        <w:t xml:space="preserve"> throughout all the global manufacturing </w:t>
      </w:r>
      <w:r w:rsidR="00EB3FCB">
        <w:rPr>
          <w:rFonts w:ascii="Times New Roman" w:eastAsia="Times New Roman" w:hAnsi="Times New Roman" w:cs="Times New Roman"/>
          <w:sz w:val="24"/>
          <w:szCs w:val="24"/>
        </w:rPr>
        <w:t>centers</w:t>
      </w:r>
      <w:r>
        <w:rPr>
          <w:rFonts w:ascii="Times New Roman" w:eastAsia="Times New Roman" w:hAnsi="Times New Roman" w:cs="Times New Roman"/>
          <w:sz w:val="24"/>
          <w:szCs w:val="24"/>
        </w:rPr>
        <w:t xml:space="preserv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whereby the adherence to the requirements of the industry and regulatory standards are cherished as a means of sustaining efficiencies. Other forces such as the economy and competition along with these change cultural practices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(Hossain and Purdy, 2023). The higher competition on electric vehicles and the introduction of the electric vehicle firms and their successful </w:t>
      </w:r>
      <w:r>
        <w:rPr>
          <w:rFonts w:ascii="Times New Roman" w:eastAsia="Times New Roman" w:hAnsi="Times New Roman" w:cs="Times New Roman"/>
          <w:sz w:val="24"/>
          <w:szCs w:val="24"/>
        </w:rPr>
        <w:lastRenderedPageBreak/>
        <w:t xml:space="preserve">development of electric and hydrogen vehicles and technology has prompted Toyota to enhance its own </w:t>
      </w:r>
      <w:r>
        <w:rPr>
          <w:rFonts w:ascii="Times New Roman" w:eastAsia="Times New Roman" w:hAnsi="Times New Roman" w:cs="Times New Roman"/>
          <w:sz w:val="24"/>
          <w:szCs w:val="24"/>
        </w:rPr>
        <w:t xml:space="preserve">innovative culture to invest in the hydrogen fuel cells, battery technology and autonomous vehicle driving systems (Rojas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w:t>
      </w:r>
    </w:p>
    <w:p w14:paraId="00000025" w14:textId="6B49F6CC"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Different cultures possess different </w:t>
      </w:r>
      <w:r w:rsidR="00EB3FCB">
        <w:rPr>
          <w:rFonts w:ascii="Times New Roman" w:eastAsia="Times New Roman" w:hAnsi="Times New Roman" w:cs="Times New Roman"/>
          <w:sz w:val="24"/>
          <w:szCs w:val="24"/>
        </w:rPr>
        <w:t>norms,</w:t>
      </w:r>
      <w:r>
        <w:rPr>
          <w:rFonts w:ascii="Times New Roman" w:eastAsia="Times New Roman" w:hAnsi="Times New Roman" w:cs="Times New Roman"/>
          <w:sz w:val="24"/>
          <w:szCs w:val="24"/>
        </w:rPr>
        <w:t xml:space="preserve"> and Toyota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w:t>
      </w:r>
      <w:r w:rsidR="00EB3FCB">
        <w:rPr>
          <w:rFonts w:ascii="Times New Roman" w:eastAsia="Times New Roman" w:hAnsi="Times New Roman" w:cs="Times New Roman"/>
          <w:sz w:val="24"/>
          <w:szCs w:val="24"/>
        </w:rPr>
        <w:t>localize</w:t>
      </w:r>
      <w:r>
        <w:rPr>
          <w:rFonts w:ascii="Times New Roman" w:eastAsia="Times New Roman" w:hAnsi="Times New Roman" w:cs="Times New Roman"/>
          <w:sz w:val="24"/>
          <w:szCs w:val="24"/>
        </w:rPr>
        <w:t xml:space="preserve"> and adjust to the cultural disparities and at the same time they can also export their home rules of respect and constant improvement. Such balancing enables Toyota to play well in non-similar cultures. All in all, the culture of Toyota can be proactively engaged with the external forces in society and SE (strategic environment)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trigger resilience, innovation and long-lasting competitive advantage.</w:t>
      </w:r>
    </w:p>
    <w:p w14:paraId="00000026" w14:textId="77777777" w:rsidR="00375558" w:rsidRDefault="00B74ADE">
      <w:pPr>
        <w:pStyle w:val="Heading1"/>
      </w:pPr>
      <w:bookmarkStart w:id="6" w:name="_heading=h.k9fjsjb10fhj" w:colFirst="0" w:colLast="0"/>
      <w:bookmarkEnd w:id="6"/>
      <w:proofErr w:type="spellStart"/>
      <w:r>
        <w:t>Organisational</w:t>
      </w:r>
      <w:proofErr w:type="spellEnd"/>
      <w:r>
        <w:t xml:space="preserve"> Culture barriers to effective factors</w:t>
      </w:r>
    </w:p>
    <w:p w14:paraId="00000027" w14:textId="283BF234"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Toyota has a very good cultural foundation, there is a list of issues the company had in the context of good </w:t>
      </w:r>
      <w:proofErr w:type="spellStart"/>
      <w:r>
        <w:rPr>
          <w:rFonts w:ascii="Times New Roman" w:eastAsia="Times New Roman" w:hAnsi="Times New Roman" w:cs="Times New Roman"/>
          <w:sz w:val="24"/>
          <w:szCs w:val="24"/>
        </w:rPr>
        <w:t>utilisation</w:t>
      </w:r>
      <w:proofErr w:type="spellEnd"/>
      <w:r>
        <w:rPr>
          <w:rFonts w:ascii="Times New Roman" w:eastAsia="Times New Roman" w:hAnsi="Times New Roman" w:cs="Times New Roman"/>
          <w:sz w:val="24"/>
          <w:szCs w:val="24"/>
        </w:rPr>
        <w:t xml:space="preserve"> of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in the global level. One of the issues is the problem of culture. Toyota Way relies on Japanese values of collectivity and mutual </w:t>
      </w:r>
      <w:r w:rsidR="00EB3FCB">
        <w:rPr>
          <w:rFonts w:ascii="Times New Roman" w:eastAsia="Times New Roman" w:hAnsi="Times New Roman" w:cs="Times New Roman"/>
          <w:sz w:val="24"/>
          <w:szCs w:val="24"/>
        </w:rPr>
        <w:t>respect,</w:t>
      </w:r>
      <w:r>
        <w:rPr>
          <w:rFonts w:ascii="Times New Roman" w:eastAsia="Times New Roman" w:hAnsi="Times New Roman" w:cs="Times New Roman"/>
          <w:sz w:val="24"/>
          <w:szCs w:val="24"/>
        </w:rPr>
        <w:t xml:space="preserve"> but those values can be interpreted in various ways by various employees located in various regions of the world (</w:t>
      </w:r>
      <w:proofErr w:type="spellStart"/>
      <w:r>
        <w:rPr>
          <w:rFonts w:ascii="Times New Roman" w:eastAsia="Times New Roman" w:hAnsi="Times New Roman" w:cs="Times New Roman"/>
          <w:sz w:val="24"/>
          <w:szCs w:val="24"/>
        </w:rPr>
        <w:t>Palhau</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This is an extremely critical consideration that may result in lack of consistency in local </w:t>
      </w:r>
      <w:r w:rsidR="00EB3FCB">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such as communication, </w:t>
      </w:r>
      <w:proofErr w:type="gramStart"/>
      <w:r>
        <w:rPr>
          <w:rFonts w:ascii="Times New Roman" w:eastAsia="Times New Roman" w:hAnsi="Times New Roman" w:cs="Times New Roman"/>
          <w:sz w:val="24"/>
          <w:szCs w:val="24"/>
        </w:rPr>
        <w:t>team work</w:t>
      </w:r>
      <w:proofErr w:type="gramEnd"/>
      <w:r>
        <w:rPr>
          <w:rFonts w:ascii="Times New Roman" w:eastAsia="Times New Roman" w:hAnsi="Times New Roman" w:cs="Times New Roman"/>
          <w:sz w:val="24"/>
          <w:szCs w:val="24"/>
        </w:rPr>
        <w:t xml:space="preserve"> and problem solving. </w:t>
      </w:r>
    </w:p>
    <w:p w14:paraId="00000028"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 problem is the steep increase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Toyota enters new markets and employs more employees, it can get more complex to deal with unshaped cultural expectations (Acar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Without proper training and mentoring, new workers may not be able to absorb the culture of the company, and this takes time and organizational resources as well. Moreover, in case Toyota collaborates with other external suppliers and partnering companies, the lack of similarity 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could contribute to the emergence of misun</w:t>
      </w:r>
      <w:r>
        <w:rPr>
          <w:rFonts w:ascii="Times New Roman" w:eastAsia="Times New Roman" w:hAnsi="Times New Roman" w:cs="Times New Roman"/>
          <w:sz w:val="24"/>
          <w:szCs w:val="24"/>
        </w:rPr>
        <w:t>derstandings and the reduction of the degree of operational congruency.</w:t>
      </w:r>
    </w:p>
    <w:p w14:paraId="00000029"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change is another hindrance. </w:t>
      </w:r>
      <w:proofErr w:type="spellStart"/>
      <w:r>
        <w:rPr>
          <w:rFonts w:ascii="Times New Roman" w:eastAsia="Times New Roman" w:hAnsi="Times New Roman" w:cs="Times New Roman"/>
          <w:sz w:val="24"/>
          <w:szCs w:val="24"/>
        </w:rPr>
        <w:t>Digitalisation</w:t>
      </w:r>
      <w:proofErr w:type="spellEnd"/>
      <w:r>
        <w:rPr>
          <w:rFonts w:ascii="Times New Roman" w:eastAsia="Times New Roman" w:hAnsi="Times New Roman" w:cs="Times New Roman"/>
          <w:sz w:val="24"/>
          <w:szCs w:val="24"/>
        </w:rPr>
        <w:t xml:space="preserve"> and automation require the employees to learn new skills and modify their routines which can be resisted unless a successful transition is successfully managed (Schumacher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2023). Even the trained employees will need some time to adjust to the new systems and the consequences on morale and productivity can be catastrophic to say the least.</w:t>
      </w:r>
    </w:p>
    <w:p w14:paraId="0000002A" w14:textId="3C28F3A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Lastly, it is possible to prove how the need to comply with performance requirements occasionally neglects cultural values by referring to the fact that such cases existed in the past, like when mass vehicle recalls were necessary. In such a situation, judgments are quick and no caution is taken. These barriers will have to be overcome through long term cultural reinforcement and commitment by leaders. These problems highlight the importance of dedicated leadership to maintain the cultural fit. Leaders will</w:t>
      </w:r>
      <w:r>
        <w:rPr>
          <w:rFonts w:ascii="Times New Roman" w:eastAsia="Times New Roman" w:hAnsi="Times New Roman" w:cs="Times New Roman"/>
          <w:sz w:val="24"/>
          <w:szCs w:val="24"/>
        </w:rPr>
        <w:t xml:space="preserve"> be required to set the core values and express cultural expectations in a uniform manner and </w:t>
      </w:r>
      <w:r w:rsidR="00E13BF7">
        <w:rPr>
          <w:rFonts w:ascii="Times New Roman" w:eastAsia="Times New Roman" w:hAnsi="Times New Roman" w:cs="Times New Roman"/>
          <w:sz w:val="24"/>
          <w:szCs w:val="24"/>
        </w:rPr>
        <w:t>multidepartment ally</w:t>
      </w:r>
      <w:r>
        <w:rPr>
          <w:rFonts w:ascii="Times New Roman" w:eastAsia="Times New Roman" w:hAnsi="Times New Roman" w:cs="Times New Roman"/>
          <w:sz w:val="24"/>
          <w:szCs w:val="24"/>
        </w:rPr>
        <w:t xml:space="preserve"> across regions. The leaders are also to offer the employees ongoing feedback opportunities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detect the cultural misunderstanding at an earlier stage, as well as to encourage the right direction. Moreover, Toyota can build cultural coherence by expanding cooperation via digital tools that aim at linking the employees in the world to share knowledge and cultural behavior, and to make it more efficient. Toyota would reduce impediments to cultural alignment by instilling cultural values in their com</w:t>
      </w:r>
      <w:r>
        <w:rPr>
          <w:rFonts w:ascii="Times New Roman" w:eastAsia="Times New Roman" w:hAnsi="Times New Roman" w:cs="Times New Roman"/>
          <w:sz w:val="24"/>
          <w:szCs w:val="24"/>
        </w:rPr>
        <w:t>munication, training, and leadership as well as using new technologies to work toward collaboration and efficient knowledge sharing.</w:t>
      </w:r>
    </w:p>
    <w:p w14:paraId="0000002B" w14:textId="77777777" w:rsidR="00375558" w:rsidRDefault="00B74ADE">
      <w:pPr>
        <w:pStyle w:val="Heading1"/>
      </w:pPr>
      <w:bookmarkStart w:id="7" w:name="_heading=h.eb2qzv245559" w:colFirst="0" w:colLast="0"/>
      <w:bookmarkEnd w:id="7"/>
      <w:proofErr w:type="spellStart"/>
      <w:r>
        <w:t>Organisational</w:t>
      </w:r>
      <w:proofErr w:type="spellEnd"/>
      <w:r>
        <w:t xml:space="preserve"> Performances</w:t>
      </w:r>
    </w:p>
    <w:p w14:paraId="0000002C" w14:textId="5A5A6749"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culture of Toyota has a prominent role in overall performance of the company as it defines the </w:t>
      </w:r>
      <w:r w:rsidR="00E13BF7">
        <w:rPr>
          <w:rFonts w:ascii="Times New Roman" w:eastAsia="Times New Roman" w:hAnsi="Times New Roman" w:cs="Times New Roman"/>
          <w:sz w:val="24"/>
          <w:szCs w:val="24"/>
        </w:rPr>
        <w:t>way</w:t>
      </w:r>
      <w:r>
        <w:rPr>
          <w:rFonts w:ascii="Times New Roman" w:eastAsia="Times New Roman" w:hAnsi="Times New Roman" w:cs="Times New Roman"/>
          <w:sz w:val="24"/>
          <w:szCs w:val="24"/>
        </w:rPr>
        <w:t xml:space="preserve"> employees operate, problem solving, and the contribution to strategic goals. The focus of constant improvement at Toyota (Kaizen) enhances the efficiency of operations through providing the employees with constant accountability to detect inefficiencies and offer remedies (</w:t>
      </w:r>
      <w:proofErr w:type="spellStart"/>
      <w:r>
        <w:rPr>
          <w:rFonts w:ascii="Times New Roman" w:eastAsia="Times New Roman" w:hAnsi="Times New Roman" w:cs="Times New Roman"/>
          <w:sz w:val="24"/>
          <w:szCs w:val="24"/>
        </w:rPr>
        <w:t>Abuzied</w:t>
      </w:r>
      <w:proofErr w:type="spellEnd"/>
      <w:r>
        <w:rPr>
          <w:rFonts w:ascii="Times New Roman" w:eastAsia="Times New Roman" w:hAnsi="Times New Roman" w:cs="Times New Roman"/>
          <w:sz w:val="24"/>
          <w:szCs w:val="24"/>
        </w:rPr>
        <w:t xml:space="preserve">, 2022). It is this culture of improvement that has enabled Toyota to create its own good reputation as a manufacturer of quality and reliable cars. Cost efficiency also comes with the incremental improvement, as wastes reduction </w:t>
      </w:r>
      <w:r>
        <w:rPr>
          <w:rFonts w:ascii="Times New Roman" w:eastAsia="Times New Roman" w:hAnsi="Times New Roman" w:cs="Times New Roman"/>
          <w:sz w:val="24"/>
          <w:szCs w:val="24"/>
        </w:rPr>
        <w:t>and optimization of processes are also implicit objectives on production lines.</w:t>
      </w:r>
    </w:p>
    <w:p w14:paraId="0000002D"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teamwork and collaboration aim encourages the knowledge exchange and cross pollination among functional groups (Mullins and Christy, 2016). When issues are encouraged to be resolved without competitive behavior, barriers are minimized in the organization and organizations have a shared sense of accountability towards accomplishment of organizational goals. Genchi </w:t>
      </w:r>
      <w:proofErr w:type="spellStart"/>
      <w:r>
        <w:rPr>
          <w:rFonts w:ascii="Times New Roman" w:eastAsia="Times New Roman" w:hAnsi="Times New Roman" w:cs="Times New Roman"/>
          <w:sz w:val="24"/>
          <w:szCs w:val="24"/>
        </w:rPr>
        <w:t>Genbutsu</w:t>
      </w:r>
      <w:proofErr w:type="spellEnd"/>
      <w:r>
        <w:rPr>
          <w:rFonts w:ascii="Times New Roman" w:eastAsia="Times New Roman" w:hAnsi="Times New Roman" w:cs="Times New Roman"/>
          <w:sz w:val="24"/>
          <w:szCs w:val="24"/>
        </w:rPr>
        <w:t xml:space="preserve"> or go and see is the assurance of making decisions in the organization based on personal and direct observation, enhances the accuracy of the diagnosis of the problem situation and identifies solutions that can be implemented.</w:t>
      </w:r>
    </w:p>
    <w:p w14:paraId="0000002E" w14:textId="50D32738"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innovation performance of Toyota is influenced by its </w:t>
      </w:r>
      <w:proofErr w:type="spellStart"/>
      <w:r>
        <w:rPr>
          <w:rFonts w:ascii="Times New Roman" w:eastAsia="Times New Roman" w:hAnsi="Times New Roman" w:cs="Times New Roman"/>
          <w:sz w:val="24"/>
          <w:szCs w:val="24"/>
        </w:rPr>
        <w:t>organi</w:t>
      </w:r>
      <w:r w:rsidR="00E13BF7">
        <w:rPr>
          <w:rFonts w:ascii="Times New Roman" w:eastAsia="Times New Roman" w:hAnsi="Times New Roman" w:cs="Times New Roman"/>
          <w:sz w:val="24"/>
          <w:szCs w:val="24"/>
        </w:rPr>
        <w:t>s</w:t>
      </w:r>
      <w:r>
        <w:rPr>
          <w:rFonts w:ascii="Times New Roman" w:eastAsia="Times New Roman" w:hAnsi="Times New Roman" w:cs="Times New Roman"/>
          <w:sz w:val="24"/>
          <w:szCs w:val="24"/>
        </w:rPr>
        <w:t>ational</w:t>
      </w:r>
      <w:proofErr w:type="spellEnd"/>
      <w:r>
        <w:rPr>
          <w:rFonts w:ascii="Times New Roman" w:eastAsia="Times New Roman" w:hAnsi="Times New Roman" w:cs="Times New Roman"/>
          <w:sz w:val="24"/>
          <w:szCs w:val="24"/>
        </w:rPr>
        <w:t xml:space="preserve"> culture. On one hand,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has </w:t>
      </w:r>
      <w:r w:rsidR="00E13BF7">
        <w:rPr>
          <w:rFonts w:ascii="Times New Roman" w:eastAsia="Times New Roman" w:hAnsi="Times New Roman" w:cs="Times New Roman"/>
          <w:sz w:val="24"/>
          <w:szCs w:val="24"/>
        </w:rPr>
        <w:t>standardized</w:t>
      </w:r>
      <w:r>
        <w:rPr>
          <w:rFonts w:ascii="Times New Roman" w:eastAsia="Times New Roman" w:hAnsi="Times New Roman" w:cs="Times New Roman"/>
          <w:sz w:val="24"/>
          <w:szCs w:val="24"/>
        </w:rPr>
        <w:t xml:space="preserve"> systems and routines, and on the other hand,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encouraged to experiment in its research and development functions. It has helped in the progress of such guided directions like development of hybrids, hydrogen fuels and autonomous-based driving systems (Moraes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2023). The balancing game between stability and innovation used by Toyota on one hand and the other permits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w:t>
      </w:r>
      <w:r w:rsidR="00E13BF7">
        <w:rPr>
          <w:rFonts w:ascii="Times New Roman" w:eastAsia="Times New Roman" w:hAnsi="Times New Roman" w:cs="Times New Roman"/>
          <w:sz w:val="24"/>
          <w:szCs w:val="24"/>
        </w:rPr>
        <w:t>always hold the leadership position in efficiency and technological development</w:t>
      </w:r>
      <w:r>
        <w:rPr>
          <w:rFonts w:ascii="Times New Roman" w:eastAsia="Times New Roman" w:hAnsi="Times New Roman" w:cs="Times New Roman"/>
          <w:sz w:val="24"/>
          <w:szCs w:val="24"/>
        </w:rPr>
        <w:t>.</w:t>
      </w:r>
    </w:p>
    <w:p w14:paraId="0000002F" w14:textId="0E48C295"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some ways, the culture of Toyota is content intensive with respect to performance. To be more precise, the consensus-based </w:t>
      </w:r>
      <w:r w:rsidR="00E13BF7">
        <w:rPr>
          <w:rFonts w:ascii="Times New Roman" w:eastAsia="Times New Roman" w:hAnsi="Times New Roman" w:cs="Times New Roman"/>
          <w:sz w:val="24"/>
          <w:szCs w:val="24"/>
        </w:rPr>
        <w:t>decision-making</w:t>
      </w:r>
      <w:r>
        <w:rPr>
          <w:rFonts w:ascii="Times New Roman" w:eastAsia="Times New Roman" w:hAnsi="Times New Roman" w:cs="Times New Roman"/>
          <w:sz w:val="24"/>
          <w:szCs w:val="24"/>
        </w:rPr>
        <w:t xml:space="preserve"> methodology may prove to be cumbersome </w:t>
      </w:r>
      <w:proofErr w:type="gramStart"/>
      <w:r>
        <w:rPr>
          <w:rFonts w:ascii="Times New Roman" w:eastAsia="Times New Roman" w:hAnsi="Times New Roman" w:cs="Times New Roman"/>
          <w:sz w:val="24"/>
          <w:szCs w:val="24"/>
        </w:rPr>
        <w:t>as a result of</w:t>
      </w:r>
      <w:proofErr w:type="gramEnd"/>
      <w:r>
        <w:rPr>
          <w:rFonts w:ascii="Times New Roman" w:eastAsia="Times New Roman" w:hAnsi="Times New Roman" w:cs="Times New Roman"/>
          <w:sz w:val="24"/>
          <w:szCs w:val="24"/>
        </w:rPr>
        <w:t xml:space="preserve"> the expanded domain of inclusiveness and sluggish traction in the market/business circumstances that may be dynamic (Acar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Moreover, to have a similar culture in all operations worldwide involves not only the onboarding of employees but also the participation of the top executives to spread and mingle.</w:t>
      </w:r>
    </w:p>
    <w:p w14:paraId="00000030"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conclude, culture as an organizational phenomenon contributes to the increased performance by quality and efficiency and guarantees the consequent envelopment with the following culture of constant learning and development among the employees. With such a cultural element, firms such as Toyota are guaranteed that organizational identity is aligned with strategies and objectives, which guarantees productivity and competitive sustainable advantage in the global automotive industry.</w:t>
      </w:r>
    </w:p>
    <w:p w14:paraId="00000031" w14:textId="77777777" w:rsidR="00375558" w:rsidRDefault="00B74ADE">
      <w:pPr>
        <w:pStyle w:val="Heading1"/>
      </w:pPr>
      <w:bookmarkStart w:id="8" w:name="_heading=h.hhuyaomfmufl" w:colFirst="0" w:colLast="0"/>
      <w:bookmarkEnd w:id="8"/>
      <w:r>
        <w:t xml:space="preserve">Recommendation </w:t>
      </w:r>
    </w:p>
    <w:p w14:paraId="00000032"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Toyota must also foster cultural consistency across the globe to improve the effectiveness of the given organizational culture. One of them is to extend cultural trainings programs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onboarding of new employees in an international subsidiary, where the main values, like respect, continuous improvement, and teamwork, should be perceived and embedded into everyday work patterns of the employees. In line with this, mentorship programs might be employed by matching the older employees with the newer employees to kick start this learning process.</w:t>
      </w:r>
    </w:p>
    <w:p w14:paraId="00000033" w14:textId="56D48262"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other alternative is to expand the means of communication that implies prompt decision-making. The anonymous </w:t>
      </w:r>
      <w:r w:rsidR="00E13BF7">
        <w:rPr>
          <w:rFonts w:ascii="Times New Roman" w:eastAsia="Times New Roman" w:hAnsi="Times New Roman" w:cs="Times New Roman"/>
          <w:sz w:val="24"/>
          <w:szCs w:val="24"/>
        </w:rPr>
        <w:t>feedback</w:t>
      </w:r>
      <w:r>
        <w:rPr>
          <w:rFonts w:ascii="Times New Roman" w:eastAsia="Times New Roman" w:hAnsi="Times New Roman" w:cs="Times New Roman"/>
          <w:sz w:val="24"/>
          <w:szCs w:val="24"/>
        </w:rPr>
        <w:t xml:space="preserve"> of the employees are generally useful in decision-making, but Toyota may find it more useful to apply more liberal decision-making process that the consensus-</w:t>
      </w:r>
      <w:r>
        <w:rPr>
          <w:rFonts w:ascii="Times New Roman" w:eastAsia="Times New Roman" w:hAnsi="Times New Roman" w:cs="Times New Roman"/>
          <w:sz w:val="24"/>
          <w:szCs w:val="24"/>
        </w:rPr>
        <w:lastRenderedPageBreak/>
        <w:t>building will enable, particularly in markets that are technologically oriented, and require speed to satisfy the need. This might involve various established set criteria to check when there should be consensus and when the expenditures can be incurred at the choice of the management.</w:t>
      </w:r>
    </w:p>
    <w:p w14:paraId="00000034"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Toyota must not stop investing in digital transformation that will facilitate cultural values. Online education on how to become more skilled and data literate will decrease the obstacles to using new technology and the factor of making people feel comfortable and adaptable. Parallel to this, the company must strengthen its culture of innovation by the traditional operational excellence in a way that reinforces the capacity of the employees of Toyota to respond to the new emerging demands in </w:t>
      </w:r>
      <w:r>
        <w:rPr>
          <w:rFonts w:ascii="Times New Roman" w:eastAsia="Times New Roman" w:hAnsi="Times New Roman" w:cs="Times New Roman"/>
          <w:sz w:val="24"/>
          <w:szCs w:val="24"/>
        </w:rPr>
        <w:t>the industry.</w:t>
      </w:r>
      <w:r>
        <w:br w:type="page"/>
      </w:r>
    </w:p>
    <w:p w14:paraId="00000035" w14:textId="77777777" w:rsidR="00375558" w:rsidRDefault="00B74ADE">
      <w:pPr>
        <w:pStyle w:val="Heading1"/>
      </w:pPr>
      <w:bookmarkStart w:id="9" w:name="_heading=h.4qzv6rmgb9h8" w:colFirst="0" w:colLast="0"/>
      <w:bookmarkEnd w:id="9"/>
      <w:r>
        <w:lastRenderedPageBreak/>
        <w:t>Conclusion</w:t>
      </w:r>
    </w:p>
    <w:p w14:paraId="00000036"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review demonstrates that Toyota culture is one of the primary elements defining its identity, strategic orientation, and performance. The emphasis on the continuous improvement makes the employees consistently review the processes and provide recommendations on enhancing the processes that eventually contribute to high quality and efficiency levels. Also, appreciation of individuals improves teamwork and confidence, fosters collective responsibility within the entire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and implies that teams may unite to influence and steer change. The cultural norms form the basis of the long held international image of excellence and competitive stance of Toyota. Nevertheless, there are still issues of maintaining consistency in culture amid the globally spread-out and heterogeneous operations due to the significance of altering these practices in the new socio-political and regulatory climate. Also, even though collective decision making may reinforce the development of c</w:t>
      </w:r>
      <w:r>
        <w:rPr>
          <w:rFonts w:ascii="Times New Roman" w:eastAsia="Times New Roman" w:hAnsi="Times New Roman" w:cs="Times New Roman"/>
          <w:sz w:val="24"/>
          <w:szCs w:val="24"/>
        </w:rPr>
        <w:t xml:space="preserve">onsensus, it may hinder quick reactions in dynamic markets. And against this backdrop, Toyota needs to reiterate once again the importance of cultural training, facilitate engagement, and exercise communication that facilitates alignment of varied employees to overall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values. This will empower Toyota to proceed to </w:t>
      </w:r>
      <w:proofErr w:type="spellStart"/>
      <w:r>
        <w:rPr>
          <w:rFonts w:ascii="Times New Roman" w:eastAsia="Times New Roman" w:hAnsi="Times New Roman" w:cs="Times New Roman"/>
          <w:sz w:val="24"/>
          <w:szCs w:val="24"/>
        </w:rPr>
        <w:t>realise</w:t>
      </w:r>
      <w:proofErr w:type="spellEnd"/>
      <w:r>
        <w:rPr>
          <w:rFonts w:ascii="Times New Roman" w:eastAsia="Times New Roman" w:hAnsi="Times New Roman" w:cs="Times New Roman"/>
          <w:sz w:val="24"/>
          <w:szCs w:val="24"/>
        </w:rPr>
        <w:t xml:space="preserve"> the advantages of its cultural values, at the same time increasing responsiveness and adaptability. Nevertheless, the culture is a valuable strategic resource that will help</w:t>
      </w:r>
      <w:r>
        <w:rPr>
          <w:rFonts w:ascii="Times New Roman" w:eastAsia="Times New Roman" w:hAnsi="Times New Roman" w:cs="Times New Roman"/>
          <w:sz w:val="24"/>
          <w:szCs w:val="24"/>
        </w:rPr>
        <w:t xml:space="preserve"> Toyota to stay successful in the long-term.</w:t>
      </w:r>
      <w:r>
        <w:br w:type="page"/>
      </w:r>
    </w:p>
    <w:p w14:paraId="00000037" w14:textId="77777777" w:rsidR="00375558" w:rsidRDefault="00B74ADE">
      <w:pPr>
        <w:pStyle w:val="Heading1"/>
      </w:pPr>
      <w:bookmarkStart w:id="10" w:name="_heading=h.2fhsi0f54287" w:colFirst="0" w:colLast="0"/>
      <w:bookmarkEnd w:id="10"/>
      <w:r>
        <w:lastRenderedPageBreak/>
        <w:t>Reference List</w:t>
      </w:r>
    </w:p>
    <w:p w14:paraId="00000038" w14:textId="77777777" w:rsidR="00375558" w:rsidRDefault="00B74ADE">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Abuzied</w:t>
      </w:r>
      <w:proofErr w:type="spellEnd"/>
      <w:r>
        <w:rPr>
          <w:rFonts w:ascii="Times New Roman" w:eastAsia="Times New Roman" w:hAnsi="Times New Roman" w:cs="Times New Roman"/>
          <w:sz w:val="24"/>
          <w:szCs w:val="24"/>
        </w:rPr>
        <w:t>, Y., 2022. A practical guide to the kaizen approach as a quality improvement tool. Global Journal on Quality and Safety in Healthcare, 5(3), pp.79-81.</w:t>
      </w:r>
    </w:p>
    <w:p w14:paraId="00000039"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Acar, M.F., </w:t>
      </w:r>
      <w:proofErr w:type="spellStart"/>
      <w:r>
        <w:rPr>
          <w:rFonts w:ascii="Times New Roman" w:eastAsia="Times New Roman" w:hAnsi="Times New Roman" w:cs="Times New Roman"/>
          <w:sz w:val="24"/>
          <w:szCs w:val="24"/>
        </w:rPr>
        <w:t>Torgalöz</w:t>
      </w:r>
      <w:proofErr w:type="spellEnd"/>
      <w:r>
        <w:rPr>
          <w:rFonts w:ascii="Times New Roman" w:eastAsia="Times New Roman" w:hAnsi="Times New Roman" w:cs="Times New Roman"/>
          <w:sz w:val="24"/>
          <w:szCs w:val="24"/>
        </w:rPr>
        <w:t xml:space="preserve">, A.Ö., </w:t>
      </w:r>
      <w:proofErr w:type="spellStart"/>
      <w:r>
        <w:rPr>
          <w:rFonts w:ascii="Times New Roman" w:eastAsia="Times New Roman" w:hAnsi="Times New Roman" w:cs="Times New Roman"/>
          <w:sz w:val="24"/>
          <w:szCs w:val="24"/>
        </w:rPr>
        <w:t>Eryarsoy</w:t>
      </w:r>
      <w:proofErr w:type="spellEnd"/>
      <w:r>
        <w:rPr>
          <w:rFonts w:ascii="Times New Roman" w:eastAsia="Times New Roman" w:hAnsi="Times New Roman" w:cs="Times New Roman"/>
          <w:sz w:val="24"/>
          <w:szCs w:val="24"/>
        </w:rPr>
        <w:t>, E., Zaim, S. and Ruel, S., 2024. The effect of organizational culture, supplier trust and information sharing on supply chain viability. Operations Management Research, 17(3), pp.1058-1077.</w:t>
      </w:r>
    </w:p>
    <w:p w14:paraId="0000003A"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Hossain, M.M. and Purdy, G., 2023. Integration of Industry 4.0 into Lean production systems: A systematic literature review. Manufacturing Letters, 35, pp.1347-1357.</w:t>
      </w:r>
    </w:p>
    <w:p w14:paraId="0000003B"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Moraes, A., Carvalho, A.M. and Sampaio, P., 2023. Lean and Industry 4.0: a review of the relationship, its limitations, and the path ahead with Industry 5.0. Machines, 11(4), p.443.</w:t>
      </w:r>
    </w:p>
    <w:p w14:paraId="0000003C"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Mullins, L., &amp; Christy, G. (2016). Management &amp;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(Eleventh ed., Always learning)</w:t>
      </w:r>
    </w:p>
    <w:p w14:paraId="0000003D"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Naeemah, A.J. and Wong, K.Y., 2022. Positive impacts of lean manufacturing tools on sustainability aspects: a systematic review. Journal of Industrial and Production Engineering, 39(7), pp.552-571.</w:t>
      </w:r>
    </w:p>
    <w:p w14:paraId="0000003E" w14:textId="77777777" w:rsidR="00375558" w:rsidRDefault="00B74ADE">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Palhau</w:t>
      </w:r>
      <w:proofErr w:type="spellEnd"/>
      <w:r>
        <w:rPr>
          <w:rFonts w:ascii="Times New Roman" w:eastAsia="Times New Roman" w:hAnsi="Times New Roman" w:cs="Times New Roman"/>
          <w:sz w:val="24"/>
          <w:szCs w:val="24"/>
        </w:rPr>
        <w:t>, M., Sá, J.C., Ávila, P., Dinis-Carvalho, J., Rodrigues, C. and Santos, G., 2024. Toyota Way–the Heart of Toyota Production System and Its Impact on Sustainable Company Growth. Quality Innovation Prosperity, 28(3), pp.23-45.</w:t>
      </w:r>
    </w:p>
    <w:p w14:paraId="0000003F"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Rojas, T., Mula, J. and Sanchis, R., 2024. Quantitative modelling approaches for lean manufacturing under uncertainty. International Journal of Production Research, 62(16), pp.5989-6015.</w:t>
      </w:r>
    </w:p>
    <w:p w14:paraId="00000040" w14:textId="77777777" w:rsidR="00375558" w:rsidRDefault="00B74ADE">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Sahmi</w:t>
      </w:r>
      <w:proofErr w:type="spellEnd"/>
      <w:r>
        <w:rPr>
          <w:rFonts w:ascii="Times New Roman" w:eastAsia="Times New Roman" w:hAnsi="Times New Roman" w:cs="Times New Roman"/>
          <w:sz w:val="24"/>
          <w:szCs w:val="24"/>
        </w:rPr>
        <w:t>, Z. and El Abbadi, L., 2024. The evolution of Kaizen in the industry: systematic literature review. International Journal of Production Management and Engineering, 12(2), pp.169-179.</w:t>
      </w:r>
    </w:p>
    <w:p w14:paraId="00000041"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Schumacher, S., Hall, R., Bildstein, A. and Bauernhansl, T., 2023. Lean Production Systems 4.0: systematic literature review and field study on the digital transformation of lean methods and tools. International Journal of Production Research, 61(24), pp.8751-8773.</w:t>
      </w:r>
    </w:p>
    <w:p w14:paraId="00000042"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Talero-Sarmiento, L.H., Escobar-Rodríguez, L.Y., Gomez-Avila, F.L. and Parra-Sanchez, D.T., 2024. A literature review on Lean healthcare: implementation strategies, challenges, and future research directions. Cogent Engineering, 11(1), p.2411857.</w:t>
      </w:r>
    </w:p>
    <w:p w14:paraId="00000043" w14:textId="77777777" w:rsidR="00375558" w:rsidRDefault="00B74ADE">
      <w:pPr>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Tierney, A.A., Shortell, S.M., Rundall, T.G., Blodgett, J.C. and Reponen, E., 2022. Examining the relationship between the lean management system and quality improvement care management processes. Quality Management in Healthcare, 31(1), pp.1-6.</w:t>
      </w:r>
    </w:p>
    <w:p w14:paraId="00000044" w14:textId="77777777" w:rsidR="00375558" w:rsidRDefault="00B74ADE">
      <w:pPr>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Vanichchinchai</w:t>
      </w:r>
      <w:proofErr w:type="spellEnd"/>
      <w:r>
        <w:rPr>
          <w:rFonts w:ascii="Times New Roman" w:eastAsia="Times New Roman" w:hAnsi="Times New Roman" w:cs="Times New Roman"/>
          <w:sz w:val="24"/>
          <w:szCs w:val="24"/>
        </w:rPr>
        <w:t>, A., 2023. Contextual factors on Toyota Way and Agile Manufacturing: an empirical investigation. Operations Management Research, 16(3), pp.1290-1301.</w:t>
      </w:r>
    </w:p>
    <w:p w14:paraId="00000045" w14:textId="77777777" w:rsidR="00375558" w:rsidRDefault="00375558">
      <w:pPr>
        <w:spacing w:after="200" w:line="360" w:lineRule="auto"/>
        <w:jc w:val="both"/>
        <w:rPr>
          <w:rFonts w:ascii="Times New Roman" w:eastAsia="Times New Roman" w:hAnsi="Times New Roman" w:cs="Times New Roman"/>
          <w:sz w:val="24"/>
          <w:szCs w:val="24"/>
        </w:rPr>
      </w:pPr>
    </w:p>
    <w:p w14:paraId="00000046" w14:textId="77777777" w:rsidR="00375558" w:rsidRDefault="00375558">
      <w:pPr>
        <w:spacing w:after="200" w:line="360" w:lineRule="auto"/>
        <w:jc w:val="both"/>
        <w:rPr>
          <w:rFonts w:ascii="Times New Roman" w:eastAsia="Times New Roman" w:hAnsi="Times New Roman" w:cs="Times New Roman"/>
          <w:sz w:val="24"/>
          <w:szCs w:val="24"/>
        </w:rPr>
      </w:pPr>
    </w:p>
    <w:p w14:paraId="00000047" w14:textId="77777777" w:rsidR="00375558" w:rsidRDefault="00375558">
      <w:pPr>
        <w:spacing w:after="200" w:line="360" w:lineRule="auto"/>
        <w:jc w:val="both"/>
        <w:rPr>
          <w:rFonts w:ascii="Times New Roman" w:eastAsia="Times New Roman" w:hAnsi="Times New Roman" w:cs="Times New Roman"/>
          <w:b/>
          <w:sz w:val="24"/>
          <w:szCs w:val="24"/>
        </w:rPr>
      </w:pPr>
    </w:p>
    <w:sectPr w:rsidR="0037555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DBC15A" w14:textId="77777777" w:rsidR="00B74ADE" w:rsidRDefault="00B74ADE">
      <w:pPr>
        <w:spacing w:line="240" w:lineRule="auto"/>
      </w:pPr>
      <w:r>
        <w:separator/>
      </w:r>
    </w:p>
  </w:endnote>
  <w:endnote w:type="continuationSeparator" w:id="0">
    <w:p w14:paraId="7AB22DD4" w14:textId="77777777" w:rsidR="00B74ADE" w:rsidRDefault="00B74A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embedRegular r:id="rId1" w:fontKey="{DC6277DB-79F1-AF46-9DE7-7A9D2FA23F3E}"/>
    <w:embedItalic r:id="rId2" w:fontKey="{AE06890E-519F-734A-BC3D-BCAD66F3266C}"/>
  </w:font>
  <w:font w:name="Times New Roman">
    <w:panose1 w:val="02020603050405020304"/>
    <w:charset w:val="00"/>
    <w:family w:val="roman"/>
    <w:pitch w:val="variable"/>
    <w:sig w:usb0="E0002EFF" w:usb1="C000785B" w:usb2="00000009" w:usb3="00000000" w:csb0="000001FF" w:csb1="00000000"/>
    <w:embedRegular r:id="rId3" w:fontKey="{6F5D38FD-E828-124D-9113-79C2014843A2}"/>
    <w:embedBold r:id="rId4" w:fontKey="{1E31A23F-EECC-7647-904E-88057F879EA4}"/>
    <w:embedItalic r:id="rId5" w:fontKey="{954A3FBA-EFE8-004B-BFF9-2D1FB6D7AFBD}"/>
  </w:font>
  <w:font w:name="Calibri">
    <w:panose1 w:val="020F0502020204030204"/>
    <w:charset w:val="00"/>
    <w:family w:val="modern"/>
    <w:pitch w:val="variable"/>
    <w:sig w:usb0="00000003" w:usb1="00000000" w:usb2="00000000" w:usb3="00000000" w:csb0="00000001" w:csb1="00000000"/>
    <w:embedRegular r:id="rId6" w:fontKey="{9CBAD636-E4AA-9A43-B218-F2280B8BE7C8}"/>
  </w:font>
  <w:font w:name="Cambria">
    <w:panose1 w:val="02040503050406030204"/>
    <w:charset w:val="00"/>
    <w:family w:val="roman"/>
    <w:notTrueType/>
    <w:pitch w:val="default"/>
    <w:embedRegular r:id="rId7" w:fontKey="{8163BB94-E744-9140-80D8-236E02CFD79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8" w14:textId="10158557" w:rsidR="00375558" w:rsidRDefault="00B74ADE">
    <w:pPr>
      <w:jc w:val="right"/>
    </w:pPr>
    <w:r>
      <w:fldChar w:fldCharType="begin"/>
    </w:r>
    <w:r>
      <w:instrText>PAGE</w:instrText>
    </w:r>
    <w:r>
      <w:fldChar w:fldCharType="separate"/>
    </w:r>
    <w:r w:rsidR="00DA1EA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A0E7F1" w14:textId="77777777" w:rsidR="00B74ADE" w:rsidRDefault="00B74ADE">
      <w:pPr>
        <w:spacing w:line="240" w:lineRule="auto"/>
      </w:pPr>
      <w:r>
        <w:separator/>
      </w:r>
    </w:p>
  </w:footnote>
  <w:footnote w:type="continuationSeparator" w:id="0">
    <w:p w14:paraId="3DCBBB68" w14:textId="77777777" w:rsidR="00B74ADE" w:rsidRDefault="00B74A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75558"/>
    <w:rsid w:val="002D5A01"/>
    <w:rsid w:val="00312182"/>
    <w:rsid w:val="00375558"/>
    <w:rsid w:val="0073480D"/>
    <w:rsid w:val="009B6B3B"/>
    <w:rsid w:val="00B74ADE"/>
    <w:rsid w:val="00DA1EA3"/>
    <w:rsid w:val="00E13BF7"/>
    <w:rsid w:val="00EB3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984FAF5"/>
  <w15:docId w15:val="{267051C9-5165-6846-AD17-D670B7F4A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200" w:line="360" w:lineRule="auto"/>
      <w:jc w:val="center"/>
    </w:pPr>
    <w:rPr>
      <w:rFonts w:ascii="Times New Roman" w:eastAsia="Times New Roman" w:hAnsi="Times New Roman" w:cs="Times New Roman"/>
      <w:b/>
      <w:sz w:val="32"/>
      <w:szCs w:val="32"/>
    </w:rPr>
  </w:style>
  <w:style w:type="table" w:customStyle="1" w:styleId="TableNormal1">
    <w:name w:val="TableNormal"/>
    <w:tblPr>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fI0OYZiG+uU6sy8Yhl3EwKujSQ==">CgMxLjAyDmguNXd6aDNvM2g3eGphMg5oLnRvaTRjaTk0djU3ODIOaC4xNDRzdDI0d3FhenQyDmguaTU2aHN2eTFmcWtoMg5oLjU2YTVpbG1hdnA4YjIOaC4zOXVvYzZod2Q0enIyDmguazlmanNqYjEwZmhqMg5oLmViMnF6djI0NTU1OTIOaC5oaHV5YW9tZm11ZmwyDmguNHF6djZybWdiOWg4Mg5oLjJmaHNpMGY1NDI4NzgAciExWlo0OEpOMGFSekd5SkRGS0U3R2VUSUNxdGRvR0d5cT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14</Pages>
  <Words>3671</Words>
  <Characters>20926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Loredana Barsan (2321692)</cp:lastModifiedBy>
  <cp:revision>2</cp:revision>
  <dcterms:created xsi:type="dcterms:W3CDTF">2025-12-07T11:58:00Z</dcterms:created>
  <dcterms:modified xsi:type="dcterms:W3CDTF">2025-12-07T11:58:00Z</dcterms:modified>
</cp:coreProperties>
</file>