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97016710"/>
        <w:docPartObj>
          <w:docPartGallery w:val="Cover Pages"/>
          <w:docPartUnique/>
        </w:docPartObj>
      </w:sdtPr>
      <w:sdtEndPr/>
      <w:sdtContent>
        <w:p w14:paraId="7962C026" w14:textId="2DA25099" w:rsidR="004366AE" w:rsidRPr="00620BCF" w:rsidRDefault="00775341" w:rsidP="0073471D">
          <w:pPr>
            <w:spacing w:line="240" w:lineRule="auto"/>
            <w:rPr>
              <w:rFonts w:ascii="Arial" w:hAnsi="Arial" w:cs="Arial"/>
            </w:rPr>
          </w:pPr>
          <w:r w:rsidRPr="00620BCF">
            <w:rPr>
              <w:rFonts w:ascii="Arial" w:hAnsi="Arial" w:cs="Arial"/>
              <w:noProof/>
            </w:rPr>
            <mc:AlternateContent>
              <mc:Choice Requires="wpg">
                <w:drawing>
                  <wp:anchor distT="0" distB="0" distL="114300" distR="114300" simplePos="0" relativeHeight="251658240" behindDoc="1" locked="0" layoutInCell="1" allowOverlap="1" wp14:anchorId="5C725A07" wp14:editId="6F03A538">
                    <wp:simplePos x="0" y="0"/>
                    <wp:positionH relativeFrom="page">
                      <wp:posOffset>575733</wp:posOffset>
                    </wp:positionH>
                    <wp:positionV relativeFrom="page">
                      <wp:posOffset>889000</wp:posOffset>
                    </wp:positionV>
                    <wp:extent cx="7043582" cy="8902488"/>
                    <wp:effectExtent l="0" t="0" r="5080" b="0"/>
                    <wp:wrapNone/>
                    <wp:docPr id="193" name="Group 198"/>
                    <wp:cNvGraphicFramePr/>
                    <a:graphic xmlns:a="http://schemas.openxmlformats.org/drawingml/2006/main">
                      <a:graphicData uri="http://schemas.microsoft.com/office/word/2010/wordprocessingGroup">
                        <wpg:wgp>
                          <wpg:cNvGrpSpPr/>
                          <wpg:grpSpPr>
                            <a:xfrm>
                              <a:off x="0" y="0"/>
                              <a:ext cx="7043582" cy="8902488"/>
                              <a:chOff x="-440297" y="-893280"/>
                              <a:chExt cx="7044272" cy="8903335"/>
                            </a:xfrm>
                          </wpg:grpSpPr>
                          <wps:wsp>
                            <wps:cNvPr id="194" name="Rectangle 194"/>
                            <wps:cNvSpPr/>
                            <wps:spPr>
                              <a:xfrm>
                                <a:off x="-440297" y="-89328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54025" y="2980855"/>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0DAB95" w14:textId="77777777" w:rsidR="003970FA" w:rsidRPr="00ED36AA" w:rsidRDefault="003970FA" w:rsidP="003970FA">
                                  <w:pPr>
                                    <w:rPr>
                                      <w:rFonts w:ascii="Arial" w:hAnsi="Arial" w:cs="Arial"/>
                                      <w:sz w:val="52"/>
                                      <w:szCs w:val="52"/>
                                    </w:rPr>
                                  </w:pPr>
                                  <w:r w:rsidRPr="00ED36AA">
                                    <w:rPr>
                                      <w:rFonts w:ascii="Arial" w:hAnsi="Arial" w:cs="Arial"/>
                                      <w:sz w:val="52"/>
                                      <w:szCs w:val="52"/>
                                    </w:rPr>
                                    <w:t>‘Business social responsibility should not be coerced; it is a voluntary decision that the entrepreneurial leadership of every company must make on its own.’</w:t>
                                  </w:r>
                                </w:p>
                                <w:p w14:paraId="2E7C48A0" w14:textId="77777777" w:rsidR="003970FA" w:rsidRPr="00ED36AA" w:rsidRDefault="003970FA" w:rsidP="003970FA">
                                  <w:pPr>
                                    <w:rPr>
                                      <w:rFonts w:ascii="Arial" w:hAnsi="Arial" w:cs="Arial"/>
                                      <w:sz w:val="52"/>
                                      <w:szCs w:val="52"/>
                                    </w:rPr>
                                  </w:pPr>
                                  <w:r w:rsidRPr="00ED36AA">
                                    <w:rPr>
                                      <w:rFonts w:ascii="Arial" w:hAnsi="Arial" w:cs="Arial"/>
                                      <w:sz w:val="52"/>
                                      <w:szCs w:val="52"/>
                                    </w:rPr>
                                    <w:t>John Mackey, Whole Foods Market CEO</w:t>
                                  </w:r>
                                </w:p>
                                <w:p w14:paraId="15DD7DD6" w14:textId="5ECF8897" w:rsidR="004366AE" w:rsidRDefault="004366A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54025" y="1002943"/>
                                <a:ext cx="6858000" cy="116476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87835B" w14:textId="4CF32044" w:rsidR="004366AE" w:rsidRPr="00B405F8" w:rsidRDefault="00B405F8" w:rsidP="00F23BFE">
                                      <w:pPr>
                                        <w:pStyle w:val="NoSpacing"/>
                                        <w:rPr>
                                          <w:rFonts w:asciiTheme="majorHAnsi" w:eastAsiaTheme="majorEastAsia" w:hAnsiTheme="majorHAnsi" w:cstheme="majorBidi"/>
                                          <w:caps/>
                                          <w:color w:val="156082" w:themeColor="accent1"/>
                                          <w:sz w:val="56"/>
                                          <w:szCs w:val="56"/>
                                        </w:rPr>
                                      </w:pPr>
                                      <w:r w:rsidRPr="00B405F8">
                                        <w:rPr>
                                          <w:rFonts w:asciiTheme="majorHAnsi" w:eastAsiaTheme="majorEastAsia" w:hAnsiTheme="majorHAnsi" w:cstheme="majorBidi"/>
                                          <w:caps/>
                                          <w:color w:val="156082" w:themeColor="accent1"/>
                                          <w:sz w:val="56"/>
                                          <w:szCs w:val="56"/>
                                        </w:rPr>
                                        <w:t>Globally Responsible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725A07" id="Group 198" o:spid="_x0000_s1026" style="position:absolute;margin-left:45.35pt;margin-top:70pt;width:554.6pt;height:701pt;z-index:-251658240;mso-position-horizontal-relative:page;mso-position-vertical-relative:page" coordorigin="-4402,-8932" coordsize="70442,8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">
                    <v:rect id="Rectangle 194" o:spid="_x0000_s1027" style="position:absolute;left:-4402;top:-8932;width:68579;height:1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left:-2540;top:29808;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330DAB95" w14:textId="77777777" w:rsidR="003970FA" w:rsidRPr="00ED36AA" w:rsidRDefault="003970FA" w:rsidP="003970FA">
                            <w:pPr>
                              <w:rPr>
                                <w:rFonts w:ascii="Arial" w:hAnsi="Arial" w:cs="Arial"/>
                                <w:sz w:val="52"/>
                                <w:szCs w:val="52"/>
                              </w:rPr>
                            </w:pPr>
                            <w:r w:rsidRPr="00ED36AA">
                              <w:rPr>
                                <w:rFonts w:ascii="Arial" w:hAnsi="Arial" w:cs="Arial"/>
                                <w:sz w:val="52"/>
                                <w:szCs w:val="52"/>
                              </w:rPr>
                              <w:t>‘Business social responsibility should not be coerced; it is a voluntary decision that the entrepreneurial leadership of every company must make on its own.’</w:t>
                            </w:r>
                          </w:p>
                          <w:p w14:paraId="2E7C48A0" w14:textId="77777777" w:rsidR="003970FA" w:rsidRPr="00ED36AA" w:rsidRDefault="003970FA" w:rsidP="003970FA">
                            <w:pPr>
                              <w:rPr>
                                <w:rFonts w:ascii="Arial" w:hAnsi="Arial" w:cs="Arial"/>
                                <w:sz w:val="52"/>
                                <w:szCs w:val="52"/>
                              </w:rPr>
                            </w:pPr>
                            <w:r w:rsidRPr="00ED36AA">
                              <w:rPr>
                                <w:rFonts w:ascii="Arial" w:hAnsi="Arial" w:cs="Arial"/>
                                <w:sz w:val="52"/>
                                <w:szCs w:val="52"/>
                              </w:rPr>
                              <w:t>John Mackey, Whole Foods Market CEO</w:t>
                            </w:r>
                          </w:p>
                          <w:p w14:paraId="15DD7DD6" w14:textId="5ECF8897" w:rsidR="004366AE" w:rsidRDefault="004366A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2540;top:10029;width:68579;height:11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87835B" w14:textId="4CF32044" w:rsidR="004366AE" w:rsidRPr="00B405F8" w:rsidRDefault="00B405F8" w:rsidP="00F23BFE">
                                <w:pPr>
                                  <w:pStyle w:val="NoSpacing"/>
                                  <w:rPr>
                                    <w:rFonts w:asciiTheme="majorHAnsi" w:eastAsiaTheme="majorEastAsia" w:hAnsiTheme="majorHAnsi" w:cstheme="majorBidi"/>
                                    <w:caps/>
                                    <w:color w:val="156082" w:themeColor="accent1"/>
                                    <w:sz w:val="56"/>
                                    <w:szCs w:val="56"/>
                                  </w:rPr>
                                </w:pPr>
                                <w:r w:rsidRPr="00B405F8">
                                  <w:rPr>
                                    <w:rFonts w:asciiTheme="majorHAnsi" w:eastAsiaTheme="majorEastAsia" w:hAnsiTheme="majorHAnsi" w:cstheme="majorBidi"/>
                                    <w:caps/>
                                    <w:color w:val="156082" w:themeColor="accent1"/>
                                    <w:sz w:val="56"/>
                                    <w:szCs w:val="56"/>
                                  </w:rPr>
                                  <w:t>Globally Responsible Business</w:t>
                                </w:r>
                              </w:p>
                            </w:sdtContent>
                          </w:sdt>
                        </w:txbxContent>
                      </v:textbox>
                    </v:shape>
                    <w10:wrap anchorx="page" anchory="page"/>
                  </v:group>
                </w:pict>
              </mc:Fallback>
            </mc:AlternateContent>
          </w:r>
        </w:p>
        <w:p w14:paraId="6607C7F7" w14:textId="78569BC2" w:rsidR="00AA36D4" w:rsidRPr="00620BCF" w:rsidRDefault="004366AE" w:rsidP="0073471D">
          <w:pPr>
            <w:spacing w:line="240" w:lineRule="auto"/>
            <w:rPr>
              <w:rStyle w:val="Heading1Char"/>
              <w:rFonts w:ascii="Arial" w:eastAsiaTheme="minorHAnsi" w:hAnsi="Arial" w:cs="Arial"/>
              <w:color w:val="auto"/>
              <w:sz w:val="24"/>
              <w:szCs w:val="24"/>
            </w:rPr>
          </w:pPr>
          <w:r w:rsidRPr="00620BCF">
            <w:rPr>
              <w:rFonts w:ascii="Arial" w:hAnsi="Arial" w:cs="Arial"/>
            </w:rPr>
            <w:br w:type="page"/>
          </w:r>
        </w:p>
      </w:sdtContent>
    </w:sdt>
    <w:p w14:paraId="07EEC5C8" w14:textId="01039FE7" w:rsidR="00F8217E" w:rsidRPr="00620BCF" w:rsidRDefault="00F8217E" w:rsidP="0073471D">
      <w:pPr>
        <w:spacing w:after="0" w:line="240" w:lineRule="auto"/>
        <w:rPr>
          <w:rFonts w:ascii="Arial" w:eastAsia="Times New Roman" w:hAnsi="Arial" w:cs="Arial"/>
          <w:kern w:val="0"/>
          <w:lang w:eastAsia="en-GB"/>
          <w14:ligatures w14:val="none"/>
        </w:rPr>
      </w:pPr>
      <w:r w:rsidRPr="00620BCF">
        <w:rPr>
          <w:rFonts w:ascii="Arial" w:eastAsia="Times New Roman" w:hAnsi="Arial" w:cs="Arial"/>
          <w:kern w:val="0"/>
          <w:lang w:eastAsia="en-GB"/>
          <w14:ligatures w14:val="none"/>
        </w:rPr>
        <w:lastRenderedPageBreak/>
        <w:t>The term "</w:t>
      </w:r>
      <w:r w:rsidR="002430B9" w:rsidRPr="00620BCF">
        <w:rPr>
          <w:rFonts w:ascii="Arial" w:eastAsia="Times New Roman" w:hAnsi="Arial" w:cs="Arial"/>
          <w:kern w:val="0"/>
          <w:lang w:eastAsia="en-GB"/>
          <w14:ligatures w14:val="none"/>
        </w:rPr>
        <w:t>C</w:t>
      </w:r>
      <w:r w:rsidRPr="00620BCF">
        <w:rPr>
          <w:rFonts w:ascii="Arial" w:eastAsia="Times New Roman" w:hAnsi="Arial" w:cs="Arial"/>
          <w:kern w:val="0"/>
          <w:lang w:eastAsia="en-GB"/>
          <w14:ligatures w14:val="none"/>
        </w:rPr>
        <w:t xml:space="preserve">orporate </w:t>
      </w:r>
      <w:r w:rsidR="002430B9" w:rsidRPr="00620BCF">
        <w:rPr>
          <w:rFonts w:ascii="Arial" w:eastAsia="Times New Roman" w:hAnsi="Arial" w:cs="Arial"/>
          <w:kern w:val="0"/>
          <w:lang w:eastAsia="en-GB"/>
          <w14:ligatures w14:val="none"/>
        </w:rPr>
        <w:t>S</w:t>
      </w:r>
      <w:r w:rsidRPr="00620BCF">
        <w:rPr>
          <w:rFonts w:ascii="Arial" w:eastAsia="Times New Roman" w:hAnsi="Arial" w:cs="Arial"/>
          <w:kern w:val="0"/>
          <w:lang w:eastAsia="en-GB"/>
          <w14:ligatures w14:val="none"/>
        </w:rPr>
        <w:t xml:space="preserve">ocial </w:t>
      </w:r>
      <w:r w:rsidR="002430B9" w:rsidRPr="00620BCF">
        <w:rPr>
          <w:rFonts w:ascii="Arial" w:eastAsia="Times New Roman" w:hAnsi="Arial" w:cs="Arial"/>
          <w:kern w:val="0"/>
          <w:lang w:eastAsia="en-GB"/>
          <w14:ligatures w14:val="none"/>
        </w:rPr>
        <w:t>R</w:t>
      </w:r>
      <w:r w:rsidRPr="00620BCF">
        <w:rPr>
          <w:rFonts w:ascii="Arial" w:eastAsia="Times New Roman" w:hAnsi="Arial" w:cs="Arial"/>
          <w:kern w:val="0"/>
          <w:lang w:eastAsia="en-GB"/>
          <w14:ligatures w14:val="none"/>
        </w:rPr>
        <w:t xml:space="preserve">esponsibility" (CSR) describes a business's dedication to conducting business morally while making beneficial contributions to the economy, society, and environment. It incorporates ethical governance, fair labour standards, community involvement, and environmental sustainability in addition to profit-making. CSR is important in today's business world because employees, investors, and customers demand that companies behave ethically. Effective CSR fosters long-term corporate success by managing risks, attracting talent, improving brand reputation, and fostering trust, </w:t>
      </w:r>
      <w:r w:rsidR="00D51FAF" w:rsidRPr="00D51FAF">
        <w:rPr>
          <w:rFonts w:ascii="Arial" w:eastAsia="Times New Roman" w:hAnsi="Arial" w:cs="Arial"/>
          <w:kern w:val="0"/>
          <w:lang w:eastAsia="en-GB"/>
          <w14:ligatures w14:val="none"/>
        </w:rPr>
        <w:t>(Fatima &amp; Elbanna, 2023)</w:t>
      </w:r>
      <w:r w:rsidR="00D51FAF">
        <w:rPr>
          <w:rFonts w:ascii="Arial" w:eastAsia="Times New Roman" w:hAnsi="Arial" w:cs="Arial"/>
          <w:kern w:val="0"/>
          <w:lang w:eastAsia="en-GB"/>
          <w14:ligatures w14:val="none"/>
        </w:rPr>
        <w:t>.</w:t>
      </w:r>
    </w:p>
    <w:p w14:paraId="6B053BD9" w14:textId="1CA15339" w:rsidR="00AA36D4" w:rsidRPr="00620BCF" w:rsidRDefault="000529B2" w:rsidP="0073471D">
      <w:pPr>
        <w:spacing w:line="240" w:lineRule="auto"/>
        <w:rPr>
          <w:rFonts w:ascii="Arial" w:hAnsi="Arial" w:cs="Arial"/>
        </w:rPr>
      </w:pPr>
      <w:r w:rsidRPr="00620BCF">
        <w:rPr>
          <w:rFonts w:ascii="Arial" w:hAnsi="Arial" w:cs="Arial"/>
        </w:rPr>
        <w:t xml:space="preserve">John Mackey, co-founder of Whole Foods Market, argues that </w:t>
      </w:r>
      <w:r w:rsidR="003A51E5">
        <w:rPr>
          <w:rFonts w:ascii="Arial" w:hAnsi="Arial" w:cs="Arial"/>
        </w:rPr>
        <w:t>c</w:t>
      </w:r>
      <w:r w:rsidRPr="00620BCF">
        <w:rPr>
          <w:rFonts w:ascii="Arial" w:hAnsi="Arial" w:cs="Arial"/>
        </w:rPr>
        <w:t xml:space="preserve">orporate </w:t>
      </w:r>
      <w:r w:rsidR="003A51E5">
        <w:rPr>
          <w:rFonts w:ascii="Arial" w:hAnsi="Arial" w:cs="Arial"/>
        </w:rPr>
        <w:t>s</w:t>
      </w:r>
      <w:r w:rsidRPr="00620BCF">
        <w:rPr>
          <w:rFonts w:ascii="Arial" w:hAnsi="Arial" w:cs="Arial"/>
        </w:rPr>
        <w:t xml:space="preserve">ocial </w:t>
      </w:r>
      <w:r w:rsidR="003A51E5">
        <w:rPr>
          <w:rFonts w:ascii="Arial" w:hAnsi="Arial" w:cs="Arial"/>
        </w:rPr>
        <w:t>r</w:t>
      </w:r>
      <w:r w:rsidRPr="00620BCF">
        <w:rPr>
          <w:rFonts w:ascii="Arial" w:hAnsi="Arial" w:cs="Arial"/>
        </w:rPr>
        <w:t>esponsibility should be voluntary and guided by business leaders rather than imposed by government regulation</w:t>
      </w:r>
      <w:r w:rsidR="0071173F" w:rsidRPr="00620BCF">
        <w:rPr>
          <w:rFonts w:ascii="Arial" w:hAnsi="Arial" w:cs="Arial"/>
        </w:rPr>
        <w:t xml:space="preserve">, (Mackey, 2005). </w:t>
      </w:r>
      <w:r w:rsidRPr="00620BCF">
        <w:rPr>
          <w:rFonts w:ascii="Arial" w:hAnsi="Arial" w:cs="Arial"/>
        </w:rPr>
        <w:t>In his view, truly responsible companies act ethically because they believe it is the right thing to do, not because they are forced. Put simply, Mackey is saying that CSR works best when it comes from leadership values and company culture</w:t>
      </w:r>
      <w:r w:rsidR="003C7074" w:rsidRPr="00620BCF">
        <w:rPr>
          <w:rFonts w:ascii="Arial" w:hAnsi="Arial" w:cs="Arial"/>
        </w:rPr>
        <w:t xml:space="preserve"> </w:t>
      </w:r>
      <w:r w:rsidRPr="00620BCF">
        <w:rPr>
          <w:rFonts w:ascii="Arial" w:hAnsi="Arial" w:cs="Arial"/>
        </w:rPr>
        <w:t>when executives genuinely care about stakeholders such as employees, customers, communities, and the environment. This approach encourages innovation and authentic responsibility, instead of companies merely doing the minimum required by law.</w:t>
      </w:r>
    </w:p>
    <w:p w14:paraId="758FD7A0" w14:textId="794A13C0" w:rsidR="00296857" w:rsidRPr="00620BCF" w:rsidRDefault="00296857" w:rsidP="0073471D">
      <w:pPr>
        <w:spacing w:line="240" w:lineRule="auto"/>
        <w:rPr>
          <w:rFonts w:ascii="Arial" w:eastAsia="Times New Roman" w:hAnsi="Arial" w:cs="Arial"/>
          <w:color w:val="EE0000"/>
          <w:kern w:val="0"/>
          <w:lang w:eastAsia="en-GB"/>
          <w14:ligatures w14:val="none"/>
        </w:rPr>
      </w:pPr>
      <w:r w:rsidRPr="00620BCF">
        <w:rPr>
          <w:rFonts w:ascii="Arial" w:eastAsia="Times New Roman" w:hAnsi="Arial" w:cs="Arial"/>
          <w:kern w:val="0"/>
          <w:lang w:eastAsia="en-GB"/>
          <w14:ligatures w14:val="none"/>
        </w:rPr>
        <w:t xml:space="preserve">Mackey’s position reflects a strong free-market orientation, rooted in classical </w:t>
      </w:r>
      <w:r w:rsidR="00247B03" w:rsidRPr="00620BCF">
        <w:rPr>
          <w:rFonts w:ascii="Arial" w:eastAsia="Times New Roman" w:hAnsi="Arial" w:cs="Arial"/>
          <w:kern w:val="0"/>
          <w:lang w:eastAsia="en-GB"/>
          <w14:ligatures w14:val="none"/>
        </w:rPr>
        <w:t>open-minded</w:t>
      </w:r>
      <w:r w:rsidRPr="00620BCF">
        <w:rPr>
          <w:rFonts w:ascii="Arial" w:eastAsia="Times New Roman" w:hAnsi="Arial" w:cs="Arial"/>
          <w:kern w:val="0"/>
          <w:lang w:eastAsia="en-GB"/>
          <w14:ligatures w14:val="none"/>
        </w:rPr>
        <w:t xml:space="preserve"> economic thought, which emphasises managerial autonomy, market competition, and limited state intervention</w:t>
      </w:r>
      <w:r w:rsidR="002E4ECE">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w:t>
      </w:r>
      <w:r w:rsidR="003E5841" w:rsidRPr="00620BCF">
        <w:rPr>
          <w:rFonts w:ascii="Arial" w:hAnsi="Arial" w:cs="Arial"/>
        </w:rPr>
        <w:t xml:space="preserve">Bejaković, Lulić, &amp; Luburić, 2023). </w:t>
      </w:r>
      <w:r w:rsidRPr="00620BCF">
        <w:rPr>
          <w:rFonts w:ascii="Arial" w:eastAsia="Times New Roman" w:hAnsi="Arial" w:cs="Arial"/>
          <w:kern w:val="0"/>
          <w:lang w:eastAsia="en-GB"/>
          <w14:ligatures w14:val="none"/>
        </w:rPr>
        <w:t>His rejection of coercion aligns partially with Friedman’s (1970) argument that the primary responsibility of business is to maximise profits, and that social objectives should not be externally imposed on corporations. However, unlike Friedman’s strict shareholder primacy model</w:t>
      </w:r>
      <w:r w:rsidR="0003113B">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w:t>
      </w:r>
      <w:r w:rsidR="00C90736" w:rsidRPr="00620BCF">
        <w:rPr>
          <w:rFonts w:ascii="Arial" w:eastAsia="Times New Roman" w:hAnsi="Arial" w:cs="Arial"/>
          <w:kern w:val="0"/>
          <w:lang w:eastAsia="en-GB"/>
          <w14:ligatures w14:val="none"/>
        </w:rPr>
        <w:t>(</w:t>
      </w:r>
      <w:r w:rsidR="00D17655" w:rsidRPr="00620BCF">
        <w:rPr>
          <w:rFonts w:ascii="Arial" w:hAnsi="Arial" w:cs="Arial"/>
        </w:rPr>
        <w:t xml:space="preserve">Smith, </w:t>
      </w:r>
      <w:r w:rsidR="006311BA" w:rsidRPr="00620BCF">
        <w:rPr>
          <w:rFonts w:ascii="Arial" w:hAnsi="Arial" w:cs="Arial"/>
        </w:rPr>
        <w:t>2</w:t>
      </w:r>
      <w:r w:rsidR="00D17655" w:rsidRPr="00620BCF">
        <w:rPr>
          <w:rFonts w:ascii="Arial" w:hAnsi="Arial" w:cs="Arial"/>
        </w:rPr>
        <w:t>025)</w:t>
      </w:r>
      <w:r w:rsidR="0003113B">
        <w:rPr>
          <w:rFonts w:ascii="Arial" w:hAnsi="Arial" w:cs="Arial"/>
        </w:rPr>
        <w:t>.</w:t>
      </w:r>
      <w:r w:rsidR="00D17655" w:rsidRPr="00620BCF">
        <w:rPr>
          <w:rFonts w:ascii="Arial" w:hAnsi="Arial" w:cs="Arial"/>
        </w:rPr>
        <w:t xml:space="preserve"> </w:t>
      </w:r>
      <w:r w:rsidRPr="00620BCF">
        <w:rPr>
          <w:rFonts w:ascii="Arial" w:eastAsia="Times New Roman" w:hAnsi="Arial" w:cs="Arial"/>
          <w:kern w:val="0"/>
          <w:lang w:eastAsia="en-GB"/>
          <w14:ligatures w14:val="none"/>
        </w:rPr>
        <w:t>Mackey’s perspective also incorporates elements of stakeholder theory. Stakeholder theory argues that firms have responsibilities to a broad range of stakeholders, including employees, customers, suppliers, communities, and the environment</w:t>
      </w:r>
      <w:r w:rsidR="00EB7EE6" w:rsidRPr="00620BCF">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(Freeman,1984). Mackey embraces this broader conception of responsibility but maintains that such obligations should be adopted voluntarily by business leaders because they are morally and strategically beneficial, his viewpoint represents a hybrid position</w:t>
      </w:r>
      <w:r w:rsidR="00472FEA" w:rsidRPr="00620BCF">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it acknowledges expanded corporate responsibilities consistent with stakeholder </w:t>
      </w:r>
      <w:r w:rsidR="00335F65" w:rsidRPr="00620BCF">
        <w:rPr>
          <w:rFonts w:ascii="Arial" w:eastAsia="Times New Roman" w:hAnsi="Arial" w:cs="Arial"/>
          <w:kern w:val="0"/>
          <w:lang w:eastAsia="en-GB"/>
          <w14:ligatures w14:val="none"/>
        </w:rPr>
        <w:t>theory yet</w:t>
      </w:r>
      <w:r w:rsidRPr="00620BCF">
        <w:rPr>
          <w:rFonts w:ascii="Arial" w:eastAsia="Times New Roman" w:hAnsi="Arial" w:cs="Arial"/>
          <w:kern w:val="0"/>
          <w:lang w:eastAsia="en-GB"/>
          <w14:ligatures w14:val="none"/>
        </w:rPr>
        <w:t xml:space="preserve"> insists these responsibilities should arise organically from market forces and entrepreneurial leadership rather than regulatory coercion</w:t>
      </w:r>
      <w:r w:rsidR="008A5E2F" w:rsidRPr="00620BCF">
        <w:rPr>
          <w:rFonts w:ascii="Arial" w:eastAsia="Times New Roman" w:hAnsi="Arial" w:cs="Arial"/>
          <w:kern w:val="0"/>
          <w:lang w:eastAsia="en-GB"/>
          <w14:ligatures w14:val="none"/>
        </w:rPr>
        <w:t>,</w:t>
      </w:r>
      <w:r w:rsidR="008A5E2F" w:rsidRPr="00620BCF">
        <w:rPr>
          <w:rFonts w:ascii="Arial" w:eastAsia="Times New Roman" w:hAnsi="Arial" w:cs="Arial"/>
          <w:color w:val="EE0000"/>
          <w:kern w:val="0"/>
          <w:lang w:eastAsia="en-GB"/>
          <w14:ligatures w14:val="none"/>
        </w:rPr>
        <w:t xml:space="preserve"> </w:t>
      </w:r>
      <w:r w:rsidR="008A5E2F" w:rsidRPr="00620BCF">
        <w:rPr>
          <w:rFonts w:ascii="Arial" w:hAnsi="Arial" w:cs="Arial"/>
        </w:rPr>
        <w:t>(Mackey, 2005).</w:t>
      </w:r>
    </w:p>
    <w:p w14:paraId="61E16FC2" w14:textId="4D2FA41E" w:rsidR="00364879" w:rsidRPr="00620BCF" w:rsidRDefault="009F75FC" w:rsidP="0073471D">
      <w:pPr>
        <w:spacing w:line="240" w:lineRule="auto"/>
        <w:rPr>
          <w:rFonts w:ascii="Arial" w:eastAsia="Times New Roman" w:hAnsi="Arial" w:cs="Arial"/>
          <w:kern w:val="0"/>
          <w:lang w:eastAsia="en-GB"/>
          <w14:ligatures w14:val="none"/>
        </w:rPr>
      </w:pPr>
      <w:r w:rsidRPr="00620BCF">
        <w:rPr>
          <w:rFonts w:ascii="Arial" w:eastAsia="Times New Roman" w:hAnsi="Arial" w:cs="Arial"/>
          <w:kern w:val="0"/>
          <w:lang w:eastAsia="en-GB"/>
          <w14:ligatures w14:val="none"/>
        </w:rPr>
        <w:t xml:space="preserve">The purpose of this essay is to critically examine whether Mackey's suggestion that </w:t>
      </w:r>
      <w:r w:rsidR="00F65BE1">
        <w:rPr>
          <w:rFonts w:ascii="Arial" w:eastAsia="Times New Roman" w:hAnsi="Arial" w:cs="Arial"/>
          <w:kern w:val="0"/>
          <w:lang w:eastAsia="en-GB"/>
          <w14:ligatures w14:val="none"/>
        </w:rPr>
        <w:t>c</w:t>
      </w:r>
      <w:r w:rsidRPr="00620BCF">
        <w:rPr>
          <w:rFonts w:ascii="Arial" w:eastAsia="Times New Roman" w:hAnsi="Arial" w:cs="Arial"/>
          <w:kern w:val="0"/>
          <w:lang w:eastAsia="en-GB"/>
          <w14:ligatures w14:val="none"/>
        </w:rPr>
        <w:t xml:space="preserve">orporate </w:t>
      </w:r>
      <w:r w:rsidR="00F65BE1">
        <w:rPr>
          <w:rFonts w:ascii="Arial" w:eastAsia="Times New Roman" w:hAnsi="Arial" w:cs="Arial"/>
          <w:kern w:val="0"/>
          <w:lang w:eastAsia="en-GB"/>
          <w14:ligatures w14:val="none"/>
        </w:rPr>
        <w:t>s</w:t>
      </w:r>
      <w:r w:rsidRPr="00620BCF">
        <w:rPr>
          <w:rFonts w:ascii="Arial" w:eastAsia="Times New Roman" w:hAnsi="Arial" w:cs="Arial"/>
          <w:kern w:val="0"/>
          <w:lang w:eastAsia="en-GB"/>
          <w14:ligatures w14:val="none"/>
        </w:rPr>
        <w:t xml:space="preserve">ocial </w:t>
      </w:r>
      <w:r w:rsidR="00F65BE1">
        <w:rPr>
          <w:rFonts w:ascii="Arial" w:eastAsia="Times New Roman" w:hAnsi="Arial" w:cs="Arial"/>
          <w:kern w:val="0"/>
          <w:lang w:eastAsia="en-GB"/>
          <w14:ligatures w14:val="none"/>
        </w:rPr>
        <w:t>r</w:t>
      </w:r>
      <w:r w:rsidRPr="00620BCF">
        <w:rPr>
          <w:rFonts w:ascii="Arial" w:eastAsia="Times New Roman" w:hAnsi="Arial" w:cs="Arial"/>
          <w:kern w:val="0"/>
          <w:lang w:eastAsia="en-GB"/>
          <w14:ligatures w14:val="none"/>
        </w:rPr>
        <w:t>esponsibility</w:t>
      </w:r>
      <w:r w:rsidR="00EB442B">
        <w:rPr>
          <w:rFonts w:ascii="Arial" w:eastAsia="Times New Roman" w:hAnsi="Arial" w:cs="Arial"/>
          <w:kern w:val="0"/>
          <w:lang w:eastAsia="en-GB"/>
          <w14:ligatures w14:val="none"/>
        </w:rPr>
        <w:t>,</w:t>
      </w:r>
      <w:r w:rsidRPr="00620BCF">
        <w:rPr>
          <w:rFonts w:ascii="Arial" w:eastAsia="Times New Roman" w:hAnsi="Arial" w:cs="Arial"/>
          <w:kern w:val="0"/>
          <w:lang w:eastAsia="en-GB"/>
          <w14:ligatures w14:val="none"/>
        </w:rPr>
        <w:t xml:space="preserve"> (CSR)</w:t>
      </w:r>
      <w:r w:rsidR="004876DC" w:rsidRPr="00620BCF">
        <w:rPr>
          <w:rFonts w:ascii="Arial" w:eastAsia="Times New Roman" w:hAnsi="Arial" w:cs="Arial"/>
          <w:kern w:val="0"/>
          <w:lang w:eastAsia="en-GB"/>
          <w14:ligatures w14:val="none"/>
        </w:rPr>
        <w:t xml:space="preserve"> could</w:t>
      </w:r>
      <w:r w:rsidRPr="00620BCF">
        <w:rPr>
          <w:rFonts w:ascii="Arial" w:eastAsia="Times New Roman" w:hAnsi="Arial" w:cs="Arial"/>
          <w:kern w:val="0"/>
          <w:lang w:eastAsia="en-GB"/>
          <w14:ligatures w14:val="none"/>
        </w:rPr>
        <w:t xml:space="preserve"> be viewed as an obligation that needs to be enforced by regulations or as a voluntary commitment motivated by entrepreneurial leadership.</w:t>
      </w:r>
      <w:r w:rsidR="00CB5C57" w:rsidRPr="00620BCF">
        <w:rPr>
          <w:rFonts w:ascii="Arial" w:eastAsia="Times New Roman" w:hAnsi="Arial" w:cs="Arial"/>
          <w:kern w:val="0"/>
          <w:lang w:eastAsia="en-GB"/>
          <w14:ligatures w14:val="none"/>
        </w:rPr>
        <w:t xml:space="preserve"> Based on ethical principles</w:t>
      </w:r>
      <w:r w:rsidRPr="00620BCF">
        <w:rPr>
          <w:rFonts w:ascii="Arial" w:eastAsia="Times New Roman" w:hAnsi="Arial" w:cs="Arial"/>
          <w:kern w:val="0"/>
          <w:lang w:eastAsia="en-GB"/>
          <w14:ligatures w14:val="none"/>
        </w:rPr>
        <w:t>, such as stakeholder and shareholder theory, the discussion assesses whether market processes by themselves are sufficient to guarantee ethical business practices.</w:t>
      </w:r>
    </w:p>
    <w:p w14:paraId="4DECC579" w14:textId="77777777" w:rsidR="00364879" w:rsidRPr="00620BCF" w:rsidRDefault="00364879" w:rsidP="0073471D">
      <w:pPr>
        <w:spacing w:line="240" w:lineRule="auto"/>
        <w:rPr>
          <w:rFonts w:ascii="Arial" w:eastAsia="Times New Roman" w:hAnsi="Arial" w:cs="Arial"/>
          <w:kern w:val="0"/>
          <w:lang w:eastAsia="en-GB"/>
          <w14:ligatures w14:val="none"/>
        </w:rPr>
      </w:pPr>
    </w:p>
    <w:p w14:paraId="6763E0FA" w14:textId="77777777" w:rsidR="0073471D" w:rsidRPr="00620BCF" w:rsidRDefault="0073471D" w:rsidP="0073471D">
      <w:pPr>
        <w:spacing w:line="240" w:lineRule="auto"/>
        <w:rPr>
          <w:rFonts w:ascii="Arial" w:eastAsia="Times New Roman" w:hAnsi="Arial" w:cs="Arial"/>
          <w:kern w:val="0"/>
          <w:lang w:eastAsia="en-GB"/>
          <w14:ligatures w14:val="none"/>
        </w:rPr>
      </w:pPr>
    </w:p>
    <w:p w14:paraId="7FEC9FFC" w14:textId="77777777" w:rsidR="0073471D" w:rsidRDefault="0073471D" w:rsidP="0073471D">
      <w:pPr>
        <w:spacing w:line="240" w:lineRule="auto"/>
        <w:rPr>
          <w:rFonts w:ascii="Arial" w:eastAsia="Times New Roman" w:hAnsi="Arial" w:cs="Arial"/>
          <w:kern w:val="0"/>
          <w:lang w:eastAsia="en-GB"/>
          <w14:ligatures w14:val="none"/>
        </w:rPr>
      </w:pPr>
    </w:p>
    <w:p w14:paraId="760A28CA" w14:textId="77777777" w:rsidR="00B016CE" w:rsidRPr="00620BCF" w:rsidRDefault="00B016CE" w:rsidP="0073471D">
      <w:pPr>
        <w:spacing w:line="240" w:lineRule="auto"/>
        <w:rPr>
          <w:rFonts w:ascii="Arial" w:eastAsia="Times New Roman" w:hAnsi="Arial" w:cs="Arial"/>
          <w:kern w:val="0"/>
          <w:lang w:eastAsia="en-GB"/>
          <w14:ligatures w14:val="none"/>
        </w:rPr>
      </w:pPr>
    </w:p>
    <w:p w14:paraId="45BBA7E6" w14:textId="77777777" w:rsidR="0073471D" w:rsidRPr="00620BCF" w:rsidRDefault="0073471D" w:rsidP="0073471D">
      <w:pPr>
        <w:spacing w:line="240" w:lineRule="auto"/>
        <w:rPr>
          <w:rFonts w:ascii="Arial" w:eastAsia="Times New Roman" w:hAnsi="Arial" w:cs="Arial"/>
          <w:kern w:val="0"/>
          <w:lang w:eastAsia="en-GB"/>
          <w14:ligatures w14:val="none"/>
        </w:rPr>
      </w:pPr>
    </w:p>
    <w:p w14:paraId="3A0B318A" w14:textId="33C272D2" w:rsidR="002C5D54" w:rsidRPr="00620BCF" w:rsidRDefault="009F75FC" w:rsidP="0073471D">
      <w:pPr>
        <w:spacing w:line="240" w:lineRule="auto"/>
        <w:rPr>
          <w:rFonts w:ascii="Arial" w:hAnsi="Arial" w:cs="Arial"/>
          <w:sz w:val="28"/>
          <w:szCs w:val="28"/>
        </w:rPr>
      </w:pPr>
      <w:r w:rsidRPr="00620BCF">
        <w:rPr>
          <w:rFonts w:ascii="Arial" w:eastAsia="Times New Roman" w:hAnsi="Arial" w:cs="Arial"/>
          <w:kern w:val="0"/>
          <w:lang w:eastAsia="en-GB"/>
          <w14:ligatures w14:val="none"/>
        </w:rPr>
        <w:lastRenderedPageBreak/>
        <w:br/>
      </w:r>
      <w:r w:rsidR="004B69B1" w:rsidRPr="00620BCF">
        <w:rPr>
          <w:rStyle w:val="Heading1Char"/>
          <w:rFonts w:ascii="Arial" w:hAnsi="Arial" w:cs="Arial"/>
          <w:sz w:val="28"/>
          <w:szCs w:val="28"/>
        </w:rPr>
        <w:t xml:space="preserve">Conceptual Framework: CSR and Business Ethics </w:t>
      </w:r>
      <w:bookmarkStart w:id="0" w:name="_Toc222751637"/>
      <w:r w:rsidR="004B69B1" w:rsidRPr="00620BCF">
        <w:rPr>
          <w:rStyle w:val="Heading1Char"/>
          <w:rFonts w:ascii="Arial" w:hAnsi="Arial" w:cs="Arial"/>
          <w:sz w:val="28"/>
          <w:szCs w:val="28"/>
        </w:rPr>
        <w:t>Theory</w:t>
      </w:r>
      <w:bookmarkEnd w:id="0"/>
    </w:p>
    <w:p w14:paraId="27F6426E" w14:textId="0B0DD2AB" w:rsidR="002C5D54" w:rsidRPr="00620BCF" w:rsidRDefault="002C5D54" w:rsidP="0073471D">
      <w:pPr>
        <w:spacing w:line="240" w:lineRule="auto"/>
        <w:rPr>
          <w:rFonts w:ascii="Arial" w:hAnsi="Arial" w:cs="Arial"/>
        </w:rPr>
      </w:pPr>
      <w:r w:rsidRPr="00620BCF">
        <w:rPr>
          <w:rFonts w:ascii="Arial" w:hAnsi="Arial" w:cs="Arial"/>
        </w:rPr>
        <w:t xml:space="preserve">Corporate </w:t>
      </w:r>
      <w:r w:rsidR="00F65BE1">
        <w:rPr>
          <w:rFonts w:ascii="Arial" w:hAnsi="Arial" w:cs="Arial"/>
        </w:rPr>
        <w:t>s</w:t>
      </w:r>
      <w:r w:rsidRPr="00620BCF">
        <w:rPr>
          <w:rFonts w:ascii="Arial" w:hAnsi="Arial" w:cs="Arial"/>
        </w:rPr>
        <w:t xml:space="preserve">ocial </w:t>
      </w:r>
      <w:r w:rsidR="00F65BE1">
        <w:rPr>
          <w:rFonts w:ascii="Arial" w:hAnsi="Arial" w:cs="Arial"/>
        </w:rPr>
        <w:t>r</w:t>
      </w:r>
      <w:r w:rsidRPr="00620BCF">
        <w:rPr>
          <w:rFonts w:ascii="Arial" w:hAnsi="Arial" w:cs="Arial"/>
        </w:rPr>
        <w:t>esponsibility (CSR) refers to a firm’s voluntary integration of social and environmental concerns into its business operations and stakeholder interactions</w:t>
      </w:r>
      <w:r w:rsidR="008A4EDA" w:rsidRPr="00620BCF">
        <w:rPr>
          <w:rFonts w:ascii="Arial" w:hAnsi="Arial" w:cs="Arial"/>
        </w:rPr>
        <w:t>,</w:t>
      </w:r>
      <w:r w:rsidRPr="00620BCF">
        <w:rPr>
          <w:rFonts w:ascii="Arial" w:hAnsi="Arial" w:cs="Arial"/>
        </w:rPr>
        <w:t xml:space="preserve"> (Miller</w:t>
      </w:r>
      <w:r w:rsidR="007E2CE8" w:rsidRPr="00620BCF">
        <w:rPr>
          <w:rFonts w:ascii="Arial" w:hAnsi="Arial" w:cs="Arial"/>
        </w:rPr>
        <w:t xml:space="preserve">, </w:t>
      </w:r>
      <w:r w:rsidRPr="00620BCF">
        <w:rPr>
          <w:rFonts w:ascii="Arial" w:hAnsi="Arial" w:cs="Arial"/>
        </w:rPr>
        <w:t xml:space="preserve">&amp; Akdere, 2019). The idea of shareholder primacy, most notably articulated by Milton Friedman in his 1970 essay </w:t>
      </w:r>
      <w:r w:rsidRPr="00620BCF">
        <w:rPr>
          <w:rFonts w:ascii="Arial" w:hAnsi="Arial" w:cs="Arial"/>
          <w:i/>
          <w:iCs/>
        </w:rPr>
        <w:t>“The Social Responsibility of Business Is to Increase Its Profits,”</w:t>
      </w:r>
      <w:r w:rsidRPr="00620BCF">
        <w:rPr>
          <w:rFonts w:ascii="Arial" w:hAnsi="Arial" w:cs="Arial"/>
        </w:rPr>
        <w:t xml:space="preserve"> significantly influenced the development of CSR debates</w:t>
      </w:r>
      <w:r w:rsidR="008A4EDA" w:rsidRPr="00620BCF">
        <w:rPr>
          <w:rFonts w:ascii="Arial" w:hAnsi="Arial" w:cs="Arial"/>
        </w:rPr>
        <w:t>,</w:t>
      </w:r>
      <w:r w:rsidRPr="00620BCF">
        <w:rPr>
          <w:rFonts w:ascii="Arial" w:hAnsi="Arial" w:cs="Arial"/>
        </w:rPr>
        <w:t xml:space="preserve"> (</w:t>
      </w:r>
      <w:r w:rsidR="00C03E56" w:rsidRPr="00620BCF">
        <w:rPr>
          <w:rFonts w:ascii="Arial" w:hAnsi="Arial" w:cs="Arial"/>
        </w:rPr>
        <w:t>Friedman</w:t>
      </w:r>
      <w:r w:rsidR="00F20EBD" w:rsidRPr="00620BCF">
        <w:rPr>
          <w:rFonts w:ascii="Arial" w:hAnsi="Arial" w:cs="Arial"/>
        </w:rPr>
        <w:t>,</w:t>
      </w:r>
      <w:r w:rsidR="003C23A5" w:rsidRPr="00620BCF">
        <w:rPr>
          <w:rFonts w:ascii="Arial" w:hAnsi="Arial" w:cs="Arial"/>
        </w:rPr>
        <w:t xml:space="preserve"> </w:t>
      </w:r>
      <w:r w:rsidR="00C03E56" w:rsidRPr="00620BCF">
        <w:rPr>
          <w:rFonts w:ascii="Arial" w:hAnsi="Arial" w:cs="Arial"/>
        </w:rPr>
        <w:t xml:space="preserve">2007). </w:t>
      </w:r>
      <w:r w:rsidRPr="00620BCF">
        <w:rPr>
          <w:rFonts w:ascii="Arial" w:hAnsi="Arial" w:cs="Arial"/>
        </w:rPr>
        <w:t xml:space="preserve"> Friedman argued that, as long as a company abides by the “rules of the game” including compliance with the law and basic ethical standards</w:t>
      </w:r>
      <w:r w:rsidR="008732DA" w:rsidRPr="00620BCF">
        <w:rPr>
          <w:rFonts w:ascii="Arial" w:hAnsi="Arial" w:cs="Arial"/>
        </w:rPr>
        <w:t xml:space="preserve"> </w:t>
      </w:r>
      <w:r w:rsidRPr="00620BCF">
        <w:rPr>
          <w:rFonts w:ascii="Arial" w:hAnsi="Arial" w:cs="Arial"/>
        </w:rPr>
        <w:t>its primary and only social responsibility is to maximise shareholder profits</w:t>
      </w:r>
      <w:r w:rsidR="00F20EBD" w:rsidRPr="00620BCF">
        <w:rPr>
          <w:rFonts w:ascii="Arial" w:hAnsi="Arial" w:cs="Arial"/>
        </w:rPr>
        <w:t>, (Friedman, 2007).</w:t>
      </w:r>
    </w:p>
    <w:p w14:paraId="531C0040" w14:textId="6A55B53B" w:rsidR="002C5D54" w:rsidRPr="00620BCF" w:rsidRDefault="002C5D54" w:rsidP="0073471D">
      <w:pPr>
        <w:spacing w:line="240" w:lineRule="auto"/>
        <w:rPr>
          <w:rFonts w:ascii="Arial" w:hAnsi="Arial" w:cs="Arial"/>
        </w:rPr>
      </w:pPr>
      <w:r w:rsidRPr="00620BCF">
        <w:rPr>
          <w:rFonts w:ascii="Arial" w:hAnsi="Arial" w:cs="Arial"/>
        </w:rPr>
        <w:t xml:space="preserve">Agency theory further supports this view, holding that corporate managers have a </w:t>
      </w:r>
      <w:r w:rsidR="007E67BB" w:rsidRPr="00620BCF">
        <w:rPr>
          <w:rFonts w:ascii="Arial" w:hAnsi="Arial" w:cs="Arial"/>
        </w:rPr>
        <w:t>trust responsi</w:t>
      </w:r>
      <w:r w:rsidR="00061F3D" w:rsidRPr="00620BCF">
        <w:rPr>
          <w:rFonts w:ascii="Arial" w:hAnsi="Arial" w:cs="Arial"/>
        </w:rPr>
        <w:t xml:space="preserve">bility </w:t>
      </w:r>
      <w:r w:rsidRPr="00620BCF">
        <w:rPr>
          <w:rFonts w:ascii="Arial" w:hAnsi="Arial" w:cs="Arial"/>
        </w:rPr>
        <w:t>to maximise returns on behalf of shareholders</w:t>
      </w:r>
      <w:r w:rsidR="00554751" w:rsidRPr="00620BCF">
        <w:rPr>
          <w:rFonts w:ascii="Arial" w:hAnsi="Arial" w:cs="Arial"/>
        </w:rPr>
        <w:t>,</w:t>
      </w:r>
      <w:r w:rsidRPr="00620BCF">
        <w:rPr>
          <w:rFonts w:ascii="Arial" w:hAnsi="Arial" w:cs="Arial"/>
        </w:rPr>
        <w:t xml:space="preserve"> (Wiseman, Cuevas-Rodríguez, &amp; Gomez-Mejia, 2012). Friedman maintained that any shift in company resources toward social or environmental objectives, unless </w:t>
      </w:r>
      <w:r w:rsidR="00BF43C0" w:rsidRPr="00620BCF">
        <w:rPr>
          <w:rFonts w:ascii="Arial" w:hAnsi="Arial" w:cs="Arial"/>
        </w:rPr>
        <w:t>related</w:t>
      </w:r>
      <w:r w:rsidRPr="00620BCF">
        <w:rPr>
          <w:rFonts w:ascii="Arial" w:hAnsi="Arial" w:cs="Arial"/>
        </w:rPr>
        <w:t xml:space="preserve"> to profitability, constituted an improper use of shareholder capital</w:t>
      </w:r>
      <w:r w:rsidR="00441E23" w:rsidRPr="00620BCF">
        <w:rPr>
          <w:rFonts w:ascii="Arial" w:hAnsi="Arial" w:cs="Arial"/>
        </w:rPr>
        <w:t>,</w:t>
      </w:r>
      <w:r w:rsidRPr="00620BCF">
        <w:rPr>
          <w:rFonts w:ascii="Arial" w:hAnsi="Arial" w:cs="Arial"/>
        </w:rPr>
        <w:t xml:space="preserve"> (Freeman </w:t>
      </w:r>
      <w:r w:rsidRPr="0010203C">
        <w:rPr>
          <w:rFonts w:ascii="Arial" w:hAnsi="Arial" w:cs="Arial"/>
          <w:i/>
          <w:iCs/>
        </w:rPr>
        <w:t>et al</w:t>
      </w:r>
      <w:r w:rsidRPr="00620BCF">
        <w:rPr>
          <w:rFonts w:ascii="Arial" w:hAnsi="Arial" w:cs="Arial"/>
        </w:rPr>
        <w:t>., 2017).</w:t>
      </w:r>
      <w:r w:rsidR="0049206E" w:rsidRPr="00620BCF">
        <w:rPr>
          <w:rFonts w:ascii="Arial" w:hAnsi="Arial" w:cs="Arial"/>
        </w:rPr>
        <w:t xml:space="preserve"> </w:t>
      </w:r>
      <w:r w:rsidR="006901AC" w:rsidRPr="00620BCF">
        <w:rPr>
          <w:rFonts w:ascii="Arial" w:hAnsi="Arial" w:cs="Arial"/>
        </w:rPr>
        <w:t>According to Friedman, business leaders who pursue social objectives are effectively imposing an undemocratic “tax” on customers, shareholders, or employees. He argued that responsibility for improving society should rest with government, rather than private industry</w:t>
      </w:r>
      <w:r w:rsidR="00F32E05" w:rsidRPr="00620BCF">
        <w:rPr>
          <w:rFonts w:ascii="Arial" w:hAnsi="Arial" w:cs="Arial"/>
        </w:rPr>
        <w:t>, (Friedman, 2007).</w:t>
      </w:r>
    </w:p>
    <w:p w14:paraId="62441968" w14:textId="370A689A" w:rsidR="0027674B" w:rsidRPr="00620BCF" w:rsidRDefault="00AD071D" w:rsidP="0073471D">
      <w:pPr>
        <w:spacing w:line="240" w:lineRule="auto"/>
        <w:rPr>
          <w:rFonts w:ascii="Arial" w:hAnsi="Arial" w:cs="Arial"/>
        </w:rPr>
      </w:pPr>
      <w:r w:rsidRPr="00620BCF">
        <w:rPr>
          <w:rFonts w:ascii="Arial" w:hAnsi="Arial" w:cs="Arial"/>
        </w:rPr>
        <w:t xml:space="preserve">This </w:t>
      </w:r>
      <w:r w:rsidR="00B93EE9" w:rsidRPr="00620BCF">
        <w:rPr>
          <w:rFonts w:ascii="Arial" w:hAnsi="Arial" w:cs="Arial"/>
        </w:rPr>
        <w:t>viewpoint</w:t>
      </w:r>
      <w:r w:rsidRPr="00620BCF">
        <w:rPr>
          <w:rFonts w:ascii="Arial" w:hAnsi="Arial" w:cs="Arial"/>
        </w:rPr>
        <w:t xml:space="preserve"> had a significant impact on corporate governance, especially in late 20</w:t>
      </w:r>
      <w:r w:rsidRPr="00620BCF">
        <w:rPr>
          <w:rFonts w:ascii="Arial" w:hAnsi="Arial" w:cs="Arial"/>
          <w:vertAlign w:val="superscript"/>
        </w:rPr>
        <w:t>th</w:t>
      </w:r>
      <w:r w:rsidRPr="00620BCF">
        <w:rPr>
          <w:rFonts w:ascii="Arial" w:hAnsi="Arial" w:cs="Arial"/>
        </w:rPr>
        <w:t xml:space="preserve"> cent</w:t>
      </w:r>
      <w:r w:rsidR="00962FDB" w:rsidRPr="00620BCF">
        <w:rPr>
          <w:rFonts w:ascii="Arial" w:hAnsi="Arial" w:cs="Arial"/>
        </w:rPr>
        <w:t>ury economies. Short term financial indicators took pr</w:t>
      </w:r>
      <w:r w:rsidR="00A70827" w:rsidRPr="00620BCF">
        <w:rPr>
          <w:rFonts w:ascii="Arial" w:hAnsi="Arial" w:cs="Arial"/>
        </w:rPr>
        <w:t>iority over strategic decision making, big investors gained power</w:t>
      </w:r>
      <w:r w:rsidR="0027674B" w:rsidRPr="00620BCF">
        <w:rPr>
          <w:rFonts w:ascii="Arial" w:hAnsi="Arial" w:cs="Arial"/>
        </w:rPr>
        <w:t xml:space="preserve"> and executive compensation became strongly linked to stock price performance</w:t>
      </w:r>
      <w:r w:rsidR="004E41D7" w:rsidRPr="00620BCF">
        <w:rPr>
          <w:rFonts w:ascii="Arial" w:hAnsi="Arial" w:cs="Arial"/>
        </w:rPr>
        <w:t>. Maximising shareholder value became the accepted standard for business su</w:t>
      </w:r>
      <w:r w:rsidR="00797028" w:rsidRPr="00620BCF">
        <w:rPr>
          <w:rFonts w:ascii="Arial" w:hAnsi="Arial" w:cs="Arial"/>
        </w:rPr>
        <w:t xml:space="preserve">ccess, (Freeman, </w:t>
      </w:r>
      <w:r w:rsidR="0087396E" w:rsidRPr="00620BCF">
        <w:rPr>
          <w:rFonts w:ascii="Arial" w:hAnsi="Arial" w:cs="Arial"/>
          <w:i/>
          <w:iCs/>
        </w:rPr>
        <w:t>e</w:t>
      </w:r>
      <w:r w:rsidR="00797028" w:rsidRPr="00620BCF">
        <w:rPr>
          <w:rFonts w:ascii="Arial" w:hAnsi="Arial" w:cs="Arial"/>
          <w:i/>
          <w:iCs/>
        </w:rPr>
        <w:t xml:space="preserve">t </w:t>
      </w:r>
      <w:r w:rsidR="00A9531D" w:rsidRPr="00620BCF">
        <w:rPr>
          <w:rFonts w:ascii="Arial" w:hAnsi="Arial" w:cs="Arial"/>
          <w:i/>
          <w:iCs/>
        </w:rPr>
        <w:t>a</w:t>
      </w:r>
      <w:r w:rsidR="00797028" w:rsidRPr="00620BCF">
        <w:rPr>
          <w:rFonts w:ascii="Arial" w:hAnsi="Arial" w:cs="Arial"/>
          <w:i/>
          <w:iCs/>
        </w:rPr>
        <w:t>l</w:t>
      </w:r>
      <w:r w:rsidR="00EC451A" w:rsidRPr="00620BCF">
        <w:rPr>
          <w:rFonts w:ascii="Arial" w:hAnsi="Arial" w:cs="Arial"/>
        </w:rPr>
        <w:t>.,</w:t>
      </w:r>
      <w:r w:rsidR="00797028" w:rsidRPr="00620BCF">
        <w:rPr>
          <w:rFonts w:ascii="Arial" w:hAnsi="Arial" w:cs="Arial"/>
        </w:rPr>
        <w:t xml:space="preserve"> 2012).</w:t>
      </w:r>
    </w:p>
    <w:p w14:paraId="3C706E53" w14:textId="0BA84075" w:rsidR="00F84895" w:rsidRPr="00620BCF" w:rsidRDefault="00F143BC" w:rsidP="0073471D">
      <w:pPr>
        <w:spacing w:line="240" w:lineRule="auto"/>
        <w:rPr>
          <w:rFonts w:ascii="Arial" w:hAnsi="Arial" w:cs="Arial"/>
        </w:rPr>
      </w:pPr>
      <w:r w:rsidRPr="00620BCF">
        <w:rPr>
          <w:rFonts w:ascii="Arial" w:hAnsi="Arial" w:cs="Arial"/>
        </w:rPr>
        <w:t xml:space="preserve">Archie Carroll's CSR Pyramid conceptualises corporate responsibility as a multi-layered framework that includes economic, legal, ethical, and </w:t>
      </w:r>
      <w:r w:rsidR="00423D7E" w:rsidRPr="00620BCF">
        <w:rPr>
          <w:rFonts w:ascii="Arial" w:hAnsi="Arial" w:cs="Arial"/>
        </w:rPr>
        <w:t>charitable</w:t>
      </w:r>
      <w:r w:rsidRPr="00620BCF">
        <w:rPr>
          <w:rFonts w:ascii="Arial" w:hAnsi="Arial" w:cs="Arial"/>
        </w:rPr>
        <w:t xml:space="preserve"> concerns, in opposition to shareholder primacy</w:t>
      </w:r>
      <w:r w:rsidR="00BF2582" w:rsidRPr="00620BCF">
        <w:rPr>
          <w:rFonts w:ascii="Arial" w:hAnsi="Arial" w:cs="Arial"/>
        </w:rPr>
        <w:t>, (</w:t>
      </w:r>
      <w:r w:rsidR="001C0F29" w:rsidRPr="00620BCF">
        <w:rPr>
          <w:rFonts w:ascii="Arial" w:hAnsi="Arial" w:cs="Arial"/>
        </w:rPr>
        <w:t>Carroll, 2016)</w:t>
      </w:r>
      <w:r w:rsidR="00A0599C" w:rsidRPr="00620BCF">
        <w:rPr>
          <w:rFonts w:ascii="Arial" w:hAnsi="Arial" w:cs="Arial"/>
        </w:rPr>
        <w:t>.</w:t>
      </w:r>
      <w:r w:rsidRPr="00620BCF">
        <w:rPr>
          <w:rFonts w:ascii="Arial" w:hAnsi="Arial" w:cs="Arial"/>
        </w:rPr>
        <w:t xml:space="preserve"> Profitability is still the foundation, but businesses are also required to operate legally, uphold moral standards above and beyond compliance, and make constructive contributions to society</w:t>
      </w:r>
      <w:r w:rsidR="00DE2FEA" w:rsidRPr="00620BCF">
        <w:rPr>
          <w:rFonts w:ascii="Arial" w:hAnsi="Arial" w:cs="Arial"/>
        </w:rPr>
        <w:t xml:space="preserve">. </w:t>
      </w:r>
      <w:r w:rsidR="00204DAA" w:rsidRPr="00620BCF">
        <w:rPr>
          <w:rFonts w:ascii="Arial" w:hAnsi="Arial" w:cs="Arial"/>
        </w:rPr>
        <w:t xml:space="preserve">By integrating moral responsibility into business purpose, this broader interpretation of CSR challenges the traditional view that firms should focus solely on profit maximisation. </w:t>
      </w:r>
      <w:r w:rsidR="00F84895" w:rsidRPr="00620BCF">
        <w:rPr>
          <w:rFonts w:ascii="Arial" w:hAnsi="Arial" w:cs="Arial"/>
        </w:rPr>
        <w:t>Similar to this, R. Edward Freeman's Stakeholder Theory</w:t>
      </w:r>
      <w:r w:rsidR="00D96973" w:rsidRPr="00620BCF">
        <w:rPr>
          <w:rFonts w:ascii="Arial" w:hAnsi="Arial" w:cs="Arial"/>
        </w:rPr>
        <w:t xml:space="preserve"> (Freeman,1984),</w:t>
      </w:r>
      <w:r w:rsidR="00F84895" w:rsidRPr="00620BCF">
        <w:rPr>
          <w:rFonts w:ascii="Arial" w:hAnsi="Arial" w:cs="Arial"/>
        </w:rPr>
        <w:t xml:space="preserve"> contends that companies generate value through their interactions with a variety of stakeholders, such as workers, clients, suppliers, communities, and the environment. Instead of putting shareholders' interests first, managers have an obligation to balance the interests of conflicting stakeholders. According to this viewpoint, corporate social responsibility (CSR) is essential to management and not just optional or strategic</w:t>
      </w:r>
      <w:r w:rsidR="00D06438" w:rsidRPr="00620BCF">
        <w:rPr>
          <w:rFonts w:ascii="Arial" w:hAnsi="Arial" w:cs="Arial"/>
        </w:rPr>
        <w:t xml:space="preserve">, (Freeman </w:t>
      </w:r>
      <w:r w:rsidR="00D06438" w:rsidRPr="00620BCF">
        <w:rPr>
          <w:rFonts w:ascii="Arial" w:hAnsi="Arial" w:cs="Arial"/>
          <w:i/>
          <w:iCs/>
        </w:rPr>
        <w:t>et al</w:t>
      </w:r>
      <w:r w:rsidR="00D06438" w:rsidRPr="00620BCF">
        <w:rPr>
          <w:rFonts w:ascii="Arial" w:hAnsi="Arial" w:cs="Arial"/>
        </w:rPr>
        <w:t>., 2010).</w:t>
      </w:r>
    </w:p>
    <w:p w14:paraId="15D3A161" w14:textId="59DFCA51" w:rsidR="008A41AE" w:rsidRPr="00620BCF" w:rsidRDefault="009D57CC" w:rsidP="0073471D">
      <w:pPr>
        <w:spacing w:line="240" w:lineRule="auto"/>
        <w:rPr>
          <w:rFonts w:ascii="Arial" w:hAnsi="Arial" w:cs="Arial"/>
        </w:rPr>
      </w:pPr>
      <w:r w:rsidRPr="00620BCF">
        <w:rPr>
          <w:rFonts w:ascii="Arial" w:hAnsi="Arial" w:cs="Arial"/>
        </w:rPr>
        <w:t>Building on this, the Triple Bottom Line paradigm developed by John Elkington suggests that three factors profit, planet, and people</w:t>
      </w:r>
      <w:r w:rsidR="00D06438" w:rsidRPr="00620BCF">
        <w:rPr>
          <w:rFonts w:ascii="Arial" w:hAnsi="Arial" w:cs="Arial"/>
        </w:rPr>
        <w:t>, (Elkington,1997)</w:t>
      </w:r>
      <w:r w:rsidRPr="00620BCF">
        <w:rPr>
          <w:rFonts w:ascii="Arial" w:hAnsi="Arial" w:cs="Arial"/>
        </w:rPr>
        <w:t xml:space="preserve"> should be used to evaluate a company's success. According to this method, performance evaluation needs to be fundamentally integrated with CSR. As a result, CSR can be viewed as either ethical, based on normative obligation that goes beyond economic considerations, or strategic, based on financial performance</w:t>
      </w:r>
      <w:r w:rsidR="00205FCC" w:rsidRPr="00620BCF">
        <w:rPr>
          <w:rFonts w:ascii="Arial" w:hAnsi="Arial" w:cs="Arial"/>
        </w:rPr>
        <w:t>.</w:t>
      </w:r>
      <w:r w:rsidR="00272A99" w:rsidRPr="00620BCF">
        <w:rPr>
          <w:rFonts w:ascii="Arial" w:hAnsi="Arial" w:cs="Arial"/>
        </w:rPr>
        <w:t xml:space="preserve"> </w:t>
      </w:r>
      <w:r w:rsidR="002157BD" w:rsidRPr="00620BCF">
        <w:rPr>
          <w:rFonts w:ascii="Arial" w:hAnsi="Arial" w:cs="Arial"/>
        </w:rPr>
        <w:t xml:space="preserve">This differentiation draws attention to the argument between ethical and strategic </w:t>
      </w:r>
      <w:r w:rsidR="00D46C41" w:rsidRPr="00620BCF">
        <w:rPr>
          <w:rFonts w:ascii="Arial" w:hAnsi="Arial" w:cs="Arial"/>
        </w:rPr>
        <w:t xml:space="preserve">corporate social responsibility. Since social and environmental actions are only implemented when </w:t>
      </w:r>
      <w:r w:rsidR="00D46C41" w:rsidRPr="00620BCF">
        <w:rPr>
          <w:rFonts w:ascii="Arial" w:hAnsi="Arial" w:cs="Arial"/>
        </w:rPr>
        <w:lastRenderedPageBreak/>
        <w:t>they enhance competitive ad</w:t>
      </w:r>
      <w:r w:rsidR="00625753" w:rsidRPr="00620BCF">
        <w:rPr>
          <w:rFonts w:ascii="Arial" w:hAnsi="Arial" w:cs="Arial"/>
        </w:rPr>
        <w:t>vantage</w:t>
      </w:r>
      <w:r w:rsidR="00044066" w:rsidRPr="00620BCF">
        <w:rPr>
          <w:rFonts w:ascii="Arial" w:hAnsi="Arial" w:cs="Arial"/>
        </w:rPr>
        <w:t>, lower risks, or increase long term profitability str</w:t>
      </w:r>
      <w:r w:rsidR="00684EAE" w:rsidRPr="00620BCF">
        <w:rPr>
          <w:rFonts w:ascii="Arial" w:hAnsi="Arial" w:cs="Arial"/>
        </w:rPr>
        <w:t>ategic CSR closely relates to shareholder theory</w:t>
      </w:r>
      <w:r w:rsidR="00293E19" w:rsidRPr="00620BCF">
        <w:rPr>
          <w:rFonts w:ascii="Arial" w:hAnsi="Arial" w:cs="Arial"/>
        </w:rPr>
        <w:t xml:space="preserve">, </w:t>
      </w:r>
      <w:r w:rsidR="00A93EC8" w:rsidRPr="00620BCF">
        <w:rPr>
          <w:rFonts w:ascii="Arial" w:hAnsi="Arial" w:cs="Arial"/>
        </w:rPr>
        <w:t>(</w:t>
      </w:r>
      <w:r w:rsidR="00293E19" w:rsidRPr="00620BCF">
        <w:rPr>
          <w:rFonts w:ascii="Arial" w:hAnsi="Arial" w:cs="Arial"/>
        </w:rPr>
        <w:t>Colombo, &amp; Gazzola, 2014).</w:t>
      </w:r>
    </w:p>
    <w:p w14:paraId="05595EA9" w14:textId="77777777" w:rsidR="0073471D" w:rsidRPr="00620BCF" w:rsidRDefault="0073471D" w:rsidP="0073471D">
      <w:pPr>
        <w:spacing w:line="240" w:lineRule="auto"/>
        <w:rPr>
          <w:rFonts w:ascii="Arial" w:hAnsi="Arial" w:cs="Arial"/>
        </w:rPr>
      </w:pPr>
    </w:p>
    <w:p w14:paraId="4746AFAB" w14:textId="77777777" w:rsidR="00BA661D" w:rsidRPr="00620BCF" w:rsidRDefault="00E0097A" w:rsidP="0073471D">
      <w:pPr>
        <w:spacing w:line="240" w:lineRule="auto"/>
        <w:rPr>
          <w:rFonts w:ascii="Arial" w:hAnsi="Arial" w:cs="Arial"/>
          <w:b/>
          <w:bCs/>
          <w:sz w:val="28"/>
          <w:szCs w:val="28"/>
        </w:rPr>
      </w:pPr>
      <w:r w:rsidRPr="00620BCF">
        <w:rPr>
          <w:rStyle w:val="Heading1Char"/>
          <w:rFonts w:ascii="Arial" w:hAnsi="Arial" w:cs="Arial"/>
          <w:sz w:val="24"/>
          <w:szCs w:val="24"/>
        </w:rPr>
        <w:t xml:space="preserve"> </w:t>
      </w:r>
      <w:bookmarkStart w:id="1" w:name="_Toc222751638"/>
      <w:r w:rsidRPr="00620BCF">
        <w:rPr>
          <w:rStyle w:val="Heading1Char"/>
          <w:rFonts w:ascii="Arial" w:hAnsi="Arial" w:cs="Arial"/>
          <w:sz w:val="28"/>
          <w:szCs w:val="28"/>
        </w:rPr>
        <w:t>Arguments Supporting Mackey’s View: CSR as Voluntary</w:t>
      </w:r>
      <w:bookmarkEnd w:id="1"/>
      <w:r w:rsidRPr="00620BCF">
        <w:rPr>
          <w:rFonts w:ascii="Arial" w:hAnsi="Arial" w:cs="Arial"/>
          <w:b/>
          <w:bCs/>
          <w:sz w:val="28"/>
          <w:szCs w:val="28"/>
        </w:rPr>
        <w:t xml:space="preserve"> </w:t>
      </w:r>
    </w:p>
    <w:p w14:paraId="258E3C60" w14:textId="2B199A9E" w:rsidR="001A23FE" w:rsidRPr="00620BCF" w:rsidRDefault="006620F6" w:rsidP="0073471D">
      <w:pPr>
        <w:spacing w:line="240" w:lineRule="auto"/>
        <w:rPr>
          <w:rFonts w:ascii="Arial" w:hAnsi="Arial" w:cs="Arial"/>
        </w:rPr>
      </w:pPr>
      <w:r w:rsidRPr="00620BCF">
        <w:rPr>
          <w:rFonts w:ascii="Arial" w:hAnsi="Arial" w:cs="Arial"/>
        </w:rPr>
        <w:t xml:space="preserve">John Mackey believes that rather than being </w:t>
      </w:r>
      <w:r w:rsidR="00F318A2" w:rsidRPr="00620BCF">
        <w:rPr>
          <w:rFonts w:ascii="Arial" w:hAnsi="Arial" w:cs="Arial"/>
        </w:rPr>
        <w:t>required by law, business social responsibility should continue to be optional</w:t>
      </w:r>
      <w:r w:rsidR="0077096B" w:rsidRPr="00620BCF">
        <w:rPr>
          <w:rFonts w:ascii="Arial" w:hAnsi="Arial" w:cs="Arial"/>
        </w:rPr>
        <w:t xml:space="preserve">. Mackey’s approach is consistent with a </w:t>
      </w:r>
      <w:r w:rsidR="00C430FC" w:rsidRPr="00620BCF">
        <w:rPr>
          <w:rFonts w:ascii="Arial" w:hAnsi="Arial" w:cs="Arial"/>
        </w:rPr>
        <w:t>market-based</w:t>
      </w:r>
      <w:r w:rsidR="0077096B" w:rsidRPr="00620BCF">
        <w:rPr>
          <w:rFonts w:ascii="Arial" w:hAnsi="Arial" w:cs="Arial"/>
        </w:rPr>
        <w:t xml:space="preserve"> philosophy that permits </w:t>
      </w:r>
      <w:r w:rsidR="00C430FC" w:rsidRPr="00620BCF">
        <w:rPr>
          <w:rFonts w:ascii="Arial" w:hAnsi="Arial" w:cs="Arial"/>
        </w:rPr>
        <w:t xml:space="preserve">companies to engage in social and environmental initiatives without being forced to do so by law, </w:t>
      </w:r>
      <w:r w:rsidR="0045202F" w:rsidRPr="00620BCF">
        <w:rPr>
          <w:rFonts w:ascii="Arial" w:hAnsi="Arial" w:cs="Arial"/>
        </w:rPr>
        <w:t>(Mackey,</w:t>
      </w:r>
      <w:r w:rsidR="002D07A5" w:rsidRPr="00620BCF">
        <w:rPr>
          <w:rFonts w:ascii="Arial" w:hAnsi="Arial" w:cs="Arial"/>
        </w:rPr>
        <w:t xml:space="preserve"> &amp;</w:t>
      </w:r>
      <w:r w:rsidR="0045202F" w:rsidRPr="00620BCF">
        <w:rPr>
          <w:rFonts w:ascii="Arial" w:hAnsi="Arial" w:cs="Arial"/>
        </w:rPr>
        <w:t xml:space="preserve"> Friedman,</w:t>
      </w:r>
      <w:r w:rsidR="002D07A5" w:rsidRPr="00620BCF">
        <w:rPr>
          <w:rFonts w:ascii="Arial" w:hAnsi="Arial" w:cs="Arial"/>
        </w:rPr>
        <w:t xml:space="preserve"> </w:t>
      </w:r>
      <w:r w:rsidR="0045202F" w:rsidRPr="00620BCF">
        <w:rPr>
          <w:rFonts w:ascii="Arial" w:hAnsi="Arial" w:cs="Arial"/>
        </w:rPr>
        <w:t>&amp; Rodgers,</w:t>
      </w:r>
      <w:r w:rsidR="002D07A5" w:rsidRPr="00620BCF">
        <w:rPr>
          <w:rFonts w:ascii="Arial" w:hAnsi="Arial" w:cs="Arial"/>
        </w:rPr>
        <w:t xml:space="preserve"> </w:t>
      </w:r>
      <w:r w:rsidR="0045202F" w:rsidRPr="00620BCF">
        <w:rPr>
          <w:rFonts w:ascii="Arial" w:hAnsi="Arial" w:cs="Arial"/>
        </w:rPr>
        <w:t>2005</w:t>
      </w:r>
      <w:r w:rsidR="009D5B0E" w:rsidRPr="00620BCF">
        <w:rPr>
          <w:rFonts w:ascii="Arial" w:hAnsi="Arial" w:cs="Arial"/>
          <w:color w:val="EE0000"/>
        </w:rPr>
        <w:t xml:space="preserve"> </w:t>
      </w:r>
      <w:r w:rsidR="002D07A5" w:rsidRPr="00620BCF">
        <w:rPr>
          <w:rFonts w:ascii="Arial" w:hAnsi="Arial" w:cs="Arial"/>
        </w:rPr>
        <w:t>).</w:t>
      </w:r>
      <w:r w:rsidR="00511A0A" w:rsidRPr="00620BCF">
        <w:rPr>
          <w:rFonts w:ascii="Arial" w:hAnsi="Arial" w:cs="Arial"/>
        </w:rPr>
        <w:t>This viewpoint is in line with Milton Friedman</w:t>
      </w:r>
      <w:r w:rsidR="00580487" w:rsidRPr="00620BCF">
        <w:rPr>
          <w:rFonts w:ascii="Arial" w:hAnsi="Arial" w:cs="Arial"/>
        </w:rPr>
        <w:t xml:space="preserve">’s shareholder theory, which argues that within the limits of the law, maximising </w:t>
      </w:r>
      <w:r w:rsidR="00C81A42" w:rsidRPr="00620BCF">
        <w:rPr>
          <w:rFonts w:ascii="Arial" w:hAnsi="Arial" w:cs="Arial"/>
        </w:rPr>
        <w:t>shareholder value is the core duty of business,</w:t>
      </w:r>
      <w:r w:rsidR="00CF2706" w:rsidRPr="00620BCF">
        <w:rPr>
          <w:rFonts w:ascii="Arial" w:hAnsi="Arial" w:cs="Arial"/>
        </w:rPr>
        <w:t xml:space="preserve"> (McAleer, 2003). </w:t>
      </w:r>
      <w:r w:rsidR="00461E8B" w:rsidRPr="00620BCF">
        <w:rPr>
          <w:rFonts w:ascii="Arial" w:hAnsi="Arial" w:cs="Arial"/>
          <w:color w:val="EE0000"/>
        </w:rPr>
        <w:t xml:space="preserve"> </w:t>
      </w:r>
      <w:r w:rsidR="00D0613A" w:rsidRPr="00620BCF">
        <w:rPr>
          <w:rFonts w:ascii="Arial" w:hAnsi="Arial" w:cs="Arial"/>
        </w:rPr>
        <w:t xml:space="preserve">According to this perspective, </w:t>
      </w:r>
      <w:r w:rsidR="001615AA">
        <w:rPr>
          <w:rFonts w:ascii="Arial" w:hAnsi="Arial" w:cs="Arial"/>
        </w:rPr>
        <w:t>c</w:t>
      </w:r>
      <w:r w:rsidR="00D0613A" w:rsidRPr="00620BCF">
        <w:rPr>
          <w:rFonts w:ascii="Arial" w:hAnsi="Arial" w:cs="Arial"/>
        </w:rPr>
        <w:t xml:space="preserve">orporate </w:t>
      </w:r>
      <w:r w:rsidR="001615AA">
        <w:rPr>
          <w:rFonts w:ascii="Arial" w:hAnsi="Arial" w:cs="Arial"/>
        </w:rPr>
        <w:t>s</w:t>
      </w:r>
      <w:r w:rsidR="00D0613A" w:rsidRPr="00620BCF">
        <w:rPr>
          <w:rFonts w:ascii="Arial" w:hAnsi="Arial" w:cs="Arial"/>
        </w:rPr>
        <w:t xml:space="preserve">ocial </w:t>
      </w:r>
      <w:r w:rsidR="001615AA">
        <w:rPr>
          <w:rFonts w:ascii="Arial" w:hAnsi="Arial" w:cs="Arial"/>
        </w:rPr>
        <w:t>r</w:t>
      </w:r>
      <w:r w:rsidR="007B59C5" w:rsidRPr="00620BCF">
        <w:rPr>
          <w:rFonts w:ascii="Arial" w:hAnsi="Arial" w:cs="Arial"/>
        </w:rPr>
        <w:t>esponsibility (CSR) is only justified when it enhances long term profitability, brand reputation, or competitive advantage.</w:t>
      </w:r>
    </w:p>
    <w:p w14:paraId="042E2646" w14:textId="232923C5" w:rsidR="001912A1" w:rsidRPr="00620BCF" w:rsidRDefault="0078042D" w:rsidP="0073471D">
      <w:pPr>
        <w:spacing w:line="240" w:lineRule="auto"/>
        <w:rPr>
          <w:rFonts w:ascii="Arial" w:hAnsi="Arial" w:cs="Arial"/>
        </w:rPr>
      </w:pPr>
      <w:r w:rsidRPr="00620BCF">
        <w:rPr>
          <w:rFonts w:ascii="Arial" w:hAnsi="Arial" w:cs="Arial"/>
        </w:rPr>
        <w:t xml:space="preserve">Advocates of Mackey’s perspective believe that voluntary </w:t>
      </w:r>
      <w:r w:rsidR="009D6D4F" w:rsidRPr="00620BCF">
        <w:rPr>
          <w:rFonts w:ascii="Arial" w:hAnsi="Arial" w:cs="Arial"/>
        </w:rPr>
        <w:t>CSR upholds property rights and man</w:t>
      </w:r>
      <w:r w:rsidR="00DA19AC" w:rsidRPr="00620BCF">
        <w:rPr>
          <w:rFonts w:ascii="Arial" w:hAnsi="Arial" w:cs="Arial"/>
        </w:rPr>
        <w:t>agerial liberty. This view is further supported by agenc</w:t>
      </w:r>
      <w:r w:rsidR="003D4651" w:rsidRPr="00620BCF">
        <w:rPr>
          <w:rFonts w:ascii="Arial" w:hAnsi="Arial" w:cs="Arial"/>
        </w:rPr>
        <w:t>y theory, which holds that managers have a duty of care to behave in the best interests of shareholders rather than their own moral agendas.</w:t>
      </w:r>
      <w:r w:rsidR="004869D8" w:rsidRPr="00620BCF">
        <w:rPr>
          <w:rFonts w:ascii="Arial" w:hAnsi="Arial" w:cs="Arial"/>
        </w:rPr>
        <w:t xml:space="preserve"> Business </w:t>
      </w:r>
      <w:r w:rsidR="00D63C6D" w:rsidRPr="00620BCF">
        <w:rPr>
          <w:rFonts w:ascii="Arial" w:hAnsi="Arial" w:cs="Arial"/>
        </w:rPr>
        <w:t xml:space="preserve">will naturally undertake CSR activities if they are viable due to market incentives, such as investor interest in sustainable businesses or </w:t>
      </w:r>
      <w:r w:rsidR="004A3C8B" w:rsidRPr="00620BCF">
        <w:rPr>
          <w:rFonts w:ascii="Arial" w:hAnsi="Arial" w:cs="Arial"/>
        </w:rPr>
        <w:t>customer demand for ethical products.</w:t>
      </w:r>
    </w:p>
    <w:p w14:paraId="39AF3A5A" w14:textId="197C97DF" w:rsidR="005207AE" w:rsidRPr="00620BCF" w:rsidRDefault="005207AE" w:rsidP="0073471D">
      <w:pPr>
        <w:spacing w:line="240" w:lineRule="auto"/>
        <w:rPr>
          <w:rFonts w:ascii="Arial" w:hAnsi="Arial" w:cs="Arial"/>
        </w:rPr>
      </w:pPr>
      <w:r w:rsidRPr="00620BCF">
        <w:rPr>
          <w:rFonts w:ascii="Arial" w:hAnsi="Arial" w:cs="Arial"/>
        </w:rPr>
        <w:t xml:space="preserve">Mackey's </w:t>
      </w:r>
      <w:r w:rsidR="00DB7A17" w:rsidRPr="00620BCF">
        <w:rPr>
          <w:rFonts w:ascii="Arial" w:hAnsi="Arial" w:cs="Arial"/>
        </w:rPr>
        <w:t>opinion</w:t>
      </w:r>
      <w:r w:rsidRPr="00620BCF">
        <w:rPr>
          <w:rFonts w:ascii="Arial" w:hAnsi="Arial" w:cs="Arial"/>
        </w:rPr>
        <w:t xml:space="preserve"> is also supported by a second argument that focuses on strategic flexibility and innovation. Businesses can create initiatives that are specific to their industry, size, and stakeholder context when </w:t>
      </w:r>
      <w:r w:rsidR="001615AA">
        <w:rPr>
          <w:rFonts w:ascii="Arial" w:hAnsi="Arial" w:cs="Arial"/>
        </w:rPr>
        <w:t>c</w:t>
      </w:r>
      <w:r w:rsidRPr="00620BCF">
        <w:rPr>
          <w:rFonts w:ascii="Arial" w:hAnsi="Arial" w:cs="Arial"/>
        </w:rPr>
        <w:t xml:space="preserve">orporate </w:t>
      </w:r>
      <w:r w:rsidR="001615AA">
        <w:rPr>
          <w:rFonts w:ascii="Arial" w:hAnsi="Arial" w:cs="Arial"/>
        </w:rPr>
        <w:t>s</w:t>
      </w:r>
      <w:r w:rsidRPr="00620BCF">
        <w:rPr>
          <w:rFonts w:ascii="Arial" w:hAnsi="Arial" w:cs="Arial"/>
        </w:rPr>
        <w:t xml:space="preserve">ocial </w:t>
      </w:r>
      <w:r w:rsidR="001615AA">
        <w:rPr>
          <w:rFonts w:ascii="Arial" w:hAnsi="Arial" w:cs="Arial"/>
        </w:rPr>
        <w:t>r</w:t>
      </w:r>
      <w:r w:rsidRPr="00620BCF">
        <w:rPr>
          <w:rFonts w:ascii="Arial" w:hAnsi="Arial" w:cs="Arial"/>
        </w:rPr>
        <w:t>esponsibility is voluntary. According to strategic CSR literature, social responsibility works best when it is included into competitive strategy as opposed to being viewed as only a matter of complying with regulations</w:t>
      </w:r>
      <w:r w:rsidR="008B49F2">
        <w:rPr>
          <w:rFonts w:ascii="Arial" w:hAnsi="Arial" w:cs="Arial"/>
        </w:rPr>
        <w:t>,</w:t>
      </w:r>
      <w:r w:rsidRPr="00620BCF">
        <w:rPr>
          <w:rFonts w:ascii="Arial" w:hAnsi="Arial" w:cs="Arial"/>
        </w:rPr>
        <w:t xml:space="preserve"> (Porter</w:t>
      </w:r>
      <w:r w:rsidR="006D5A0E">
        <w:rPr>
          <w:rFonts w:ascii="Arial" w:hAnsi="Arial" w:cs="Arial"/>
        </w:rPr>
        <w:t>,</w:t>
      </w:r>
      <w:r w:rsidRPr="00620BCF">
        <w:rPr>
          <w:rFonts w:ascii="Arial" w:hAnsi="Arial" w:cs="Arial"/>
        </w:rPr>
        <w:t xml:space="preserve"> &amp; Kramer, 2006).</w:t>
      </w:r>
    </w:p>
    <w:p w14:paraId="21EE6946" w14:textId="1F2C10D4" w:rsidR="00BA3D3B" w:rsidRPr="00620BCF" w:rsidRDefault="00CB33EE" w:rsidP="0073471D">
      <w:pPr>
        <w:spacing w:line="240" w:lineRule="auto"/>
        <w:rPr>
          <w:rFonts w:ascii="Arial" w:hAnsi="Arial" w:cs="Arial"/>
        </w:rPr>
      </w:pPr>
      <w:r w:rsidRPr="00620BCF">
        <w:rPr>
          <w:rFonts w:ascii="Arial" w:hAnsi="Arial" w:cs="Arial"/>
        </w:rPr>
        <w:t>Standard regulation runs the potential of encouraging "tick-box" behaviour, in which businesses complete requirements without seeking significant change. On the other hand, voluntary CSR promotes innovation, experimentation, and the creation of sustainable practices that complement core competencies. Because of this adaptability, businesses can react quickly to changing environmental and social issues.</w:t>
      </w:r>
      <w:r w:rsidR="00275FA8" w:rsidRPr="00620BCF">
        <w:rPr>
          <w:rFonts w:ascii="Arial" w:hAnsi="Arial" w:cs="Arial"/>
        </w:rPr>
        <w:t xml:space="preserve"> Lastly, market-based rewards are supporting volunteer CSR more and more. According to research, customers are more inclined to support companies that they believe to be socially conscious, rewarding moral business practices with their purchases</w:t>
      </w:r>
      <w:r w:rsidR="000D4B22" w:rsidRPr="00620BCF">
        <w:rPr>
          <w:rFonts w:ascii="Arial" w:hAnsi="Arial" w:cs="Arial"/>
        </w:rPr>
        <w:t>,</w:t>
      </w:r>
      <w:r w:rsidR="00275FA8" w:rsidRPr="00620BCF">
        <w:rPr>
          <w:rFonts w:ascii="Arial" w:hAnsi="Arial" w:cs="Arial"/>
        </w:rPr>
        <w:t xml:space="preserve"> (Vogel, 2005).</w:t>
      </w:r>
      <w:r w:rsidR="00D91701" w:rsidRPr="00620BCF">
        <w:rPr>
          <w:rFonts w:ascii="Arial" w:hAnsi="Arial" w:cs="Arial"/>
        </w:rPr>
        <w:t xml:space="preserve"> All things considered, these reasons imply that voluntary CSR maintains management independence, encourages innovation, and makes use of market discipline, thereby tying moral behaviour to long-term value generation</w:t>
      </w:r>
      <w:r w:rsidR="002E3835">
        <w:rPr>
          <w:rFonts w:ascii="Arial" w:hAnsi="Arial" w:cs="Arial"/>
        </w:rPr>
        <w:t>,</w:t>
      </w:r>
      <w:r w:rsidR="00D91701" w:rsidRPr="00620BCF">
        <w:rPr>
          <w:rFonts w:ascii="Arial" w:hAnsi="Arial" w:cs="Arial"/>
        </w:rPr>
        <w:t xml:space="preserve"> rather than legal requirements.</w:t>
      </w:r>
      <w:r w:rsidR="003F118B" w:rsidRPr="00620BCF">
        <w:rPr>
          <w:rFonts w:ascii="Arial" w:hAnsi="Arial" w:cs="Arial"/>
        </w:rPr>
        <w:t xml:space="preserve"> Voluntary CSR also raises worries about </w:t>
      </w:r>
      <w:r w:rsidR="003F118B" w:rsidRPr="00BB36AB">
        <w:rPr>
          <w:rFonts w:ascii="Arial" w:hAnsi="Arial" w:cs="Arial"/>
        </w:rPr>
        <w:t>greenwash</w:t>
      </w:r>
      <w:r w:rsidR="00BB36AB" w:rsidRPr="00BB36AB">
        <w:rPr>
          <w:rFonts w:ascii="Arial" w:hAnsi="Arial" w:cs="Arial"/>
        </w:rPr>
        <w:t>ing.</w:t>
      </w:r>
      <w:r w:rsidR="003F118B" w:rsidRPr="00620BCF">
        <w:rPr>
          <w:rFonts w:ascii="Arial" w:hAnsi="Arial" w:cs="Arial"/>
        </w:rPr>
        <w:t xml:space="preserve"> David Vogel (2005) emphasi</w:t>
      </w:r>
      <w:r w:rsidR="00BA42B6" w:rsidRPr="00620BCF">
        <w:rPr>
          <w:rFonts w:ascii="Arial" w:hAnsi="Arial" w:cs="Arial"/>
        </w:rPr>
        <w:t>s</w:t>
      </w:r>
      <w:r w:rsidR="003F118B" w:rsidRPr="00620BCF">
        <w:rPr>
          <w:rFonts w:ascii="Arial" w:hAnsi="Arial" w:cs="Arial"/>
        </w:rPr>
        <w:t>es that financial incentives alone may be insufficient to achieve wide corporate social responsibility adoption</w:t>
      </w:r>
      <w:r w:rsidR="00BA3D3B" w:rsidRPr="00620BCF">
        <w:rPr>
          <w:rFonts w:ascii="Arial" w:hAnsi="Arial" w:cs="Arial"/>
        </w:rPr>
        <w:t>. Furthermore, from a perspective of stakeholder theory, excessive focus on shareholder profit may marginalise non-financial stakeholders such as communities and the environment.</w:t>
      </w:r>
    </w:p>
    <w:p w14:paraId="6E1D68FD" w14:textId="66DCCEAF" w:rsidR="0073471D" w:rsidRPr="00620BCF" w:rsidRDefault="00961A8F" w:rsidP="0073471D">
      <w:pPr>
        <w:tabs>
          <w:tab w:val="left" w:pos="3072"/>
        </w:tabs>
        <w:spacing w:line="240" w:lineRule="auto"/>
        <w:rPr>
          <w:rFonts w:ascii="Arial" w:hAnsi="Arial" w:cs="Arial"/>
        </w:rPr>
      </w:pPr>
      <w:r w:rsidRPr="00620BCF">
        <w:rPr>
          <w:rFonts w:ascii="Arial" w:hAnsi="Arial" w:cs="Arial"/>
        </w:rPr>
        <w:tab/>
      </w:r>
    </w:p>
    <w:p w14:paraId="17F16B23" w14:textId="2F4D5B87" w:rsidR="001A23FE" w:rsidRPr="00620BCF" w:rsidRDefault="006D3766" w:rsidP="0073471D">
      <w:pPr>
        <w:pStyle w:val="Heading1"/>
        <w:spacing w:line="240" w:lineRule="auto"/>
        <w:rPr>
          <w:rFonts w:ascii="Arial" w:hAnsi="Arial" w:cs="Arial"/>
          <w:sz w:val="28"/>
          <w:szCs w:val="28"/>
        </w:rPr>
      </w:pPr>
      <w:bookmarkStart w:id="2" w:name="_Toc222751639"/>
      <w:r w:rsidRPr="00620BCF">
        <w:rPr>
          <w:rStyle w:val="Heading1Char"/>
          <w:rFonts w:ascii="Arial" w:hAnsi="Arial" w:cs="Arial"/>
          <w:sz w:val="28"/>
          <w:szCs w:val="28"/>
        </w:rPr>
        <w:lastRenderedPageBreak/>
        <w:t>Critiques of Mackey’s View</w:t>
      </w:r>
      <w:r w:rsidR="00A10D4B">
        <w:rPr>
          <w:rStyle w:val="Heading1Char"/>
          <w:rFonts w:ascii="Arial" w:hAnsi="Arial" w:cs="Arial"/>
          <w:sz w:val="28"/>
          <w:szCs w:val="28"/>
        </w:rPr>
        <w:t>,</w:t>
      </w:r>
      <w:r w:rsidRPr="00620BCF">
        <w:rPr>
          <w:rStyle w:val="Heading1Char"/>
          <w:rFonts w:ascii="Arial" w:hAnsi="Arial" w:cs="Arial"/>
          <w:sz w:val="28"/>
          <w:szCs w:val="28"/>
        </w:rPr>
        <w:t xml:space="preserve"> Limitations of Voluntary CSR</w:t>
      </w:r>
      <w:bookmarkEnd w:id="2"/>
      <w:r w:rsidRPr="00620BCF">
        <w:rPr>
          <w:rFonts w:ascii="Arial" w:hAnsi="Arial" w:cs="Arial"/>
          <w:sz w:val="28"/>
          <w:szCs w:val="28"/>
        </w:rPr>
        <w:t xml:space="preserve"> </w:t>
      </w:r>
    </w:p>
    <w:p w14:paraId="291A8F95" w14:textId="07B1F34B" w:rsidR="002073CD" w:rsidRPr="00620BCF" w:rsidRDefault="0036229F" w:rsidP="0073471D">
      <w:pPr>
        <w:spacing w:line="240" w:lineRule="auto"/>
        <w:rPr>
          <w:rFonts w:ascii="Arial" w:hAnsi="Arial" w:cs="Arial"/>
        </w:rPr>
      </w:pPr>
      <w:r w:rsidRPr="00620BCF">
        <w:rPr>
          <w:rFonts w:ascii="Arial" w:hAnsi="Arial" w:cs="Arial"/>
        </w:rPr>
        <w:t xml:space="preserve">Although voluntary corporate social responsibility (CSR) </w:t>
      </w:r>
      <w:r w:rsidR="00EC06AD" w:rsidRPr="00620BCF">
        <w:rPr>
          <w:rFonts w:ascii="Arial" w:hAnsi="Arial" w:cs="Arial"/>
        </w:rPr>
        <w:t>encourages managerial independence and creativity, cri</w:t>
      </w:r>
      <w:r w:rsidR="00F20DFE" w:rsidRPr="00620BCF">
        <w:rPr>
          <w:rFonts w:ascii="Arial" w:hAnsi="Arial" w:cs="Arial"/>
        </w:rPr>
        <w:t>tics argue that depending solely on market forces may not ensure moral business</w:t>
      </w:r>
      <w:r w:rsidR="001E19B6" w:rsidRPr="00620BCF">
        <w:rPr>
          <w:rFonts w:ascii="Arial" w:hAnsi="Arial" w:cs="Arial"/>
        </w:rPr>
        <w:t xml:space="preserve"> practices. One significant </w:t>
      </w:r>
      <w:r w:rsidR="00BA6202" w:rsidRPr="00620BCF">
        <w:rPr>
          <w:rFonts w:ascii="Arial" w:hAnsi="Arial" w:cs="Arial"/>
        </w:rPr>
        <w:t>drawback</w:t>
      </w:r>
      <w:r w:rsidR="001E19B6" w:rsidRPr="00620BCF">
        <w:rPr>
          <w:rFonts w:ascii="Arial" w:hAnsi="Arial" w:cs="Arial"/>
        </w:rPr>
        <w:t xml:space="preserve"> is the constant tension b</w:t>
      </w:r>
      <w:r w:rsidR="00A05FD2" w:rsidRPr="00620BCF">
        <w:rPr>
          <w:rFonts w:ascii="Arial" w:hAnsi="Arial" w:cs="Arial"/>
        </w:rPr>
        <w:t>etween maximising profits and upholding moral principles</w:t>
      </w:r>
      <w:r w:rsidR="00447F46" w:rsidRPr="00620BCF">
        <w:rPr>
          <w:rFonts w:ascii="Arial" w:hAnsi="Arial" w:cs="Arial"/>
        </w:rPr>
        <w:t>.</w:t>
      </w:r>
      <w:r w:rsidR="00761F74" w:rsidRPr="00620BCF">
        <w:rPr>
          <w:rFonts w:ascii="Arial" w:hAnsi="Arial" w:cs="Arial"/>
        </w:rPr>
        <w:t xml:space="preserve"> According to John Ma</w:t>
      </w:r>
      <w:r w:rsidR="00652414" w:rsidRPr="00620BCF">
        <w:rPr>
          <w:rFonts w:ascii="Arial" w:hAnsi="Arial" w:cs="Arial"/>
        </w:rPr>
        <w:t xml:space="preserve">ckey’s voluntary CSR model, which places a premium on </w:t>
      </w:r>
      <w:r w:rsidR="00A36FAD" w:rsidRPr="00620BCF">
        <w:rPr>
          <w:rFonts w:ascii="Arial" w:hAnsi="Arial" w:cs="Arial"/>
        </w:rPr>
        <w:t>market-based</w:t>
      </w:r>
      <w:r w:rsidR="00652414" w:rsidRPr="00620BCF">
        <w:rPr>
          <w:rFonts w:ascii="Arial" w:hAnsi="Arial" w:cs="Arial"/>
        </w:rPr>
        <w:t xml:space="preserve"> incentives, companies </w:t>
      </w:r>
      <w:r w:rsidR="000B6CA1" w:rsidRPr="00620BCF">
        <w:rPr>
          <w:rFonts w:ascii="Arial" w:hAnsi="Arial" w:cs="Arial"/>
        </w:rPr>
        <w:t>will behave ethically when sustainability and financial success are in line, (</w:t>
      </w:r>
      <w:r w:rsidR="00DF3C83" w:rsidRPr="00620BCF">
        <w:rPr>
          <w:rFonts w:ascii="Arial" w:hAnsi="Arial" w:cs="Arial"/>
        </w:rPr>
        <w:t>Mackey, &amp; Sisodia, 2013).</w:t>
      </w:r>
      <w:r w:rsidR="00FC561A" w:rsidRPr="00620BCF">
        <w:rPr>
          <w:rFonts w:ascii="Arial" w:hAnsi="Arial" w:cs="Arial"/>
        </w:rPr>
        <w:t xml:space="preserve"> </w:t>
      </w:r>
      <w:r w:rsidR="0035029D" w:rsidRPr="00620BCF">
        <w:rPr>
          <w:rFonts w:ascii="Arial" w:hAnsi="Arial" w:cs="Arial"/>
        </w:rPr>
        <w:t xml:space="preserve">Milton Friedman argued </w:t>
      </w:r>
      <w:r w:rsidR="00FC561A" w:rsidRPr="00620BCF">
        <w:rPr>
          <w:rFonts w:ascii="Arial" w:hAnsi="Arial" w:cs="Arial"/>
        </w:rPr>
        <w:t>that this assumption might be over op</w:t>
      </w:r>
      <w:r w:rsidR="00541D41" w:rsidRPr="00620BCF">
        <w:rPr>
          <w:rFonts w:ascii="Arial" w:hAnsi="Arial" w:cs="Arial"/>
        </w:rPr>
        <w:t>timistic because businesses in highly competitive marketplaces might put short term</w:t>
      </w:r>
      <w:r w:rsidR="00645438" w:rsidRPr="00620BCF">
        <w:rPr>
          <w:rFonts w:ascii="Arial" w:hAnsi="Arial" w:cs="Arial"/>
        </w:rPr>
        <w:t xml:space="preserve"> profitability ahead of long term environmental or social considerations</w:t>
      </w:r>
      <w:r w:rsidR="0035029D" w:rsidRPr="00620BCF">
        <w:rPr>
          <w:rFonts w:ascii="Arial" w:hAnsi="Arial" w:cs="Arial"/>
        </w:rPr>
        <w:t xml:space="preserve">, </w:t>
      </w:r>
      <w:r w:rsidR="00CF5F42" w:rsidRPr="00620BCF">
        <w:rPr>
          <w:rFonts w:ascii="Arial" w:hAnsi="Arial" w:cs="Arial"/>
        </w:rPr>
        <w:t>(Friedman, 2007)</w:t>
      </w:r>
      <w:r w:rsidR="0035029D" w:rsidRPr="00620BCF">
        <w:rPr>
          <w:rFonts w:ascii="Arial" w:hAnsi="Arial" w:cs="Arial"/>
        </w:rPr>
        <w:t>.</w:t>
      </w:r>
      <w:r w:rsidR="00184700" w:rsidRPr="00620BCF">
        <w:rPr>
          <w:rFonts w:ascii="Arial" w:hAnsi="Arial" w:cs="Arial"/>
        </w:rPr>
        <w:t xml:space="preserve"> Businesses may scale back social responsibility initiatives when ethical practices results in lower imm</w:t>
      </w:r>
      <w:r w:rsidR="007802BC" w:rsidRPr="00620BCF">
        <w:rPr>
          <w:rFonts w:ascii="Arial" w:hAnsi="Arial" w:cs="Arial"/>
        </w:rPr>
        <w:t>ediate financial rewards</w:t>
      </w:r>
      <w:r w:rsidR="002441B3" w:rsidRPr="00620BCF">
        <w:rPr>
          <w:rFonts w:ascii="Arial" w:hAnsi="Arial" w:cs="Arial"/>
        </w:rPr>
        <w:t xml:space="preserve">, exposing the underlying conflict between moral obligation </w:t>
      </w:r>
      <w:r w:rsidR="00940971" w:rsidRPr="00620BCF">
        <w:rPr>
          <w:rFonts w:ascii="Arial" w:hAnsi="Arial" w:cs="Arial"/>
        </w:rPr>
        <w:t>and economic goals</w:t>
      </w:r>
      <w:r w:rsidR="00472770" w:rsidRPr="00620BCF">
        <w:rPr>
          <w:rFonts w:ascii="Arial" w:hAnsi="Arial" w:cs="Arial"/>
        </w:rPr>
        <w:t>, (Wang</w:t>
      </w:r>
      <w:r w:rsidR="00A54EB5" w:rsidRPr="00620BCF">
        <w:rPr>
          <w:rFonts w:ascii="Arial" w:hAnsi="Arial" w:cs="Arial"/>
        </w:rPr>
        <w:t>,</w:t>
      </w:r>
      <w:r w:rsidR="00472770" w:rsidRPr="00620BCF">
        <w:rPr>
          <w:rFonts w:ascii="Arial" w:hAnsi="Arial" w:cs="Arial"/>
        </w:rPr>
        <w:t xml:space="preserve"> &amp; Zhu, 2024).</w:t>
      </w:r>
      <w:r w:rsidR="003C0087" w:rsidRPr="00620BCF">
        <w:rPr>
          <w:rFonts w:ascii="Arial" w:hAnsi="Arial" w:cs="Arial"/>
        </w:rPr>
        <w:t xml:space="preserve"> The potential risk</w:t>
      </w:r>
      <w:r w:rsidR="006C1DAF" w:rsidRPr="00620BCF">
        <w:rPr>
          <w:rFonts w:ascii="Arial" w:hAnsi="Arial" w:cs="Arial"/>
        </w:rPr>
        <w:t xml:space="preserve"> of symbolic CSR and greenwashing is another important concern</w:t>
      </w:r>
      <w:r w:rsidR="00204280" w:rsidRPr="00620BCF">
        <w:rPr>
          <w:rFonts w:ascii="Arial" w:hAnsi="Arial" w:cs="Arial"/>
        </w:rPr>
        <w:t>. On the absence of regulatory supervision, busines</w:t>
      </w:r>
      <w:r w:rsidR="005C0369" w:rsidRPr="00620BCF">
        <w:rPr>
          <w:rFonts w:ascii="Arial" w:hAnsi="Arial" w:cs="Arial"/>
        </w:rPr>
        <w:t>ses could adopt weak sustainability initiatives more</w:t>
      </w:r>
      <w:r w:rsidR="0008561F" w:rsidRPr="00620BCF">
        <w:rPr>
          <w:rFonts w:ascii="Arial" w:hAnsi="Arial" w:cs="Arial"/>
        </w:rPr>
        <w:t xml:space="preserve"> to boost their reputation th</w:t>
      </w:r>
      <w:r w:rsidR="00F65DEA" w:rsidRPr="00620BCF">
        <w:rPr>
          <w:rFonts w:ascii="Arial" w:hAnsi="Arial" w:cs="Arial"/>
        </w:rPr>
        <w:t>a</w:t>
      </w:r>
      <w:r w:rsidR="0008561F" w:rsidRPr="00620BCF">
        <w:rPr>
          <w:rFonts w:ascii="Arial" w:hAnsi="Arial" w:cs="Arial"/>
        </w:rPr>
        <w:t>n to make a significant difference on the environment or society</w:t>
      </w:r>
      <w:r w:rsidR="00F74FDC" w:rsidRPr="00620BCF">
        <w:rPr>
          <w:rFonts w:ascii="Arial" w:hAnsi="Arial" w:cs="Arial"/>
        </w:rPr>
        <w:t>, (</w:t>
      </w:r>
      <w:r w:rsidR="00191257" w:rsidRPr="00620BCF">
        <w:rPr>
          <w:rFonts w:ascii="Arial" w:hAnsi="Arial" w:cs="Arial"/>
        </w:rPr>
        <w:t>D</w:t>
      </w:r>
      <w:r w:rsidR="00F74FDC" w:rsidRPr="00620BCF">
        <w:rPr>
          <w:rFonts w:ascii="Arial" w:hAnsi="Arial" w:cs="Arial"/>
        </w:rPr>
        <w:t xml:space="preserve">e Freitas Netto </w:t>
      </w:r>
      <w:r w:rsidR="00F74FDC" w:rsidRPr="00620BCF">
        <w:rPr>
          <w:rFonts w:ascii="Arial" w:hAnsi="Arial" w:cs="Arial"/>
          <w:i/>
          <w:iCs/>
        </w:rPr>
        <w:t>et al</w:t>
      </w:r>
      <w:r w:rsidR="00F74FDC" w:rsidRPr="00620BCF">
        <w:rPr>
          <w:rFonts w:ascii="Arial" w:hAnsi="Arial" w:cs="Arial"/>
        </w:rPr>
        <w:t>., 2020).</w:t>
      </w:r>
      <w:r w:rsidR="006E1957" w:rsidRPr="00620BCF">
        <w:rPr>
          <w:rFonts w:ascii="Arial" w:hAnsi="Arial" w:cs="Arial"/>
        </w:rPr>
        <w:t xml:space="preserve"> </w:t>
      </w:r>
      <w:r w:rsidR="00A56A73" w:rsidRPr="00620BCF">
        <w:rPr>
          <w:rFonts w:ascii="Arial" w:hAnsi="Arial" w:cs="Arial"/>
        </w:rPr>
        <w:t xml:space="preserve">According to corporate ethics research, optional CSR frameworks might promote </w:t>
      </w:r>
      <w:r w:rsidR="00396971" w:rsidRPr="00396971">
        <w:rPr>
          <w:rFonts w:ascii="Arial" w:hAnsi="Arial" w:cs="Arial"/>
        </w:rPr>
        <w:t>Self-presentation</w:t>
      </w:r>
      <w:r w:rsidR="00A56A73" w:rsidRPr="00620BCF">
        <w:rPr>
          <w:rFonts w:ascii="Arial" w:hAnsi="Arial" w:cs="Arial"/>
        </w:rPr>
        <w:t>, in which companies express ethical conduct without making significant operational adjustments, (Hamza</w:t>
      </w:r>
      <w:r w:rsidR="00AE287B">
        <w:rPr>
          <w:rFonts w:ascii="Arial" w:hAnsi="Arial" w:cs="Arial"/>
        </w:rPr>
        <w:t>,</w:t>
      </w:r>
      <w:r w:rsidR="00A56A73" w:rsidRPr="00620BCF">
        <w:rPr>
          <w:rFonts w:ascii="Arial" w:hAnsi="Arial" w:cs="Arial"/>
        </w:rPr>
        <w:t xml:space="preserve"> &amp; Jarboui, 2021).</w:t>
      </w:r>
      <w:r w:rsidR="008A07E6" w:rsidRPr="00620BCF">
        <w:rPr>
          <w:rFonts w:ascii="Arial" w:hAnsi="Arial" w:cs="Arial"/>
        </w:rPr>
        <w:t xml:space="preserve"> According to stakeholder governance, this reduces public confidence and </w:t>
      </w:r>
      <w:r w:rsidR="00FC45A0">
        <w:rPr>
          <w:rFonts w:ascii="Arial" w:hAnsi="Arial" w:cs="Arial"/>
        </w:rPr>
        <w:t>lowers</w:t>
      </w:r>
      <w:r w:rsidR="008A07E6" w:rsidRPr="00620BCF">
        <w:rPr>
          <w:rFonts w:ascii="Arial" w:hAnsi="Arial" w:cs="Arial"/>
        </w:rPr>
        <w:t xml:space="preserve"> CSR's efficacy as a social change tool. Archie Carroll's CSR Pyramid highlights the importance of philanthropic and ethical obligations in business conduct, arguing that accountability should</w:t>
      </w:r>
      <w:r w:rsidR="00B17C58" w:rsidRPr="00620BCF">
        <w:rPr>
          <w:rFonts w:ascii="Arial" w:hAnsi="Arial" w:cs="Arial"/>
        </w:rPr>
        <w:t xml:space="preserve"> not</w:t>
      </w:r>
      <w:r w:rsidR="008A07E6" w:rsidRPr="00620BCF">
        <w:rPr>
          <w:rFonts w:ascii="Arial" w:hAnsi="Arial" w:cs="Arial"/>
        </w:rPr>
        <w:t xml:space="preserve"> be left up to the individual, (Awa </w:t>
      </w:r>
      <w:r w:rsidR="008A07E6" w:rsidRPr="00620BCF">
        <w:rPr>
          <w:rFonts w:ascii="Arial" w:hAnsi="Arial" w:cs="Arial"/>
          <w:i/>
          <w:iCs/>
        </w:rPr>
        <w:t>et al</w:t>
      </w:r>
      <w:r w:rsidR="008A07E6" w:rsidRPr="00620BCF">
        <w:rPr>
          <w:rFonts w:ascii="Arial" w:hAnsi="Arial" w:cs="Arial"/>
        </w:rPr>
        <w:t>., 2024).</w:t>
      </w:r>
      <w:r w:rsidR="002F686E" w:rsidRPr="00620BCF">
        <w:rPr>
          <w:rFonts w:ascii="Arial" w:hAnsi="Arial" w:cs="Arial"/>
        </w:rPr>
        <w:t xml:space="preserve"> In addition, </w:t>
      </w:r>
      <w:r w:rsidR="00082F8F" w:rsidRPr="00620BCF">
        <w:rPr>
          <w:rFonts w:ascii="Arial" w:hAnsi="Arial" w:cs="Arial"/>
        </w:rPr>
        <w:t>market-based CSR might not address systemic externalities</w:t>
      </w:r>
      <w:r w:rsidR="002F686E" w:rsidRPr="00620BCF">
        <w:rPr>
          <w:rFonts w:ascii="Arial" w:hAnsi="Arial" w:cs="Arial"/>
        </w:rPr>
        <w:t xml:space="preserve">. Numerous environmental and social issues, such </w:t>
      </w:r>
      <w:r w:rsidR="00E56662">
        <w:rPr>
          <w:rFonts w:ascii="Arial" w:hAnsi="Arial" w:cs="Arial"/>
        </w:rPr>
        <w:t xml:space="preserve">as </w:t>
      </w:r>
      <w:r w:rsidR="002F686E" w:rsidRPr="00620BCF">
        <w:rPr>
          <w:rFonts w:ascii="Arial" w:hAnsi="Arial" w:cs="Arial"/>
        </w:rPr>
        <w:t xml:space="preserve">pollution and </w:t>
      </w:r>
      <w:r w:rsidR="00255683" w:rsidRPr="00620BCF">
        <w:rPr>
          <w:rFonts w:ascii="Arial" w:hAnsi="Arial" w:cs="Arial"/>
        </w:rPr>
        <w:t>labour</w:t>
      </w:r>
      <w:r w:rsidR="002F686E" w:rsidRPr="00620BCF">
        <w:rPr>
          <w:rFonts w:ascii="Arial" w:hAnsi="Arial" w:cs="Arial"/>
        </w:rPr>
        <w:t xml:space="preserve"> exploitation, are collective problems that may be difficult for individual businesses to actively address,(Johnston </w:t>
      </w:r>
      <w:r w:rsidR="002F686E" w:rsidRPr="00620BCF">
        <w:rPr>
          <w:rFonts w:ascii="Arial" w:hAnsi="Arial" w:cs="Arial"/>
          <w:i/>
          <w:iCs/>
        </w:rPr>
        <w:t>et al</w:t>
      </w:r>
      <w:r w:rsidR="002F686E" w:rsidRPr="00620BCF">
        <w:rPr>
          <w:rFonts w:ascii="Arial" w:hAnsi="Arial" w:cs="Arial"/>
        </w:rPr>
        <w:t>., 2019).</w:t>
      </w:r>
      <w:r w:rsidR="004F5B6C" w:rsidRPr="00620BCF">
        <w:rPr>
          <w:rFonts w:ascii="Arial" w:hAnsi="Arial" w:cs="Arial"/>
        </w:rPr>
        <w:t xml:space="preserve"> Although markets can promote ethical</w:t>
      </w:r>
      <w:r w:rsidR="00C06702" w:rsidRPr="00620BCF">
        <w:rPr>
          <w:rFonts w:ascii="Arial" w:hAnsi="Arial" w:cs="Arial"/>
        </w:rPr>
        <w:t xml:space="preserve"> behaviour Vogel</w:t>
      </w:r>
      <w:r w:rsidR="00CD5EA9">
        <w:rPr>
          <w:rFonts w:ascii="Arial" w:hAnsi="Arial" w:cs="Arial"/>
        </w:rPr>
        <w:t xml:space="preserve"> (2005) </w:t>
      </w:r>
      <w:r w:rsidR="00C06702" w:rsidRPr="00620BCF">
        <w:rPr>
          <w:rFonts w:ascii="Arial" w:hAnsi="Arial" w:cs="Arial"/>
        </w:rPr>
        <w:t>believes that they are frequently insufficient</w:t>
      </w:r>
      <w:r w:rsidR="00730432" w:rsidRPr="00620BCF">
        <w:rPr>
          <w:rFonts w:ascii="Arial" w:hAnsi="Arial" w:cs="Arial"/>
        </w:rPr>
        <w:t xml:space="preserve"> to guarantee that sustainability standards are widely adopted across industries</w:t>
      </w:r>
      <w:r w:rsidR="0080662A" w:rsidRPr="00620BCF">
        <w:rPr>
          <w:rFonts w:ascii="Arial" w:hAnsi="Arial" w:cs="Arial"/>
        </w:rPr>
        <w:t>.</w:t>
      </w:r>
      <w:r w:rsidR="003C3065" w:rsidRPr="00620BCF">
        <w:rPr>
          <w:rFonts w:ascii="Arial" w:hAnsi="Arial" w:cs="Arial"/>
        </w:rPr>
        <w:t xml:space="preserve"> </w:t>
      </w:r>
      <w:r w:rsidR="00F50B4F" w:rsidRPr="00620BCF">
        <w:rPr>
          <w:rFonts w:ascii="Arial" w:hAnsi="Arial" w:cs="Arial"/>
        </w:rPr>
        <w:t>Businesses that prioritise corporate social responsibility</w:t>
      </w:r>
      <w:r w:rsidR="00DA6E9B" w:rsidRPr="00620BCF">
        <w:rPr>
          <w:rFonts w:ascii="Arial" w:hAnsi="Arial" w:cs="Arial"/>
        </w:rPr>
        <w:t xml:space="preserve"> maybe at a competitive disadvantage</w:t>
      </w:r>
      <w:r w:rsidR="00137C90" w:rsidRPr="00620BCF">
        <w:rPr>
          <w:rFonts w:ascii="Arial" w:hAnsi="Arial" w:cs="Arial"/>
        </w:rPr>
        <w:t xml:space="preserve"> compared to less ethical rivals in ind</w:t>
      </w:r>
      <w:r w:rsidR="00076F55" w:rsidRPr="00620BCF">
        <w:rPr>
          <w:rFonts w:ascii="Arial" w:hAnsi="Arial" w:cs="Arial"/>
        </w:rPr>
        <w:t xml:space="preserve">ustries where ethical production raises operating costs, which might </w:t>
      </w:r>
      <w:r w:rsidR="00D71C1D" w:rsidRPr="00620BCF">
        <w:rPr>
          <w:rFonts w:ascii="Arial" w:hAnsi="Arial" w:cs="Arial"/>
        </w:rPr>
        <w:t>discourage sustainable business practices.</w:t>
      </w:r>
      <w:r w:rsidR="0037192F" w:rsidRPr="00620BCF">
        <w:rPr>
          <w:rFonts w:ascii="Arial" w:hAnsi="Arial" w:cs="Arial"/>
        </w:rPr>
        <w:t xml:space="preserve"> Furthermore, voluntary CSR could result in inconsistent ethical standards among organi</w:t>
      </w:r>
      <w:r w:rsidR="00C26852" w:rsidRPr="00620BCF">
        <w:rPr>
          <w:rFonts w:ascii="Arial" w:hAnsi="Arial" w:cs="Arial"/>
        </w:rPr>
        <w:t>s</w:t>
      </w:r>
      <w:r w:rsidR="0037192F" w:rsidRPr="00620BCF">
        <w:rPr>
          <w:rFonts w:ascii="Arial" w:hAnsi="Arial" w:cs="Arial"/>
        </w:rPr>
        <w:t>ations. CSR implementation varies greatly based on company leadership, cultural values, and financial resources in the absence of governmental enforcement.</w:t>
      </w:r>
      <w:r w:rsidR="000F244C" w:rsidRPr="00620BCF">
        <w:rPr>
          <w:rFonts w:ascii="Arial" w:hAnsi="Arial" w:cs="Arial"/>
        </w:rPr>
        <w:t xml:space="preserve"> Smaller businesses might not have the funds to support sustainability projects, which would lead to uneven industry participation in CSR. The overall efficacy of voluntary CSR as a global governance tool is weakened by this </w:t>
      </w:r>
      <w:r w:rsidR="002E7130" w:rsidRPr="002E7130">
        <w:rPr>
          <w:rFonts w:ascii="Arial" w:hAnsi="Arial" w:cs="Arial"/>
        </w:rPr>
        <w:t>inconsistency</w:t>
      </w:r>
      <w:r w:rsidR="000F244C" w:rsidRPr="00620BCF">
        <w:rPr>
          <w:rFonts w:ascii="Arial" w:hAnsi="Arial" w:cs="Arial"/>
        </w:rPr>
        <w:t>.</w:t>
      </w:r>
      <w:r w:rsidR="00E50133" w:rsidRPr="00620BCF">
        <w:rPr>
          <w:rFonts w:ascii="Arial" w:hAnsi="Arial" w:cs="Arial"/>
        </w:rPr>
        <w:t xml:space="preserve"> </w:t>
      </w:r>
    </w:p>
    <w:p w14:paraId="74DC74E4" w14:textId="77777777" w:rsidR="0075370B" w:rsidRPr="00620BCF" w:rsidRDefault="00E50133" w:rsidP="0073471D">
      <w:pPr>
        <w:spacing w:line="240" w:lineRule="auto"/>
        <w:rPr>
          <w:rFonts w:ascii="Arial" w:hAnsi="Arial" w:cs="Arial"/>
        </w:rPr>
      </w:pPr>
      <w:r w:rsidRPr="00620BCF">
        <w:rPr>
          <w:rFonts w:ascii="Arial" w:hAnsi="Arial" w:cs="Arial"/>
        </w:rPr>
        <w:t xml:space="preserve">Communities, employment, and environments are examples of non-financial stakeholders that may be marginalised by an over-reliance on shareholder value, according to stakeholder theory. The voluntary CSR model is contested by R. Edward Freeman's </w:t>
      </w:r>
      <w:r w:rsidR="00AB37BB" w:rsidRPr="00620BCF">
        <w:rPr>
          <w:rFonts w:ascii="Arial" w:hAnsi="Arial" w:cs="Arial"/>
        </w:rPr>
        <w:t>S</w:t>
      </w:r>
      <w:r w:rsidRPr="00620BCF">
        <w:rPr>
          <w:rFonts w:ascii="Arial" w:hAnsi="Arial" w:cs="Arial"/>
        </w:rPr>
        <w:t xml:space="preserve">takeholder </w:t>
      </w:r>
      <w:r w:rsidR="00AB37BB" w:rsidRPr="00620BCF">
        <w:rPr>
          <w:rFonts w:ascii="Arial" w:hAnsi="Arial" w:cs="Arial"/>
        </w:rPr>
        <w:t>T</w:t>
      </w:r>
      <w:r w:rsidRPr="00620BCF">
        <w:rPr>
          <w:rFonts w:ascii="Arial" w:hAnsi="Arial" w:cs="Arial"/>
        </w:rPr>
        <w:t>heory, which contends that as companies are a part of larger social structures, they have moral duties that go beyond financial gain</w:t>
      </w:r>
      <w:r w:rsidR="00DB4768" w:rsidRPr="00620BCF">
        <w:rPr>
          <w:rFonts w:ascii="Arial" w:hAnsi="Arial" w:cs="Arial"/>
        </w:rPr>
        <w:t xml:space="preserve">, </w:t>
      </w:r>
      <w:r w:rsidR="00D0585B" w:rsidRPr="00620BCF">
        <w:rPr>
          <w:rFonts w:ascii="Arial" w:hAnsi="Arial" w:cs="Arial"/>
        </w:rPr>
        <w:t>(Freeman,</w:t>
      </w:r>
      <w:r w:rsidR="00DB4768" w:rsidRPr="00620BCF">
        <w:rPr>
          <w:rFonts w:ascii="Arial" w:hAnsi="Arial" w:cs="Arial"/>
        </w:rPr>
        <w:t xml:space="preserve"> </w:t>
      </w:r>
      <w:r w:rsidR="00DB4768" w:rsidRPr="00620BCF">
        <w:rPr>
          <w:rFonts w:ascii="Arial" w:hAnsi="Arial" w:cs="Arial"/>
          <w:i/>
          <w:iCs/>
        </w:rPr>
        <w:t>et al</w:t>
      </w:r>
      <w:r w:rsidR="00DB4768" w:rsidRPr="00620BCF">
        <w:rPr>
          <w:rFonts w:ascii="Arial" w:hAnsi="Arial" w:cs="Arial"/>
        </w:rPr>
        <w:t xml:space="preserve">., </w:t>
      </w:r>
      <w:r w:rsidR="00D0585B" w:rsidRPr="00620BCF">
        <w:rPr>
          <w:rFonts w:ascii="Arial" w:hAnsi="Arial" w:cs="Arial"/>
        </w:rPr>
        <w:t xml:space="preserve">2010). </w:t>
      </w:r>
    </w:p>
    <w:p w14:paraId="19586118" w14:textId="7C5FDCAF" w:rsidR="00B21999" w:rsidRPr="00620BCF" w:rsidRDefault="0075370B" w:rsidP="0073471D">
      <w:pPr>
        <w:spacing w:line="240" w:lineRule="auto"/>
        <w:rPr>
          <w:rFonts w:ascii="Arial" w:hAnsi="Arial" w:cs="Arial"/>
        </w:rPr>
      </w:pPr>
      <w:r w:rsidRPr="00620BCF">
        <w:rPr>
          <w:rFonts w:ascii="Arial" w:hAnsi="Arial" w:cs="Arial"/>
        </w:rPr>
        <w:t>V</w:t>
      </w:r>
      <w:r w:rsidR="00114040" w:rsidRPr="00620BCF">
        <w:rPr>
          <w:rFonts w:ascii="Arial" w:hAnsi="Arial" w:cs="Arial"/>
        </w:rPr>
        <w:t xml:space="preserve">oluntary CSR fosters innovation and market efficiency, but also has drawbacks such as profit-ethics conflicts, the potential for greenwashing, disregard for externalities, and uneven ethical application. These worries imply that, in the </w:t>
      </w:r>
      <w:r w:rsidR="00114040" w:rsidRPr="00620BCF">
        <w:rPr>
          <w:rFonts w:ascii="Arial" w:hAnsi="Arial" w:cs="Arial"/>
        </w:rPr>
        <w:lastRenderedPageBreak/>
        <w:t>absence of additional regulatory or governance structures, just voluntary CSR may not be enough to guarantee sustainable and equitable company behaviour.</w:t>
      </w:r>
    </w:p>
    <w:p w14:paraId="22F41A3F" w14:textId="77777777" w:rsidR="0073471D" w:rsidRPr="00620BCF" w:rsidRDefault="0073471D" w:rsidP="0073471D">
      <w:pPr>
        <w:spacing w:line="240" w:lineRule="auto"/>
        <w:rPr>
          <w:rFonts w:ascii="Arial" w:hAnsi="Arial" w:cs="Arial"/>
        </w:rPr>
      </w:pPr>
    </w:p>
    <w:p w14:paraId="5913E6AA" w14:textId="5E84948B" w:rsidR="00F23BFE" w:rsidRPr="00620BCF" w:rsidRDefault="00F23BFE" w:rsidP="0073471D">
      <w:pPr>
        <w:spacing w:line="240" w:lineRule="auto"/>
        <w:rPr>
          <w:rFonts w:ascii="Arial" w:hAnsi="Arial" w:cs="Arial"/>
          <w:sz w:val="28"/>
          <w:szCs w:val="28"/>
        </w:rPr>
      </w:pPr>
      <w:bookmarkStart w:id="3" w:name="_Toc222751640"/>
      <w:r w:rsidRPr="00620BCF">
        <w:rPr>
          <w:rStyle w:val="Heading1Char"/>
          <w:rFonts w:ascii="Arial" w:hAnsi="Arial" w:cs="Arial"/>
          <w:sz w:val="28"/>
          <w:szCs w:val="28"/>
        </w:rPr>
        <w:t>Conclusion</w:t>
      </w:r>
      <w:bookmarkEnd w:id="3"/>
    </w:p>
    <w:p w14:paraId="51DA3D17" w14:textId="54CC3C85" w:rsidR="0056265D" w:rsidRPr="00620BCF" w:rsidRDefault="00685AF2" w:rsidP="0073471D">
      <w:pPr>
        <w:spacing w:line="240" w:lineRule="auto"/>
        <w:rPr>
          <w:rFonts w:ascii="Arial" w:eastAsia="Times New Roman" w:hAnsi="Arial" w:cs="Arial"/>
          <w:kern w:val="0"/>
          <w:lang w:eastAsia="en-GB"/>
          <w14:ligatures w14:val="none"/>
        </w:rPr>
      </w:pPr>
      <w:r w:rsidRPr="00620BCF">
        <w:rPr>
          <w:rFonts w:ascii="Arial" w:hAnsi="Arial" w:cs="Arial"/>
        </w:rPr>
        <w:t>In conclusion</w:t>
      </w:r>
      <w:r w:rsidR="00884CCF" w:rsidRPr="00620BCF">
        <w:rPr>
          <w:rFonts w:ascii="Arial" w:hAnsi="Arial" w:cs="Arial"/>
        </w:rPr>
        <w:t>, the debate over whether corporate social responsibility should remain voluntary reflects</w:t>
      </w:r>
      <w:r w:rsidR="00BB17B7" w:rsidRPr="00620BCF">
        <w:rPr>
          <w:rFonts w:ascii="Arial" w:hAnsi="Arial" w:cs="Arial"/>
        </w:rPr>
        <w:t xml:space="preserve"> a deeper disagreement about the purpose of the corporat</w:t>
      </w:r>
      <w:r w:rsidR="00D939A0" w:rsidRPr="00620BCF">
        <w:rPr>
          <w:rFonts w:ascii="Arial" w:hAnsi="Arial" w:cs="Arial"/>
        </w:rPr>
        <w:t xml:space="preserve">ion. John Mackey’s </w:t>
      </w:r>
      <w:r w:rsidR="00077D52" w:rsidRPr="00620BCF">
        <w:rPr>
          <w:rFonts w:ascii="Arial" w:hAnsi="Arial" w:cs="Arial"/>
        </w:rPr>
        <w:t>market-based</w:t>
      </w:r>
      <w:r w:rsidR="00D939A0" w:rsidRPr="00620BCF">
        <w:rPr>
          <w:rFonts w:ascii="Arial" w:hAnsi="Arial" w:cs="Arial"/>
        </w:rPr>
        <w:t xml:space="preserve"> approach argues that CSR </w:t>
      </w:r>
      <w:r w:rsidR="00007626" w:rsidRPr="00620BCF">
        <w:rPr>
          <w:rFonts w:ascii="Arial" w:hAnsi="Arial" w:cs="Arial"/>
        </w:rPr>
        <w:t>is most effective when it emerges organically from managerial values, strategic</w:t>
      </w:r>
      <w:r w:rsidR="003E0D00" w:rsidRPr="00620BCF">
        <w:rPr>
          <w:rFonts w:ascii="Arial" w:hAnsi="Arial" w:cs="Arial"/>
        </w:rPr>
        <w:t xml:space="preserve"> alignment, and market incentives.</w:t>
      </w:r>
      <w:r w:rsidR="00077D52" w:rsidRPr="00620BCF">
        <w:rPr>
          <w:rFonts w:ascii="Arial" w:hAnsi="Arial" w:cs="Arial"/>
        </w:rPr>
        <w:t xml:space="preserve"> This </w:t>
      </w:r>
      <w:r w:rsidR="00232622" w:rsidRPr="00620BCF">
        <w:rPr>
          <w:rFonts w:ascii="Arial" w:hAnsi="Arial" w:cs="Arial"/>
        </w:rPr>
        <w:t>viewpoint</w:t>
      </w:r>
      <w:r w:rsidR="00077D52" w:rsidRPr="00620BCF">
        <w:rPr>
          <w:rFonts w:ascii="Arial" w:hAnsi="Arial" w:cs="Arial"/>
        </w:rPr>
        <w:t xml:space="preserve"> </w:t>
      </w:r>
      <w:r w:rsidR="0054346C" w:rsidRPr="00620BCF">
        <w:rPr>
          <w:rFonts w:ascii="Arial" w:hAnsi="Arial" w:cs="Arial"/>
        </w:rPr>
        <w:t>argues that voluntary CSR protects management independence, fosters innovation, and enables businesses to incorporate social efforts into</w:t>
      </w:r>
      <w:r w:rsidR="00F634B1" w:rsidRPr="00620BCF">
        <w:rPr>
          <w:rFonts w:ascii="Arial" w:hAnsi="Arial" w:cs="Arial"/>
        </w:rPr>
        <w:t xml:space="preserve"> competitive strategy rather than viewing them as legal requirements.</w:t>
      </w:r>
      <w:r w:rsidR="00405875" w:rsidRPr="00620BCF">
        <w:rPr>
          <w:rFonts w:ascii="Arial" w:hAnsi="Arial" w:cs="Arial"/>
        </w:rPr>
        <w:t xml:space="preserve"> Advocates argue that companies are becoming more compelled to operate ethically</w:t>
      </w:r>
      <w:r w:rsidR="0022293B" w:rsidRPr="00620BCF">
        <w:rPr>
          <w:rFonts w:ascii="Arial" w:hAnsi="Arial" w:cs="Arial"/>
        </w:rPr>
        <w:t xml:space="preserve"> </w:t>
      </w:r>
      <w:r w:rsidR="00100B65" w:rsidRPr="00620BCF">
        <w:rPr>
          <w:rFonts w:ascii="Arial" w:hAnsi="Arial" w:cs="Arial"/>
        </w:rPr>
        <w:t>without</w:t>
      </w:r>
      <w:r w:rsidR="0022293B" w:rsidRPr="00620BCF">
        <w:rPr>
          <w:rFonts w:ascii="Arial" w:hAnsi="Arial" w:cs="Arial"/>
        </w:rPr>
        <w:t xml:space="preserve"> need for coercive involvement due to investors and customer demand for sustainability.</w:t>
      </w:r>
      <w:r w:rsidR="0056265D" w:rsidRPr="00620BCF">
        <w:rPr>
          <w:rFonts w:ascii="Arial" w:hAnsi="Arial" w:cs="Arial"/>
        </w:rPr>
        <w:t xml:space="preserve"> </w:t>
      </w:r>
      <w:r w:rsidR="0056265D" w:rsidRPr="00620BCF">
        <w:rPr>
          <w:rFonts w:ascii="Arial" w:eastAsia="Times New Roman" w:hAnsi="Arial" w:cs="Arial"/>
          <w:kern w:val="0"/>
          <w:lang w:eastAsia="en-GB"/>
          <w14:ligatures w14:val="none"/>
        </w:rPr>
        <w:t xml:space="preserve">This essay argues that depending only on voluntarism is not enough, even though voluntary CSR can promote innovation, genuine ethical leadership, and long-term shareholder values. Effective corporate responsibility instead </w:t>
      </w:r>
      <w:r w:rsidR="00C65591" w:rsidRPr="00620BCF">
        <w:rPr>
          <w:rFonts w:ascii="Arial" w:eastAsia="Times New Roman" w:hAnsi="Arial" w:cs="Arial"/>
          <w:kern w:val="0"/>
          <w:lang w:eastAsia="en-GB"/>
          <w14:ligatures w14:val="none"/>
        </w:rPr>
        <w:t>requires</w:t>
      </w:r>
      <w:r w:rsidR="0056265D" w:rsidRPr="00620BCF">
        <w:rPr>
          <w:rFonts w:ascii="Arial" w:eastAsia="Times New Roman" w:hAnsi="Arial" w:cs="Arial"/>
          <w:kern w:val="0"/>
          <w:lang w:eastAsia="en-GB"/>
          <w14:ligatures w14:val="none"/>
        </w:rPr>
        <w:t xml:space="preserve"> a combination strategy whereby voluntary efforts allow businesses to </w:t>
      </w:r>
      <w:r w:rsidR="00990778" w:rsidRPr="00620BCF">
        <w:rPr>
          <w:rFonts w:ascii="Arial" w:eastAsia="Times New Roman" w:hAnsi="Arial" w:cs="Arial"/>
          <w:kern w:val="0"/>
          <w:lang w:eastAsia="en-GB"/>
          <w14:ligatures w14:val="none"/>
        </w:rPr>
        <w:t>purposely</w:t>
      </w:r>
      <w:r w:rsidR="0056265D" w:rsidRPr="00620BCF">
        <w:rPr>
          <w:rFonts w:ascii="Arial" w:eastAsia="Times New Roman" w:hAnsi="Arial" w:cs="Arial"/>
          <w:kern w:val="0"/>
          <w:lang w:eastAsia="en-GB"/>
          <w14:ligatures w14:val="none"/>
        </w:rPr>
        <w:t xml:space="preserve"> embed ethical ideals and go beyond compliance, while regulatory frameworks set minimal criteria of accountability</w:t>
      </w:r>
      <w:r w:rsidR="00732B6E">
        <w:rPr>
          <w:rFonts w:ascii="Arial" w:eastAsia="Times New Roman" w:hAnsi="Arial" w:cs="Arial"/>
          <w:kern w:val="0"/>
          <w:lang w:eastAsia="en-GB"/>
          <w14:ligatures w14:val="none"/>
        </w:rPr>
        <w:t>.</w:t>
      </w:r>
    </w:p>
    <w:p w14:paraId="76CF9D3B" w14:textId="3C666C6E" w:rsidR="00F23BFE" w:rsidRPr="00620BCF" w:rsidRDefault="00F23BFE" w:rsidP="0073471D">
      <w:pPr>
        <w:spacing w:line="240" w:lineRule="auto"/>
        <w:rPr>
          <w:rFonts w:ascii="Arial" w:hAnsi="Arial" w:cs="Arial"/>
        </w:rPr>
      </w:pPr>
    </w:p>
    <w:p w14:paraId="633FDB14" w14:textId="77777777" w:rsidR="00F23BFE" w:rsidRPr="00620BCF" w:rsidRDefault="00F23BFE" w:rsidP="0073471D">
      <w:pPr>
        <w:spacing w:line="240" w:lineRule="auto"/>
        <w:rPr>
          <w:rFonts w:ascii="Arial" w:hAnsi="Arial" w:cs="Arial"/>
        </w:rPr>
      </w:pPr>
    </w:p>
    <w:p w14:paraId="464CC6C2" w14:textId="77777777" w:rsidR="00F23BFE" w:rsidRPr="00620BCF" w:rsidRDefault="00F23BFE" w:rsidP="0073471D">
      <w:pPr>
        <w:spacing w:line="240" w:lineRule="auto"/>
        <w:rPr>
          <w:rFonts w:ascii="Arial" w:hAnsi="Arial" w:cs="Arial"/>
        </w:rPr>
      </w:pPr>
    </w:p>
    <w:p w14:paraId="56545E2F" w14:textId="77777777" w:rsidR="00443708" w:rsidRPr="00620BCF" w:rsidRDefault="00443708" w:rsidP="007C61FA">
      <w:pPr>
        <w:spacing w:line="360" w:lineRule="auto"/>
        <w:rPr>
          <w:rFonts w:ascii="Arial" w:hAnsi="Arial" w:cs="Arial"/>
        </w:rPr>
      </w:pPr>
    </w:p>
    <w:p w14:paraId="27A1DD40" w14:textId="77777777" w:rsidR="0073471D" w:rsidRPr="00620BCF" w:rsidRDefault="0073471D" w:rsidP="007C61FA">
      <w:pPr>
        <w:spacing w:line="360" w:lineRule="auto"/>
        <w:rPr>
          <w:rFonts w:ascii="Arial" w:hAnsi="Arial" w:cs="Arial"/>
        </w:rPr>
      </w:pPr>
    </w:p>
    <w:p w14:paraId="442F24B7" w14:textId="77777777" w:rsidR="0073471D" w:rsidRPr="00620BCF" w:rsidRDefault="0073471D" w:rsidP="007C61FA">
      <w:pPr>
        <w:spacing w:line="360" w:lineRule="auto"/>
        <w:rPr>
          <w:rFonts w:ascii="Arial" w:hAnsi="Arial" w:cs="Arial"/>
        </w:rPr>
      </w:pPr>
    </w:p>
    <w:p w14:paraId="245FBCDA" w14:textId="77777777" w:rsidR="0073471D" w:rsidRPr="00620BCF" w:rsidRDefault="0073471D" w:rsidP="007C61FA">
      <w:pPr>
        <w:spacing w:line="360" w:lineRule="auto"/>
        <w:rPr>
          <w:rFonts w:ascii="Arial" w:hAnsi="Arial" w:cs="Arial"/>
        </w:rPr>
      </w:pPr>
    </w:p>
    <w:p w14:paraId="3BFBC713" w14:textId="77777777" w:rsidR="0073471D" w:rsidRPr="00620BCF" w:rsidRDefault="0073471D" w:rsidP="007C61FA">
      <w:pPr>
        <w:spacing w:line="360" w:lineRule="auto"/>
        <w:rPr>
          <w:rFonts w:ascii="Arial" w:hAnsi="Arial" w:cs="Arial"/>
        </w:rPr>
      </w:pPr>
    </w:p>
    <w:p w14:paraId="3556B10E" w14:textId="77777777" w:rsidR="0073471D" w:rsidRPr="00620BCF" w:rsidRDefault="0073471D" w:rsidP="007C61FA">
      <w:pPr>
        <w:spacing w:line="360" w:lineRule="auto"/>
        <w:rPr>
          <w:rFonts w:ascii="Arial" w:hAnsi="Arial" w:cs="Arial"/>
        </w:rPr>
      </w:pPr>
    </w:p>
    <w:p w14:paraId="14AD8249" w14:textId="77777777" w:rsidR="0073471D" w:rsidRDefault="0073471D" w:rsidP="007C61FA">
      <w:pPr>
        <w:spacing w:line="360" w:lineRule="auto"/>
        <w:rPr>
          <w:rFonts w:ascii="Arial" w:hAnsi="Arial" w:cs="Arial"/>
        </w:rPr>
      </w:pPr>
    </w:p>
    <w:p w14:paraId="67AF9272" w14:textId="77777777" w:rsidR="00B016CE" w:rsidRPr="00620BCF" w:rsidRDefault="00B016CE" w:rsidP="007C61FA">
      <w:pPr>
        <w:spacing w:line="360" w:lineRule="auto"/>
        <w:rPr>
          <w:rFonts w:ascii="Arial" w:hAnsi="Arial" w:cs="Arial"/>
        </w:rPr>
      </w:pPr>
    </w:p>
    <w:p w14:paraId="511B4ED4" w14:textId="77777777" w:rsidR="000A3FBE" w:rsidRPr="00620BCF" w:rsidRDefault="000A3FBE" w:rsidP="007C61FA">
      <w:pPr>
        <w:spacing w:line="360" w:lineRule="auto"/>
        <w:rPr>
          <w:rFonts w:ascii="Arial" w:hAnsi="Arial" w:cs="Arial"/>
        </w:rPr>
      </w:pPr>
    </w:p>
    <w:p w14:paraId="0B62BFC3" w14:textId="51414172" w:rsidR="00324F2D" w:rsidRPr="00620BCF" w:rsidRDefault="00F23BFE" w:rsidP="004E3FEB">
      <w:pPr>
        <w:pStyle w:val="Heading1"/>
        <w:spacing w:line="360" w:lineRule="auto"/>
        <w:ind w:left="720" w:hanging="720"/>
        <w:rPr>
          <w:rFonts w:ascii="Arial" w:hAnsi="Arial" w:cs="Arial"/>
        </w:rPr>
      </w:pPr>
      <w:bookmarkStart w:id="4" w:name="_Toc222751641"/>
      <w:r w:rsidRPr="00620BCF">
        <w:rPr>
          <w:rFonts w:ascii="Arial" w:hAnsi="Arial" w:cs="Arial"/>
          <w:sz w:val="28"/>
          <w:szCs w:val="28"/>
        </w:rPr>
        <w:lastRenderedPageBreak/>
        <w:t>References</w:t>
      </w:r>
      <w:bookmarkEnd w:id="4"/>
      <w:r w:rsidR="0047096D" w:rsidRPr="00620BCF">
        <w:rPr>
          <w:rFonts w:ascii="Arial" w:hAnsi="Arial" w:cs="Arial"/>
        </w:rPr>
        <w:t xml:space="preserve">. </w:t>
      </w:r>
    </w:p>
    <w:p w14:paraId="08A79715" w14:textId="019352D7" w:rsidR="00324F2D" w:rsidRPr="00620BCF" w:rsidRDefault="00232447" w:rsidP="004E3FEB">
      <w:pPr>
        <w:spacing w:line="360" w:lineRule="auto"/>
        <w:ind w:hanging="720"/>
        <w:rPr>
          <w:rFonts w:ascii="Arial" w:hAnsi="Arial" w:cs="Arial"/>
        </w:rPr>
      </w:pPr>
      <w:r w:rsidRPr="00620BCF">
        <w:rPr>
          <w:rFonts w:ascii="Arial" w:hAnsi="Arial" w:cs="Arial"/>
        </w:rPr>
        <w:t xml:space="preserve">               </w:t>
      </w:r>
      <w:r w:rsidR="00324F2D" w:rsidRPr="00620BCF">
        <w:rPr>
          <w:rFonts w:ascii="Arial" w:hAnsi="Arial" w:cs="Arial"/>
        </w:rPr>
        <w:t>Awa, H. O., Etim, W., &amp; Ogbonda, E. (2024). Stakeholders, Stakeholder Theory and Corporate Social Responsibility (CSR). </w:t>
      </w:r>
      <w:r w:rsidR="00324F2D" w:rsidRPr="00620BCF">
        <w:rPr>
          <w:rFonts w:ascii="Arial" w:hAnsi="Arial" w:cs="Arial"/>
          <w:i/>
          <w:iCs/>
        </w:rPr>
        <w:t>International Journal of Corporate Social Responsibility</w:t>
      </w:r>
      <w:r w:rsidR="00324F2D" w:rsidRPr="00620BCF">
        <w:rPr>
          <w:rFonts w:ascii="Arial" w:hAnsi="Arial" w:cs="Arial"/>
        </w:rPr>
        <w:t>, </w:t>
      </w:r>
      <w:r w:rsidR="00324F2D" w:rsidRPr="00620BCF">
        <w:rPr>
          <w:rFonts w:ascii="Arial" w:hAnsi="Arial" w:cs="Arial"/>
          <w:i/>
          <w:iCs/>
        </w:rPr>
        <w:t>9</w:t>
      </w:r>
      <w:r w:rsidR="00324F2D" w:rsidRPr="00620BCF">
        <w:rPr>
          <w:rFonts w:ascii="Arial" w:hAnsi="Arial" w:cs="Arial"/>
        </w:rPr>
        <w:t xml:space="preserve">(1), 1–14. </w:t>
      </w:r>
      <w:hyperlink r:id="rId10" w:history="1">
        <w:r w:rsidR="00324F2D" w:rsidRPr="00620BCF">
          <w:rPr>
            <w:rStyle w:val="Hyperlink"/>
            <w:rFonts w:ascii="Arial" w:hAnsi="Arial" w:cs="Arial"/>
          </w:rPr>
          <w:t>https://doi.org/10.1186/s40991-024-00094-y</w:t>
        </w:r>
      </w:hyperlink>
      <w:r w:rsidR="00324F2D" w:rsidRPr="00620BCF">
        <w:rPr>
          <w:rFonts w:ascii="Arial" w:hAnsi="Arial" w:cs="Arial"/>
        </w:rPr>
        <w:t xml:space="preserve"> </w:t>
      </w:r>
    </w:p>
    <w:p w14:paraId="0D4AEC8E" w14:textId="48554153" w:rsidR="00324F2D" w:rsidRPr="00620BCF" w:rsidRDefault="00324F2D" w:rsidP="004E3FEB">
      <w:pPr>
        <w:spacing w:line="360" w:lineRule="auto"/>
        <w:ind w:hanging="720"/>
        <w:rPr>
          <w:rFonts w:ascii="Arial" w:hAnsi="Arial" w:cs="Arial"/>
        </w:rPr>
      </w:pPr>
    </w:p>
    <w:p w14:paraId="4565D149" w14:textId="77777777" w:rsidR="004D72FD" w:rsidRPr="00620BCF" w:rsidRDefault="004D72FD" w:rsidP="004E3FEB">
      <w:pPr>
        <w:spacing w:line="360" w:lineRule="auto"/>
        <w:ind w:left="720" w:hanging="720"/>
        <w:rPr>
          <w:rFonts w:ascii="Arial" w:hAnsi="Arial" w:cs="Arial"/>
        </w:rPr>
      </w:pPr>
    </w:p>
    <w:p w14:paraId="4D822EC1" w14:textId="6E1AAAB1" w:rsidR="004D72FD" w:rsidRPr="00620BCF" w:rsidRDefault="004D72FD" w:rsidP="004E3FEB">
      <w:pPr>
        <w:spacing w:line="360" w:lineRule="auto"/>
        <w:ind w:left="720" w:hanging="720"/>
        <w:rPr>
          <w:rFonts w:ascii="Arial" w:hAnsi="Arial" w:cs="Arial"/>
        </w:rPr>
      </w:pPr>
      <w:r w:rsidRPr="00620BCF">
        <w:rPr>
          <w:rFonts w:ascii="Arial" w:hAnsi="Arial" w:cs="Arial"/>
        </w:rPr>
        <w:t xml:space="preserve">Archie Carroll. (1991). The pyramid of corporate social responsibility: Toward the moral management of organizational stakeholders. </w:t>
      </w:r>
      <w:r w:rsidRPr="00620BCF">
        <w:rPr>
          <w:rFonts w:ascii="Arial" w:hAnsi="Arial" w:cs="Arial"/>
          <w:i/>
          <w:iCs/>
        </w:rPr>
        <w:t>Business Horizons</w:t>
      </w:r>
      <w:r w:rsidRPr="00620BCF">
        <w:rPr>
          <w:rFonts w:ascii="Arial" w:hAnsi="Arial" w:cs="Arial"/>
        </w:rPr>
        <w:t xml:space="preserve">, 34(4), 39–48. </w:t>
      </w:r>
    </w:p>
    <w:p w14:paraId="26A77234" w14:textId="77777777" w:rsidR="00FA2DDE" w:rsidRPr="00620BCF" w:rsidRDefault="00FA2DDE" w:rsidP="004E3FEB">
      <w:pPr>
        <w:spacing w:line="360" w:lineRule="auto"/>
        <w:ind w:left="720" w:hanging="720"/>
        <w:rPr>
          <w:rFonts w:ascii="Arial" w:hAnsi="Arial" w:cs="Arial"/>
        </w:rPr>
      </w:pPr>
    </w:p>
    <w:p w14:paraId="15015B43" w14:textId="77777777" w:rsidR="00FA2DDE" w:rsidRPr="00620BCF" w:rsidRDefault="00FA2DDE" w:rsidP="004E3FEB">
      <w:pPr>
        <w:spacing w:line="360" w:lineRule="auto"/>
        <w:ind w:left="720" w:hanging="720"/>
        <w:rPr>
          <w:rFonts w:ascii="Arial" w:hAnsi="Arial" w:cs="Arial"/>
        </w:rPr>
      </w:pPr>
      <w:r w:rsidRPr="00620BCF">
        <w:rPr>
          <w:rFonts w:ascii="Arial" w:hAnsi="Arial" w:cs="Arial"/>
        </w:rPr>
        <w:t xml:space="preserve">Beisengaliyev, B., &amp; Shynar Isabekovna, K. (2025). Government Roles and Public Investment Strategies in Economic Development. </w:t>
      </w:r>
      <w:r w:rsidRPr="00620BCF">
        <w:rPr>
          <w:rFonts w:ascii="Arial" w:hAnsi="Arial" w:cs="Arial"/>
          <w:i/>
          <w:iCs/>
        </w:rPr>
        <w:t>SHS Web of Conferences</w:t>
      </w:r>
      <w:r w:rsidRPr="00620BCF">
        <w:rPr>
          <w:rFonts w:ascii="Arial" w:hAnsi="Arial" w:cs="Arial"/>
        </w:rPr>
        <w:t xml:space="preserve">, </w:t>
      </w:r>
      <w:r w:rsidRPr="00620BCF">
        <w:rPr>
          <w:rFonts w:ascii="Arial" w:hAnsi="Arial" w:cs="Arial"/>
          <w:i/>
          <w:iCs/>
        </w:rPr>
        <w:t>212</w:t>
      </w:r>
      <w:r w:rsidRPr="00620BCF">
        <w:rPr>
          <w:rFonts w:ascii="Arial" w:hAnsi="Arial" w:cs="Arial"/>
        </w:rPr>
        <w:t xml:space="preserve">, 4061. </w:t>
      </w:r>
      <w:hyperlink r:id="rId11" w:history="1">
        <w:r w:rsidRPr="00620BCF">
          <w:rPr>
            <w:rStyle w:val="Hyperlink"/>
            <w:rFonts w:ascii="Arial" w:hAnsi="Arial" w:cs="Arial"/>
          </w:rPr>
          <w:t>https://doi.org/10.1051/shsconf/202521204061</w:t>
        </w:r>
      </w:hyperlink>
      <w:r w:rsidRPr="00620BCF">
        <w:rPr>
          <w:rFonts w:ascii="Arial" w:hAnsi="Arial" w:cs="Arial"/>
        </w:rPr>
        <w:t xml:space="preserve"> </w:t>
      </w:r>
    </w:p>
    <w:p w14:paraId="7016DC96" w14:textId="77777777" w:rsidR="00FA2DDE" w:rsidRPr="00620BCF" w:rsidRDefault="00FA2DDE" w:rsidP="004E3FEB">
      <w:pPr>
        <w:spacing w:line="360" w:lineRule="auto"/>
        <w:ind w:left="720" w:hanging="720"/>
        <w:rPr>
          <w:rFonts w:ascii="Arial" w:hAnsi="Arial" w:cs="Arial"/>
        </w:rPr>
      </w:pPr>
    </w:p>
    <w:p w14:paraId="38195460" w14:textId="77777777" w:rsidR="00FA2DDE" w:rsidRPr="00620BCF" w:rsidRDefault="00FA2DDE" w:rsidP="004E3FEB">
      <w:pPr>
        <w:spacing w:line="360" w:lineRule="auto"/>
        <w:ind w:left="720" w:hanging="720"/>
        <w:rPr>
          <w:rFonts w:ascii="Arial" w:hAnsi="Arial" w:cs="Arial"/>
        </w:rPr>
      </w:pPr>
      <w:r w:rsidRPr="00620BCF">
        <w:rPr>
          <w:rFonts w:ascii="Arial" w:hAnsi="Arial" w:cs="Arial"/>
        </w:rPr>
        <w:t xml:space="preserve">Bejaković, P., Lulić, L., &amp; Luburić, G. (2023). Friedrich Hayek on Taxation and Income Redistribution. </w:t>
      </w:r>
      <w:r w:rsidRPr="00620BCF">
        <w:rPr>
          <w:rFonts w:ascii="Arial" w:hAnsi="Arial" w:cs="Arial"/>
          <w:i/>
          <w:iCs/>
        </w:rPr>
        <w:t>Revija Za Socijalnu Politiku</w:t>
      </w:r>
      <w:r w:rsidRPr="00620BCF">
        <w:rPr>
          <w:rFonts w:ascii="Arial" w:hAnsi="Arial" w:cs="Arial"/>
        </w:rPr>
        <w:t xml:space="preserve">, </w:t>
      </w:r>
      <w:r w:rsidRPr="00620BCF">
        <w:rPr>
          <w:rFonts w:ascii="Arial" w:hAnsi="Arial" w:cs="Arial"/>
          <w:i/>
          <w:iCs/>
        </w:rPr>
        <w:t>30</w:t>
      </w:r>
      <w:r w:rsidRPr="00620BCF">
        <w:rPr>
          <w:rFonts w:ascii="Arial" w:hAnsi="Arial" w:cs="Arial"/>
        </w:rPr>
        <w:t xml:space="preserve">(1), 47–56. </w:t>
      </w:r>
      <w:hyperlink r:id="rId12" w:history="1">
        <w:r w:rsidRPr="00620BCF">
          <w:rPr>
            <w:rStyle w:val="Hyperlink"/>
            <w:rFonts w:ascii="Arial" w:hAnsi="Arial" w:cs="Arial"/>
          </w:rPr>
          <w:t>https://doi.org/10.3935/rsp.v30i1.1845</w:t>
        </w:r>
      </w:hyperlink>
      <w:r w:rsidRPr="00620BCF">
        <w:rPr>
          <w:rFonts w:ascii="Arial" w:hAnsi="Arial" w:cs="Arial"/>
        </w:rPr>
        <w:t xml:space="preserve"> </w:t>
      </w:r>
    </w:p>
    <w:p w14:paraId="04C43E7B" w14:textId="77777777" w:rsidR="007926CC" w:rsidRPr="00620BCF" w:rsidRDefault="007926CC" w:rsidP="004E3FEB">
      <w:pPr>
        <w:spacing w:line="360" w:lineRule="auto"/>
        <w:ind w:left="720" w:hanging="720"/>
        <w:rPr>
          <w:rFonts w:ascii="Arial" w:hAnsi="Arial" w:cs="Arial"/>
        </w:rPr>
      </w:pPr>
    </w:p>
    <w:p w14:paraId="4C5A2D37" w14:textId="223A7326" w:rsidR="007926CC" w:rsidRPr="00620BCF" w:rsidRDefault="007926CC" w:rsidP="004E3FEB">
      <w:pPr>
        <w:spacing w:line="360" w:lineRule="auto"/>
        <w:ind w:left="720" w:hanging="720"/>
        <w:rPr>
          <w:rFonts w:ascii="Arial" w:hAnsi="Arial" w:cs="Arial"/>
        </w:rPr>
      </w:pPr>
      <w:r w:rsidRPr="00620BCF">
        <w:rPr>
          <w:rFonts w:ascii="Arial" w:hAnsi="Arial" w:cs="Arial"/>
        </w:rPr>
        <w:t xml:space="preserve">Bejou, D. (2011). Compassion as the New Philosophy of Business. </w:t>
      </w:r>
      <w:r w:rsidRPr="00620BCF">
        <w:rPr>
          <w:rFonts w:ascii="Arial" w:hAnsi="Arial" w:cs="Arial"/>
          <w:i/>
          <w:iCs/>
        </w:rPr>
        <w:t>Journal of Relationship Marketing (Binghamton, N.Y.)</w:t>
      </w:r>
      <w:r w:rsidRPr="00620BCF">
        <w:rPr>
          <w:rFonts w:ascii="Arial" w:hAnsi="Arial" w:cs="Arial"/>
        </w:rPr>
        <w:t xml:space="preserve">, </w:t>
      </w:r>
      <w:r w:rsidRPr="00620BCF">
        <w:rPr>
          <w:rFonts w:ascii="Arial" w:hAnsi="Arial" w:cs="Arial"/>
          <w:i/>
          <w:iCs/>
        </w:rPr>
        <w:t>10</w:t>
      </w:r>
      <w:r w:rsidRPr="00620BCF">
        <w:rPr>
          <w:rFonts w:ascii="Arial" w:hAnsi="Arial" w:cs="Arial"/>
        </w:rPr>
        <w:t xml:space="preserve">(1), 1–6. </w:t>
      </w:r>
      <w:hyperlink r:id="rId13" w:history="1">
        <w:r w:rsidR="00BE25E9" w:rsidRPr="00620BCF">
          <w:rPr>
            <w:rStyle w:val="Hyperlink"/>
            <w:rFonts w:ascii="Arial" w:hAnsi="Arial" w:cs="Arial"/>
          </w:rPr>
          <w:t>https://doi.org/10.1080/15332667.2011.550098</w:t>
        </w:r>
      </w:hyperlink>
    </w:p>
    <w:p w14:paraId="564DD172" w14:textId="77777777" w:rsidR="00BE25E9" w:rsidRPr="00620BCF" w:rsidRDefault="00BE25E9" w:rsidP="004E3FEB">
      <w:pPr>
        <w:spacing w:line="360" w:lineRule="auto"/>
        <w:ind w:left="720" w:hanging="720"/>
        <w:rPr>
          <w:rFonts w:ascii="Arial" w:hAnsi="Arial" w:cs="Arial"/>
        </w:rPr>
      </w:pPr>
    </w:p>
    <w:p w14:paraId="0AF457A1" w14:textId="0B93BEED" w:rsidR="00BE25E9" w:rsidRPr="00620BCF" w:rsidRDefault="00BE25E9" w:rsidP="004E3FEB">
      <w:pPr>
        <w:spacing w:line="360" w:lineRule="auto"/>
        <w:ind w:left="720" w:hanging="720"/>
        <w:rPr>
          <w:rFonts w:ascii="Arial" w:hAnsi="Arial" w:cs="Arial"/>
        </w:rPr>
      </w:pPr>
      <w:r w:rsidRPr="00620BCF">
        <w:rPr>
          <w:rFonts w:ascii="Arial" w:hAnsi="Arial" w:cs="Arial"/>
        </w:rPr>
        <w:t>Colombo, G., &amp; Gazzola, P. (2014). Ethics and CSR: The strategy debate. </w:t>
      </w:r>
      <w:r w:rsidRPr="00620BCF">
        <w:rPr>
          <w:rFonts w:ascii="Arial" w:hAnsi="Arial" w:cs="Arial"/>
          <w:i/>
          <w:iCs/>
        </w:rPr>
        <w:t>Revista Interdisciplinar de Sociologia e Directo</w:t>
      </w:r>
      <w:r w:rsidRPr="00620BCF">
        <w:rPr>
          <w:rFonts w:ascii="Arial" w:hAnsi="Arial" w:cs="Arial"/>
        </w:rPr>
        <w:t>, </w:t>
      </w:r>
      <w:r w:rsidRPr="00620BCF">
        <w:rPr>
          <w:rFonts w:ascii="Arial" w:hAnsi="Arial" w:cs="Arial"/>
          <w:i/>
          <w:iCs/>
        </w:rPr>
        <w:t>16</w:t>
      </w:r>
      <w:r w:rsidRPr="00620BCF">
        <w:rPr>
          <w:rFonts w:ascii="Arial" w:hAnsi="Arial" w:cs="Arial"/>
        </w:rPr>
        <w:t xml:space="preserve">(1), 85-98. </w:t>
      </w:r>
    </w:p>
    <w:p w14:paraId="6F3A60BF" w14:textId="77777777" w:rsidR="00FA2DDE" w:rsidRPr="00620BCF" w:rsidRDefault="00FA2DDE" w:rsidP="004E3FEB">
      <w:pPr>
        <w:spacing w:line="360" w:lineRule="auto"/>
        <w:ind w:left="720" w:hanging="720"/>
        <w:rPr>
          <w:rFonts w:ascii="Arial" w:hAnsi="Arial" w:cs="Arial"/>
        </w:rPr>
      </w:pPr>
    </w:p>
    <w:p w14:paraId="0D8B5392" w14:textId="2315ED23" w:rsidR="00107922" w:rsidRPr="00620BCF" w:rsidRDefault="00FA2DDE" w:rsidP="004E3FEB">
      <w:pPr>
        <w:spacing w:line="360" w:lineRule="auto"/>
        <w:ind w:left="720" w:hanging="720"/>
        <w:rPr>
          <w:rFonts w:ascii="Arial" w:hAnsi="Arial" w:cs="Arial"/>
        </w:rPr>
      </w:pPr>
      <w:r w:rsidRPr="00620BCF">
        <w:rPr>
          <w:rFonts w:ascii="Arial" w:hAnsi="Arial" w:cs="Arial"/>
        </w:rPr>
        <w:t>Carroll, A. B. (2016). Carroll’s pyramid of CSR: taking another look. </w:t>
      </w:r>
      <w:r w:rsidRPr="00620BCF">
        <w:rPr>
          <w:rFonts w:ascii="Arial" w:hAnsi="Arial" w:cs="Arial"/>
          <w:i/>
          <w:iCs/>
        </w:rPr>
        <w:t>International Journal of Corporate Social Responsibility</w:t>
      </w:r>
      <w:r w:rsidRPr="00620BCF">
        <w:rPr>
          <w:rFonts w:ascii="Arial" w:hAnsi="Arial" w:cs="Arial"/>
        </w:rPr>
        <w:t>, </w:t>
      </w:r>
      <w:r w:rsidRPr="00620BCF">
        <w:rPr>
          <w:rFonts w:ascii="Arial" w:hAnsi="Arial" w:cs="Arial"/>
          <w:i/>
          <w:iCs/>
        </w:rPr>
        <w:t>1</w:t>
      </w:r>
      <w:r w:rsidRPr="00620BCF">
        <w:rPr>
          <w:rFonts w:ascii="Arial" w:hAnsi="Arial" w:cs="Arial"/>
        </w:rPr>
        <w:t xml:space="preserve">(3), Article 3. </w:t>
      </w:r>
      <w:hyperlink r:id="rId14" w:history="1">
        <w:r w:rsidRPr="00620BCF">
          <w:rPr>
            <w:rStyle w:val="Hyperlink"/>
            <w:rFonts w:ascii="Arial" w:hAnsi="Arial" w:cs="Arial"/>
          </w:rPr>
          <w:t>https://doi.org/10.1186/s40991-016-0004-6</w:t>
        </w:r>
      </w:hyperlink>
      <w:r w:rsidRPr="00620BCF">
        <w:rPr>
          <w:rFonts w:ascii="Arial" w:hAnsi="Arial" w:cs="Arial"/>
        </w:rPr>
        <w:t xml:space="preserve"> </w:t>
      </w:r>
    </w:p>
    <w:p w14:paraId="02318F48" w14:textId="77777777" w:rsidR="00954ECC" w:rsidRPr="00620BCF" w:rsidRDefault="00954ECC" w:rsidP="004E3FEB">
      <w:pPr>
        <w:spacing w:line="360" w:lineRule="auto"/>
        <w:ind w:left="720" w:hanging="720"/>
        <w:rPr>
          <w:rFonts w:ascii="Arial" w:hAnsi="Arial" w:cs="Arial"/>
        </w:rPr>
      </w:pPr>
    </w:p>
    <w:p w14:paraId="73D80094" w14:textId="238D0A82" w:rsidR="00954ECC" w:rsidRPr="00620BCF" w:rsidRDefault="002A4115" w:rsidP="004E3FEB">
      <w:pPr>
        <w:spacing w:line="360" w:lineRule="auto"/>
        <w:ind w:left="720" w:hanging="720"/>
        <w:rPr>
          <w:rFonts w:ascii="Arial" w:hAnsi="Arial" w:cs="Arial"/>
        </w:rPr>
      </w:pPr>
      <w:r w:rsidRPr="00620BCF">
        <w:rPr>
          <w:rFonts w:ascii="Arial" w:hAnsi="Arial" w:cs="Arial"/>
        </w:rPr>
        <w:t>D</w:t>
      </w:r>
      <w:r w:rsidR="00954ECC" w:rsidRPr="00620BCF">
        <w:rPr>
          <w:rFonts w:ascii="Arial" w:hAnsi="Arial" w:cs="Arial"/>
        </w:rPr>
        <w:t>e Freitas Netto, S. V., Sobral, M. F. F., Ribeiro, A. R. B., &amp; Soares, G. R. da L. (2020). Concepts and forms of greenwashing: A systematic review. </w:t>
      </w:r>
      <w:r w:rsidR="00954ECC" w:rsidRPr="00620BCF">
        <w:rPr>
          <w:rFonts w:ascii="Arial" w:hAnsi="Arial" w:cs="Arial"/>
          <w:i/>
          <w:iCs/>
        </w:rPr>
        <w:t>Environmental Sciences Europe</w:t>
      </w:r>
      <w:r w:rsidR="00954ECC" w:rsidRPr="00620BCF">
        <w:rPr>
          <w:rFonts w:ascii="Arial" w:hAnsi="Arial" w:cs="Arial"/>
        </w:rPr>
        <w:t>, </w:t>
      </w:r>
      <w:r w:rsidR="00954ECC" w:rsidRPr="00620BCF">
        <w:rPr>
          <w:rFonts w:ascii="Arial" w:hAnsi="Arial" w:cs="Arial"/>
          <w:i/>
          <w:iCs/>
        </w:rPr>
        <w:t>32</w:t>
      </w:r>
      <w:r w:rsidR="00954ECC" w:rsidRPr="00620BCF">
        <w:rPr>
          <w:rFonts w:ascii="Arial" w:hAnsi="Arial" w:cs="Arial"/>
        </w:rPr>
        <w:t xml:space="preserve">(1), 1–12. </w:t>
      </w:r>
      <w:hyperlink r:id="rId15" w:history="1">
        <w:r w:rsidR="00954ECC" w:rsidRPr="00620BCF">
          <w:rPr>
            <w:rStyle w:val="Hyperlink"/>
            <w:rFonts w:ascii="Arial" w:hAnsi="Arial" w:cs="Arial"/>
          </w:rPr>
          <w:t>https://doi.org/10.1186/s12302-020-0300-3</w:t>
        </w:r>
      </w:hyperlink>
      <w:r w:rsidR="00954ECC" w:rsidRPr="00620BCF">
        <w:rPr>
          <w:rFonts w:ascii="Arial" w:hAnsi="Arial" w:cs="Arial"/>
        </w:rPr>
        <w:t xml:space="preserve"> </w:t>
      </w:r>
    </w:p>
    <w:p w14:paraId="409B29EC" w14:textId="77777777" w:rsidR="00954ECC" w:rsidRPr="00620BCF" w:rsidRDefault="00954ECC" w:rsidP="004E3FEB">
      <w:pPr>
        <w:spacing w:line="360" w:lineRule="auto"/>
        <w:ind w:left="720" w:hanging="720"/>
        <w:rPr>
          <w:rFonts w:ascii="Arial" w:hAnsi="Arial" w:cs="Arial"/>
        </w:rPr>
      </w:pPr>
      <w:r w:rsidRPr="00620BCF">
        <w:rPr>
          <w:rFonts w:ascii="Arial" w:hAnsi="Arial" w:cs="Arial"/>
        </w:rPr>
        <w:t>‌</w:t>
      </w:r>
    </w:p>
    <w:p w14:paraId="661C98CA" w14:textId="77777777" w:rsidR="00C821E8" w:rsidRPr="00620BCF" w:rsidRDefault="00C821E8" w:rsidP="004E3FEB">
      <w:pPr>
        <w:spacing w:line="360" w:lineRule="auto"/>
        <w:ind w:hanging="720"/>
        <w:rPr>
          <w:rFonts w:ascii="Arial" w:hAnsi="Arial" w:cs="Arial"/>
        </w:rPr>
      </w:pPr>
    </w:p>
    <w:p w14:paraId="1163D31D" w14:textId="1EA41EEC" w:rsidR="00C821E8" w:rsidRPr="00620BCF" w:rsidRDefault="00C821E8" w:rsidP="004E3FEB">
      <w:pPr>
        <w:spacing w:line="360" w:lineRule="auto"/>
        <w:ind w:left="720" w:hanging="720"/>
        <w:rPr>
          <w:rFonts w:ascii="Arial" w:hAnsi="Arial" w:cs="Arial"/>
        </w:rPr>
      </w:pPr>
      <w:r w:rsidRPr="00620BCF">
        <w:rPr>
          <w:rFonts w:ascii="Arial" w:hAnsi="Arial" w:cs="Arial"/>
        </w:rPr>
        <w:t xml:space="preserve">David Vogel (2005). </w:t>
      </w:r>
      <w:r w:rsidRPr="00620BCF">
        <w:rPr>
          <w:rFonts w:ascii="Arial" w:hAnsi="Arial" w:cs="Arial"/>
          <w:i/>
          <w:iCs/>
        </w:rPr>
        <w:t>The Market for Virtue: The Potential and Limits of Corporate Social Responsibility</w:t>
      </w:r>
      <w:r w:rsidRPr="00620BCF">
        <w:rPr>
          <w:rFonts w:ascii="Arial" w:hAnsi="Arial" w:cs="Arial"/>
        </w:rPr>
        <w:t>.</w:t>
      </w:r>
      <w:r w:rsidR="00584623" w:rsidRPr="00620BCF">
        <w:rPr>
          <w:rFonts w:ascii="Arial" w:hAnsi="Arial" w:cs="Arial"/>
        </w:rPr>
        <w:t xml:space="preserve"> </w:t>
      </w:r>
      <w:hyperlink r:id="rId16" w:history="1">
        <w:r w:rsidR="00584623" w:rsidRPr="00620BCF">
          <w:rPr>
            <w:rStyle w:val="Hyperlink"/>
            <w:rFonts w:ascii="Arial" w:hAnsi="Arial" w:cs="Arial"/>
          </w:rPr>
          <w:t>Strategy and Society: The Link Between Competitive Advantage and Corporate Social Responsibility</w:t>
        </w:r>
      </w:hyperlink>
      <w:r w:rsidR="00584623" w:rsidRPr="00620BCF">
        <w:rPr>
          <w:rFonts w:ascii="Arial" w:hAnsi="Arial" w:cs="Arial"/>
        </w:rPr>
        <w:t xml:space="preserve"> </w:t>
      </w:r>
    </w:p>
    <w:p w14:paraId="014BB572" w14:textId="77777777" w:rsidR="00D84C74" w:rsidRPr="00620BCF" w:rsidRDefault="00D84C74" w:rsidP="004E3FEB">
      <w:pPr>
        <w:spacing w:line="360" w:lineRule="auto"/>
        <w:ind w:left="720" w:hanging="720"/>
        <w:rPr>
          <w:rFonts w:ascii="Arial" w:hAnsi="Arial" w:cs="Arial"/>
        </w:rPr>
      </w:pPr>
    </w:p>
    <w:p w14:paraId="2122F4BD" w14:textId="77777777" w:rsidR="00D84C74" w:rsidRPr="00620BCF" w:rsidRDefault="00D84C74" w:rsidP="004E3FEB">
      <w:pPr>
        <w:spacing w:line="360" w:lineRule="auto"/>
        <w:ind w:left="720" w:hanging="720"/>
        <w:rPr>
          <w:rFonts w:ascii="Arial" w:hAnsi="Arial" w:cs="Arial"/>
        </w:rPr>
      </w:pPr>
      <w:r w:rsidRPr="00620BCF">
        <w:rPr>
          <w:rFonts w:ascii="Arial" w:hAnsi="Arial" w:cs="Arial"/>
        </w:rPr>
        <w:t xml:space="preserve">Elrick, J., Thies, C. F., &amp; Lindsey, E. R. (2018). The Social Responsibility of Business Milton Friedman Reconsidered. </w:t>
      </w:r>
      <w:r w:rsidRPr="00620BCF">
        <w:rPr>
          <w:rFonts w:ascii="Arial" w:hAnsi="Arial" w:cs="Arial"/>
          <w:i/>
          <w:iCs/>
        </w:rPr>
        <w:t>The Journal of Markets &amp; Morality</w:t>
      </w:r>
      <w:r w:rsidRPr="00620BCF">
        <w:rPr>
          <w:rFonts w:ascii="Arial" w:hAnsi="Arial" w:cs="Arial"/>
        </w:rPr>
        <w:t xml:space="preserve">, </w:t>
      </w:r>
      <w:r w:rsidRPr="00620BCF">
        <w:rPr>
          <w:rFonts w:ascii="Arial" w:hAnsi="Arial" w:cs="Arial"/>
          <w:i/>
          <w:iCs/>
        </w:rPr>
        <w:t>21</w:t>
      </w:r>
      <w:r w:rsidRPr="00620BCF">
        <w:rPr>
          <w:rFonts w:ascii="Arial" w:hAnsi="Arial" w:cs="Arial"/>
        </w:rPr>
        <w:t>(2), 297.</w:t>
      </w:r>
    </w:p>
    <w:p w14:paraId="535B71AA" w14:textId="77777777" w:rsidR="00D84C74" w:rsidRPr="00620BCF" w:rsidRDefault="00D84C74" w:rsidP="004E3FEB">
      <w:pPr>
        <w:spacing w:line="360" w:lineRule="auto"/>
        <w:ind w:left="720" w:hanging="720"/>
        <w:rPr>
          <w:rFonts w:ascii="Arial" w:hAnsi="Arial" w:cs="Arial"/>
        </w:rPr>
      </w:pPr>
    </w:p>
    <w:p w14:paraId="7D2DD71E" w14:textId="77777777" w:rsidR="002C0D52" w:rsidRPr="00620BCF" w:rsidRDefault="002C0D52" w:rsidP="004E3FEB">
      <w:pPr>
        <w:spacing w:line="360" w:lineRule="auto"/>
        <w:ind w:left="720" w:hanging="720"/>
        <w:rPr>
          <w:rFonts w:ascii="Arial" w:hAnsi="Arial" w:cs="Arial"/>
        </w:rPr>
      </w:pPr>
    </w:p>
    <w:p w14:paraId="13CD9FE2" w14:textId="79D75251" w:rsidR="002C0D52" w:rsidRPr="00620BCF" w:rsidRDefault="002C0D52" w:rsidP="004E3FEB">
      <w:pPr>
        <w:spacing w:line="360" w:lineRule="auto"/>
        <w:ind w:left="720" w:hanging="720"/>
        <w:rPr>
          <w:rFonts w:ascii="Arial" w:hAnsi="Arial" w:cs="Arial"/>
        </w:rPr>
      </w:pPr>
      <w:r w:rsidRPr="00620BCF">
        <w:rPr>
          <w:rFonts w:ascii="Arial" w:hAnsi="Arial" w:cs="Arial"/>
        </w:rPr>
        <w:t>Elkington, J. (1997). Partnerships from </w:t>
      </w:r>
      <w:r w:rsidRPr="00620BCF">
        <w:rPr>
          <w:rFonts w:ascii="Arial" w:hAnsi="Arial" w:cs="Arial"/>
          <w:i/>
          <w:iCs/>
        </w:rPr>
        <w:t>cannibals with Forks: The Triple Bottom Line of 21st</w:t>
      </w:r>
      <w:r w:rsidRPr="00620BCF">
        <w:rPr>
          <w:rFonts w:ascii="Cambria Math" w:hAnsi="Cambria Math" w:cs="Cambria Math"/>
          <w:i/>
          <w:iCs/>
        </w:rPr>
        <w:t>‐</w:t>
      </w:r>
      <w:r w:rsidRPr="00620BCF">
        <w:rPr>
          <w:rFonts w:ascii="Arial" w:hAnsi="Arial" w:cs="Arial"/>
          <w:i/>
          <w:iCs/>
        </w:rPr>
        <w:t>Century Business</w:t>
      </w:r>
      <w:r w:rsidRPr="00620BCF">
        <w:rPr>
          <w:rFonts w:ascii="Arial" w:hAnsi="Arial" w:cs="Arial"/>
        </w:rPr>
        <w:t>. </w:t>
      </w:r>
      <w:r w:rsidRPr="00620BCF">
        <w:rPr>
          <w:rFonts w:ascii="Arial" w:hAnsi="Arial" w:cs="Arial"/>
          <w:i/>
          <w:iCs/>
        </w:rPr>
        <w:t>Environmental Quality Management, 8,</w:t>
      </w:r>
      <w:r w:rsidRPr="00620BCF">
        <w:rPr>
          <w:rFonts w:ascii="Arial" w:hAnsi="Arial" w:cs="Arial"/>
        </w:rPr>
        <w:t> 37-51.</w:t>
      </w:r>
      <w:r w:rsidRPr="00620BCF">
        <w:rPr>
          <w:rFonts w:ascii="Arial" w:hAnsi="Arial" w:cs="Arial"/>
        </w:rPr>
        <w:br/>
      </w:r>
      <w:hyperlink r:id="rId17" w:history="1">
        <w:r w:rsidRPr="00620BCF">
          <w:rPr>
            <w:rStyle w:val="Hyperlink"/>
            <w:rFonts w:ascii="Arial" w:hAnsi="Arial" w:cs="Arial"/>
          </w:rPr>
          <w:t>https://doi.org/10.1002/tqem.3310080106</w:t>
        </w:r>
      </w:hyperlink>
      <w:r w:rsidRPr="00620BCF">
        <w:rPr>
          <w:rFonts w:ascii="Arial" w:hAnsi="Arial" w:cs="Arial"/>
        </w:rPr>
        <w:t xml:space="preserve"> </w:t>
      </w:r>
    </w:p>
    <w:p w14:paraId="0A6DB16E" w14:textId="77777777" w:rsidR="00910F2C" w:rsidRPr="00620BCF" w:rsidRDefault="00910F2C" w:rsidP="004E3FEB">
      <w:pPr>
        <w:spacing w:line="360" w:lineRule="auto"/>
        <w:ind w:left="720" w:hanging="720"/>
        <w:rPr>
          <w:rFonts w:ascii="Arial" w:hAnsi="Arial" w:cs="Arial"/>
        </w:rPr>
      </w:pPr>
    </w:p>
    <w:p w14:paraId="7EAB03C6" w14:textId="6602728E" w:rsidR="00910F2C" w:rsidRPr="00620BCF" w:rsidRDefault="00910F2C" w:rsidP="004E3FEB">
      <w:pPr>
        <w:spacing w:line="360" w:lineRule="auto"/>
        <w:ind w:left="720" w:hanging="720"/>
        <w:rPr>
          <w:rFonts w:ascii="Arial" w:hAnsi="Arial" w:cs="Arial"/>
        </w:rPr>
      </w:pPr>
      <w:r w:rsidRPr="00620BCF">
        <w:rPr>
          <w:rFonts w:ascii="Arial" w:hAnsi="Arial" w:cs="Arial"/>
        </w:rPr>
        <w:t xml:space="preserve">Elkington, J. (1999). Triple bottom line revolution--reporting for the third millennium. </w:t>
      </w:r>
      <w:r w:rsidRPr="00620BCF">
        <w:rPr>
          <w:rFonts w:ascii="Arial" w:hAnsi="Arial" w:cs="Arial"/>
          <w:i/>
          <w:iCs/>
        </w:rPr>
        <w:t>Australian CPA</w:t>
      </w:r>
      <w:r w:rsidRPr="00620BCF">
        <w:rPr>
          <w:rFonts w:ascii="Arial" w:hAnsi="Arial" w:cs="Arial"/>
        </w:rPr>
        <w:t xml:space="preserve">, </w:t>
      </w:r>
      <w:r w:rsidRPr="00620BCF">
        <w:rPr>
          <w:rFonts w:ascii="Arial" w:hAnsi="Arial" w:cs="Arial"/>
          <w:i/>
          <w:iCs/>
        </w:rPr>
        <w:t>69</w:t>
      </w:r>
      <w:r w:rsidRPr="00620BCF">
        <w:rPr>
          <w:rFonts w:ascii="Arial" w:hAnsi="Arial" w:cs="Arial"/>
        </w:rPr>
        <w:t xml:space="preserve">(11), 75. </w:t>
      </w:r>
    </w:p>
    <w:p w14:paraId="07056944" w14:textId="77777777" w:rsidR="00910F2C" w:rsidRPr="00620BCF" w:rsidRDefault="00910F2C" w:rsidP="004E3FEB">
      <w:pPr>
        <w:spacing w:line="360" w:lineRule="auto"/>
        <w:ind w:left="720" w:hanging="720"/>
        <w:rPr>
          <w:rFonts w:ascii="Arial" w:hAnsi="Arial" w:cs="Arial"/>
        </w:rPr>
      </w:pPr>
    </w:p>
    <w:p w14:paraId="36877394" w14:textId="77777777" w:rsidR="00733FCB" w:rsidRPr="00620BCF" w:rsidRDefault="00733FCB" w:rsidP="004E3FEB">
      <w:pPr>
        <w:spacing w:line="360" w:lineRule="auto"/>
        <w:ind w:hanging="720"/>
        <w:rPr>
          <w:rFonts w:ascii="Arial" w:hAnsi="Arial" w:cs="Arial"/>
        </w:rPr>
      </w:pPr>
    </w:p>
    <w:p w14:paraId="2CC2648A" w14:textId="77777777" w:rsidR="00733FCB" w:rsidRPr="00620BCF" w:rsidRDefault="00733FCB" w:rsidP="004E3FEB">
      <w:pPr>
        <w:spacing w:line="360" w:lineRule="auto"/>
        <w:ind w:left="720" w:hanging="720"/>
        <w:rPr>
          <w:rFonts w:ascii="Arial" w:hAnsi="Arial" w:cs="Arial"/>
        </w:rPr>
      </w:pPr>
    </w:p>
    <w:p w14:paraId="7BC4E963" w14:textId="0E3D424F" w:rsidR="00107922" w:rsidRPr="00620BCF" w:rsidRDefault="00107922" w:rsidP="004E3FEB">
      <w:pPr>
        <w:spacing w:line="360" w:lineRule="auto"/>
        <w:ind w:left="720" w:hanging="720"/>
        <w:rPr>
          <w:rFonts w:ascii="Arial" w:hAnsi="Arial" w:cs="Arial"/>
        </w:rPr>
      </w:pPr>
      <w:r w:rsidRPr="00620BCF">
        <w:rPr>
          <w:rFonts w:ascii="Arial" w:hAnsi="Arial" w:cs="Arial"/>
        </w:rPr>
        <w:t xml:space="preserve">Fatima, T., &amp; Elbanna, S. (2023). Corporate Social Responsibility (CSR) Implementation: A Review and a Research Agenda Towards an Integrative Framework. </w:t>
      </w:r>
      <w:r w:rsidRPr="00620BCF">
        <w:rPr>
          <w:rFonts w:ascii="Arial" w:hAnsi="Arial" w:cs="Arial"/>
          <w:i/>
          <w:iCs/>
        </w:rPr>
        <w:t>Journal of Business Ethics</w:t>
      </w:r>
      <w:r w:rsidRPr="00620BCF">
        <w:rPr>
          <w:rFonts w:ascii="Arial" w:hAnsi="Arial" w:cs="Arial"/>
        </w:rPr>
        <w:t xml:space="preserve">, </w:t>
      </w:r>
      <w:r w:rsidRPr="00620BCF">
        <w:rPr>
          <w:rFonts w:ascii="Arial" w:hAnsi="Arial" w:cs="Arial"/>
          <w:i/>
          <w:iCs/>
        </w:rPr>
        <w:t>183</w:t>
      </w:r>
      <w:r w:rsidRPr="00620BCF">
        <w:rPr>
          <w:rFonts w:ascii="Arial" w:hAnsi="Arial" w:cs="Arial"/>
        </w:rPr>
        <w:t xml:space="preserve">(1), 105–121. </w:t>
      </w:r>
      <w:hyperlink r:id="rId18" w:history="1">
        <w:r w:rsidRPr="00620BCF">
          <w:rPr>
            <w:rStyle w:val="Hyperlink"/>
            <w:rFonts w:ascii="Arial" w:hAnsi="Arial" w:cs="Arial"/>
          </w:rPr>
          <w:t>https://doi.org/10.1007/s10551-022-05047-8</w:t>
        </w:r>
      </w:hyperlink>
    </w:p>
    <w:p w14:paraId="1752B9BA" w14:textId="77777777" w:rsidR="00FA2DDE" w:rsidRPr="00620BCF" w:rsidRDefault="00FA2DDE" w:rsidP="004E3FEB">
      <w:pPr>
        <w:spacing w:line="360" w:lineRule="auto"/>
        <w:ind w:left="720" w:hanging="720"/>
        <w:rPr>
          <w:rFonts w:ascii="Arial" w:hAnsi="Arial" w:cs="Arial"/>
        </w:rPr>
      </w:pPr>
    </w:p>
    <w:p w14:paraId="695725EF" w14:textId="784020FC" w:rsidR="001B62CA" w:rsidRPr="00620BCF" w:rsidRDefault="001B62CA" w:rsidP="004E3FEB">
      <w:pPr>
        <w:spacing w:line="360" w:lineRule="auto"/>
        <w:ind w:left="720" w:hanging="720"/>
        <w:rPr>
          <w:rFonts w:ascii="Arial" w:hAnsi="Arial" w:cs="Arial"/>
        </w:rPr>
      </w:pPr>
      <w:r w:rsidRPr="00620BCF">
        <w:rPr>
          <w:rFonts w:ascii="Arial" w:hAnsi="Arial" w:cs="Arial"/>
        </w:rPr>
        <w:t xml:space="preserve">Freeman, R. E., Harrison, J. S., Wicks, A., Parmar, B., &amp; de Colle, S. (2012). </w:t>
      </w:r>
      <w:r w:rsidRPr="00620BCF">
        <w:rPr>
          <w:rFonts w:ascii="Arial" w:hAnsi="Arial" w:cs="Arial"/>
          <w:i/>
          <w:iCs/>
        </w:rPr>
        <w:t>Stakeholder Theory</w:t>
      </w:r>
      <w:r w:rsidRPr="00620BCF">
        <w:rPr>
          <w:rFonts w:ascii="Arial" w:hAnsi="Arial" w:cs="Arial"/>
        </w:rPr>
        <w:t xml:space="preserve"> (Issue 1). Cambridge University Press. </w:t>
      </w:r>
      <w:hyperlink r:id="rId19" w:history="1">
        <w:r w:rsidRPr="00620BCF">
          <w:rPr>
            <w:rStyle w:val="Hyperlink"/>
            <w:rFonts w:ascii="Arial" w:hAnsi="Arial" w:cs="Arial"/>
          </w:rPr>
          <w:t>https://doi.org/10.1017/CBO9780511815768</w:t>
        </w:r>
      </w:hyperlink>
      <w:r w:rsidRPr="00620BCF">
        <w:rPr>
          <w:rFonts w:ascii="Arial" w:hAnsi="Arial" w:cs="Arial"/>
        </w:rPr>
        <w:t xml:space="preserve"> </w:t>
      </w:r>
    </w:p>
    <w:p w14:paraId="20303C23" w14:textId="77777777" w:rsidR="00AB710B" w:rsidRPr="00620BCF" w:rsidRDefault="00AB710B" w:rsidP="004E3FEB">
      <w:pPr>
        <w:spacing w:line="360" w:lineRule="auto"/>
        <w:ind w:left="720" w:hanging="720"/>
        <w:rPr>
          <w:rFonts w:ascii="Arial" w:hAnsi="Arial" w:cs="Arial"/>
        </w:rPr>
      </w:pPr>
    </w:p>
    <w:p w14:paraId="658FC57B" w14:textId="4840D788" w:rsidR="007233A1" w:rsidRPr="00620BCF" w:rsidRDefault="00AB710B" w:rsidP="004E3FEB">
      <w:pPr>
        <w:spacing w:line="360" w:lineRule="auto"/>
        <w:ind w:left="720" w:hanging="720"/>
        <w:rPr>
          <w:rFonts w:ascii="Arial" w:hAnsi="Arial" w:cs="Arial"/>
        </w:rPr>
      </w:pPr>
      <w:r w:rsidRPr="00620BCF">
        <w:rPr>
          <w:rFonts w:ascii="Arial" w:hAnsi="Arial" w:cs="Arial"/>
        </w:rPr>
        <w:t>Freeman, R. E., Harrison, J. S., Wicks, A. C., Parmar, B. L., &amp; de Colle, S. (2010). Stakeholder theory and corporate social responsibility. In </w:t>
      </w:r>
      <w:r w:rsidRPr="00620BCF">
        <w:rPr>
          <w:rFonts w:ascii="Arial" w:hAnsi="Arial" w:cs="Arial"/>
          <w:i/>
          <w:iCs/>
        </w:rPr>
        <w:t>Stakeholder Theory: The State of the Art</w:t>
      </w:r>
      <w:r w:rsidRPr="00620BCF">
        <w:rPr>
          <w:rFonts w:ascii="Arial" w:hAnsi="Arial" w:cs="Arial"/>
        </w:rPr>
        <w:t> (pp. 235–264). chapter, Cambridge: Cambridge University Press.</w:t>
      </w:r>
    </w:p>
    <w:p w14:paraId="4544FAB5" w14:textId="77777777" w:rsidR="00AB710B" w:rsidRPr="00620BCF" w:rsidRDefault="00AB710B" w:rsidP="004E3FEB">
      <w:pPr>
        <w:spacing w:line="360" w:lineRule="auto"/>
        <w:ind w:left="720" w:hanging="720"/>
        <w:rPr>
          <w:rFonts w:ascii="Arial" w:hAnsi="Arial" w:cs="Arial"/>
        </w:rPr>
      </w:pPr>
    </w:p>
    <w:p w14:paraId="72475B30" w14:textId="77777777" w:rsidR="00C03E56" w:rsidRPr="00620BCF" w:rsidRDefault="00C03E56" w:rsidP="004E3FEB">
      <w:pPr>
        <w:spacing w:line="360" w:lineRule="auto"/>
        <w:ind w:left="720" w:hanging="720"/>
        <w:rPr>
          <w:rFonts w:ascii="Arial" w:hAnsi="Arial" w:cs="Arial"/>
        </w:rPr>
      </w:pPr>
    </w:p>
    <w:p w14:paraId="3ABACA92" w14:textId="506D47BA" w:rsidR="00C03E56" w:rsidRPr="00620BCF" w:rsidRDefault="00C03E56" w:rsidP="004E3FEB">
      <w:pPr>
        <w:spacing w:line="360" w:lineRule="auto"/>
        <w:ind w:left="720" w:hanging="720"/>
        <w:rPr>
          <w:rFonts w:ascii="Arial" w:hAnsi="Arial" w:cs="Arial"/>
        </w:rPr>
      </w:pPr>
      <w:r w:rsidRPr="00620BCF">
        <w:rPr>
          <w:rFonts w:ascii="Arial" w:hAnsi="Arial" w:cs="Arial"/>
        </w:rPr>
        <w:t>Friedman, M. (2007). The social responsibility of business is to increase its profits. In </w:t>
      </w:r>
      <w:r w:rsidRPr="00620BCF">
        <w:rPr>
          <w:rFonts w:ascii="Arial" w:hAnsi="Arial" w:cs="Arial"/>
          <w:i/>
          <w:iCs/>
        </w:rPr>
        <w:t>Corporate ethics and corporate governance</w:t>
      </w:r>
      <w:r w:rsidRPr="00620BCF">
        <w:rPr>
          <w:rFonts w:ascii="Arial" w:hAnsi="Arial" w:cs="Arial"/>
        </w:rPr>
        <w:t xml:space="preserve"> (pp. 173-178). Berlin, Heidelberg: springer berlin heidelberg. </w:t>
      </w:r>
    </w:p>
    <w:p w14:paraId="6262DD28" w14:textId="77777777" w:rsidR="00276623" w:rsidRPr="00620BCF" w:rsidRDefault="00276623" w:rsidP="004E3FEB">
      <w:pPr>
        <w:spacing w:line="360" w:lineRule="auto"/>
        <w:ind w:left="720" w:hanging="720"/>
        <w:rPr>
          <w:rFonts w:ascii="Arial" w:hAnsi="Arial" w:cs="Arial"/>
        </w:rPr>
      </w:pPr>
    </w:p>
    <w:p w14:paraId="5F053193" w14:textId="2A228A89" w:rsidR="00276623" w:rsidRPr="00620BCF" w:rsidRDefault="00276623" w:rsidP="004E3FEB">
      <w:pPr>
        <w:spacing w:line="360" w:lineRule="auto"/>
        <w:ind w:left="720" w:hanging="720"/>
        <w:rPr>
          <w:rFonts w:ascii="Arial" w:hAnsi="Arial" w:cs="Arial"/>
        </w:rPr>
      </w:pPr>
      <w:r w:rsidRPr="00620BCF">
        <w:rPr>
          <w:rFonts w:ascii="Arial" w:hAnsi="Arial" w:cs="Arial"/>
        </w:rPr>
        <w:t>Friedman, M., Mackey, J., &amp; Rodgers, T. J. (2005). Rethinking the social responsibility of business. </w:t>
      </w:r>
      <w:r w:rsidRPr="00620BCF">
        <w:rPr>
          <w:rFonts w:ascii="Arial" w:hAnsi="Arial" w:cs="Arial"/>
          <w:i/>
          <w:iCs/>
        </w:rPr>
        <w:t>Reason</w:t>
      </w:r>
      <w:r w:rsidRPr="00620BCF">
        <w:rPr>
          <w:rFonts w:ascii="Arial" w:hAnsi="Arial" w:cs="Arial"/>
        </w:rPr>
        <w:t>, </w:t>
      </w:r>
      <w:r w:rsidRPr="00620BCF">
        <w:rPr>
          <w:rFonts w:ascii="Arial" w:hAnsi="Arial" w:cs="Arial"/>
          <w:i/>
          <w:iCs/>
        </w:rPr>
        <w:t>37</w:t>
      </w:r>
      <w:r w:rsidRPr="00620BCF">
        <w:rPr>
          <w:rFonts w:ascii="Arial" w:hAnsi="Arial" w:cs="Arial"/>
        </w:rPr>
        <w:t xml:space="preserve">(5), 28-37. </w:t>
      </w:r>
    </w:p>
    <w:p w14:paraId="7026D122" w14:textId="77777777" w:rsidR="00AB710B" w:rsidRPr="00620BCF" w:rsidRDefault="00AB710B" w:rsidP="004E3FEB">
      <w:pPr>
        <w:spacing w:line="360" w:lineRule="auto"/>
        <w:ind w:left="720" w:hanging="720"/>
        <w:rPr>
          <w:rFonts w:ascii="Arial" w:hAnsi="Arial" w:cs="Arial"/>
        </w:rPr>
      </w:pPr>
    </w:p>
    <w:p w14:paraId="18B8015C" w14:textId="77777777" w:rsidR="00AB710B" w:rsidRPr="00620BCF" w:rsidRDefault="00AB710B" w:rsidP="004E3FEB">
      <w:pPr>
        <w:spacing w:line="360" w:lineRule="auto"/>
        <w:ind w:left="720" w:hanging="720"/>
        <w:rPr>
          <w:rFonts w:ascii="Arial" w:hAnsi="Arial" w:cs="Arial"/>
        </w:rPr>
      </w:pPr>
    </w:p>
    <w:p w14:paraId="55E86FEA" w14:textId="36AC6324" w:rsidR="00DF7FE5" w:rsidRPr="00620BCF" w:rsidRDefault="001B62CA" w:rsidP="004E3FEB">
      <w:pPr>
        <w:spacing w:line="360" w:lineRule="auto"/>
        <w:ind w:left="720" w:hanging="720"/>
        <w:rPr>
          <w:rFonts w:ascii="Arial" w:hAnsi="Arial" w:cs="Arial"/>
        </w:rPr>
      </w:pPr>
      <w:r w:rsidRPr="00620BCF">
        <w:rPr>
          <w:rFonts w:ascii="Arial" w:hAnsi="Arial" w:cs="Arial"/>
        </w:rPr>
        <w:t xml:space="preserve"> </w:t>
      </w:r>
    </w:p>
    <w:p w14:paraId="1D1BAEE3" w14:textId="505A10A3" w:rsidR="00DF7FE5" w:rsidRPr="00620BCF" w:rsidRDefault="00DF7FE5" w:rsidP="004E3FEB">
      <w:pPr>
        <w:spacing w:line="360" w:lineRule="auto"/>
        <w:ind w:left="720" w:hanging="720"/>
        <w:rPr>
          <w:rFonts w:ascii="Arial" w:hAnsi="Arial" w:cs="Arial"/>
        </w:rPr>
      </w:pPr>
      <w:r w:rsidRPr="00620BCF">
        <w:rPr>
          <w:rFonts w:ascii="Arial" w:hAnsi="Arial" w:cs="Arial"/>
        </w:rPr>
        <w:t xml:space="preserve">Hertz, E. (2020). Corporate Social Responsibility: The Great Shell Game. </w:t>
      </w:r>
      <w:r w:rsidRPr="00620BCF">
        <w:rPr>
          <w:rFonts w:ascii="Arial" w:hAnsi="Arial" w:cs="Arial"/>
          <w:i/>
          <w:iCs/>
        </w:rPr>
        <w:t>Journal of Legal Anthropology</w:t>
      </w:r>
      <w:r w:rsidRPr="00620BCF">
        <w:rPr>
          <w:rFonts w:ascii="Arial" w:hAnsi="Arial" w:cs="Arial"/>
        </w:rPr>
        <w:t xml:space="preserve">, </w:t>
      </w:r>
      <w:r w:rsidRPr="00620BCF">
        <w:rPr>
          <w:rFonts w:ascii="Arial" w:hAnsi="Arial" w:cs="Arial"/>
          <w:i/>
          <w:iCs/>
        </w:rPr>
        <w:t>4</w:t>
      </w:r>
      <w:r w:rsidRPr="00620BCF">
        <w:rPr>
          <w:rFonts w:ascii="Arial" w:hAnsi="Arial" w:cs="Arial"/>
        </w:rPr>
        <w:t xml:space="preserve">(2), 110–115. </w:t>
      </w:r>
      <w:hyperlink r:id="rId20" w:history="1">
        <w:r w:rsidRPr="00620BCF">
          <w:rPr>
            <w:rStyle w:val="Hyperlink"/>
            <w:rFonts w:ascii="Arial" w:hAnsi="Arial" w:cs="Arial"/>
          </w:rPr>
          <w:t>https://doi.org/10.3167/jla.2020.040207</w:t>
        </w:r>
      </w:hyperlink>
    </w:p>
    <w:p w14:paraId="65074139" w14:textId="77777777" w:rsidR="00A56A73" w:rsidRPr="00620BCF" w:rsidRDefault="00A56A73" w:rsidP="004E3FEB">
      <w:pPr>
        <w:spacing w:line="360" w:lineRule="auto"/>
        <w:ind w:left="720" w:hanging="720"/>
        <w:rPr>
          <w:rFonts w:ascii="Arial" w:hAnsi="Arial" w:cs="Arial"/>
        </w:rPr>
      </w:pPr>
    </w:p>
    <w:p w14:paraId="684F17E4" w14:textId="77777777" w:rsidR="007233A1" w:rsidRPr="00620BCF" w:rsidRDefault="007233A1" w:rsidP="004E3FEB">
      <w:pPr>
        <w:spacing w:line="360" w:lineRule="auto"/>
        <w:ind w:left="720" w:hanging="720"/>
        <w:rPr>
          <w:rFonts w:ascii="Arial" w:hAnsi="Arial" w:cs="Arial"/>
        </w:rPr>
      </w:pPr>
    </w:p>
    <w:p w14:paraId="618497FF" w14:textId="42CD6F0F" w:rsidR="00A56A73" w:rsidRPr="00620BCF" w:rsidRDefault="00A56A73" w:rsidP="004E3FEB">
      <w:pPr>
        <w:spacing w:line="360" w:lineRule="auto"/>
        <w:ind w:left="720" w:hanging="720"/>
        <w:rPr>
          <w:rFonts w:ascii="Arial" w:hAnsi="Arial" w:cs="Arial"/>
        </w:rPr>
      </w:pPr>
      <w:r w:rsidRPr="00620BCF">
        <w:rPr>
          <w:rFonts w:ascii="Arial" w:hAnsi="Arial" w:cs="Arial"/>
        </w:rPr>
        <w:t>Hamza, S., &amp; Jarboui, A. (2021). CSR or social impression management? Tone management in CSR reports. </w:t>
      </w:r>
      <w:r w:rsidRPr="00620BCF">
        <w:rPr>
          <w:rFonts w:ascii="Arial" w:hAnsi="Arial" w:cs="Arial"/>
          <w:i/>
          <w:iCs/>
        </w:rPr>
        <w:t>Journal of Financial Reporting and Accounting</w:t>
      </w:r>
      <w:r w:rsidRPr="00620BCF">
        <w:rPr>
          <w:rFonts w:ascii="Arial" w:hAnsi="Arial" w:cs="Arial"/>
        </w:rPr>
        <w:t>, </w:t>
      </w:r>
      <w:r w:rsidRPr="00620BCF">
        <w:rPr>
          <w:rFonts w:ascii="Arial" w:hAnsi="Arial" w:cs="Arial"/>
          <w:i/>
          <w:iCs/>
        </w:rPr>
        <w:t>20</w:t>
      </w:r>
      <w:r w:rsidRPr="00620BCF">
        <w:rPr>
          <w:rFonts w:ascii="Arial" w:hAnsi="Arial" w:cs="Arial"/>
        </w:rPr>
        <w:t xml:space="preserve">(3/4), 599–617. </w:t>
      </w:r>
      <w:hyperlink r:id="rId21" w:history="1">
        <w:r w:rsidRPr="00620BCF">
          <w:rPr>
            <w:rStyle w:val="Hyperlink"/>
            <w:rFonts w:ascii="Arial" w:hAnsi="Arial" w:cs="Arial"/>
          </w:rPr>
          <w:t>https://doi.org/10.1108/jfra-04-2020-0115</w:t>
        </w:r>
      </w:hyperlink>
      <w:r w:rsidRPr="00620BCF">
        <w:rPr>
          <w:rFonts w:ascii="Arial" w:hAnsi="Arial" w:cs="Arial"/>
        </w:rPr>
        <w:t xml:space="preserve"> </w:t>
      </w:r>
    </w:p>
    <w:p w14:paraId="36C7EDCD" w14:textId="77777777" w:rsidR="00A56A73" w:rsidRPr="00620BCF" w:rsidRDefault="00A56A73" w:rsidP="004E3FEB">
      <w:pPr>
        <w:spacing w:line="360" w:lineRule="auto"/>
        <w:ind w:left="720" w:hanging="720"/>
        <w:rPr>
          <w:rFonts w:ascii="Arial" w:hAnsi="Arial" w:cs="Arial"/>
        </w:rPr>
      </w:pPr>
      <w:r w:rsidRPr="00620BCF">
        <w:rPr>
          <w:rFonts w:ascii="Arial" w:hAnsi="Arial" w:cs="Arial"/>
        </w:rPr>
        <w:lastRenderedPageBreak/>
        <w:t>‌</w:t>
      </w:r>
    </w:p>
    <w:p w14:paraId="45D95B38" w14:textId="4E77392C" w:rsidR="001D5D7F" w:rsidRPr="00620BCF" w:rsidRDefault="001D5D7F" w:rsidP="004E3FEB">
      <w:pPr>
        <w:spacing w:line="360" w:lineRule="auto"/>
        <w:ind w:left="720" w:hanging="720"/>
        <w:rPr>
          <w:rFonts w:ascii="Arial" w:hAnsi="Arial" w:cs="Arial"/>
        </w:rPr>
      </w:pPr>
      <w:r w:rsidRPr="00620BCF">
        <w:rPr>
          <w:rFonts w:ascii="Arial" w:hAnsi="Arial" w:cs="Arial"/>
        </w:rPr>
        <w:t>Johnston, A., Amaeshi, K., Adegbite, E., &amp; Osuji, O. (2019). Corporate Social Responsibility as Obligated Internalisation of Social Costs. </w:t>
      </w:r>
      <w:r w:rsidRPr="00620BCF">
        <w:rPr>
          <w:rFonts w:ascii="Arial" w:hAnsi="Arial" w:cs="Arial"/>
          <w:i/>
          <w:iCs/>
        </w:rPr>
        <w:t>Journal of Business Ethics</w:t>
      </w:r>
      <w:r w:rsidRPr="00620BCF">
        <w:rPr>
          <w:rFonts w:ascii="Arial" w:hAnsi="Arial" w:cs="Arial"/>
        </w:rPr>
        <w:t>, </w:t>
      </w:r>
      <w:r w:rsidRPr="00620BCF">
        <w:rPr>
          <w:rFonts w:ascii="Arial" w:hAnsi="Arial" w:cs="Arial"/>
          <w:i/>
          <w:iCs/>
        </w:rPr>
        <w:t>170</w:t>
      </w:r>
      <w:r w:rsidRPr="00620BCF">
        <w:rPr>
          <w:rFonts w:ascii="Arial" w:hAnsi="Arial" w:cs="Arial"/>
        </w:rPr>
        <w:t xml:space="preserve">. Springer. </w:t>
      </w:r>
      <w:hyperlink r:id="rId22" w:history="1">
        <w:r w:rsidRPr="00620BCF">
          <w:rPr>
            <w:rStyle w:val="Hyperlink"/>
            <w:rFonts w:ascii="Arial" w:hAnsi="Arial" w:cs="Arial"/>
          </w:rPr>
          <w:t>https://doi.org/10.1007/s10551-019-04329-y</w:t>
        </w:r>
      </w:hyperlink>
      <w:r w:rsidRPr="00620BCF">
        <w:rPr>
          <w:rFonts w:ascii="Arial" w:hAnsi="Arial" w:cs="Arial"/>
        </w:rPr>
        <w:t xml:space="preserve"> </w:t>
      </w:r>
    </w:p>
    <w:p w14:paraId="3E8D3E7F" w14:textId="77777777" w:rsidR="001D5D7F" w:rsidRPr="00620BCF" w:rsidRDefault="001D5D7F" w:rsidP="004E3FEB">
      <w:pPr>
        <w:spacing w:line="360" w:lineRule="auto"/>
        <w:ind w:left="720" w:hanging="720"/>
        <w:rPr>
          <w:rFonts w:ascii="Arial" w:hAnsi="Arial" w:cs="Arial"/>
        </w:rPr>
      </w:pPr>
      <w:r w:rsidRPr="00620BCF">
        <w:rPr>
          <w:rFonts w:ascii="Arial" w:hAnsi="Arial" w:cs="Arial"/>
        </w:rPr>
        <w:t>‌</w:t>
      </w:r>
    </w:p>
    <w:p w14:paraId="668ED5F7" w14:textId="77777777" w:rsidR="00E37C25" w:rsidRPr="00620BCF" w:rsidRDefault="00E37C25" w:rsidP="004E3FEB">
      <w:pPr>
        <w:spacing w:line="360" w:lineRule="auto"/>
        <w:ind w:hanging="720"/>
        <w:rPr>
          <w:rFonts w:ascii="Arial" w:hAnsi="Arial" w:cs="Arial"/>
        </w:rPr>
      </w:pPr>
    </w:p>
    <w:p w14:paraId="25B37CE3" w14:textId="0CC6929B" w:rsidR="00E37C25" w:rsidRPr="00620BCF" w:rsidRDefault="00E37C25" w:rsidP="004E3FEB">
      <w:pPr>
        <w:spacing w:line="360" w:lineRule="auto"/>
        <w:ind w:left="720" w:hanging="720"/>
        <w:rPr>
          <w:rFonts w:ascii="Arial" w:hAnsi="Arial" w:cs="Arial"/>
        </w:rPr>
      </w:pPr>
      <w:r w:rsidRPr="00620BCF">
        <w:rPr>
          <w:rFonts w:ascii="Arial" w:hAnsi="Arial" w:cs="Arial"/>
        </w:rPr>
        <w:t xml:space="preserve">Miller, K. E., &amp; Akdere, M. (2019). Advancing organizational corporate social responsibility (CSR) agenda: Implications for training and development. </w:t>
      </w:r>
      <w:r w:rsidRPr="00620BCF">
        <w:rPr>
          <w:rFonts w:ascii="Arial" w:hAnsi="Arial" w:cs="Arial"/>
          <w:i/>
          <w:iCs/>
        </w:rPr>
        <w:t>European Journal of Training and Development</w:t>
      </w:r>
      <w:r w:rsidRPr="00620BCF">
        <w:rPr>
          <w:rFonts w:ascii="Arial" w:hAnsi="Arial" w:cs="Arial"/>
        </w:rPr>
        <w:t xml:space="preserve">, </w:t>
      </w:r>
      <w:r w:rsidRPr="00620BCF">
        <w:rPr>
          <w:rFonts w:ascii="Arial" w:hAnsi="Arial" w:cs="Arial"/>
          <w:i/>
          <w:iCs/>
        </w:rPr>
        <w:t>43</w:t>
      </w:r>
      <w:r w:rsidRPr="00620BCF">
        <w:rPr>
          <w:rFonts w:ascii="Arial" w:hAnsi="Arial" w:cs="Arial"/>
        </w:rPr>
        <w:t xml:space="preserve">(9), 860–872. </w:t>
      </w:r>
      <w:hyperlink r:id="rId23" w:history="1">
        <w:r w:rsidR="006519E4" w:rsidRPr="00620BCF">
          <w:rPr>
            <w:rStyle w:val="Hyperlink"/>
            <w:rFonts w:ascii="Arial" w:hAnsi="Arial" w:cs="Arial"/>
          </w:rPr>
          <w:t>https://doi.org/10.1108/EJTD-10-2018-0107</w:t>
        </w:r>
      </w:hyperlink>
    </w:p>
    <w:p w14:paraId="75BE484E" w14:textId="77777777" w:rsidR="004D72FD" w:rsidRPr="00620BCF" w:rsidRDefault="004D72FD" w:rsidP="004E3FEB">
      <w:pPr>
        <w:spacing w:line="360" w:lineRule="auto"/>
        <w:ind w:left="720" w:hanging="720"/>
        <w:rPr>
          <w:rFonts w:ascii="Arial" w:hAnsi="Arial" w:cs="Arial"/>
        </w:rPr>
      </w:pPr>
    </w:p>
    <w:p w14:paraId="16FF10BD" w14:textId="6DD1E00E" w:rsidR="006519E4" w:rsidRPr="00620BCF" w:rsidRDefault="004D72FD" w:rsidP="004E3FEB">
      <w:pPr>
        <w:spacing w:line="360" w:lineRule="auto"/>
        <w:ind w:left="720" w:hanging="720"/>
        <w:rPr>
          <w:rFonts w:ascii="Arial" w:hAnsi="Arial" w:cs="Arial"/>
        </w:rPr>
      </w:pPr>
      <w:r w:rsidRPr="00620BCF">
        <w:rPr>
          <w:rFonts w:ascii="Arial" w:hAnsi="Arial" w:cs="Arial"/>
        </w:rPr>
        <w:t xml:space="preserve">Milton Friedman. (1970). The social responsibility of business is to increase its profits. </w:t>
      </w:r>
      <w:r w:rsidRPr="00620BCF">
        <w:rPr>
          <w:rFonts w:ascii="Arial" w:hAnsi="Arial" w:cs="Arial"/>
          <w:i/>
          <w:iCs/>
        </w:rPr>
        <w:t>The New York Times Magazine</w:t>
      </w:r>
      <w:r w:rsidRPr="00620BCF">
        <w:rPr>
          <w:rFonts w:ascii="Arial" w:hAnsi="Arial" w:cs="Arial"/>
        </w:rPr>
        <w:t xml:space="preserve">. </w:t>
      </w:r>
    </w:p>
    <w:p w14:paraId="10624146" w14:textId="77777777" w:rsidR="00337E5D" w:rsidRPr="00620BCF" w:rsidRDefault="00337E5D" w:rsidP="004E3FEB">
      <w:pPr>
        <w:spacing w:line="360" w:lineRule="auto"/>
        <w:ind w:left="720" w:hanging="720"/>
        <w:rPr>
          <w:rFonts w:ascii="Arial" w:hAnsi="Arial" w:cs="Arial"/>
        </w:rPr>
      </w:pPr>
    </w:p>
    <w:p w14:paraId="4BE9376A" w14:textId="3086143A" w:rsidR="00337E5D" w:rsidRPr="00620BCF" w:rsidRDefault="00337E5D" w:rsidP="004E3FEB">
      <w:pPr>
        <w:spacing w:line="360" w:lineRule="auto"/>
        <w:ind w:left="720" w:hanging="720"/>
        <w:rPr>
          <w:rFonts w:ascii="Arial" w:hAnsi="Arial" w:cs="Arial"/>
        </w:rPr>
      </w:pPr>
      <w:r w:rsidRPr="00620BCF">
        <w:rPr>
          <w:rFonts w:ascii="Arial" w:hAnsi="Arial" w:cs="Arial"/>
        </w:rPr>
        <w:t>Mackey, J., &amp; Sisodia, R. (2014). </w:t>
      </w:r>
      <w:r w:rsidRPr="00620BCF">
        <w:rPr>
          <w:rFonts w:ascii="Arial" w:hAnsi="Arial" w:cs="Arial"/>
          <w:i/>
          <w:iCs/>
        </w:rPr>
        <w:t>Conscious capitalism, with a new preface by the authors: Liberating the heroic spirit of business</w:t>
      </w:r>
      <w:r w:rsidRPr="00620BCF">
        <w:rPr>
          <w:rFonts w:ascii="Arial" w:hAnsi="Arial" w:cs="Arial"/>
        </w:rPr>
        <w:t xml:space="preserve">. Harvard Business Review Press. </w:t>
      </w:r>
    </w:p>
    <w:p w14:paraId="5017B526" w14:textId="77777777" w:rsidR="0071173F" w:rsidRPr="00620BCF" w:rsidRDefault="0071173F" w:rsidP="004E3FEB">
      <w:pPr>
        <w:spacing w:line="360" w:lineRule="auto"/>
        <w:ind w:left="720" w:hanging="720"/>
        <w:rPr>
          <w:rFonts w:ascii="Arial" w:hAnsi="Arial" w:cs="Arial"/>
        </w:rPr>
      </w:pPr>
    </w:p>
    <w:p w14:paraId="6FFA6DA7" w14:textId="0972A8E7" w:rsidR="0071173F" w:rsidRPr="00620BCF" w:rsidRDefault="0071173F" w:rsidP="004E3FEB">
      <w:pPr>
        <w:spacing w:line="360" w:lineRule="auto"/>
        <w:ind w:left="720" w:hanging="720"/>
        <w:rPr>
          <w:rFonts w:ascii="Arial" w:hAnsi="Arial" w:cs="Arial"/>
        </w:rPr>
      </w:pPr>
      <w:r w:rsidRPr="00620BCF">
        <w:rPr>
          <w:rFonts w:ascii="Arial" w:hAnsi="Arial" w:cs="Arial"/>
        </w:rPr>
        <w:t>Mackey, J. (2005). “Rethinking the Social Responsibility of Business.” </w:t>
      </w:r>
      <w:r w:rsidRPr="00620BCF">
        <w:rPr>
          <w:rFonts w:ascii="Arial" w:hAnsi="Arial" w:cs="Arial"/>
          <w:i/>
          <w:iCs/>
        </w:rPr>
        <w:t>Reason Magazine</w:t>
      </w:r>
      <w:r w:rsidRPr="00620BCF">
        <w:rPr>
          <w:rFonts w:ascii="Arial" w:hAnsi="Arial" w:cs="Arial"/>
        </w:rPr>
        <w:t>.</w:t>
      </w:r>
    </w:p>
    <w:p w14:paraId="74BF2D99" w14:textId="77777777" w:rsidR="0045202F" w:rsidRPr="00620BCF" w:rsidRDefault="0045202F" w:rsidP="004E3FEB">
      <w:pPr>
        <w:spacing w:line="360" w:lineRule="auto"/>
        <w:ind w:left="720" w:hanging="720"/>
        <w:rPr>
          <w:rFonts w:ascii="Arial" w:hAnsi="Arial" w:cs="Arial"/>
        </w:rPr>
      </w:pPr>
    </w:p>
    <w:p w14:paraId="2CDC08CD" w14:textId="2F1225A9" w:rsidR="0045202F" w:rsidRPr="00620BCF" w:rsidRDefault="0045202F" w:rsidP="004E3FEB">
      <w:pPr>
        <w:spacing w:line="360" w:lineRule="auto"/>
        <w:ind w:left="720" w:hanging="720"/>
        <w:rPr>
          <w:rFonts w:ascii="Arial" w:hAnsi="Arial" w:cs="Arial"/>
        </w:rPr>
      </w:pPr>
      <w:r w:rsidRPr="00620BCF">
        <w:rPr>
          <w:rFonts w:ascii="Arial" w:hAnsi="Arial" w:cs="Arial"/>
        </w:rPr>
        <w:t>Mackey, J., Friedman, M., &amp; Rodgers, T. J. (2005). Rethinking the social responsibility of business. </w:t>
      </w:r>
      <w:r w:rsidRPr="00620BCF">
        <w:rPr>
          <w:rFonts w:ascii="Arial" w:hAnsi="Arial" w:cs="Arial"/>
          <w:i/>
          <w:iCs/>
        </w:rPr>
        <w:t>Journal of Reason</w:t>
      </w:r>
      <w:r w:rsidRPr="00620BCF">
        <w:rPr>
          <w:rFonts w:ascii="Arial" w:hAnsi="Arial" w:cs="Arial"/>
        </w:rPr>
        <w:t>, </w:t>
      </w:r>
      <w:r w:rsidRPr="00620BCF">
        <w:rPr>
          <w:rFonts w:ascii="Arial" w:hAnsi="Arial" w:cs="Arial"/>
          <w:i/>
          <w:iCs/>
        </w:rPr>
        <w:t>10</w:t>
      </w:r>
      <w:r w:rsidRPr="00620BCF">
        <w:rPr>
          <w:rFonts w:ascii="Arial" w:hAnsi="Arial" w:cs="Arial"/>
        </w:rPr>
        <w:t>, 15-17.</w:t>
      </w:r>
    </w:p>
    <w:p w14:paraId="77BAB296" w14:textId="77777777" w:rsidR="00CC5470" w:rsidRPr="00620BCF" w:rsidRDefault="00CC5470" w:rsidP="004E3FEB">
      <w:pPr>
        <w:spacing w:line="360" w:lineRule="auto"/>
        <w:ind w:left="720" w:hanging="720"/>
        <w:rPr>
          <w:rFonts w:ascii="Arial" w:hAnsi="Arial" w:cs="Arial"/>
        </w:rPr>
      </w:pPr>
    </w:p>
    <w:p w14:paraId="40977106" w14:textId="1A8F5CE4" w:rsidR="004D72FD" w:rsidRPr="00620BCF" w:rsidRDefault="00CC5470" w:rsidP="004E3FEB">
      <w:pPr>
        <w:spacing w:line="360" w:lineRule="auto"/>
        <w:ind w:left="720" w:hanging="720"/>
        <w:rPr>
          <w:rFonts w:ascii="Arial" w:hAnsi="Arial" w:cs="Arial"/>
        </w:rPr>
      </w:pPr>
      <w:r w:rsidRPr="00620BCF">
        <w:rPr>
          <w:rFonts w:ascii="Arial" w:hAnsi="Arial" w:cs="Arial"/>
        </w:rPr>
        <w:t>McAleer, S. (2003). Friedman's stockholder theory of corporate moral responsibility. </w:t>
      </w:r>
      <w:r w:rsidRPr="00620BCF">
        <w:rPr>
          <w:rFonts w:ascii="Arial" w:hAnsi="Arial" w:cs="Arial"/>
          <w:i/>
          <w:iCs/>
        </w:rPr>
        <w:t>Teaching Business Ethics</w:t>
      </w:r>
      <w:r w:rsidRPr="00620BCF">
        <w:rPr>
          <w:rFonts w:ascii="Arial" w:hAnsi="Arial" w:cs="Arial"/>
        </w:rPr>
        <w:t>, </w:t>
      </w:r>
      <w:r w:rsidRPr="00620BCF">
        <w:rPr>
          <w:rFonts w:ascii="Arial" w:hAnsi="Arial" w:cs="Arial"/>
          <w:i/>
          <w:iCs/>
        </w:rPr>
        <w:t>7</w:t>
      </w:r>
      <w:r w:rsidRPr="00620BCF">
        <w:rPr>
          <w:rFonts w:ascii="Arial" w:hAnsi="Arial" w:cs="Arial"/>
        </w:rPr>
        <w:t xml:space="preserve">(4), 437-451 </w:t>
      </w:r>
    </w:p>
    <w:p w14:paraId="09890F80" w14:textId="77777777" w:rsidR="00292437" w:rsidRPr="00620BCF" w:rsidRDefault="00292437" w:rsidP="004E3FEB">
      <w:pPr>
        <w:spacing w:line="360" w:lineRule="auto"/>
        <w:ind w:left="720" w:hanging="720"/>
        <w:rPr>
          <w:rFonts w:ascii="Arial" w:hAnsi="Arial" w:cs="Arial"/>
        </w:rPr>
      </w:pPr>
    </w:p>
    <w:p w14:paraId="39A300AA" w14:textId="77777777" w:rsidR="0023344B" w:rsidRPr="00620BCF" w:rsidRDefault="0023344B" w:rsidP="004E3FEB">
      <w:pPr>
        <w:spacing w:line="360" w:lineRule="auto"/>
        <w:ind w:left="720" w:hanging="720"/>
        <w:rPr>
          <w:rFonts w:ascii="Arial" w:hAnsi="Arial" w:cs="Arial"/>
        </w:rPr>
      </w:pPr>
    </w:p>
    <w:p w14:paraId="0E025653" w14:textId="4954147E" w:rsidR="00292437" w:rsidRPr="00620BCF" w:rsidRDefault="00292437" w:rsidP="004E3FEB">
      <w:pPr>
        <w:spacing w:line="360" w:lineRule="auto"/>
        <w:ind w:left="720" w:hanging="720"/>
        <w:rPr>
          <w:rFonts w:ascii="Arial" w:hAnsi="Arial" w:cs="Arial"/>
        </w:rPr>
      </w:pPr>
      <w:r w:rsidRPr="00620BCF">
        <w:rPr>
          <w:rFonts w:ascii="Arial" w:hAnsi="Arial" w:cs="Arial"/>
        </w:rPr>
        <w:t xml:space="preserve">Porter, M. E., &amp; Kramer, M. R. (2006). Strategy and society: The link between competitive advantage and corporate social responsibility. </w:t>
      </w:r>
      <w:r w:rsidRPr="00620BCF">
        <w:rPr>
          <w:rFonts w:ascii="Arial" w:hAnsi="Arial" w:cs="Arial"/>
          <w:i/>
          <w:iCs/>
        </w:rPr>
        <w:t>Harvard Business Review, 84</w:t>
      </w:r>
      <w:r w:rsidRPr="00620BCF">
        <w:rPr>
          <w:rFonts w:ascii="Arial" w:hAnsi="Arial" w:cs="Arial"/>
        </w:rPr>
        <w:t xml:space="preserve">(12), 78–92. </w:t>
      </w:r>
      <w:hyperlink r:id="rId24" w:history="1">
        <w:r w:rsidR="0023344B" w:rsidRPr="00620BCF">
          <w:rPr>
            <w:rStyle w:val="Hyperlink"/>
            <w:rFonts w:ascii="Arial" w:hAnsi="Arial" w:cs="Arial"/>
          </w:rPr>
          <w:t>Strategy and Society: The Link Between Competitive Advantage and Corporate Social Responsibility</w:t>
        </w:r>
      </w:hyperlink>
    </w:p>
    <w:p w14:paraId="46A25798" w14:textId="77777777" w:rsidR="00CC5470" w:rsidRPr="00620BCF" w:rsidRDefault="00CC5470" w:rsidP="004E3FEB">
      <w:pPr>
        <w:spacing w:line="360" w:lineRule="auto"/>
        <w:ind w:left="720" w:hanging="720"/>
        <w:rPr>
          <w:rFonts w:ascii="Arial" w:hAnsi="Arial" w:cs="Arial"/>
        </w:rPr>
      </w:pPr>
    </w:p>
    <w:p w14:paraId="010B9D9E" w14:textId="443298B5" w:rsidR="006519E4" w:rsidRPr="00620BCF" w:rsidRDefault="006519E4" w:rsidP="004E3FEB">
      <w:pPr>
        <w:spacing w:line="360" w:lineRule="auto"/>
        <w:ind w:left="720" w:hanging="720"/>
        <w:rPr>
          <w:rFonts w:ascii="Arial" w:hAnsi="Arial" w:cs="Arial"/>
        </w:rPr>
      </w:pPr>
      <w:r w:rsidRPr="00620BCF">
        <w:rPr>
          <w:rFonts w:ascii="Arial" w:hAnsi="Arial" w:cs="Arial"/>
        </w:rPr>
        <w:t xml:space="preserve">Ramanna, K. (2020). Friedman at 50: Is It Still the Social Responsibility of Business to Increase Profits? </w:t>
      </w:r>
      <w:r w:rsidRPr="00620BCF">
        <w:rPr>
          <w:rFonts w:ascii="Arial" w:hAnsi="Arial" w:cs="Arial"/>
          <w:i/>
          <w:iCs/>
        </w:rPr>
        <w:t>California Management Review</w:t>
      </w:r>
      <w:r w:rsidRPr="00620BCF">
        <w:rPr>
          <w:rFonts w:ascii="Arial" w:hAnsi="Arial" w:cs="Arial"/>
        </w:rPr>
        <w:t xml:space="preserve">, </w:t>
      </w:r>
      <w:r w:rsidRPr="00620BCF">
        <w:rPr>
          <w:rFonts w:ascii="Arial" w:hAnsi="Arial" w:cs="Arial"/>
          <w:i/>
          <w:iCs/>
        </w:rPr>
        <w:t>62</w:t>
      </w:r>
      <w:r w:rsidRPr="00620BCF">
        <w:rPr>
          <w:rFonts w:ascii="Arial" w:hAnsi="Arial" w:cs="Arial"/>
        </w:rPr>
        <w:t xml:space="preserve">(3), 28–41. </w:t>
      </w:r>
      <w:hyperlink r:id="rId25" w:history="1">
        <w:r w:rsidRPr="00620BCF">
          <w:rPr>
            <w:rStyle w:val="Hyperlink"/>
            <w:rFonts w:ascii="Arial" w:hAnsi="Arial" w:cs="Arial"/>
          </w:rPr>
          <w:t>https://doi.org/10.1177/0008125620914994</w:t>
        </w:r>
      </w:hyperlink>
    </w:p>
    <w:p w14:paraId="4B3A0D42" w14:textId="77777777" w:rsidR="00E37C25" w:rsidRPr="00620BCF" w:rsidRDefault="00E37C25" w:rsidP="004E3FEB">
      <w:pPr>
        <w:spacing w:line="360" w:lineRule="auto"/>
        <w:ind w:hanging="720"/>
        <w:rPr>
          <w:rFonts w:ascii="Arial" w:hAnsi="Arial" w:cs="Arial"/>
        </w:rPr>
      </w:pPr>
    </w:p>
    <w:p w14:paraId="144627A3" w14:textId="77777777" w:rsidR="00FA2DDE" w:rsidRPr="00620BCF" w:rsidRDefault="00FA2DDE" w:rsidP="004E3FEB">
      <w:pPr>
        <w:spacing w:line="360" w:lineRule="auto"/>
        <w:ind w:left="720" w:hanging="720"/>
        <w:rPr>
          <w:rFonts w:ascii="Arial" w:hAnsi="Arial" w:cs="Arial"/>
        </w:rPr>
      </w:pPr>
    </w:p>
    <w:p w14:paraId="3E444DA3" w14:textId="5AC32762" w:rsidR="00FA2DDE" w:rsidRPr="00620BCF" w:rsidRDefault="00FA2DDE" w:rsidP="004E3FEB">
      <w:pPr>
        <w:spacing w:line="360" w:lineRule="auto"/>
        <w:ind w:left="720" w:hanging="720"/>
        <w:rPr>
          <w:rFonts w:ascii="Arial" w:hAnsi="Arial" w:cs="Arial"/>
        </w:rPr>
      </w:pPr>
      <w:r w:rsidRPr="00620BCF">
        <w:rPr>
          <w:rFonts w:ascii="Arial" w:hAnsi="Arial" w:cs="Arial"/>
        </w:rPr>
        <w:t xml:space="preserve">Smith, D. C. (2025). The Intellectual History of Milton Friedman’s Criticism of Corporate Social Responsibility. </w:t>
      </w:r>
      <w:r w:rsidRPr="00620BCF">
        <w:rPr>
          <w:rFonts w:ascii="Arial" w:hAnsi="Arial" w:cs="Arial"/>
          <w:i/>
          <w:iCs/>
        </w:rPr>
        <w:t>Modern Intellectual History</w:t>
      </w:r>
      <w:r w:rsidRPr="00620BCF">
        <w:rPr>
          <w:rFonts w:ascii="Arial" w:hAnsi="Arial" w:cs="Arial"/>
        </w:rPr>
        <w:t xml:space="preserve">, </w:t>
      </w:r>
      <w:r w:rsidRPr="00620BCF">
        <w:rPr>
          <w:rFonts w:ascii="Arial" w:hAnsi="Arial" w:cs="Arial"/>
          <w:i/>
          <w:iCs/>
        </w:rPr>
        <w:t>22</w:t>
      </w:r>
      <w:r w:rsidRPr="00620BCF">
        <w:rPr>
          <w:rFonts w:ascii="Arial" w:hAnsi="Arial" w:cs="Arial"/>
        </w:rPr>
        <w:t xml:space="preserve">(1–2), 184–210. </w:t>
      </w:r>
      <w:hyperlink r:id="rId26" w:history="1">
        <w:r w:rsidRPr="00620BCF">
          <w:rPr>
            <w:rStyle w:val="Hyperlink"/>
            <w:rFonts w:ascii="Arial" w:hAnsi="Arial" w:cs="Arial"/>
          </w:rPr>
          <w:t>https://doi.org/10.1017/S1479244324000027</w:t>
        </w:r>
      </w:hyperlink>
    </w:p>
    <w:p w14:paraId="296663E0" w14:textId="77777777" w:rsidR="00AB710B" w:rsidRPr="00620BCF" w:rsidRDefault="00AB710B" w:rsidP="004E3FEB">
      <w:pPr>
        <w:spacing w:line="360" w:lineRule="auto"/>
        <w:ind w:left="720" w:hanging="720"/>
        <w:rPr>
          <w:rFonts w:ascii="Arial" w:hAnsi="Arial" w:cs="Arial"/>
        </w:rPr>
      </w:pPr>
    </w:p>
    <w:p w14:paraId="6B70D7C3" w14:textId="77777777" w:rsidR="00AB710B" w:rsidRPr="00620BCF" w:rsidRDefault="00AB710B" w:rsidP="004E3FEB">
      <w:pPr>
        <w:spacing w:line="360" w:lineRule="auto"/>
        <w:ind w:left="720" w:hanging="720"/>
        <w:rPr>
          <w:rFonts w:ascii="Arial" w:hAnsi="Arial" w:cs="Arial"/>
        </w:rPr>
      </w:pPr>
    </w:p>
    <w:p w14:paraId="631236E5" w14:textId="50928D83" w:rsidR="00AB710B" w:rsidRPr="00620BCF" w:rsidRDefault="00AB710B" w:rsidP="004E3FEB">
      <w:pPr>
        <w:spacing w:line="360" w:lineRule="auto"/>
        <w:ind w:left="720" w:hanging="720"/>
        <w:rPr>
          <w:rFonts w:ascii="Arial" w:hAnsi="Arial" w:cs="Arial"/>
        </w:rPr>
      </w:pPr>
      <w:r w:rsidRPr="00620BCF">
        <w:rPr>
          <w:rFonts w:ascii="Arial" w:hAnsi="Arial" w:cs="Arial"/>
        </w:rPr>
        <w:t>Tamvada, M. (2020). Corporate Social Responsibility and accountability: a New Theoretical Foundation for Regulating CSR. </w:t>
      </w:r>
      <w:r w:rsidRPr="00620BCF">
        <w:rPr>
          <w:rFonts w:ascii="Arial" w:hAnsi="Arial" w:cs="Arial"/>
          <w:i/>
          <w:iCs/>
        </w:rPr>
        <w:t>International Journal of Corporate Social Responsibility</w:t>
      </w:r>
      <w:r w:rsidRPr="00620BCF">
        <w:rPr>
          <w:rFonts w:ascii="Arial" w:hAnsi="Arial" w:cs="Arial"/>
        </w:rPr>
        <w:t>, </w:t>
      </w:r>
      <w:r w:rsidRPr="00620BCF">
        <w:rPr>
          <w:rFonts w:ascii="Arial" w:hAnsi="Arial" w:cs="Arial"/>
          <w:i/>
          <w:iCs/>
        </w:rPr>
        <w:t>5</w:t>
      </w:r>
      <w:r w:rsidRPr="00620BCF">
        <w:rPr>
          <w:rFonts w:ascii="Arial" w:hAnsi="Arial" w:cs="Arial"/>
        </w:rPr>
        <w:t xml:space="preserve">(1), 1–14. Springeropen. </w:t>
      </w:r>
      <w:hyperlink r:id="rId27" w:history="1">
        <w:r w:rsidR="007B30AA" w:rsidRPr="00620BCF">
          <w:rPr>
            <w:rStyle w:val="Hyperlink"/>
            <w:rFonts w:ascii="Arial" w:hAnsi="Arial" w:cs="Arial"/>
          </w:rPr>
          <w:t>https://doi.org/10.1186/s40991-019-0045-8</w:t>
        </w:r>
      </w:hyperlink>
      <w:r w:rsidR="007B30AA" w:rsidRPr="00620BCF">
        <w:rPr>
          <w:rFonts w:ascii="Arial" w:hAnsi="Arial" w:cs="Arial"/>
        </w:rPr>
        <w:t xml:space="preserve"> </w:t>
      </w:r>
    </w:p>
    <w:p w14:paraId="5055176F" w14:textId="77777777" w:rsidR="00AB710B" w:rsidRPr="00620BCF" w:rsidRDefault="00AB710B" w:rsidP="004E3FEB">
      <w:pPr>
        <w:spacing w:line="360" w:lineRule="auto"/>
        <w:ind w:left="720" w:hanging="720"/>
        <w:rPr>
          <w:rFonts w:ascii="Arial" w:hAnsi="Arial" w:cs="Arial"/>
        </w:rPr>
      </w:pPr>
    </w:p>
    <w:p w14:paraId="4B3E48E3" w14:textId="77777777" w:rsidR="00FA2DDE" w:rsidRPr="00620BCF" w:rsidRDefault="00FA2DDE" w:rsidP="004E3FEB">
      <w:pPr>
        <w:spacing w:line="360" w:lineRule="auto"/>
        <w:ind w:left="720" w:hanging="720"/>
        <w:rPr>
          <w:rFonts w:ascii="Arial" w:hAnsi="Arial" w:cs="Arial"/>
        </w:rPr>
      </w:pPr>
    </w:p>
    <w:p w14:paraId="0710DE65" w14:textId="77777777" w:rsidR="007B30AA" w:rsidRPr="00620BCF" w:rsidRDefault="007B30AA" w:rsidP="0072776C">
      <w:pPr>
        <w:spacing w:line="360" w:lineRule="auto"/>
        <w:rPr>
          <w:rFonts w:ascii="Arial" w:hAnsi="Arial" w:cs="Arial"/>
        </w:rPr>
      </w:pPr>
    </w:p>
    <w:p w14:paraId="2F7F0BC6" w14:textId="77777777" w:rsidR="00FA2DDE" w:rsidRPr="00620BCF" w:rsidRDefault="00FA2DDE" w:rsidP="004E3FEB">
      <w:pPr>
        <w:spacing w:line="360" w:lineRule="auto"/>
        <w:ind w:left="720" w:hanging="720"/>
        <w:rPr>
          <w:rFonts w:ascii="Arial" w:hAnsi="Arial" w:cs="Arial"/>
        </w:rPr>
      </w:pPr>
      <w:r w:rsidRPr="00620BCF">
        <w:rPr>
          <w:rFonts w:ascii="Arial" w:hAnsi="Arial" w:cs="Arial"/>
        </w:rPr>
        <w:t xml:space="preserve">Whaley, M. (2013). [Rev. of </w:t>
      </w:r>
      <w:r w:rsidRPr="00620BCF">
        <w:rPr>
          <w:rFonts w:ascii="Arial" w:hAnsi="Arial" w:cs="Arial"/>
          <w:i/>
          <w:iCs/>
        </w:rPr>
        <w:t>Conscious Capitalism: Liberating the Heroic Spirit of Business</w:t>
      </w:r>
      <w:r w:rsidRPr="00620BCF">
        <w:rPr>
          <w:rFonts w:ascii="Arial" w:hAnsi="Arial" w:cs="Arial"/>
        </w:rPr>
        <w:t xml:space="preserve">]. </w:t>
      </w:r>
      <w:r w:rsidRPr="00620BCF">
        <w:rPr>
          <w:rFonts w:ascii="Arial" w:hAnsi="Arial" w:cs="Arial"/>
          <w:i/>
          <w:iCs/>
        </w:rPr>
        <w:t>The Booklist (Chicago, Ill. 1969)</w:t>
      </w:r>
      <w:r w:rsidRPr="00620BCF">
        <w:rPr>
          <w:rFonts w:ascii="Arial" w:hAnsi="Arial" w:cs="Arial"/>
        </w:rPr>
        <w:t xml:space="preserve">, </w:t>
      </w:r>
      <w:r w:rsidRPr="00620BCF">
        <w:rPr>
          <w:rFonts w:ascii="Arial" w:hAnsi="Arial" w:cs="Arial"/>
          <w:i/>
          <w:iCs/>
        </w:rPr>
        <w:t>109</w:t>
      </w:r>
      <w:r w:rsidRPr="00620BCF">
        <w:rPr>
          <w:rFonts w:ascii="Arial" w:hAnsi="Arial" w:cs="Arial"/>
        </w:rPr>
        <w:t>(9–10), 22.</w:t>
      </w:r>
    </w:p>
    <w:p w14:paraId="0533BE8B" w14:textId="77777777" w:rsidR="00107922" w:rsidRPr="00620BCF" w:rsidRDefault="00107922" w:rsidP="004E3FEB">
      <w:pPr>
        <w:spacing w:line="360" w:lineRule="auto"/>
        <w:ind w:left="720" w:hanging="720"/>
        <w:rPr>
          <w:rFonts w:ascii="Arial" w:hAnsi="Arial" w:cs="Arial"/>
        </w:rPr>
      </w:pPr>
    </w:p>
    <w:p w14:paraId="0A3D6DEE" w14:textId="6DF152DD" w:rsidR="00CD1833" w:rsidRPr="00620BCF" w:rsidRDefault="00CD1833" w:rsidP="004E3FEB">
      <w:pPr>
        <w:spacing w:line="360" w:lineRule="auto"/>
        <w:ind w:left="720" w:hanging="720"/>
        <w:rPr>
          <w:rFonts w:ascii="Arial" w:hAnsi="Arial" w:cs="Arial"/>
        </w:rPr>
      </w:pPr>
      <w:r w:rsidRPr="00620BCF">
        <w:rPr>
          <w:rFonts w:ascii="Arial" w:hAnsi="Arial" w:cs="Arial"/>
        </w:rPr>
        <w:lastRenderedPageBreak/>
        <w:t xml:space="preserve">Wiseman, R. M., Cuevas-Rodríguez, G., &amp; Gomez-Mejia, L. R. (2012). Towards a Social Theory of Agency. </w:t>
      </w:r>
      <w:r w:rsidRPr="00620BCF">
        <w:rPr>
          <w:rFonts w:ascii="Arial" w:hAnsi="Arial" w:cs="Arial"/>
          <w:i/>
          <w:iCs/>
        </w:rPr>
        <w:t>Journal of Management Studies</w:t>
      </w:r>
      <w:r w:rsidRPr="00620BCF">
        <w:rPr>
          <w:rFonts w:ascii="Arial" w:hAnsi="Arial" w:cs="Arial"/>
        </w:rPr>
        <w:t xml:space="preserve">, </w:t>
      </w:r>
      <w:r w:rsidRPr="00620BCF">
        <w:rPr>
          <w:rFonts w:ascii="Arial" w:hAnsi="Arial" w:cs="Arial"/>
          <w:i/>
          <w:iCs/>
        </w:rPr>
        <w:t>49</w:t>
      </w:r>
      <w:r w:rsidRPr="00620BCF">
        <w:rPr>
          <w:rFonts w:ascii="Arial" w:hAnsi="Arial" w:cs="Arial"/>
        </w:rPr>
        <w:t xml:space="preserve">(1), 202–222. </w:t>
      </w:r>
      <w:hyperlink r:id="rId28" w:history="1">
        <w:r w:rsidRPr="00620BCF">
          <w:rPr>
            <w:rStyle w:val="Hyperlink"/>
            <w:rFonts w:ascii="Arial" w:hAnsi="Arial" w:cs="Arial"/>
          </w:rPr>
          <w:t>https://doi.org/10.1111/j.1467-6486.2011.01016.x</w:t>
        </w:r>
      </w:hyperlink>
    </w:p>
    <w:p w14:paraId="260A03F3" w14:textId="77777777" w:rsidR="00CD1833" w:rsidRPr="00620BCF" w:rsidRDefault="00CD1833" w:rsidP="004E3FEB">
      <w:pPr>
        <w:spacing w:line="360" w:lineRule="auto"/>
        <w:ind w:left="720" w:hanging="720"/>
        <w:rPr>
          <w:rFonts w:ascii="Arial" w:hAnsi="Arial" w:cs="Arial"/>
        </w:rPr>
      </w:pPr>
    </w:p>
    <w:p w14:paraId="287CA657" w14:textId="239EAA4D" w:rsidR="00844FC1" w:rsidRPr="00620BCF" w:rsidRDefault="00844FC1" w:rsidP="004E3FEB">
      <w:pPr>
        <w:spacing w:line="360" w:lineRule="auto"/>
        <w:ind w:left="720" w:hanging="720"/>
        <w:rPr>
          <w:rFonts w:ascii="Arial" w:hAnsi="Arial" w:cs="Arial"/>
        </w:rPr>
      </w:pPr>
      <w:r w:rsidRPr="00620BCF">
        <w:rPr>
          <w:rFonts w:ascii="Arial" w:hAnsi="Arial" w:cs="Arial"/>
        </w:rPr>
        <w:t>Wang, X., &amp; Zhu, X. (2024). Fading virtue, flourishing profits: Corporate social responsibility in the presence of competitor constraints. </w:t>
      </w:r>
      <w:r w:rsidRPr="00620BCF">
        <w:rPr>
          <w:rFonts w:ascii="Arial" w:hAnsi="Arial" w:cs="Arial"/>
          <w:i/>
          <w:iCs/>
        </w:rPr>
        <w:t>Journal of Corporate Finance</w:t>
      </w:r>
      <w:r w:rsidRPr="00620BCF">
        <w:rPr>
          <w:rFonts w:ascii="Arial" w:hAnsi="Arial" w:cs="Arial"/>
        </w:rPr>
        <w:t xml:space="preserve">, 102706. </w:t>
      </w:r>
      <w:hyperlink r:id="rId29" w:history="1">
        <w:r w:rsidRPr="00620BCF">
          <w:rPr>
            <w:rStyle w:val="Hyperlink"/>
            <w:rFonts w:ascii="Arial" w:hAnsi="Arial" w:cs="Arial"/>
          </w:rPr>
          <w:t>https://doi.org/10.1016/j.jcorpfin.2024.102706</w:t>
        </w:r>
      </w:hyperlink>
      <w:r w:rsidRPr="00620BCF">
        <w:rPr>
          <w:rFonts w:ascii="Arial" w:hAnsi="Arial" w:cs="Arial"/>
        </w:rPr>
        <w:t xml:space="preserve"> </w:t>
      </w:r>
    </w:p>
    <w:p w14:paraId="007D702E" w14:textId="40DAB250" w:rsidR="00AB710B" w:rsidRPr="00620BCF" w:rsidRDefault="00844FC1" w:rsidP="004E3FEB">
      <w:pPr>
        <w:spacing w:line="360" w:lineRule="auto"/>
        <w:ind w:left="720" w:hanging="720"/>
        <w:rPr>
          <w:rFonts w:ascii="Arial" w:hAnsi="Arial" w:cs="Arial"/>
        </w:rPr>
      </w:pPr>
      <w:r w:rsidRPr="00620BCF">
        <w:rPr>
          <w:rFonts w:ascii="Arial" w:hAnsi="Arial" w:cs="Arial"/>
        </w:rPr>
        <w:t>‌</w:t>
      </w:r>
      <w:r w:rsidR="00AB710B" w:rsidRPr="00620BCF">
        <w:rPr>
          <w:rFonts w:ascii="Arial" w:hAnsi="Arial" w:cs="Arial"/>
        </w:rPr>
        <w:t>‌</w:t>
      </w:r>
    </w:p>
    <w:p w14:paraId="27B2A5DE" w14:textId="77777777" w:rsidR="00CD1833" w:rsidRPr="00620BCF" w:rsidRDefault="00CD1833" w:rsidP="005B3D02">
      <w:pPr>
        <w:spacing w:line="360" w:lineRule="auto"/>
        <w:ind w:left="720" w:hanging="720"/>
        <w:rPr>
          <w:rFonts w:ascii="Arial" w:hAnsi="Arial" w:cs="Arial"/>
        </w:rPr>
      </w:pPr>
    </w:p>
    <w:sectPr w:rsidR="00CD1833" w:rsidRPr="00620BCF" w:rsidSect="004366AE">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D04E0" w14:textId="77777777" w:rsidR="00E47B5C" w:rsidRDefault="00E47B5C" w:rsidP="00180783">
      <w:pPr>
        <w:spacing w:after="0" w:line="240" w:lineRule="auto"/>
      </w:pPr>
      <w:r>
        <w:separator/>
      </w:r>
    </w:p>
  </w:endnote>
  <w:endnote w:type="continuationSeparator" w:id="0">
    <w:p w14:paraId="5517267F" w14:textId="77777777" w:rsidR="00E47B5C" w:rsidRDefault="00E47B5C" w:rsidP="0018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CD7C8" w14:textId="77777777" w:rsidR="00BB36AB" w:rsidRDefault="00BB3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69358"/>
      <w:docPartObj>
        <w:docPartGallery w:val="Page Numbers (Bottom of Page)"/>
        <w:docPartUnique/>
      </w:docPartObj>
    </w:sdtPr>
    <w:sdtEndPr>
      <w:rPr>
        <w:noProof/>
      </w:rPr>
    </w:sdtEndPr>
    <w:sdtContent>
      <w:p w14:paraId="73ED1EE7" w14:textId="3E65CD8C" w:rsidR="00180783" w:rsidRDefault="001807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F581C" w14:textId="77777777" w:rsidR="00180783" w:rsidRDefault="001807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440402"/>
      <w:docPartObj>
        <w:docPartGallery w:val="Page Numbers (Bottom of Page)"/>
        <w:docPartUnique/>
      </w:docPartObj>
    </w:sdtPr>
    <w:sdtEndPr>
      <w:rPr>
        <w:noProof/>
      </w:rPr>
    </w:sdtEndPr>
    <w:sdtContent>
      <w:p w14:paraId="523B33CB" w14:textId="0C9472FA" w:rsidR="000079AB" w:rsidRDefault="00007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30D53" w14:textId="77777777" w:rsidR="002C5D54" w:rsidRDefault="002C5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105AF" w14:textId="77777777" w:rsidR="00E47B5C" w:rsidRDefault="00E47B5C" w:rsidP="00180783">
      <w:pPr>
        <w:spacing w:after="0" w:line="240" w:lineRule="auto"/>
      </w:pPr>
      <w:r>
        <w:separator/>
      </w:r>
    </w:p>
  </w:footnote>
  <w:footnote w:type="continuationSeparator" w:id="0">
    <w:p w14:paraId="28D65A8C" w14:textId="77777777" w:rsidR="00E47B5C" w:rsidRDefault="00E47B5C" w:rsidP="00180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D677" w14:textId="77777777" w:rsidR="00BB36AB" w:rsidRDefault="00BB3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9557" w14:textId="32C1FA0E" w:rsidR="00B02C50" w:rsidRDefault="00B02C50">
    <w:pPr>
      <w:pStyle w:val="Header"/>
    </w:pPr>
    <w:r>
      <w:t>Natalie Griffiths 2316480</w:t>
    </w:r>
  </w:p>
  <w:p w14:paraId="613258E1" w14:textId="749EC2E8" w:rsidR="00180783" w:rsidRDefault="001807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8524" w14:textId="3F2B40D1" w:rsidR="00D407DD" w:rsidRDefault="000079AB">
    <w:pPr>
      <w:pStyle w:val="Header"/>
    </w:pPr>
    <w:r>
      <w:t>N</w:t>
    </w:r>
    <w:r w:rsidR="00A264C9">
      <w:t>atalie Griffiths 2316480</w:t>
    </w:r>
  </w:p>
  <w:p w14:paraId="24E42BC6" w14:textId="77777777" w:rsidR="00180783" w:rsidRDefault="00180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3C82"/>
    <w:multiLevelType w:val="multilevel"/>
    <w:tmpl w:val="0036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92D06"/>
    <w:multiLevelType w:val="multilevel"/>
    <w:tmpl w:val="D150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F258E"/>
    <w:multiLevelType w:val="multilevel"/>
    <w:tmpl w:val="E0FC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77D11"/>
    <w:multiLevelType w:val="multilevel"/>
    <w:tmpl w:val="84D0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D2CF4"/>
    <w:multiLevelType w:val="multilevel"/>
    <w:tmpl w:val="88A82D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9D6688"/>
    <w:multiLevelType w:val="multilevel"/>
    <w:tmpl w:val="939E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4657E"/>
    <w:multiLevelType w:val="multilevel"/>
    <w:tmpl w:val="AD40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8598A"/>
    <w:multiLevelType w:val="multilevel"/>
    <w:tmpl w:val="AD70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E4349"/>
    <w:multiLevelType w:val="multilevel"/>
    <w:tmpl w:val="019A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8015C"/>
    <w:multiLevelType w:val="multilevel"/>
    <w:tmpl w:val="B020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80CB3"/>
    <w:multiLevelType w:val="multilevel"/>
    <w:tmpl w:val="A55E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E96558"/>
    <w:multiLevelType w:val="multilevel"/>
    <w:tmpl w:val="5B22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4262CE"/>
    <w:multiLevelType w:val="multilevel"/>
    <w:tmpl w:val="7548B7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941409">
    <w:abstractNumId w:val="11"/>
  </w:num>
  <w:num w:numId="2" w16cid:durableId="240254992">
    <w:abstractNumId w:val="8"/>
  </w:num>
  <w:num w:numId="3" w16cid:durableId="2073890333">
    <w:abstractNumId w:val="6"/>
  </w:num>
  <w:num w:numId="4" w16cid:durableId="1271084312">
    <w:abstractNumId w:val="7"/>
  </w:num>
  <w:num w:numId="5" w16cid:durableId="1137146641">
    <w:abstractNumId w:val="5"/>
  </w:num>
  <w:num w:numId="6" w16cid:durableId="1172531037">
    <w:abstractNumId w:val="3"/>
  </w:num>
  <w:num w:numId="7" w16cid:durableId="1151288891">
    <w:abstractNumId w:val="2"/>
  </w:num>
  <w:num w:numId="8" w16cid:durableId="728920398">
    <w:abstractNumId w:val="1"/>
  </w:num>
  <w:num w:numId="9" w16cid:durableId="1612207099">
    <w:abstractNumId w:val="4"/>
  </w:num>
  <w:num w:numId="10" w16cid:durableId="61222764">
    <w:abstractNumId w:val="0"/>
  </w:num>
  <w:num w:numId="11" w16cid:durableId="687028609">
    <w:abstractNumId w:val="12"/>
  </w:num>
  <w:num w:numId="12" w16cid:durableId="620384239">
    <w:abstractNumId w:val="9"/>
  </w:num>
  <w:num w:numId="13" w16cid:durableId="584530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2E"/>
    <w:rsid w:val="00007626"/>
    <w:rsid w:val="000079AB"/>
    <w:rsid w:val="00012A81"/>
    <w:rsid w:val="00015B1D"/>
    <w:rsid w:val="000201F9"/>
    <w:rsid w:val="0002722A"/>
    <w:rsid w:val="00030DD5"/>
    <w:rsid w:val="0003113B"/>
    <w:rsid w:val="00035BB7"/>
    <w:rsid w:val="00043110"/>
    <w:rsid w:val="00044066"/>
    <w:rsid w:val="000529B2"/>
    <w:rsid w:val="00061F3D"/>
    <w:rsid w:val="00063DD8"/>
    <w:rsid w:val="00076F55"/>
    <w:rsid w:val="00077D52"/>
    <w:rsid w:val="00082F8F"/>
    <w:rsid w:val="0008561F"/>
    <w:rsid w:val="00086DEF"/>
    <w:rsid w:val="00093A36"/>
    <w:rsid w:val="000A2252"/>
    <w:rsid w:val="000A3FBE"/>
    <w:rsid w:val="000A4899"/>
    <w:rsid w:val="000A500C"/>
    <w:rsid w:val="000B2A26"/>
    <w:rsid w:val="000B4F93"/>
    <w:rsid w:val="000B6A26"/>
    <w:rsid w:val="000B6CA1"/>
    <w:rsid w:val="000C7D5E"/>
    <w:rsid w:val="000C7E34"/>
    <w:rsid w:val="000C7E35"/>
    <w:rsid w:val="000D4B22"/>
    <w:rsid w:val="000F244C"/>
    <w:rsid w:val="000F6317"/>
    <w:rsid w:val="00100B65"/>
    <w:rsid w:val="0010203C"/>
    <w:rsid w:val="00107922"/>
    <w:rsid w:val="0011014C"/>
    <w:rsid w:val="00114040"/>
    <w:rsid w:val="00123462"/>
    <w:rsid w:val="00130DA0"/>
    <w:rsid w:val="00137C90"/>
    <w:rsid w:val="001602F4"/>
    <w:rsid w:val="001615AA"/>
    <w:rsid w:val="00176BEB"/>
    <w:rsid w:val="00180783"/>
    <w:rsid w:val="00182438"/>
    <w:rsid w:val="00184700"/>
    <w:rsid w:val="00191257"/>
    <w:rsid w:val="001912A1"/>
    <w:rsid w:val="00193E7B"/>
    <w:rsid w:val="001966D1"/>
    <w:rsid w:val="001A23FE"/>
    <w:rsid w:val="001B09E8"/>
    <w:rsid w:val="001B62CA"/>
    <w:rsid w:val="001C0F29"/>
    <w:rsid w:val="001C6EC2"/>
    <w:rsid w:val="001C748F"/>
    <w:rsid w:val="001D5D7F"/>
    <w:rsid w:val="001D60BA"/>
    <w:rsid w:val="001E19B6"/>
    <w:rsid w:val="001F3EA7"/>
    <w:rsid w:val="001F4C07"/>
    <w:rsid w:val="00204280"/>
    <w:rsid w:val="00204DAA"/>
    <w:rsid w:val="00205FCC"/>
    <w:rsid w:val="002073CD"/>
    <w:rsid w:val="002111F2"/>
    <w:rsid w:val="002157BD"/>
    <w:rsid w:val="0022236C"/>
    <w:rsid w:val="0022293B"/>
    <w:rsid w:val="00232447"/>
    <w:rsid w:val="00232622"/>
    <w:rsid w:val="0023344B"/>
    <w:rsid w:val="00235148"/>
    <w:rsid w:val="00236A84"/>
    <w:rsid w:val="00243093"/>
    <w:rsid w:val="002430B9"/>
    <w:rsid w:val="002441B3"/>
    <w:rsid w:val="00247B03"/>
    <w:rsid w:val="00255683"/>
    <w:rsid w:val="00256A74"/>
    <w:rsid w:val="00271315"/>
    <w:rsid w:val="00272A99"/>
    <w:rsid w:val="00275FA8"/>
    <w:rsid w:val="00276623"/>
    <w:rsid w:val="0027674B"/>
    <w:rsid w:val="00285C20"/>
    <w:rsid w:val="00286FAE"/>
    <w:rsid w:val="00292437"/>
    <w:rsid w:val="00293E19"/>
    <w:rsid w:val="00296857"/>
    <w:rsid w:val="002A4115"/>
    <w:rsid w:val="002A426D"/>
    <w:rsid w:val="002B0359"/>
    <w:rsid w:val="002C0D52"/>
    <w:rsid w:val="002C5D54"/>
    <w:rsid w:val="002D07A5"/>
    <w:rsid w:val="002D1C84"/>
    <w:rsid w:val="002D3C09"/>
    <w:rsid w:val="002D4E29"/>
    <w:rsid w:val="002D5503"/>
    <w:rsid w:val="002E3835"/>
    <w:rsid w:val="002E4ECE"/>
    <w:rsid w:val="002E7130"/>
    <w:rsid w:val="002F2E01"/>
    <w:rsid w:val="002F34BB"/>
    <w:rsid w:val="002F686E"/>
    <w:rsid w:val="003019BA"/>
    <w:rsid w:val="0030592C"/>
    <w:rsid w:val="00313172"/>
    <w:rsid w:val="00317F24"/>
    <w:rsid w:val="00323EE7"/>
    <w:rsid w:val="00324F2D"/>
    <w:rsid w:val="00335F65"/>
    <w:rsid w:val="00337E5D"/>
    <w:rsid w:val="003456AD"/>
    <w:rsid w:val="0035029D"/>
    <w:rsid w:val="0035281B"/>
    <w:rsid w:val="00355AC1"/>
    <w:rsid w:val="00355EA9"/>
    <w:rsid w:val="0036229F"/>
    <w:rsid w:val="00364879"/>
    <w:rsid w:val="003665C6"/>
    <w:rsid w:val="0037192F"/>
    <w:rsid w:val="003819CF"/>
    <w:rsid w:val="00385B20"/>
    <w:rsid w:val="00396971"/>
    <w:rsid w:val="003970FA"/>
    <w:rsid w:val="003A51E5"/>
    <w:rsid w:val="003A66AA"/>
    <w:rsid w:val="003B5A17"/>
    <w:rsid w:val="003C0087"/>
    <w:rsid w:val="003C23A5"/>
    <w:rsid w:val="003C3065"/>
    <w:rsid w:val="003C7074"/>
    <w:rsid w:val="003D4651"/>
    <w:rsid w:val="003E0D00"/>
    <w:rsid w:val="003E3E65"/>
    <w:rsid w:val="003E4AF5"/>
    <w:rsid w:val="003E5746"/>
    <w:rsid w:val="003E5841"/>
    <w:rsid w:val="003F118B"/>
    <w:rsid w:val="003F429F"/>
    <w:rsid w:val="003F44CB"/>
    <w:rsid w:val="00405875"/>
    <w:rsid w:val="0041044F"/>
    <w:rsid w:val="00413525"/>
    <w:rsid w:val="00423D7E"/>
    <w:rsid w:val="00425C69"/>
    <w:rsid w:val="004322BB"/>
    <w:rsid w:val="004366AE"/>
    <w:rsid w:val="00441E23"/>
    <w:rsid w:val="00443708"/>
    <w:rsid w:val="00447F46"/>
    <w:rsid w:val="0045202F"/>
    <w:rsid w:val="00461E8B"/>
    <w:rsid w:val="0047096D"/>
    <w:rsid w:val="004713C0"/>
    <w:rsid w:val="00472770"/>
    <w:rsid w:val="00472FEA"/>
    <w:rsid w:val="00474CDD"/>
    <w:rsid w:val="00477711"/>
    <w:rsid w:val="0048528F"/>
    <w:rsid w:val="004869D8"/>
    <w:rsid w:val="004876DC"/>
    <w:rsid w:val="00487B4C"/>
    <w:rsid w:val="0049206E"/>
    <w:rsid w:val="004A3C8B"/>
    <w:rsid w:val="004B2484"/>
    <w:rsid w:val="004B2818"/>
    <w:rsid w:val="004B69B1"/>
    <w:rsid w:val="004D72FD"/>
    <w:rsid w:val="004E3031"/>
    <w:rsid w:val="004E3338"/>
    <w:rsid w:val="004E3FEB"/>
    <w:rsid w:val="004E41D7"/>
    <w:rsid w:val="004F5B6C"/>
    <w:rsid w:val="00500483"/>
    <w:rsid w:val="00511A0A"/>
    <w:rsid w:val="00515354"/>
    <w:rsid w:val="005207AE"/>
    <w:rsid w:val="00524ED7"/>
    <w:rsid w:val="00526189"/>
    <w:rsid w:val="00535002"/>
    <w:rsid w:val="00541D41"/>
    <w:rsid w:val="005431C1"/>
    <w:rsid w:val="0054346C"/>
    <w:rsid w:val="00546507"/>
    <w:rsid w:val="00554751"/>
    <w:rsid w:val="005573FE"/>
    <w:rsid w:val="0056265D"/>
    <w:rsid w:val="00580487"/>
    <w:rsid w:val="00584623"/>
    <w:rsid w:val="00584EC0"/>
    <w:rsid w:val="00596223"/>
    <w:rsid w:val="005A0324"/>
    <w:rsid w:val="005B01C5"/>
    <w:rsid w:val="005B2AC8"/>
    <w:rsid w:val="005B3D02"/>
    <w:rsid w:val="005C0369"/>
    <w:rsid w:val="005C742D"/>
    <w:rsid w:val="005D4966"/>
    <w:rsid w:val="005D5907"/>
    <w:rsid w:val="005E0FDB"/>
    <w:rsid w:val="005E457A"/>
    <w:rsid w:val="00600902"/>
    <w:rsid w:val="00613BCE"/>
    <w:rsid w:val="00613DB8"/>
    <w:rsid w:val="00620BCF"/>
    <w:rsid w:val="006227CB"/>
    <w:rsid w:val="00624BB5"/>
    <w:rsid w:val="00625753"/>
    <w:rsid w:val="00631069"/>
    <w:rsid w:val="006311BA"/>
    <w:rsid w:val="006425FC"/>
    <w:rsid w:val="00645071"/>
    <w:rsid w:val="00645438"/>
    <w:rsid w:val="006519E4"/>
    <w:rsid w:val="00652414"/>
    <w:rsid w:val="006620F6"/>
    <w:rsid w:val="00684EAE"/>
    <w:rsid w:val="00685AF2"/>
    <w:rsid w:val="006901AC"/>
    <w:rsid w:val="00696FA5"/>
    <w:rsid w:val="006B2A1B"/>
    <w:rsid w:val="006B5119"/>
    <w:rsid w:val="006B55E8"/>
    <w:rsid w:val="006C1DAF"/>
    <w:rsid w:val="006C3715"/>
    <w:rsid w:val="006D1B90"/>
    <w:rsid w:val="006D3766"/>
    <w:rsid w:val="006D5A0E"/>
    <w:rsid w:val="006E018C"/>
    <w:rsid w:val="006E1957"/>
    <w:rsid w:val="006E6E46"/>
    <w:rsid w:val="00704C99"/>
    <w:rsid w:val="007076E9"/>
    <w:rsid w:val="00710928"/>
    <w:rsid w:val="0071173F"/>
    <w:rsid w:val="0071576F"/>
    <w:rsid w:val="007233A1"/>
    <w:rsid w:val="0072394F"/>
    <w:rsid w:val="00724766"/>
    <w:rsid w:val="0072776C"/>
    <w:rsid w:val="00730432"/>
    <w:rsid w:val="007318BA"/>
    <w:rsid w:val="00732B6E"/>
    <w:rsid w:val="00733FCB"/>
    <w:rsid w:val="0073471D"/>
    <w:rsid w:val="00734B62"/>
    <w:rsid w:val="00745BEB"/>
    <w:rsid w:val="0075370B"/>
    <w:rsid w:val="00761F74"/>
    <w:rsid w:val="0077096B"/>
    <w:rsid w:val="00772EE9"/>
    <w:rsid w:val="00774389"/>
    <w:rsid w:val="00775341"/>
    <w:rsid w:val="007802BC"/>
    <w:rsid w:val="0078042D"/>
    <w:rsid w:val="007816FF"/>
    <w:rsid w:val="00784553"/>
    <w:rsid w:val="007926CC"/>
    <w:rsid w:val="00797028"/>
    <w:rsid w:val="007A0910"/>
    <w:rsid w:val="007A4E49"/>
    <w:rsid w:val="007A56BE"/>
    <w:rsid w:val="007A7C9E"/>
    <w:rsid w:val="007B2C31"/>
    <w:rsid w:val="007B2DF6"/>
    <w:rsid w:val="007B30AA"/>
    <w:rsid w:val="007B59C5"/>
    <w:rsid w:val="007C61FA"/>
    <w:rsid w:val="007E2CE8"/>
    <w:rsid w:val="007E67BB"/>
    <w:rsid w:val="007E792E"/>
    <w:rsid w:val="0080662A"/>
    <w:rsid w:val="008113B5"/>
    <w:rsid w:val="00816839"/>
    <w:rsid w:val="00823518"/>
    <w:rsid w:val="00844FC1"/>
    <w:rsid w:val="008459E4"/>
    <w:rsid w:val="008463A4"/>
    <w:rsid w:val="00853258"/>
    <w:rsid w:val="008651F7"/>
    <w:rsid w:val="008668C8"/>
    <w:rsid w:val="008732DA"/>
    <w:rsid w:val="0087396E"/>
    <w:rsid w:val="00874984"/>
    <w:rsid w:val="00877164"/>
    <w:rsid w:val="00877EC4"/>
    <w:rsid w:val="00884CCF"/>
    <w:rsid w:val="008920B8"/>
    <w:rsid w:val="00893245"/>
    <w:rsid w:val="008A07E6"/>
    <w:rsid w:val="008A23AF"/>
    <w:rsid w:val="008A41AE"/>
    <w:rsid w:val="008A4EDA"/>
    <w:rsid w:val="008A5E2F"/>
    <w:rsid w:val="008A6E75"/>
    <w:rsid w:val="008A7519"/>
    <w:rsid w:val="008B49F2"/>
    <w:rsid w:val="008D3F83"/>
    <w:rsid w:val="008E1DF6"/>
    <w:rsid w:val="008E445D"/>
    <w:rsid w:val="008F6C7C"/>
    <w:rsid w:val="00910F2C"/>
    <w:rsid w:val="009125A2"/>
    <w:rsid w:val="00912B24"/>
    <w:rsid w:val="0091504E"/>
    <w:rsid w:val="00920D60"/>
    <w:rsid w:val="00933E2E"/>
    <w:rsid w:val="00940971"/>
    <w:rsid w:val="00941F32"/>
    <w:rsid w:val="00947C8C"/>
    <w:rsid w:val="00952695"/>
    <w:rsid w:val="00954ECC"/>
    <w:rsid w:val="00961A8F"/>
    <w:rsid w:val="00962FDB"/>
    <w:rsid w:val="00975F79"/>
    <w:rsid w:val="00985FF8"/>
    <w:rsid w:val="00990778"/>
    <w:rsid w:val="00993253"/>
    <w:rsid w:val="009A0CB6"/>
    <w:rsid w:val="009D1C16"/>
    <w:rsid w:val="009D57CC"/>
    <w:rsid w:val="009D5B0E"/>
    <w:rsid w:val="009D6949"/>
    <w:rsid w:val="009D6D4F"/>
    <w:rsid w:val="009F75FC"/>
    <w:rsid w:val="00A0599C"/>
    <w:rsid w:val="00A05FD2"/>
    <w:rsid w:val="00A06C9D"/>
    <w:rsid w:val="00A10D4B"/>
    <w:rsid w:val="00A264C9"/>
    <w:rsid w:val="00A33ABA"/>
    <w:rsid w:val="00A36FAD"/>
    <w:rsid w:val="00A54EB5"/>
    <w:rsid w:val="00A56A73"/>
    <w:rsid w:val="00A63FCE"/>
    <w:rsid w:val="00A70827"/>
    <w:rsid w:val="00A87C5D"/>
    <w:rsid w:val="00A91B77"/>
    <w:rsid w:val="00A92E4E"/>
    <w:rsid w:val="00A93EC8"/>
    <w:rsid w:val="00A9531D"/>
    <w:rsid w:val="00AA36D4"/>
    <w:rsid w:val="00AB37BB"/>
    <w:rsid w:val="00AB396C"/>
    <w:rsid w:val="00AB710B"/>
    <w:rsid w:val="00AD071D"/>
    <w:rsid w:val="00AD2A7D"/>
    <w:rsid w:val="00AE1B22"/>
    <w:rsid w:val="00AE287B"/>
    <w:rsid w:val="00AE3D6C"/>
    <w:rsid w:val="00AE450E"/>
    <w:rsid w:val="00AF55FE"/>
    <w:rsid w:val="00B016CE"/>
    <w:rsid w:val="00B0255D"/>
    <w:rsid w:val="00B02C50"/>
    <w:rsid w:val="00B04244"/>
    <w:rsid w:val="00B1267B"/>
    <w:rsid w:val="00B13525"/>
    <w:rsid w:val="00B17C58"/>
    <w:rsid w:val="00B21999"/>
    <w:rsid w:val="00B2304E"/>
    <w:rsid w:val="00B32F3C"/>
    <w:rsid w:val="00B405F8"/>
    <w:rsid w:val="00B46C20"/>
    <w:rsid w:val="00B54377"/>
    <w:rsid w:val="00B743EA"/>
    <w:rsid w:val="00B81A7D"/>
    <w:rsid w:val="00B93EE9"/>
    <w:rsid w:val="00B96C24"/>
    <w:rsid w:val="00BA3D3B"/>
    <w:rsid w:val="00BA42B6"/>
    <w:rsid w:val="00BA6202"/>
    <w:rsid w:val="00BA661D"/>
    <w:rsid w:val="00BA699F"/>
    <w:rsid w:val="00BB0361"/>
    <w:rsid w:val="00BB17B7"/>
    <w:rsid w:val="00BB36AB"/>
    <w:rsid w:val="00BC4110"/>
    <w:rsid w:val="00BD7536"/>
    <w:rsid w:val="00BE2474"/>
    <w:rsid w:val="00BE25E9"/>
    <w:rsid w:val="00BF2582"/>
    <w:rsid w:val="00BF43C0"/>
    <w:rsid w:val="00BF5A76"/>
    <w:rsid w:val="00BF7EBA"/>
    <w:rsid w:val="00C03E56"/>
    <w:rsid w:val="00C0669C"/>
    <w:rsid w:val="00C06702"/>
    <w:rsid w:val="00C14A2A"/>
    <w:rsid w:val="00C231D4"/>
    <w:rsid w:val="00C26852"/>
    <w:rsid w:val="00C274F0"/>
    <w:rsid w:val="00C354AD"/>
    <w:rsid w:val="00C430FC"/>
    <w:rsid w:val="00C6120A"/>
    <w:rsid w:val="00C65591"/>
    <w:rsid w:val="00C81A42"/>
    <w:rsid w:val="00C821E8"/>
    <w:rsid w:val="00C8511D"/>
    <w:rsid w:val="00C90209"/>
    <w:rsid w:val="00C90736"/>
    <w:rsid w:val="00C94E58"/>
    <w:rsid w:val="00C96CB3"/>
    <w:rsid w:val="00CB2BDD"/>
    <w:rsid w:val="00CB33EE"/>
    <w:rsid w:val="00CB5C57"/>
    <w:rsid w:val="00CC5470"/>
    <w:rsid w:val="00CC5A51"/>
    <w:rsid w:val="00CD04AB"/>
    <w:rsid w:val="00CD1833"/>
    <w:rsid w:val="00CD5120"/>
    <w:rsid w:val="00CD5EA9"/>
    <w:rsid w:val="00CE1DEF"/>
    <w:rsid w:val="00CE7C72"/>
    <w:rsid w:val="00CF2706"/>
    <w:rsid w:val="00CF3C31"/>
    <w:rsid w:val="00CF584B"/>
    <w:rsid w:val="00CF5F42"/>
    <w:rsid w:val="00D009D6"/>
    <w:rsid w:val="00D0585B"/>
    <w:rsid w:val="00D058DE"/>
    <w:rsid w:val="00D0613A"/>
    <w:rsid w:val="00D06438"/>
    <w:rsid w:val="00D157F3"/>
    <w:rsid w:val="00D17655"/>
    <w:rsid w:val="00D22F1D"/>
    <w:rsid w:val="00D24113"/>
    <w:rsid w:val="00D25E8C"/>
    <w:rsid w:val="00D27D38"/>
    <w:rsid w:val="00D3094D"/>
    <w:rsid w:val="00D31D91"/>
    <w:rsid w:val="00D407DD"/>
    <w:rsid w:val="00D46C41"/>
    <w:rsid w:val="00D51FAF"/>
    <w:rsid w:val="00D63C6D"/>
    <w:rsid w:val="00D648BA"/>
    <w:rsid w:val="00D67F46"/>
    <w:rsid w:val="00D71C1D"/>
    <w:rsid w:val="00D7428D"/>
    <w:rsid w:val="00D806F9"/>
    <w:rsid w:val="00D84C74"/>
    <w:rsid w:val="00D84DE9"/>
    <w:rsid w:val="00D91701"/>
    <w:rsid w:val="00D92CAC"/>
    <w:rsid w:val="00D939A0"/>
    <w:rsid w:val="00D96973"/>
    <w:rsid w:val="00DA19AC"/>
    <w:rsid w:val="00DA6E9B"/>
    <w:rsid w:val="00DB4768"/>
    <w:rsid w:val="00DB7A17"/>
    <w:rsid w:val="00DC6FB6"/>
    <w:rsid w:val="00DC7ABB"/>
    <w:rsid w:val="00DD42B6"/>
    <w:rsid w:val="00DD6D0A"/>
    <w:rsid w:val="00DE2FEA"/>
    <w:rsid w:val="00DE68A7"/>
    <w:rsid w:val="00DE70D4"/>
    <w:rsid w:val="00DF3C83"/>
    <w:rsid w:val="00DF7FE5"/>
    <w:rsid w:val="00E0097A"/>
    <w:rsid w:val="00E0117B"/>
    <w:rsid w:val="00E06BD4"/>
    <w:rsid w:val="00E31077"/>
    <w:rsid w:val="00E36838"/>
    <w:rsid w:val="00E37C1C"/>
    <w:rsid w:val="00E37C25"/>
    <w:rsid w:val="00E47B5C"/>
    <w:rsid w:val="00E50133"/>
    <w:rsid w:val="00E523FB"/>
    <w:rsid w:val="00E53552"/>
    <w:rsid w:val="00E56662"/>
    <w:rsid w:val="00E77A4A"/>
    <w:rsid w:val="00E85D9C"/>
    <w:rsid w:val="00E87C8D"/>
    <w:rsid w:val="00EA0EA1"/>
    <w:rsid w:val="00EA20EB"/>
    <w:rsid w:val="00EA5DDA"/>
    <w:rsid w:val="00EB442B"/>
    <w:rsid w:val="00EB4434"/>
    <w:rsid w:val="00EB5830"/>
    <w:rsid w:val="00EB5CE3"/>
    <w:rsid w:val="00EB7EE6"/>
    <w:rsid w:val="00EC06AD"/>
    <w:rsid w:val="00EC3AA9"/>
    <w:rsid w:val="00EC451A"/>
    <w:rsid w:val="00ED0619"/>
    <w:rsid w:val="00ED36AA"/>
    <w:rsid w:val="00ED716D"/>
    <w:rsid w:val="00EF4ABA"/>
    <w:rsid w:val="00F00149"/>
    <w:rsid w:val="00F02BD2"/>
    <w:rsid w:val="00F041E1"/>
    <w:rsid w:val="00F12E80"/>
    <w:rsid w:val="00F143BC"/>
    <w:rsid w:val="00F1696B"/>
    <w:rsid w:val="00F20DFE"/>
    <w:rsid w:val="00F20EBD"/>
    <w:rsid w:val="00F21FE7"/>
    <w:rsid w:val="00F220C1"/>
    <w:rsid w:val="00F23418"/>
    <w:rsid w:val="00F23BFE"/>
    <w:rsid w:val="00F26DD3"/>
    <w:rsid w:val="00F318A2"/>
    <w:rsid w:val="00F32E05"/>
    <w:rsid w:val="00F349C1"/>
    <w:rsid w:val="00F42380"/>
    <w:rsid w:val="00F4693F"/>
    <w:rsid w:val="00F50B4F"/>
    <w:rsid w:val="00F57829"/>
    <w:rsid w:val="00F634B1"/>
    <w:rsid w:val="00F65BE1"/>
    <w:rsid w:val="00F65DEA"/>
    <w:rsid w:val="00F67F64"/>
    <w:rsid w:val="00F7369F"/>
    <w:rsid w:val="00F74FDC"/>
    <w:rsid w:val="00F7651F"/>
    <w:rsid w:val="00F81CC9"/>
    <w:rsid w:val="00F8217E"/>
    <w:rsid w:val="00F84895"/>
    <w:rsid w:val="00FA2DDE"/>
    <w:rsid w:val="00FA343F"/>
    <w:rsid w:val="00FA648A"/>
    <w:rsid w:val="00FB78D9"/>
    <w:rsid w:val="00FC291C"/>
    <w:rsid w:val="00FC45A0"/>
    <w:rsid w:val="00FC4E34"/>
    <w:rsid w:val="00FC561A"/>
    <w:rsid w:val="00FF6087"/>
    <w:rsid w:val="04107985"/>
    <w:rsid w:val="0C857A26"/>
    <w:rsid w:val="19A04EA5"/>
    <w:rsid w:val="2ED5B55E"/>
    <w:rsid w:val="40593F7C"/>
    <w:rsid w:val="62423980"/>
    <w:rsid w:val="68BDB946"/>
    <w:rsid w:val="72A1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8F902"/>
  <w15:chartTrackingRefBased/>
  <w15:docId w15:val="{E8A2409B-EC11-4E9C-A498-C966EE50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9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9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9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9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9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92E"/>
    <w:rPr>
      <w:rFonts w:eastAsiaTheme="majorEastAsia" w:cstheme="majorBidi"/>
      <w:color w:val="272727" w:themeColor="text1" w:themeTint="D8"/>
    </w:rPr>
  </w:style>
  <w:style w:type="paragraph" w:styleId="Title">
    <w:name w:val="Title"/>
    <w:basedOn w:val="Normal"/>
    <w:next w:val="Normal"/>
    <w:link w:val="TitleChar"/>
    <w:uiPriority w:val="10"/>
    <w:qFormat/>
    <w:rsid w:val="007E7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92E"/>
    <w:pPr>
      <w:spacing w:before="160"/>
      <w:jc w:val="center"/>
    </w:pPr>
    <w:rPr>
      <w:i/>
      <w:iCs/>
      <w:color w:val="404040" w:themeColor="text1" w:themeTint="BF"/>
    </w:rPr>
  </w:style>
  <w:style w:type="character" w:customStyle="1" w:styleId="QuoteChar">
    <w:name w:val="Quote Char"/>
    <w:basedOn w:val="DefaultParagraphFont"/>
    <w:link w:val="Quote"/>
    <w:uiPriority w:val="29"/>
    <w:rsid w:val="007E792E"/>
    <w:rPr>
      <w:i/>
      <w:iCs/>
      <w:color w:val="404040" w:themeColor="text1" w:themeTint="BF"/>
    </w:rPr>
  </w:style>
  <w:style w:type="paragraph" w:styleId="ListParagraph">
    <w:name w:val="List Paragraph"/>
    <w:basedOn w:val="Normal"/>
    <w:uiPriority w:val="34"/>
    <w:qFormat/>
    <w:rsid w:val="007E792E"/>
    <w:pPr>
      <w:ind w:left="720"/>
      <w:contextualSpacing/>
    </w:pPr>
  </w:style>
  <w:style w:type="character" w:styleId="IntenseEmphasis">
    <w:name w:val="Intense Emphasis"/>
    <w:basedOn w:val="DefaultParagraphFont"/>
    <w:uiPriority w:val="21"/>
    <w:qFormat/>
    <w:rsid w:val="007E792E"/>
    <w:rPr>
      <w:i/>
      <w:iCs/>
      <w:color w:val="0F4761" w:themeColor="accent1" w:themeShade="BF"/>
    </w:rPr>
  </w:style>
  <w:style w:type="paragraph" w:styleId="IntenseQuote">
    <w:name w:val="Intense Quote"/>
    <w:basedOn w:val="Normal"/>
    <w:next w:val="Normal"/>
    <w:link w:val="IntenseQuoteChar"/>
    <w:uiPriority w:val="30"/>
    <w:qFormat/>
    <w:rsid w:val="007E7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92E"/>
    <w:rPr>
      <w:i/>
      <w:iCs/>
      <w:color w:val="0F4761" w:themeColor="accent1" w:themeShade="BF"/>
    </w:rPr>
  </w:style>
  <w:style w:type="character" w:styleId="IntenseReference">
    <w:name w:val="Intense Reference"/>
    <w:basedOn w:val="DefaultParagraphFont"/>
    <w:uiPriority w:val="32"/>
    <w:qFormat/>
    <w:rsid w:val="007E792E"/>
    <w:rPr>
      <w:b/>
      <w:bCs/>
      <w:smallCaps/>
      <w:color w:val="0F4761" w:themeColor="accent1" w:themeShade="BF"/>
      <w:spacing w:val="5"/>
    </w:rPr>
  </w:style>
  <w:style w:type="paragraph" w:styleId="NoSpacing">
    <w:name w:val="No Spacing"/>
    <w:link w:val="NoSpacingChar"/>
    <w:uiPriority w:val="1"/>
    <w:qFormat/>
    <w:rsid w:val="004366A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66A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A23F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A23FE"/>
    <w:pPr>
      <w:spacing w:after="100"/>
    </w:pPr>
  </w:style>
  <w:style w:type="character" w:styleId="Hyperlink">
    <w:name w:val="Hyperlink"/>
    <w:basedOn w:val="DefaultParagraphFont"/>
    <w:uiPriority w:val="99"/>
    <w:unhideWhenUsed/>
    <w:rsid w:val="001A23FE"/>
    <w:rPr>
      <w:color w:val="467886" w:themeColor="hyperlink"/>
      <w:u w:val="single"/>
    </w:rPr>
  </w:style>
  <w:style w:type="paragraph" w:styleId="Header">
    <w:name w:val="header"/>
    <w:basedOn w:val="Normal"/>
    <w:link w:val="HeaderChar"/>
    <w:uiPriority w:val="99"/>
    <w:unhideWhenUsed/>
    <w:rsid w:val="00180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783"/>
  </w:style>
  <w:style w:type="paragraph" w:styleId="Footer">
    <w:name w:val="footer"/>
    <w:basedOn w:val="Normal"/>
    <w:link w:val="FooterChar"/>
    <w:uiPriority w:val="99"/>
    <w:unhideWhenUsed/>
    <w:rsid w:val="00180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783"/>
  </w:style>
  <w:style w:type="character" w:styleId="UnresolvedMention">
    <w:name w:val="Unresolved Mention"/>
    <w:basedOn w:val="DefaultParagraphFont"/>
    <w:uiPriority w:val="99"/>
    <w:semiHidden/>
    <w:unhideWhenUsed/>
    <w:rsid w:val="00107922"/>
    <w:rPr>
      <w:color w:val="605E5C"/>
      <w:shd w:val="clear" w:color="auto" w:fill="E1DFDD"/>
    </w:rPr>
  </w:style>
  <w:style w:type="paragraph" w:styleId="CommentText">
    <w:name w:val="annotation text"/>
    <w:basedOn w:val="Normal"/>
    <w:link w:val="CommentTextChar"/>
    <w:uiPriority w:val="99"/>
    <w:semiHidden/>
    <w:unhideWhenUsed/>
    <w:rsid w:val="00EB5830"/>
    <w:pPr>
      <w:spacing w:line="240" w:lineRule="auto"/>
    </w:pPr>
    <w:rPr>
      <w:sz w:val="20"/>
      <w:szCs w:val="20"/>
    </w:rPr>
  </w:style>
  <w:style w:type="character" w:customStyle="1" w:styleId="CommentTextChar">
    <w:name w:val="Comment Text Char"/>
    <w:basedOn w:val="DefaultParagraphFont"/>
    <w:link w:val="CommentText"/>
    <w:uiPriority w:val="99"/>
    <w:semiHidden/>
    <w:rsid w:val="00EB5830"/>
    <w:rPr>
      <w:sz w:val="20"/>
      <w:szCs w:val="20"/>
    </w:rPr>
  </w:style>
  <w:style w:type="character" w:styleId="CommentReference">
    <w:name w:val="annotation reference"/>
    <w:basedOn w:val="DefaultParagraphFont"/>
    <w:uiPriority w:val="99"/>
    <w:semiHidden/>
    <w:unhideWhenUsed/>
    <w:rsid w:val="00EB583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332667.2011.550098" TargetMode="External"/><Relationship Id="rId18" Type="http://schemas.openxmlformats.org/officeDocument/2006/relationships/hyperlink" Target="https://doi.org/10.1007/s10551-022-05047-8" TargetMode="External"/><Relationship Id="rId26" Type="http://schemas.openxmlformats.org/officeDocument/2006/relationships/hyperlink" Target="https://doi.org/10.1017/S1479244324000027" TargetMode="External"/><Relationship Id="rId21" Type="http://schemas.openxmlformats.org/officeDocument/2006/relationships/hyperlink" Target="https://doi.org/10.1108/jfra-04-2020-0115"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doi.org/10.3935/rsp.v30i1.1845" TargetMode="External"/><Relationship Id="rId17" Type="http://schemas.openxmlformats.org/officeDocument/2006/relationships/hyperlink" Target="https://doi.org/10.1002/tqem.3310080106" TargetMode="External"/><Relationship Id="rId25" Type="http://schemas.openxmlformats.org/officeDocument/2006/relationships/hyperlink" Target="https://doi.org/10.1177/0008125620914994"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hbr.org/2006/12/strategy-and-society-the-link-between-competitive-advantage-and-corporate-social-responsibility" TargetMode="External"/><Relationship Id="rId20" Type="http://schemas.openxmlformats.org/officeDocument/2006/relationships/hyperlink" Target="https://doi.org/10.3167/jla.2020.040207" TargetMode="External"/><Relationship Id="rId29" Type="http://schemas.openxmlformats.org/officeDocument/2006/relationships/hyperlink" Target="https://doi.org/10.1016/j.jcorpfin.2024.10270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51/shsconf/202521204061" TargetMode="External"/><Relationship Id="rId24" Type="http://schemas.openxmlformats.org/officeDocument/2006/relationships/hyperlink" Target="https://hbr.org/2006/12/strategy-and-society-the-link-between-competitive-advantage-and-corporate-social-responsibility"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186/s12302-020-0300-3" TargetMode="External"/><Relationship Id="rId23" Type="http://schemas.openxmlformats.org/officeDocument/2006/relationships/hyperlink" Target="https://doi.org/10.1108/EJTD-10-2018-0107" TargetMode="External"/><Relationship Id="rId28" Type="http://schemas.openxmlformats.org/officeDocument/2006/relationships/hyperlink" Target="https://doi.org/10.1111/j.1467-6486.2011.01016.x" TargetMode="External"/><Relationship Id="rId36" Type="http://schemas.openxmlformats.org/officeDocument/2006/relationships/fontTable" Target="fontTable.xml"/><Relationship Id="rId10" Type="http://schemas.openxmlformats.org/officeDocument/2006/relationships/hyperlink" Target="https://doi.org/10.1186/s40991-024-00094-y" TargetMode="External"/><Relationship Id="rId19" Type="http://schemas.openxmlformats.org/officeDocument/2006/relationships/hyperlink" Target="https://doi.org/10.1017/CBO9780511815768"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86/s40991-016-0004-6" TargetMode="External"/><Relationship Id="rId22" Type="http://schemas.openxmlformats.org/officeDocument/2006/relationships/hyperlink" Target="https://doi.org/10.1007/s10551-019-04329-y" TargetMode="External"/><Relationship Id="rId27" Type="http://schemas.openxmlformats.org/officeDocument/2006/relationships/hyperlink" Target="https://doi.org/10.1186/s40991-019-0045-8"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9b5216ecc988bbb1b7c6985644261b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2846c779cdbe15f08abd17bd031e7a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003CBC82-D35E-414E-B04C-FEE94FF59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E047F-111C-4114-8CD5-765F0C93D129}">
  <ds:schemaRefs>
    <ds:schemaRef ds:uri="http://schemas.microsoft.com/sharepoint/v3/contenttype/forms"/>
  </ds:schemaRefs>
</ds:datastoreItem>
</file>

<file path=customXml/itemProps3.xml><?xml version="1.0" encoding="utf-8"?>
<ds:datastoreItem xmlns:ds="http://schemas.openxmlformats.org/officeDocument/2006/customXml" ds:itemID="{12DC73A7-959B-4CF9-AB61-454BB5027DCC}">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3350</Words>
  <Characters>19099</Characters>
  <Application>Microsoft Office Word</Application>
  <DocSecurity>0</DocSecurity>
  <Lines>159</Lines>
  <Paragraphs>44</Paragraphs>
  <ScaleCrop>false</ScaleCrop>
  <Company/>
  <LinksUpToDate>false</LinksUpToDate>
  <CharactersWithSpaces>22405</CharactersWithSpaces>
  <SharedDoc>false</SharedDoc>
  <HLinks>
    <vt:vector size="120" baseType="variant">
      <vt:variant>
        <vt:i4>3801139</vt:i4>
      </vt:variant>
      <vt:variant>
        <vt:i4>57</vt:i4>
      </vt:variant>
      <vt:variant>
        <vt:i4>0</vt:i4>
      </vt:variant>
      <vt:variant>
        <vt:i4>5</vt:i4>
      </vt:variant>
      <vt:variant>
        <vt:lpwstr>https://doi.org/10.1016/j.jcorpfin.2024.102706</vt:lpwstr>
      </vt:variant>
      <vt:variant>
        <vt:lpwstr/>
      </vt:variant>
      <vt:variant>
        <vt:i4>5242907</vt:i4>
      </vt:variant>
      <vt:variant>
        <vt:i4>54</vt:i4>
      </vt:variant>
      <vt:variant>
        <vt:i4>0</vt:i4>
      </vt:variant>
      <vt:variant>
        <vt:i4>5</vt:i4>
      </vt:variant>
      <vt:variant>
        <vt:lpwstr>https://doi.org/10.1111/j.1467-6486.2011.01016.x</vt:lpwstr>
      </vt:variant>
      <vt:variant>
        <vt:lpwstr/>
      </vt:variant>
      <vt:variant>
        <vt:i4>458771</vt:i4>
      </vt:variant>
      <vt:variant>
        <vt:i4>51</vt:i4>
      </vt:variant>
      <vt:variant>
        <vt:i4>0</vt:i4>
      </vt:variant>
      <vt:variant>
        <vt:i4>5</vt:i4>
      </vt:variant>
      <vt:variant>
        <vt:lpwstr>https://doi.org/10.1186/s40991-019-0045-8</vt:lpwstr>
      </vt:variant>
      <vt:variant>
        <vt:lpwstr/>
      </vt:variant>
      <vt:variant>
        <vt:i4>1179664</vt:i4>
      </vt:variant>
      <vt:variant>
        <vt:i4>48</vt:i4>
      </vt:variant>
      <vt:variant>
        <vt:i4>0</vt:i4>
      </vt:variant>
      <vt:variant>
        <vt:i4>5</vt:i4>
      </vt:variant>
      <vt:variant>
        <vt:lpwstr>https://doi.org/10.1017/S1479244324000027</vt:lpwstr>
      </vt:variant>
      <vt:variant>
        <vt:lpwstr/>
      </vt:variant>
      <vt:variant>
        <vt:i4>1310814</vt:i4>
      </vt:variant>
      <vt:variant>
        <vt:i4>45</vt:i4>
      </vt:variant>
      <vt:variant>
        <vt:i4>0</vt:i4>
      </vt:variant>
      <vt:variant>
        <vt:i4>5</vt:i4>
      </vt:variant>
      <vt:variant>
        <vt:lpwstr>https://doi.org/10.1177/0008125620914994</vt:lpwstr>
      </vt:variant>
      <vt:variant>
        <vt:lpwstr/>
      </vt:variant>
      <vt:variant>
        <vt:i4>7929974</vt:i4>
      </vt:variant>
      <vt:variant>
        <vt:i4>42</vt:i4>
      </vt:variant>
      <vt:variant>
        <vt:i4>0</vt:i4>
      </vt:variant>
      <vt:variant>
        <vt:i4>5</vt:i4>
      </vt:variant>
      <vt:variant>
        <vt:lpwstr>https://hbr.org/2006/12/strategy-and-society-the-link-between-competitive-advantage-and-corporate-social-responsibility</vt:lpwstr>
      </vt:variant>
      <vt:variant>
        <vt:lpwstr/>
      </vt:variant>
      <vt:variant>
        <vt:i4>589888</vt:i4>
      </vt:variant>
      <vt:variant>
        <vt:i4>39</vt:i4>
      </vt:variant>
      <vt:variant>
        <vt:i4>0</vt:i4>
      </vt:variant>
      <vt:variant>
        <vt:i4>5</vt:i4>
      </vt:variant>
      <vt:variant>
        <vt:lpwstr>https://doi.org/10.1108/EJTD-10-2018-0107</vt:lpwstr>
      </vt:variant>
      <vt:variant>
        <vt:lpwstr/>
      </vt:variant>
      <vt:variant>
        <vt:i4>7077937</vt:i4>
      </vt:variant>
      <vt:variant>
        <vt:i4>36</vt:i4>
      </vt:variant>
      <vt:variant>
        <vt:i4>0</vt:i4>
      </vt:variant>
      <vt:variant>
        <vt:i4>5</vt:i4>
      </vt:variant>
      <vt:variant>
        <vt:lpwstr>https://doi.org/10.1007/s10551-019-04329-y</vt:lpwstr>
      </vt:variant>
      <vt:variant>
        <vt:lpwstr/>
      </vt:variant>
      <vt:variant>
        <vt:i4>524366</vt:i4>
      </vt:variant>
      <vt:variant>
        <vt:i4>33</vt:i4>
      </vt:variant>
      <vt:variant>
        <vt:i4>0</vt:i4>
      </vt:variant>
      <vt:variant>
        <vt:i4>5</vt:i4>
      </vt:variant>
      <vt:variant>
        <vt:lpwstr>https://doi.org/10.1108/jfra-04-2020-0115</vt:lpwstr>
      </vt:variant>
      <vt:variant>
        <vt:lpwstr/>
      </vt:variant>
      <vt:variant>
        <vt:i4>6619263</vt:i4>
      </vt:variant>
      <vt:variant>
        <vt:i4>30</vt:i4>
      </vt:variant>
      <vt:variant>
        <vt:i4>0</vt:i4>
      </vt:variant>
      <vt:variant>
        <vt:i4>5</vt:i4>
      </vt:variant>
      <vt:variant>
        <vt:lpwstr>https://doi.org/10.3167/jla.2020.040207</vt:lpwstr>
      </vt:variant>
      <vt:variant>
        <vt:lpwstr/>
      </vt:variant>
      <vt:variant>
        <vt:i4>4915292</vt:i4>
      </vt:variant>
      <vt:variant>
        <vt:i4>27</vt:i4>
      </vt:variant>
      <vt:variant>
        <vt:i4>0</vt:i4>
      </vt:variant>
      <vt:variant>
        <vt:i4>5</vt:i4>
      </vt:variant>
      <vt:variant>
        <vt:lpwstr>https://doi.org/10.1017/CBO9780511815768</vt:lpwstr>
      </vt:variant>
      <vt:variant>
        <vt:lpwstr/>
      </vt:variant>
      <vt:variant>
        <vt:i4>2818101</vt:i4>
      </vt:variant>
      <vt:variant>
        <vt:i4>24</vt:i4>
      </vt:variant>
      <vt:variant>
        <vt:i4>0</vt:i4>
      </vt:variant>
      <vt:variant>
        <vt:i4>5</vt:i4>
      </vt:variant>
      <vt:variant>
        <vt:lpwstr>https://doi.org/10.1007/s10551-022-05047-8</vt:lpwstr>
      </vt:variant>
      <vt:variant>
        <vt:lpwstr/>
      </vt:variant>
      <vt:variant>
        <vt:i4>3997805</vt:i4>
      </vt:variant>
      <vt:variant>
        <vt:i4>21</vt:i4>
      </vt:variant>
      <vt:variant>
        <vt:i4>0</vt:i4>
      </vt:variant>
      <vt:variant>
        <vt:i4>5</vt:i4>
      </vt:variant>
      <vt:variant>
        <vt:lpwstr>https://doi.org/10.1002/tqem.3310080106</vt:lpwstr>
      </vt:variant>
      <vt:variant>
        <vt:lpwstr/>
      </vt:variant>
      <vt:variant>
        <vt:i4>7929974</vt:i4>
      </vt:variant>
      <vt:variant>
        <vt:i4>18</vt:i4>
      </vt:variant>
      <vt:variant>
        <vt:i4>0</vt:i4>
      </vt:variant>
      <vt:variant>
        <vt:i4>5</vt:i4>
      </vt:variant>
      <vt:variant>
        <vt:lpwstr>https://hbr.org/2006/12/strategy-and-society-the-link-between-competitive-advantage-and-corporate-social-responsibility</vt:lpwstr>
      </vt:variant>
      <vt:variant>
        <vt:lpwstr/>
      </vt:variant>
      <vt:variant>
        <vt:i4>393245</vt:i4>
      </vt:variant>
      <vt:variant>
        <vt:i4>15</vt:i4>
      </vt:variant>
      <vt:variant>
        <vt:i4>0</vt:i4>
      </vt:variant>
      <vt:variant>
        <vt:i4>5</vt:i4>
      </vt:variant>
      <vt:variant>
        <vt:lpwstr>https://doi.org/10.1186/s12302-020-0300-3</vt:lpwstr>
      </vt:variant>
      <vt:variant>
        <vt:lpwstr/>
      </vt:variant>
      <vt:variant>
        <vt:i4>786450</vt:i4>
      </vt:variant>
      <vt:variant>
        <vt:i4>12</vt:i4>
      </vt:variant>
      <vt:variant>
        <vt:i4>0</vt:i4>
      </vt:variant>
      <vt:variant>
        <vt:i4>5</vt:i4>
      </vt:variant>
      <vt:variant>
        <vt:lpwstr>https://doi.org/10.1186/s40991-016-0004-6</vt:lpwstr>
      </vt:variant>
      <vt:variant>
        <vt:lpwstr/>
      </vt:variant>
      <vt:variant>
        <vt:i4>786511</vt:i4>
      </vt:variant>
      <vt:variant>
        <vt:i4>9</vt:i4>
      </vt:variant>
      <vt:variant>
        <vt:i4>0</vt:i4>
      </vt:variant>
      <vt:variant>
        <vt:i4>5</vt:i4>
      </vt:variant>
      <vt:variant>
        <vt:lpwstr>https://doi.org/10.1080/15332667.2011.550098</vt:lpwstr>
      </vt:variant>
      <vt:variant>
        <vt:lpwstr/>
      </vt:variant>
      <vt:variant>
        <vt:i4>3538982</vt:i4>
      </vt:variant>
      <vt:variant>
        <vt:i4>6</vt:i4>
      </vt:variant>
      <vt:variant>
        <vt:i4>0</vt:i4>
      </vt:variant>
      <vt:variant>
        <vt:i4>5</vt:i4>
      </vt:variant>
      <vt:variant>
        <vt:lpwstr>https://doi.org/10.3935/rsp.v30i1.1845</vt:lpwstr>
      </vt:variant>
      <vt:variant>
        <vt:lpwstr/>
      </vt:variant>
      <vt:variant>
        <vt:i4>5832784</vt:i4>
      </vt:variant>
      <vt:variant>
        <vt:i4>3</vt:i4>
      </vt:variant>
      <vt:variant>
        <vt:i4>0</vt:i4>
      </vt:variant>
      <vt:variant>
        <vt:i4>5</vt:i4>
      </vt:variant>
      <vt:variant>
        <vt:lpwstr>https://doi.org/10.1051/shsconf/202521204061</vt:lpwstr>
      </vt:variant>
      <vt:variant>
        <vt:lpwstr/>
      </vt:variant>
      <vt:variant>
        <vt:i4>7209009</vt:i4>
      </vt:variant>
      <vt:variant>
        <vt:i4>0</vt:i4>
      </vt:variant>
      <vt:variant>
        <vt:i4>0</vt:i4>
      </vt:variant>
      <vt:variant>
        <vt:i4>5</vt:i4>
      </vt:variant>
      <vt:variant>
        <vt:lpwstr>https://doi.org/10.1186/s40991-024-00094-y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
  <dc:creator>Natalie Griffiths (2316480)</dc:creator>
  <cp:keywords/>
  <dc:description/>
  <cp:lastModifiedBy>Natalie Griffiths (2316480)</cp:lastModifiedBy>
  <cp:revision>2</cp:revision>
  <dcterms:created xsi:type="dcterms:W3CDTF">2026-03-26T10:28:00Z</dcterms:created>
  <dcterms:modified xsi:type="dcterms:W3CDTF">2026-03-26T10:28:00Z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