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65860C" w14:textId="77777777" w:rsidR="00E918D8" w:rsidRPr="00E20C32" w:rsidRDefault="00E918D8" w:rsidP="00E918D8">
      <w:pPr>
        <w:spacing w:line="360" w:lineRule="auto"/>
        <w:rPr>
          <w:rFonts w:cstheme="minorHAnsi"/>
        </w:rPr>
      </w:pPr>
      <w:r w:rsidRPr="00E20C32">
        <w:rPr>
          <w:rFonts w:cstheme="minorHAnsi"/>
          <w:noProof/>
        </w:rPr>
        <w:drawing>
          <wp:inline distT="0" distB="0" distL="0" distR="0" wp14:anchorId="749FF697" wp14:editId="37C4056D">
            <wp:extent cx="3333333" cy="178095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33333" cy="1780952"/>
                    </a:xfrm>
                    <a:prstGeom prst="rect">
                      <a:avLst/>
                    </a:prstGeom>
                  </pic:spPr>
                </pic:pic>
              </a:graphicData>
            </a:graphic>
          </wp:inline>
        </w:drawing>
      </w:r>
    </w:p>
    <w:p w14:paraId="14A03720" w14:textId="1B4B0758" w:rsidR="00E918D8" w:rsidRPr="00E20C32" w:rsidRDefault="00E918D8" w:rsidP="00E918D8">
      <w:pPr>
        <w:spacing w:line="360" w:lineRule="auto"/>
        <w:jc w:val="center"/>
        <w:rPr>
          <w:rFonts w:cstheme="minorHAnsi"/>
          <w:b/>
          <w:bCs/>
          <w:sz w:val="32"/>
          <w:szCs w:val="32"/>
        </w:rPr>
      </w:pPr>
      <w:proofErr w:type="spellStart"/>
      <w:r w:rsidRPr="00E20C32">
        <w:rPr>
          <w:rFonts w:cstheme="minorHAnsi"/>
          <w:b/>
          <w:bCs/>
          <w:sz w:val="32"/>
          <w:szCs w:val="32"/>
        </w:rPr>
        <w:t>Programme</w:t>
      </w:r>
      <w:proofErr w:type="spellEnd"/>
      <w:r w:rsidRPr="00E20C32">
        <w:rPr>
          <w:rFonts w:cstheme="minorHAnsi"/>
          <w:b/>
          <w:bCs/>
          <w:sz w:val="32"/>
          <w:szCs w:val="32"/>
        </w:rPr>
        <w:t>: BA (</w:t>
      </w:r>
      <w:proofErr w:type="spellStart"/>
      <w:r w:rsidRPr="00E20C32">
        <w:rPr>
          <w:rFonts w:cstheme="minorHAnsi"/>
          <w:b/>
          <w:bCs/>
          <w:sz w:val="32"/>
          <w:szCs w:val="32"/>
        </w:rPr>
        <w:t>Hons</w:t>
      </w:r>
      <w:proofErr w:type="spellEnd"/>
      <w:r w:rsidRPr="00E20C32">
        <w:rPr>
          <w:rFonts w:cstheme="minorHAnsi"/>
          <w:b/>
          <w:bCs/>
          <w:sz w:val="32"/>
          <w:szCs w:val="32"/>
        </w:rPr>
        <w:t>) Business Management</w:t>
      </w:r>
    </w:p>
    <w:p w14:paraId="78696B43" w14:textId="4EA13189" w:rsidR="00B0757C" w:rsidRPr="00E20C32" w:rsidRDefault="00E918D8" w:rsidP="00E918D8">
      <w:pPr>
        <w:spacing w:line="360" w:lineRule="auto"/>
        <w:jc w:val="center"/>
        <w:rPr>
          <w:rFonts w:cstheme="minorHAnsi"/>
          <w:b/>
          <w:bCs/>
          <w:sz w:val="32"/>
          <w:szCs w:val="32"/>
        </w:rPr>
      </w:pPr>
      <w:r w:rsidRPr="00E20C32">
        <w:rPr>
          <w:rFonts w:cstheme="minorHAnsi"/>
          <w:b/>
          <w:bCs/>
          <w:sz w:val="32"/>
          <w:szCs w:val="32"/>
        </w:rPr>
        <w:t>Module: Strategic Management and Sustainability</w:t>
      </w:r>
    </w:p>
    <w:p w14:paraId="18F62C70" w14:textId="37138C18" w:rsidR="00E918D8" w:rsidRPr="00E20C32" w:rsidRDefault="00E918D8" w:rsidP="00E918D8">
      <w:pPr>
        <w:spacing w:line="360" w:lineRule="auto"/>
        <w:jc w:val="center"/>
        <w:rPr>
          <w:rFonts w:cstheme="minorHAnsi"/>
          <w:b/>
          <w:bCs/>
          <w:sz w:val="32"/>
          <w:szCs w:val="32"/>
        </w:rPr>
      </w:pPr>
    </w:p>
    <w:p w14:paraId="03F25288" w14:textId="0254EEC5" w:rsidR="00E918D8" w:rsidRPr="00E20C32" w:rsidRDefault="00E918D8" w:rsidP="00E918D8">
      <w:pPr>
        <w:spacing w:line="360" w:lineRule="auto"/>
        <w:jc w:val="center"/>
        <w:rPr>
          <w:rFonts w:cstheme="minorHAnsi"/>
          <w:b/>
          <w:bCs/>
          <w:sz w:val="32"/>
          <w:szCs w:val="32"/>
        </w:rPr>
      </w:pPr>
    </w:p>
    <w:p w14:paraId="0F58BA5C" w14:textId="7C05F711" w:rsidR="00E918D8" w:rsidRPr="00E20C32" w:rsidRDefault="00E20C32" w:rsidP="00E918D8">
      <w:pPr>
        <w:spacing w:line="360" w:lineRule="auto"/>
        <w:jc w:val="center"/>
        <w:rPr>
          <w:rFonts w:cstheme="minorHAnsi"/>
          <w:b/>
          <w:bCs/>
          <w:sz w:val="24"/>
          <w:szCs w:val="24"/>
        </w:rPr>
      </w:pPr>
      <w:r w:rsidRPr="00E20C32">
        <w:rPr>
          <w:rFonts w:cstheme="minorHAnsi"/>
          <w:b/>
          <w:bCs/>
          <w:sz w:val="24"/>
          <w:szCs w:val="24"/>
        </w:rPr>
        <w:t>Strategic Management Analysis of Jaguar Land Rover: Evaluating Strategic Influences and Developing Sustainable Growth Strategies in the UK Automotive Sector</w:t>
      </w:r>
    </w:p>
    <w:p w14:paraId="6E053B20" w14:textId="59BA3D26" w:rsidR="00E918D8" w:rsidRPr="00E20C32" w:rsidRDefault="00E918D8" w:rsidP="00E918D8">
      <w:pPr>
        <w:spacing w:line="360" w:lineRule="auto"/>
        <w:jc w:val="center"/>
        <w:rPr>
          <w:rFonts w:cstheme="minorHAnsi"/>
          <w:b/>
          <w:bCs/>
          <w:sz w:val="24"/>
          <w:szCs w:val="24"/>
        </w:rPr>
      </w:pPr>
    </w:p>
    <w:p w14:paraId="58C8C4D4" w14:textId="2933D3AE" w:rsidR="00E918D8" w:rsidRPr="00E20C32" w:rsidRDefault="00E918D8" w:rsidP="00E918D8">
      <w:pPr>
        <w:spacing w:line="360" w:lineRule="auto"/>
        <w:jc w:val="center"/>
        <w:rPr>
          <w:rFonts w:cstheme="minorHAnsi"/>
          <w:b/>
          <w:bCs/>
          <w:sz w:val="24"/>
          <w:szCs w:val="24"/>
        </w:rPr>
      </w:pPr>
    </w:p>
    <w:p w14:paraId="444C8BCF" w14:textId="479C569F" w:rsidR="00E918D8" w:rsidRPr="00E20C32" w:rsidRDefault="00E918D8" w:rsidP="00E918D8">
      <w:pPr>
        <w:spacing w:line="360" w:lineRule="auto"/>
        <w:jc w:val="center"/>
        <w:rPr>
          <w:rFonts w:cstheme="minorHAnsi"/>
          <w:b/>
          <w:bCs/>
          <w:sz w:val="24"/>
          <w:szCs w:val="24"/>
        </w:rPr>
      </w:pPr>
    </w:p>
    <w:p w14:paraId="53B3E41B" w14:textId="3742D18D" w:rsidR="00E918D8" w:rsidRPr="00E20C32" w:rsidRDefault="00E918D8" w:rsidP="00E918D8">
      <w:pPr>
        <w:spacing w:line="360" w:lineRule="auto"/>
        <w:jc w:val="center"/>
        <w:rPr>
          <w:rFonts w:cstheme="minorHAnsi"/>
          <w:b/>
          <w:bCs/>
          <w:sz w:val="24"/>
          <w:szCs w:val="24"/>
        </w:rPr>
      </w:pPr>
    </w:p>
    <w:p w14:paraId="196DDDB9" w14:textId="26DFD155" w:rsidR="00E918D8" w:rsidRPr="00E20C32" w:rsidRDefault="00E918D8" w:rsidP="00E918D8">
      <w:pPr>
        <w:spacing w:line="360" w:lineRule="auto"/>
        <w:jc w:val="center"/>
        <w:rPr>
          <w:rFonts w:cstheme="minorHAnsi"/>
          <w:b/>
          <w:bCs/>
          <w:sz w:val="24"/>
          <w:szCs w:val="24"/>
        </w:rPr>
      </w:pPr>
    </w:p>
    <w:p w14:paraId="736E7C86" w14:textId="70AC07EE" w:rsidR="00E918D8" w:rsidRPr="00E20C32" w:rsidRDefault="00E918D8" w:rsidP="00E918D8">
      <w:pPr>
        <w:spacing w:line="360" w:lineRule="auto"/>
        <w:jc w:val="center"/>
        <w:rPr>
          <w:rFonts w:cstheme="minorHAnsi"/>
          <w:b/>
          <w:bCs/>
          <w:sz w:val="24"/>
          <w:szCs w:val="24"/>
        </w:rPr>
      </w:pPr>
    </w:p>
    <w:p w14:paraId="12B91AFE" w14:textId="624D3A8B" w:rsidR="00E918D8" w:rsidRPr="00E20C32" w:rsidRDefault="00E918D8" w:rsidP="00E918D8">
      <w:pPr>
        <w:spacing w:line="360" w:lineRule="auto"/>
        <w:jc w:val="center"/>
        <w:rPr>
          <w:rFonts w:cstheme="minorHAnsi"/>
          <w:b/>
          <w:bCs/>
          <w:sz w:val="24"/>
          <w:szCs w:val="24"/>
        </w:rPr>
      </w:pPr>
    </w:p>
    <w:p w14:paraId="47CBD025" w14:textId="337DA3ED" w:rsidR="00E918D8" w:rsidRPr="00E20C32" w:rsidRDefault="00E918D8" w:rsidP="00E918D8">
      <w:pPr>
        <w:spacing w:line="360" w:lineRule="auto"/>
        <w:jc w:val="center"/>
        <w:rPr>
          <w:rFonts w:cstheme="minorHAnsi"/>
          <w:b/>
          <w:bCs/>
          <w:sz w:val="24"/>
          <w:szCs w:val="24"/>
        </w:rPr>
      </w:pPr>
      <w:r w:rsidRPr="00E20C32">
        <w:rPr>
          <w:rFonts w:cstheme="minorHAnsi"/>
          <w:b/>
          <w:bCs/>
          <w:sz w:val="24"/>
          <w:szCs w:val="24"/>
        </w:rPr>
        <w:t xml:space="preserve">Student </w:t>
      </w:r>
      <w:proofErr w:type="spellStart"/>
      <w:r w:rsidRPr="00E20C32">
        <w:rPr>
          <w:rFonts w:cstheme="minorHAnsi"/>
          <w:b/>
          <w:bCs/>
          <w:sz w:val="24"/>
          <w:szCs w:val="24"/>
        </w:rPr>
        <w:t>Name:</w:t>
      </w:r>
      <w:r w:rsidR="00B20779">
        <w:rPr>
          <w:rFonts w:cstheme="minorHAnsi"/>
          <w:b/>
          <w:bCs/>
          <w:sz w:val="24"/>
          <w:szCs w:val="24"/>
        </w:rPr>
        <w:t>Razvan</w:t>
      </w:r>
      <w:proofErr w:type="spellEnd"/>
      <w:r w:rsidR="00B20779">
        <w:rPr>
          <w:rFonts w:cstheme="minorHAnsi"/>
          <w:b/>
          <w:bCs/>
          <w:sz w:val="24"/>
          <w:szCs w:val="24"/>
        </w:rPr>
        <w:t xml:space="preserve"> </w:t>
      </w:r>
      <w:proofErr w:type="spellStart"/>
      <w:r w:rsidR="00B20779">
        <w:rPr>
          <w:rFonts w:cstheme="minorHAnsi"/>
          <w:b/>
          <w:bCs/>
          <w:sz w:val="24"/>
          <w:szCs w:val="24"/>
        </w:rPr>
        <w:t>Vasile</w:t>
      </w:r>
      <w:proofErr w:type="spellEnd"/>
      <w:r w:rsidRPr="00E20C32">
        <w:rPr>
          <w:rFonts w:cstheme="minorHAnsi"/>
          <w:b/>
          <w:bCs/>
          <w:sz w:val="24"/>
          <w:szCs w:val="24"/>
        </w:rPr>
        <w:br/>
        <w:t>Student ID:</w:t>
      </w:r>
      <w:r w:rsidR="00A43968">
        <w:rPr>
          <w:rFonts w:cstheme="minorHAnsi"/>
          <w:b/>
          <w:bCs/>
          <w:sz w:val="24"/>
          <w:szCs w:val="24"/>
        </w:rPr>
        <w:t>2439</w:t>
      </w:r>
      <w:r w:rsidR="00604E68">
        <w:rPr>
          <w:rFonts w:cstheme="minorHAnsi"/>
          <w:b/>
          <w:bCs/>
          <w:sz w:val="24"/>
          <w:szCs w:val="24"/>
        </w:rPr>
        <w:t>123</w:t>
      </w:r>
    </w:p>
    <w:p w14:paraId="0E2E1728" w14:textId="193AFF26" w:rsidR="00E918D8" w:rsidRPr="00E20C32" w:rsidRDefault="00E918D8" w:rsidP="00E20C32">
      <w:pPr>
        <w:spacing w:line="360" w:lineRule="auto"/>
        <w:rPr>
          <w:rFonts w:cstheme="minorHAnsi"/>
          <w:b/>
          <w:bCs/>
          <w:sz w:val="24"/>
          <w:szCs w:val="24"/>
        </w:rPr>
      </w:pPr>
    </w:p>
    <w:p w14:paraId="075B0F54" w14:textId="3E999069" w:rsidR="00E918D8" w:rsidRPr="00E20C32" w:rsidRDefault="00E918D8" w:rsidP="00E918D8">
      <w:pPr>
        <w:spacing w:line="360" w:lineRule="auto"/>
        <w:jc w:val="center"/>
        <w:rPr>
          <w:rFonts w:cstheme="minorHAnsi"/>
          <w:b/>
          <w:bCs/>
          <w:sz w:val="32"/>
          <w:szCs w:val="32"/>
        </w:rPr>
      </w:pPr>
      <w:r w:rsidRPr="00E20C32">
        <w:rPr>
          <w:rFonts w:cstheme="minorHAnsi"/>
          <w:b/>
          <w:bCs/>
          <w:sz w:val="32"/>
          <w:szCs w:val="32"/>
        </w:rPr>
        <w:t>Executive Summary</w:t>
      </w:r>
    </w:p>
    <w:p w14:paraId="2445E8E8" w14:textId="062F4A8B" w:rsidR="00E918D8" w:rsidRPr="00E20C32" w:rsidRDefault="00E20C32" w:rsidP="00E918D8">
      <w:pPr>
        <w:spacing w:line="360" w:lineRule="auto"/>
        <w:jc w:val="both"/>
        <w:rPr>
          <w:rFonts w:cstheme="minorHAnsi"/>
          <w:sz w:val="24"/>
          <w:szCs w:val="24"/>
        </w:rPr>
      </w:pPr>
      <w:r w:rsidRPr="00E20C32">
        <w:rPr>
          <w:rFonts w:cstheme="minorHAnsi"/>
          <w:sz w:val="24"/>
          <w:szCs w:val="24"/>
        </w:rPr>
        <w:t xml:space="preserve">The automotive industry in the UK is experiencing many changes, driven by technological advancements, environmental regulations, rapidly increasing adoption of electric vehicles (EV's) and evolving consumer preferences. Strategic management assists </w:t>
      </w:r>
      <w:proofErr w:type="spellStart"/>
      <w:r w:rsidRPr="00E20C32">
        <w:rPr>
          <w:rFonts w:cstheme="minorHAnsi"/>
          <w:sz w:val="24"/>
          <w:szCs w:val="24"/>
        </w:rPr>
        <w:t>organisations</w:t>
      </w:r>
      <w:proofErr w:type="spellEnd"/>
      <w:r w:rsidRPr="00E20C32">
        <w:rPr>
          <w:rFonts w:cstheme="minorHAnsi"/>
          <w:sz w:val="24"/>
          <w:szCs w:val="24"/>
        </w:rPr>
        <w:t xml:space="preserve"> to plan and to be able to address these challenges whilst competitively staying afloat. Strategically Jaguar Land Rover (JLR) one of the leading automotive manufacturers of UK is discussed. PESTLE and Porter's Five force model are used for </w:t>
      </w:r>
      <w:proofErr w:type="spellStart"/>
      <w:r w:rsidRPr="00E20C32">
        <w:rPr>
          <w:rFonts w:cstheme="minorHAnsi"/>
          <w:sz w:val="24"/>
          <w:szCs w:val="24"/>
        </w:rPr>
        <w:t>analysing</w:t>
      </w:r>
      <w:proofErr w:type="spellEnd"/>
      <w:r w:rsidRPr="00E20C32">
        <w:rPr>
          <w:rFonts w:cstheme="minorHAnsi"/>
          <w:sz w:val="24"/>
          <w:szCs w:val="24"/>
        </w:rPr>
        <w:t xml:space="preserve"> JLR's external environment. It also analyses the internal capacities of the company using Value Chain Analysis, Resource Based View (RBV) and VRIO framework. SWOT analysis is a blend of the internal factors as well as external factors and is the identification of strengths of the company. The analysis suggests strategic alternatives that can be taken to further improve JLR's competitiveness including measures to enhance supply chain resilience, digital, strengthen strategic partnerships and accelerate the electrification. The report ends with recommendations that will help to foster sustainable growth and competitiveness in the changing automotive industry</w:t>
      </w:r>
      <w:r w:rsidR="00E918D8" w:rsidRPr="00E20C32">
        <w:rPr>
          <w:rFonts w:cstheme="minorHAnsi"/>
          <w:sz w:val="24"/>
          <w:szCs w:val="24"/>
        </w:rPr>
        <w:t>.</w:t>
      </w:r>
    </w:p>
    <w:p w14:paraId="1F350247" w14:textId="4FA51F48" w:rsidR="00E918D8" w:rsidRPr="00E20C32" w:rsidRDefault="00E918D8" w:rsidP="00E918D8">
      <w:pPr>
        <w:spacing w:line="360" w:lineRule="auto"/>
        <w:jc w:val="both"/>
        <w:rPr>
          <w:rFonts w:cstheme="minorHAnsi"/>
          <w:sz w:val="24"/>
          <w:szCs w:val="24"/>
        </w:rPr>
      </w:pPr>
    </w:p>
    <w:p w14:paraId="0CADDD8F" w14:textId="0519669C" w:rsidR="00E918D8" w:rsidRPr="00E20C32" w:rsidRDefault="00E918D8" w:rsidP="00E918D8">
      <w:pPr>
        <w:spacing w:line="360" w:lineRule="auto"/>
        <w:jc w:val="both"/>
        <w:rPr>
          <w:rFonts w:cstheme="minorHAnsi"/>
          <w:sz w:val="24"/>
          <w:szCs w:val="24"/>
        </w:rPr>
      </w:pPr>
    </w:p>
    <w:p w14:paraId="3A820FDE" w14:textId="2AA77D09" w:rsidR="00E918D8" w:rsidRPr="00E20C32" w:rsidRDefault="00E918D8" w:rsidP="00E918D8">
      <w:pPr>
        <w:spacing w:line="360" w:lineRule="auto"/>
        <w:jc w:val="both"/>
        <w:rPr>
          <w:rFonts w:cstheme="minorHAnsi"/>
          <w:sz w:val="24"/>
          <w:szCs w:val="24"/>
        </w:rPr>
      </w:pPr>
    </w:p>
    <w:p w14:paraId="76747D63" w14:textId="6DFB24DD" w:rsidR="00E918D8" w:rsidRPr="00E20C32" w:rsidRDefault="00E918D8" w:rsidP="00E918D8">
      <w:pPr>
        <w:spacing w:line="360" w:lineRule="auto"/>
        <w:jc w:val="both"/>
        <w:rPr>
          <w:rFonts w:cstheme="minorHAnsi"/>
          <w:sz w:val="24"/>
          <w:szCs w:val="24"/>
        </w:rPr>
      </w:pPr>
    </w:p>
    <w:p w14:paraId="56C233AF" w14:textId="7345B516" w:rsidR="00E918D8" w:rsidRPr="00E20C32" w:rsidRDefault="00E918D8" w:rsidP="00E918D8">
      <w:pPr>
        <w:spacing w:line="360" w:lineRule="auto"/>
        <w:jc w:val="both"/>
        <w:rPr>
          <w:rFonts w:cstheme="minorHAnsi"/>
          <w:sz w:val="24"/>
          <w:szCs w:val="24"/>
        </w:rPr>
      </w:pPr>
    </w:p>
    <w:p w14:paraId="5440F824" w14:textId="5F4B7223" w:rsidR="00E918D8" w:rsidRDefault="00E918D8" w:rsidP="00E918D8">
      <w:pPr>
        <w:spacing w:line="360" w:lineRule="auto"/>
        <w:jc w:val="both"/>
        <w:rPr>
          <w:rFonts w:cstheme="minorHAnsi"/>
          <w:sz w:val="24"/>
          <w:szCs w:val="24"/>
        </w:rPr>
      </w:pPr>
    </w:p>
    <w:p w14:paraId="6C669908" w14:textId="3709AC76" w:rsidR="00E20C32" w:rsidRDefault="00E20C32" w:rsidP="00E918D8">
      <w:pPr>
        <w:spacing w:line="360" w:lineRule="auto"/>
        <w:jc w:val="both"/>
        <w:rPr>
          <w:rFonts w:cstheme="minorHAnsi"/>
          <w:sz w:val="24"/>
          <w:szCs w:val="24"/>
        </w:rPr>
      </w:pPr>
    </w:p>
    <w:p w14:paraId="0929FBB8" w14:textId="2AAA74F2" w:rsidR="00E20C32" w:rsidRDefault="00E20C32" w:rsidP="00E918D8">
      <w:pPr>
        <w:spacing w:line="360" w:lineRule="auto"/>
        <w:jc w:val="both"/>
        <w:rPr>
          <w:rFonts w:cstheme="minorHAnsi"/>
          <w:sz w:val="24"/>
          <w:szCs w:val="24"/>
        </w:rPr>
      </w:pPr>
    </w:p>
    <w:p w14:paraId="68553D1B" w14:textId="77777777" w:rsidR="00E20C32" w:rsidRPr="00E20C32" w:rsidRDefault="00E20C32" w:rsidP="00E918D8">
      <w:pPr>
        <w:spacing w:line="360" w:lineRule="auto"/>
        <w:jc w:val="both"/>
        <w:rPr>
          <w:rFonts w:cstheme="minorHAnsi"/>
          <w:sz w:val="24"/>
          <w:szCs w:val="24"/>
        </w:rPr>
      </w:pPr>
    </w:p>
    <w:p w14:paraId="4AAF5799" w14:textId="43C05861" w:rsidR="00E918D8" w:rsidRPr="00E20C32" w:rsidRDefault="00E918D8" w:rsidP="00E918D8">
      <w:pPr>
        <w:spacing w:line="360" w:lineRule="auto"/>
        <w:jc w:val="both"/>
        <w:rPr>
          <w:rFonts w:cstheme="minorHAnsi"/>
          <w:sz w:val="24"/>
          <w:szCs w:val="24"/>
        </w:rPr>
      </w:pPr>
    </w:p>
    <w:sdt>
      <w:sdtPr>
        <w:rPr>
          <w:rFonts w:asciiTheme="minorHAnsi" w:eastAsiaTheme="minorHAnsi" w:hAnsiTheme="minorHAnsi" w:cstheme="minorHAnsi"/>
          <w:color w:val="auto"/>
          <w:kern w:val="2"/>
          <w:sz w:val="22"/>
          <w:szCs w:val="22"/>
          <w14:ligatures w14:val="standardContextual"/>
        </w:rPr>
        <w:id w:val="533088470"/>
        <w:docPartObj>
          <w:docPartGallery w:val="Table of Contents"/>
          <w:docPartUnique/>
        </w:docPartObj>
      </w:sdtPr>
      <w:sdtEndPr>
        <w:rPr>
          <w:noProof/>
          <w:sz w:val="24"/>
          <w:szCs w:val="24"/>
        </w:rPr>
      </w:sdtEndPr>
      <w:sdtContent>
        <w:p w14:paraId="31207437" w14:textId="1965D797" w:rsidR="00E918D8" w:rsidRPr="00E20C32" w:rsidRDefault="00E703A3" w:rsidP="00571637">
          <w:pPr>
            <w:pStyle w:val="TOCHeading"/>
            <w:spacing w:line="480" w:lineRule="auto"/>
            <w:jc w:val="center"/>
            <w:rPr>
              <w:rFonts w:asciiTheme="minorHAnsi" w:hAnsiTheme="minorHAnsi" w:cstheme="minorHAnsi"/>
              <w:b/>
              <w:bCs/>
              <w:color w:val="auto"/>
            </w:rPr>
          </w:pPr>
          <w:r w:rsidRPr="00E20C32">
            <w:rPr>
              <w:rFonts w:asciiTheme="minorHAnsi" w:hAnsiTheme="minorHAnsi" w:cstheme="minorHAnsi"/>
              <w:b/>
              <w:bCs/>
              <w:color w:val="auto"/>
            </w:rPr>
            <w:t>Table of Contents</w:t>
          </w:r>
        </w:p>
        <w:p w14:paraId="3CB1F435" w14:textId="15569156" w:rsidR="002116E9" w:rsidRPr="002116E9" w:rsidRDefault="00E918D8" w:rsidP="00571637">
          <w:pPr>
            <w:pStyle w:val="TOC1"/>
            <w:tabs>
              <w:tab w:val="right" w:leader="dot" w:pos="9350"/>
            </w:tabs>
            <w:spacing w:line="480" w:lineRule="auto"/>
            <w:rPr>
              <w:rFonts w:eastAsiaTheme="minorEastAsia" w:cstheme="minorHAnsi"/>
              <w:noProof/>
              <w:kern w:val="0"/>
              <w:sz w:val="24"/>
              <w:szCs w:val="24"/>
              <w14:ligatures w14:val="none"/>
            </w:rPr>
          </w:pPr>
          <w:r w:rsidRPr="002116E9">
            <w:rPr>
              <w:rFonts w:cstheme="minorHAnsi"/>
              <w:sz w:val="24"/>
              <w:szCs w:val="24"/>
            </w:rPr>
            <w:fldChar w:fldCharType="begin"/>
          </w:r>
          <w:r w:rsidRPr="002116E9">
            <w:rPr>
              <w:rFonts w:cstheme="minorHAnsi"/>
              <w:sz w:val="24"/>
              <w:szCs w:val="24"/>
            </w:rPr>
            <w:instrText xml:space="preserve"> TOC \o "1-3" \h \z \u </w:instrText>
          </w:r>
          <w:r w:rsidRPr="002116E9">
            <w:rPr>
              <w:rFonts w:cstheme="minorHAnsi"/>
              <w:sz w:val="24"/>
              <w:szCs w:val="24"/>
            </w:rPr>
            <w:fldChar w:fldCharType="separate"/>
          </w:r>
          <w:hyperlink w:anchor="_Toc235954011" w:history="1">
            <w:r w:rsidR="002116E9" w:rsidRPr="002116E9">
              <w:rPr>
                <w:rStyle w:val="Hyperlink"/>
                <w:rFonts w:cstheme="minorHAnsi"/>
                <w:noProof/>
                <w:sz w:val="24"/>
                <w:szCs w:val="24"/>
              </w:rPr>
              <w:t>Introduction:</w:t>
            </w:r>
            <w:r w:rsidR="002116E9" w:rsidRPr="002116E9">
              <w:rPr>
                <w:rFonts w:cstheme="minorHAnsi"/>
                <w:noProof/>
                <w:webHidden/>
                <w:sz w:val="24"/>
                <w:szCs w:val="24"/>
              </w:rPr>
              <w:tab/>
            </w:r>
            <w:r w:rsidR="002116E9" w:rsidRPr="002116E9">
              <w:rPr>
                <w:rFonts w:cstheme="minorHAnsi"/>
                <w:noProof/>
                <w:webHidden/>
                <w:sz w:val="24"/>
                <w:szCs w:val="24"/>
              </w:rPr>
              <w:fldChar w:fldCharType="begin"/>
            </w:r>
            <w:r w:rsidR="002116E9" w:rsidRPr="002116E9">
              <w:rPr>
                <w:rFonts w:cstheme="minorHAnsi"/>
                <w:noProof/>
                <w:webHidden/>
                <w:sz w:val="24"/>
                <w:szCs w:val="24"/>
              </w:rPr>
              <w:instrText xml:space="preserve"> PAGEREF _Toc235954011 \h </w:instrText>
            </w:r>
            <w:r w:rsidR="002116E9" w:rsidRPr="002116E9">
              <w:rPr>
                <w:rFonts w:cstheme="minorHAnsi"/>
                <w:noProof/>
                <w:webHidden/>
                <w:sz w:val="24"/>
                <w:szCs w:val="24"/>
              </w:rPr>
            </w:r>
            <w:r w:rsidR="002116E9" w:rsidRPr="002116E9">
              <w:rPr>
                <w:rFonts w:cstheme="minorHAnsi"/>
                <w:noProof/>
                <w:webHidden/>
                <w:sz w:val="24"/>
                <w:szCs w:val="24"/>
              </w:rPr>
              <w:fldChar w:fldCharType="separate"/>
            </w:r>
            <w:r w:rsidR="00BC5EE2">
              <w:rPr>
                <w:rFonts w:cstheme="minorHAnsi"/>
                <w:noProof/>
                <w:webHidden/>
                <w:sz w:val="24"/>
                <w:szCs w:val="24"/>
              </w:rPr>
              <w:t>4</w:t>
            </w:r>
            <w:r w:rsidR="002116E9" w:rsidRPr="002116E9">
              <w:rPr>
                <w:rFonts w:cstheme="minorHAnsi"/>
                <w:noProof/>
                <w:webHidden/>
                <w:sz w:val="24"/>
                <w:szCs w:val="24"/>
              </w:rPr>
              <w:fldChar w:fldCharType="end"/>
            </w:r>
          </w:hyperlink>
        </w:p>
        <w:p w14:paraId="11F2668E" w14:textId="546D1ACC" w:rsidR="002116E9" w:rsidRPr="002116E9" w:rsidRDefault="002116E9" w:rsidP="00571637">
          <w:pPr>
            <w:pStyle w:val="TOC2"/>
            <w:tabs>
              <w:tab w:val="right" w:leader="dot" w:pos="9350"/>
            </w:tabs>
            <w:spacing w:line="480" w:lineRule="auto"/>
            <w:rPr>
              <w:rFonts w:eastAsiaTheme="minorEastAsia" w:cstheme="minorHAnsi"/>
              <w:noProof/>
              <w:kern w:val="0"/>
              <w:sz w:val="24"/>
              <w:szCs w:val="24"/>
              <w14:ligatures w14:val="none"/>
            </w:rPr>
          </w:pPr>
          <w:hyperlink w:anchor="_Toc235954012" w:history="1">
            <w:r w:rsidRPr="002116E9">
              <w:rPr>
                <w:rStyle w:val="Hyperlink"/>
                <w:rFonts w:cstheme="minorHAnsi"/>
                <w:noProof/>
                <w:sz w:val="24"/>
                <w:szCs w:val="24"/>
              </w:rPr>
              <w:t>Vision:</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_Toc235954012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4</w:t>
            </w:r>
            <w:r w:rsidRPr="002116E9">
              <w:rPr>
                <w:rFonts w:cstheme="minorHAnsi"/>
                <w:noProof/>
                <w:webHidden/>
                <w:sz w:val="24"/>
                <w:szCs w:val="24"/>
              </w:rPr>
              <w:fldChar w:fldCharType="end"/>
            </w:r>
          </w:hyperlink>
        </w:p>
        <w:p w14:paraId="1B550C23" w14:textId="2B9FCEE5" w:rsidR="002116E9" w:rsidRPr="002116E9" w:rsidRDefault="002116E9" w:rsidP="00571637">
          <w:pPr>
            <w:pStyle w:val="TOC2"/>
            <w:tabs>
              <w:tab w:val="right" w:leader="dot" w:pos="9350"/>
            </w:tabs>
            <w:spacing w:line="480" w:lineRule="auto"/>
            <w:rPr>
              <w:rFonts w:eastAsiaTheme="minorEastAsia" w:cstheme="minorHAnsi"/>
              <w:noProof/>
              <w:kern w:val="0"/>
              <w:sz w:val="24"/>
              <w:szCs w:val="24"/>
              <w14:ligatures w14:val="none"/>
            </w:rPr>
          </w:pPr>
          <w:hyperlink w:anchor="_Toc235954013" w:history="1">
            <w:r w:rsidRPr="002116E9">
              <w:rPr>
                <w:rStyle w:val="Hyperlink"/>
                <w:rFonts w:cstheme="minorHAnsi"/>
                <w:noProof/>
                <w:sz w:val="24"/>
                <w:szCs w:val="24"/>
              </w:rPr>
              <w:t>Mission:</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_Toc235954013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4</w:t>
            </w:r>
            <w:r w:rsidRPr="002116E9">
              <w:rPr>
                <w:rFonts w:cstheme="minorHAnsi"/>
                <w:noProof/>
                <w:webHidden/>
                <w:sz w:val="24"/>
                <w:szCs w:val="24"/>
              </w:rPr>
              <w:fldChar w:fldCharType="end"/>
            </w:r>
          </w:hyperlink>
        </w:p>
        <w:p w14:paraId="28BF572F" w14:textId="1BAC8B32" w:rsidR="002116E9" w:rsidRPr="002116E9" w:rsidRDefault="002116E9" w:rsidP="00571637">
          <w:pPr>
            <w:pStyle w:val="TOC2"/>
            <w:tabs>
              <w:tab w:val="right" w:leader="dot" w:pos="9350"/>
            </w:tabs>
            <w:spacing w:line="480" w:lineRule="auto"/>
            <w:rPr>
              <w:rFonts w:eastAsiaTheme="minorEastAsia" w:cstheme="minorHAnsi"/>
              <w:noProof/>
              <w:kern w:val="0"/>
              <w:sz w:val="24"/>
              <w:szCs w:val="24"/>
              <w14:ligatures w14:val="none"/>
            </w:rPr>
          </w:pPr>
          <w:hyperlink w:anchor="_Toc235954014" w:history="1">
            <w:r w:rsidRPr="002116E9">
              <w:rPr>
                <w:rStyle w:val="Hyperlink"/>
                <w:rFonts w:cstheme="minorHAnsi"/>
                <w:noProof/>
                <w:sz w:val="24"/>
                <w:szCs w:val="24"/>
              </w:rPr>
              <w:t>Strategic Objectives:</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_Toc235954014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4</w:t>
            </w:r>
            <w:r w:rsidRPr="002116E9">
              <w:rPr>
                <w:rFonts w:cstheme="minorHAnsi"/>
                <w:noProof/>
                <w:webHidden/>
                <w:sz w:val="24"/>
                <w:szCs w:val="24"/>
              </w:rPr>
              <w:fldChar w:fldCharType="end"/>
            </w:r>
          </w:hyperlink>
        </w:p>
        <w:p w14:paraId="4F806FF4" w14:textId="4F91EFD6" w:rsidR="002116E9" w:rsidRPr="002116E9" w:rsidRDefault="002116E9" w:rsidP="00571637">
          <w:pPr>
            <w:pStyle w:val="TOC1"/>
            <w:tabs>
              <w:tab w:val="right" w:leader="dot" w:pos="9350"/>
            </w:tabs>
            <w:spacing w:line="480" w:lineRule="auto"/>
            <w:rPr>
              <w:rFonts w:eastAsiaTheme="minorEastAsia" w:cstheme="minorHAnsi"/>
              <w:noProof/>
              <w:kern w:val="0"/>
              <w:sz w:val="24"/>
              <w:szCs w:val="24"/>
              <w14:ligatures w14:val="none"/>
            </w:rPr>
          </w:pPr>
          <w:hyperlink w:anchor="_Toc235954015" w:history="1">
            <w:r w:rsidRPr="002116E9">
              <w:rPr>
                <w:rStyle w:val="Hyperlink"/>
                <w:rFonts w:cstheme="minorHAnsi"/>
                <w:noProof/>
                <w:sz w:val="24"/>
                <w:szCs w:val="24"/>
              </w:rPr>
              <w:t>Strategy Analysis:</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_Toc235954015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5</w:t>
            </w:r>
            <w:r w:rsidRPr="002116E9">
              <w:rPr>
                <w:rFonts w:cstheme="minorHAnsi"/>
                <w:noProof/>
                <w:webHidden/>
                <w:sz w:val="24"/>
                <w:szCs w:val="24"/>
              </w:rPr>
              <w:fldChar w:fldCharType="end"/>
            </w:r>
          </w:hyperlink>
        </w:p>
        <w:p w14:paraId="0D53C13B" w14:textId="7F099AC0" w:rsidR="002116E9" w:rsidRPr="002116E9" w:rsidRDefault="002116E9" w:rsidP="00571637">
          <w:pPr>
            <w:pStyle w:val="TOC2"/>
            <w:tabs>
              <w:tab w:val="right" w:leader="dot" w:pos="9350"/>
            </w:tabs>
            <w:spacing w:line="480" w:lineRule="auto"/>
            <w:rPr>
              <w:rFonts w:eastAsiaTheme="minorEastAsia" w:cstheme="minorHAnsi"/>
              <w:noProof/>
              <w:kern w:val="0"/>
              <w:sz w:val="24"/>
              <w:szCs w:val="24"/>
              <w14:ligatures w14:val="none"/>
            </w:rPr>
          </w:pPr>
          <w:hyperlink w:anchor="_Toc235954016" w:history="1">
            <w:r w:rsidRPr="002116E9">
              <w:rPr>
                <w:rStyle w:val="Hyperlink"/>
                <w:rFonts w:cstheme="minorHAnsi"/>
                <w:noProof/>
                <w:sz w:val="24"/>
                <w:szCs w:val="24"/>
              </w:rPr>
              <w:t>External Environment Audit:</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_Toc235954016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5</w:t>
            </w:r>
            <w:r w:rsidRPr="002116E9">
              <w:rPr>
                <w:rFonts w:cstheme="minorHAnsi"/>
                <w:noProof/>
                <w:webHidden/>
                <w:sz w:val="24"/>
                <w:szCs w:val="24"/>
              </w:rPr>
              <w:fldChar w:fldCharType="end"/>
            </w:r>
          </w:hyperlink>
        </w:p>
        <w:p w14:paraId="6128A2E3" w14:textId="4212F3B9" w:rsidR="002116E9" w:rsidRPr="002116E9" w:rsidRDefault="002116E9" w:rsidP="00571637">
          <w:pPr>
            <w:pStyle w:val="TOC2"/>
            <w:tabs>
              <w:tab w:val="right" w:leader="dot" w:pos="9350"/>
            </w:tabs>
            <w:spacing w:line="480" w:lineRule="auto"/>
            <w:rPr>
              <w:rFonts w:eastAsiaTheme="minorEastAsia" w:cstheme="minorHAnsi"/>
              <w:noProof/>
              <w:kern w:val="0"/>
              <w:sz w:val="24"/>
              <w:szCs w:val="24"/>
              <w14:ligatures w14:val="none"/>
            </w:rPr>
          </w:pPr>
          <w:hyperlink w:anchor="_Toc235954017" w:history="1">
            <w:r w:rsidRPr="002116E9">
              <w:rPr>
                <w:rStyle w:val="Hyperlink"/>
                <w:rFonts w:cstheme="minorHAnsi"/>
                <w:noProof/>
                <w:sz w:val="24"/>
                <w:szCs w:val="24"/>
              </w:rPr>
              <w:t>Internal Environment Audit:</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_Toc235954017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7</w:t>
            </w:r>
            <w:r w:rsidRPr="002116E9">
              <w:rPr>
                <w:rFonts w:cstheme="minorHAnsi"/>
                <w:noProof/>
                <w:webHidden/>
                <w:sz w:val="24"/>
                <w:szCs w:val="24"/>
              </w:rPr>
              <w:fldChar w:fldCharType="end"/>
            </w:r>
          </w:hyperlink>
        </w:p>
        <w:p w14:paraId="6EFDCFFB" w14:textId="02051574" w:rsidR="002116E9" w:rsidRPr="002116E9" w:rsidRDefault="002116E9" w:rsidP="00571637">
          <w:pPr>
            <w:pStyle w:val="TOC1"/>
            <w:tabs>
              <w:tab w:val="right" w:leader="dot" w:pos="9350"/>
            </w:tabs>
            <w:spacing w:line="480" w:lineRule="auto"/>
            <w:rPr>
              <w:rFonts w:eastAsiaTheme="minorEastAsia" w:cstheme="minorHAnsi"/>
              <w:noProof/>
              <w:kern w:val="0"/>
              <w:sz w:val="24"/>
              <w:szCs w:val="24"/>
              <w14:ligatures w14:val="none"/>
            </w:rPr>
          </w:pPr>
          <w:hyperlink w:anchor="_Toc235954018" w:history="1">
            <w:r w:rsidRPr="002116E9">
              <w:rPr>
                <w:rStyle w:val="Hyperlink"/>
                <w:rFonts w:cstheme="minorHAnsi"/>
                <w:noProof/>
                <w:sz w:val="24"/>
                <w:szCs w:val="24"/>
              </w:rPr>
              <w:t>Strategy Formulation:</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_Toc235954018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9</w:t>
            </w:r>
            <w:r w:rsidRPr="002116E9">
              <w:rPr>
                <w:rFonts w:cstheme="minorHAnsi"/>
                <w:noProof/>
                <w:webHidden/>
                <w:sz w:val="24"/>
                <w:szCs w:val="24"/>
              </w:rPr>
              <w:fldChar w:fldCharType="end"/>
            </w:r>
          </w:hyperlink>
        </w:p>
        <w:p w14:paraId="1A20B125" w14:textId="0484138A" w:rsidR="002116E9" w:rsidRPr="002116E9" w:rsidRDefault="002116E9" w:rsidP="00571637">
          <w:pPr>
            <w:pStyle w:val="TOC1"/>
            <w:tabs>
              <w:tab w:val="right" w:leader="dot" w:pos="9350"/>
            </w:tabs>
            <w:spacing w:line="480" w:lineRule="auto"/>
            <w:rPr>
              <w:rFonts w:eastAsiaTheme="minorEastAsia" w:cstheme="minorHAnsi"/>
              <w:noProof/>
              <w:kern w:val="0"/>
              <w:sz w:val="24"/>
              <w:szCs w:val="24"/>
              <w14:ligatures w14:val="none"/>
            </w:rPr>
          </w:pPr>
          <w:hyperlink w:anchor="_Toc235954019" w:history="1">
            <w:r w:rsidRPr="002116E9">
              <w:rPr>
                <w:rStyle w:val="Hyperlink"/>
                <w:rFonts w:cstheme="minorHAnsi"/>
                <w:noProof/>
                <w:sz w:val="24"/>
                <w:szCs w:val="24"/>
              </w:rPr>
              <w:t>Conclusion and Recommendations:</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_Toc235954019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10</w:t>
            </w:r>
            <w:r w:rsidRPr="002116E9">
              <w:rPr>
                <w:rFonts w:cstheme="minorHAnsi"/>
                <w:noProof/>
                <w:webHidden/>
                <w:sz w:val="24"/>
                <w:szCs w:val="24"/>
              </w:rPr>
              <w:fldChar w:fldCharType="end"/>
            </w:r>
          </w:hyperlink>
        </w:p>
        <w:p w14:paraId="73388DB6" w14:textId="7683917A" w:rsidR="002116E9" w:rsidRPr="002116E9" w:rsidRDefault="002116E9" w:rsidP="00571637">
          <w:pPr>
            <w:pStyle w:val="TOC1"/>
            <w:tabs>
              <w:tab w:val="right" w:leader="dot" w:pos="9350"/>
            </w:tabs>
            <w:spacing w:line="480" w:lineRule="auto"/>
            <w:rPr>
              <w:rFonts w:eastAsiaTheme="minorEastAsia" w:cstheme="minorHAnsi"/>
              <w:noProof/>
              <w:kern w:val="0"/>
              <w:sz w:val="24"/>
              <w:szCs w:val="24"/>
              <w14:ligatures w14:val="none"/>
            </w:rPr>
          </w:pPr>
          <w:hyperlink w:anchor="_Toc235954020" w:history="1">
            <w:r w:rsidRPr="002116E9">
              <w:rPr>
                <w:rStyle w:val="Hyperlink"/>
                <w:rFonts w:cstheme="minorHAnsi"/>
                <w:noProof/>
                <w:sz w:val="24"/>
                <w:szCs w:val="24"/>
              </w:rPr>
              <w:t>References:</w:t>
            </w:r>
            <w:r w:rsidRPr="002116E9">
              <w:rPr>
                <w:rFonts w:cstheme="minorHAnsi"/>
                <w:noProof/>
                <w:webHidden/>
                <w:sz w:val="24"/>
                <w:szCs w:val="24"/>
              </w:rPr>
              <w:tab/>
            </w:r>
            <w:r w:rsidRPr="002116E9">
              <w:rPr>
                <w:rFonts w:cstheme="minorHAnsi"/>
                <w:noProof/>
                <w:webHidden/>
                <w:sz w:val="24"/>
                <w:szCs w:val="24"/>
              </w:rPr>
              <w:fldChar w:fldCharType="begin"/>
            </w:r>
            <w:r w:rsidRPr="002116E9">
              <w:rPr>
                <w:rFonts w:cstheme="minorHAnsi"/>
                <w:noProof/>
                <w:webHidden/>
                <w:sz w:val="24"/>
                <w:szCs w:val="24"/>
              </w:rPr>
              <w:instrText xml:space="preserve"> PAGEREF _Toc235954020 \h </w:instrText>
            </w:r>
            <w:r w:rsidRPr="002116E9">
              <w:rPr>
                <w:rFonts w:cstheme="minorHAnsi"/>
                <w:noProof/>
                <w:webHidden/>
                <w:sz w:val="24"/>
                <w:szCs w:val="24"/>
              </w:rPr>
            </w:r>
            <w:r w:rsidRPr="002116E9">
              <w:rPr>
                <w:rFonts w:cstheme="minorHAnsi"/>
                <w:noProof/>
                <w:webHidden/>
                <w:sz w:val="24"/>
                <w:szCs w:val="24"/>
              </w:rPr>
              <w:fldChar w:fldCharType="separate"/>
            </w:r>
            <w:r w:rsidR="00BC5EE2">
              <w:rPr>
                <w:rFonts w:cstheme="minorHAnsi"/>
                <w:noProof/>
                <w:webHidden/>
                <w:sz w:val="24"/>
                <w:szCs w:val="24"/>
              </w:rPr>
              <w:t>12</w:t>
            </w:r>
            <w:r w:rsidRPr="002116E9">
              <w:rPr>
                <w:rFonts w:cstheme="minorHAnsi"/>
                <w:noProof/>
                <w:webHidden/>
                <w:sz w:val="24"/>
                <w:szCs w:val="24"/>
              </w:rPr>
              <w:fldChar w:fldCharType="end"/>
            </w:r>
          </w:hyperlink>
        </w:p>
        <w:p w14:paraId="4517397F" w14:textId="5BA184F0" w:rsidR="00E918D8" w:rsidRPr="002116E9" w:rsidRDefault="00E918D8" w:rsidP="00571637">
          <w:pPr>
            <w:spacing w:line="480" w:lineRule="auto"/>
            <w:jc w:val="both"/>
            <w:rPr>
              <w:rFonts w:cstheme="minorHAnsi"/>
              <w:sz w:val="24"/>
              <w:szCs w:val="24"/>
            </w:rPr>
          </w:pPr>
          <w:r w:rsidRPr="002116E9">
            <w:rPr>
              <w:rFonts w:cstheme="minorHAnsi"/>
              <w:noProof/>
              <w:sz w:val="24"/>
              <w:szCs w:val="24"/>
            </w:rPr>
            <w:fldChar w:fldCharType="end"/>
          </w:r>
        </w:p>
      </w:sdtContent>
    </w:sdt>
    <w:p w14:paraId="450B6C3C" w14:textId="46B955DE" w:rsidR="00E918D8" w:rsidRPr="002116E9" w:rsidRDefault="00E918D8" w:rsidP="00571637">
      <w:pPr>
        <w:spacing w:line="480" w:lineRule="auto"/>
        <w:jc w:val="both"/>
        <w:rPr>
          <w:rFonts w:cstheme="minorHAnsi"/>
          <w:sz w:val="24"/>
          <w:szCs w:val="24"/>
        </w:rPr>
      </w:pPr>
    </w:p>
    <w:p w14:paraId="4F1FFCDD" w14:textId="1934949C" w:rsidR="00E918D8" w:rsidRPr="00E20C32" w:rsidRDefault="00E918D8" w:rsidP="00571637">
      <w:pPr>
        <w:spacing w:line="480" w:lineRule="auto"/>
        <w:jc w:val="both"/>
        <w:rPr>
          <w:rFonts w:cstheme="minorHAnsi"/>
          <w:sz w:val="24"/>
          <w:szCs w:val="24"/>
        </w:rPr>
      </w:pPr>
    </w:p>
    <w:p w14:paraId="1135F4D9" w14:textId="5DFEE9F1" w:rsidR="00E918D8" w:rsidRPr="00E20C32" w:rsidRDefault="00E918D8" w:rsidP="00E918D8">
      <w:pPr>
        <w:spacing w:line="360" w:lineRule="auto"/>
        <w:jc w:val="both"/>
        <w:rPr>
          <w:rFonts w:cstheme="minorHAnsi"/>
          <w:sz w:val="24"/>
          <w:szCs w:val="24"/>
        </w:rPr>
      </w:pPr>
    </w:p>
    <w:p w14:paraId="1761BCD6" w14:textId="1B962201" w:rsidR="00E918D8" w:rsidRPr="00E20C32" w:rsidRDefault="00E918D8" w:rsidP="00E918D8">
      <w:pPr>
        <w:spacing w:line="360" w:lineRule="auto"/>
        <w:jc w:val="both"/>
        <w:rPr>
          <w:rFonts w:cstheme="minorHAnsi"/>
          <w:sz w:val="24"/>
          <w:szCs w:val="24"/>
        </w:rPr>
      </w:pPr>
    </w:p>
    <w:p w14:paraId="6253B2CA" w14:textId="34BDF0F9" w:rsidR="00E703A3" w:rsidRDefault="00E703A3" w:rsidP="00E918D8">
      <w:pPr>
        <w:spacing w:line="360" w:lineRule="auto"/>
        <w:jc w:val="both"/>
        <w:rPr>
          <w:rFonts w:cstheme="minorHAnsi"/>
          <w:sz w:val="24"/>
          <w:szCs w:val="24"/>
        </w:rPr>
      </w:pPr>
    </w:p>
    <w:p w14:paraId="75D243D1" w14:textId="1E808E15" w:rsidR="002116E9" w:rsidRDefault="002116E9" w:rsidP="00E918D8">
      <w:pPr>
        <w:spacing w:line="360" w:lineRule="auto"/>
        <w:jc w:val="both"/>
        <w:rPr>
          <w:rFonts w:cstheme="minorHAnsi"/>
          <w:sz w:val="24"/>
          <w:szCs w:val="24"/>
        </w:rPr>
      </w:pPr>
    </w:p>
    <w:p w14:paraId="1279765B" w14:textId="77777777" w:rsidR="002116E9" w:rsidRPr="00E20C32" w:rsidRDefault="002116E9" w:rsidP="00E918D8">
      <w:pPr>
        <w:spacing w:line="360" w:lineRule="auto"/>
        <w:jc w:val="both"/>
        <w:rPr>
          <w:rFonts w:cstheme="minorHAnsi"/>
          <w:sz w:val="24"/>
          <w:szCs w:val="24"/>
        </w:rPr>
      </w:pPr>
    </w:p>
    <w:p w14:paraId="5F14EAE6" w14:textId="10A04CE3" w:rsidR="00E918D8" w:rsidRPr="00E20C32" w:rsidRDefault="00E918D8" w:rsidP="00E918D8">
      <w:pPr>
        <w:pStyle w:val="Heading1"/>
        <w:spacing w:line="360" w:lineRule="auto"/>
        <w:jc w:val="both"/>
        <w:rPr>
          <w:rFonts w:asciiTheme="minorHAnsi" w:hAnsiTheme="minorHAnsi" w:cstheme="minorHAnsi"/>
          <w:b/>
          <w:bCs/>
          <w:color w:val="auto"/>
        </w:rPr>
      </w:pPr>
      <w:bookmarkStart w:id="0" w:name="_Toc235954011"/>
      <w:r w:rsidRPr="00E20C32">
        <w:rPr>
          <w:rFonts w:asciiTheme="minorHAnsi" w:hAnsiTheme="minorHAnsi" w:cstheme="minorHAnsi"/>
          <w:b/>
          <w:bCs/>
          <w:color w:val="auto"/>
        </w:rPr>
        <w:t>Introduction:</w:t>
      </w:r>
      <w:bookmarkEnd w:id="0"/>
    </w:p>
    <w:p w14:paraId="70B260D3" w14:textId="5AAAF67A" w:rsidR="00E918D8" w:rsidRPr="00E20C32" w:rsidRDefault="00E20C32" w:rsidP="00E20C32">
      <w:pPr>
        <w:spacing w:line="360" w:lineRule="auto"/>
        <w:jc w:val="both"/>
        <w:rPr>
          <w:rFonts w:cstheme="minorHAnsi"/>
          <w:sz w:val="24"/>
          <w:szCs w:val="24"/>
        </w:rPr>
      </w:pPr>
      <w:r w:rsidRPr="00E20C32">
        <w:rPr>
          <w:rFonts w:cstheme="minorHAnsi"/>
          <w:sz w:val="24"/>
          <w:szCs w:val="24"/>
        </w:rPr>
        <w:t xml:space="preserve">Strategic Management is how the decision is made, implemented and evaluated in </w:t>
      </w:r>
      <w:proofErr w:type="spellStart"/>
      <w:r w:rsidRPr="00E20C32">
        <w:rPr>
          <w:rFonts w:cstheme="minorHAnsi"/>
          <w:sz w:val="24"/>
          <w:szCs w:val="24"/>
        </w:rPr>
        <w:t>organisations</w:t>
      </w:r>
      <w:proofErr w:type="spellEnd"/>
      <w:r w:rsidRPr="00E20C32">
        <w:rPr>
          <w:rFonts w:cstheme="minorHAnsi"/>
          <w:sz w:val="24"/>
          <w:szCs w:val="24"/>
        </w:rPr>
        <w:t xml:space="preserve"> for them to attain long-term objectives (Johnson, Scholes and Whittington, 2020). Strategic management can facilitate the creation of opportunities, reactions to external threats, effective allocation of resources and the maintenance of competitive advantages in a changing business landscape, as Hill, Schilling and Jones (2022) explain.</w:t>
      </w:r>
      <w:r>
        <w:rPr>
          <w:rFonts w:cstheme="minorHAnsi"/>
          <w:sz w:val="24"/>
          <w:szCs w:val="24"/>
        </w:rPr>
        <w:t xml:space="preserve"> </w:t>
      </w:r>
      <w:r w:rsidRPr="00E20C32">
        <w:rPr>
          <w:rFonts w:cstheme="minorHAnsi"/>
          <w:sz w:val="24"/>
          <w:szCs w:val="24"/>
        </w:rPr>
        <w:t>The Cars industry is very important to the UK economy in both job creation and for exports and innovation. But government environmental policies are increasingly impacting the sector and Brexit, inflation and the semiconductor shortage, and the global shift to electric vehicles are all taking their toll on supply and logistics (SMMT 2024).</w:t>
      </w:r>
      <w:r>
        <w:rPr>
          <w:rFonts w:cstheme="minorHAnsi"/>
          <w:sz w:val="24"/>
          <w:szCs w:val="24"/>
        </w:rPr>
        <w:t xml:space="preserve"> </w:t>
      </w:r>
      <w:r w:rsidRPr="00E20C32">
        <w:rPr>
          <w:rFonts w:cstheme="minorHAnsi"/>
          <w:sz w:val="24"/>
          <w:szCs w:val="24"/>
        </w:rPr>
        <w:t>Jaguar Land Rover (JLR) is the UK's biggest premium car manufacturer, and has been part of Tata Motors since 2008. The following business segments are its: Design, Manufacturing and Sales of luxury cars under the Jaguar, Range Rover, Defender, Discovery and Land Rover brands. JLR's U.K. plants manufacture their vehicles which are sold in more than 120 countries (Jaguar Land Rover, 2024).</w:t>
      </w:r>
    </w:p>
    <w:p w14:paraId="5F4EF126" w14:textId="1EFD7E73" w:rsidR="00E918D8" w:rsidRPr="00E20C32" w:rsidRDefault="00E918D8" w:rsidP="00E918D8">
      <w:pPr>
        <w:pStyle w:val="Heading2"/>
        <w:spacing w:line="360" w:lineRule="auto"/>
        <w:jc w:val="both"/>
        <w:rPr>
          <w:rFonts w:asciiTheme="minorHAnsi" w:hAnsiTheme="minorHAnsi" w:cstheme="minorHAnsi"/>
          <w:b/>
          <w:bCs/>
          <w:color w:val="auto"/>
        </w:rPr>
      </w:pPr>
      <w:bookmarkStart w:id="1" w:name="_Toc235954012"/>
      <w:r w:rsidRPr="00E20C32">
        <w:rPr>
          <w:rFonts w:asciiTheme="minorHAnsi" w:hAnsiTheme="minorHAnsi" w:cstheme="minorHAnsi"/>
          <w:b/>
          <w:bCs/>
          <w:color w:val="auto"/>
        </w:rPr>
        <w:t>Vision:</w:t>
      </w:r>
      <w:bookmarkEnd w:id="1"/>
    </w:p>
    <w:p w14:paraId="2234CC86" w14:textId="0F901BD8" w:rsidR="00E918D8" w:rsidRPr="00E20C32" w:rsidRDefault="00E20C32" w:rsidP="00E918D8">
      <w:pPr>
        <w:spacing w:line="360" w:lineRule="auto"/>
        <w:jc w:val="both"/>
        <w:rPr>
          <w:rFonts w:cstheme="minorHAnsi"/>
          <w:sz w:val="24"/>
          <w:szCs w:val="24"/>
        </w:rPr>
      </w:pPr>
      <w:r w:rsidRPr="00E20C32">
        <w:rPr>
          <w:rFonts w:cstheme="minorHAnsi"/>
          <w:sz w:val="24"/>
          <w:szCs w:val="24"/>
        </w:rPr>
        <w:t>To develop the most sought-after luxury cars of our times in the world for the most discerning clientele</w:t>
      </w:r>
      <w:r w:rsidR="00E918D8" w:rsidRPr="00E20C32">
        <w:rPr>
          <w:rFonts w:cstheme="minorHAnsi"/>
          <w:sz w:val="24"/>
          <w:szCs w:val="24"/>
        </w:rPr>
        <w:t>.</w:t>
      </w:r>
    </w:p>
    <w:p w14:paraId="5F091533" w14:textId="24DE6DD5" w:rsidR="00E918D8" w:rsidRPr="00E20C32" w:rsidRDefault="00E918D8" w:rsidP="00E918D8">
      <w:pPr>
        <w:pStyle w:val="Heading2"/>
        <w:spacing w:line="360" w:lineRule="auto"/>
        <w:jc w:val="both"/>
        <w:rPr>
          <w:rFonts w:asciiTheme="minorHAnsi" w:hAnsiTheme="minorHAnsi" w:cstheme="minorHAnsi"/>
          <w:b/>
          <w:bCs/>
          <w:color w:val="auto"/>
        </w:rPr>
      </w:pPr>
      <w:bookmarkStart w:id="2" w:name="_Toc235954013"/>
      <w:r w:rsidRPr="00E20C32">
        <w:rPr>
          <w:rFonts w:asciiTheme="minorHAnsi" w:hAnsiTheme="minorHAnsi" w:cstheme="minorHAnsi"/>
          <w:b/>
          <w:bCs/>
          <w:color w:val="auto"/>
        </w:rPr>
        <w:t>Mission:</w:t>
      </w:r>
      <w:bookmarkEnd w:id="2"/>
    </w:p>
    <w:p w14:paraId="7CEB47E6" w14:textId="2F7AC20F" w:rsidR="00E918D8" w:rsidRPr="00E20C32" w:rsidRDefault="00E20C32" w:rsidP="00E918D8">
      <w:pPr>
        <w:spacing w:line="360" w:lineRule="auto"/>
        <w:jc w:val="both"/>
        <w:rPr>
          <w:rFonts w:cstheme="minorHAnsi"/>
          <w:sz w:val="24"/>
          <w:szCs w:val="24"/>
        </w:rPr>
      </w:pPr>
      <w:r w:rsidRPr="00E20C32">
        <w:rPr>
          <w:rFonts w:cstheme="minorHAnsi"/>
          <w:sz w:val="24"/>
          <w:szCs w:val="24"/>
        </w:rPr>
        <w:t>To provide ‘modern luxury’ experiences in innovative, sustainable and technologically advanced vehicles to add value for the ‘customers, employees and shareholders (Jaguar Land Rover, 2024)</w:t>
      </w:r>
      <w:r w:rsidR="00E918D8" w:rsidRPr="00E20C32">
        <w:rPr>
          <w:rFonts w:cstheme="minorHAnsi"/>
          <w:sz w:val="24"/>
          <w:szCs w:val="24"/>
        </w:rPr>
        <w:t>.</w:t>
      </w:r>
    </w:p>
    <w:p w14:paraId="4820DF42" w14:textId="559F0AC6" w:rsidR="00E918D8" w:rsidRPr="00E20C32" w:rsidRDefault="00E918D8" w:rsidP="00E918D8">
      <w:pPr>
        <w:pStyle w:val="Heading2"/>
        <w:spacing w:line="360" w:lineRule="auto"/>
        <w:jc w:val="both"/>
        <w:rPr>
          <w:rFonts w:asciiTheme="minorHAnsi" w:hAnsiTheme="minorHAnsi" w:cstheme="minorHAnsi"/>
          <w:b/>
          <w:bCs/>
          <w:color w:val="auto"/>
        </w:rPr>
      </w:pPr>
      <w:bookmarkStart w:id="3" w:name="_Toc235954014"/>
      <w:r w:rsidRPr="00E20C32">
        <w:rPr>
          <w:rFonts w:asciiTheme="minorHAnsi" w:hAnsiTheme="minorHAnsi" w:cstheme="minorHAnsi"/>
          <w:b/>
          <w:bCs/>
          <w:color w:val="auto"/>
        </w:rPr>
        <w:t>Strategic Objectives:</w:t>
      </w:r>
      <w:bookmarkEnd w:id="3"/>
    </w:p>
    <w:p w14:paraId="25C904CB" w14:textId="77777777" w:rsidR="00E20C32" w:rsidRDefault="00E20C32" w:rsidP="00E20C32">
      <w:pPr>
        <w:pStyle w:val="ListParagraph"/>
        <w:numPr>
          <w:ilvl w:val="0"/>
          <w:numId w:val="4"/>
        </w:numPr>
        <w:spacing w:line="360" w:lineRule="auto"/>
        <w:jc w:val="both"/>
        <w:rPr>
          <w:rFonts w:cstheme="minorHAnsi"/>
          <w:sz w:val="24"/>
          <w:szCs w:val="24"/>
        </w:rPr>
      </w:pPr>
      <w:r w:rsidRPr="00E20C32">
        <w:rPr>
          <w:rFonts w:cstheme="minorHAnsi"/>
          <w:sz w:val="24"/>
          <w:szCs w:val="24"/>
        </w:rPr>
        <w:t>Promote the shift towards complete FCEVs.</w:t>
      </w:r>
    </w:p>
    <w:p w14:paraId="5A1E0BC3" w14:textId="77777777" w:rsidR="00E20C32" w:rsidRDefault="00E20C32" w:rsidP="00E20C32">
      <w:pPr>
        <w:pStyle w:val="ListParagraph"/>
        <w:numPr>
          <w:ilvl w:val="0"/>
          <w:numId w:val="4"/>
        </w:numPr>
        <w:spacing w:line="360" w:lineRule="auto"/>
        <w:jc w:val="both"/>
        <w:rPr>
          <w:rFonts w:cstheme="minorHAnsi"/>
          <w:sz w:val="24"/>
          <w:szCs w:val="24"/>
        </w:rPr>
      </w:pPr>
      <w:r w:rsidRPr="00E20C32">
        <w:rPr>
          <w:rFonts w:cstheme="minorHAnsi"/>
          <w:sz w:val="24"/>
          <w:szCs w:val="24"/>
        </w:rPr>
        <w:t>Become a ‘Net Zero’ with respect to operational carbon emissions by 2039.</w:t>
      </w:r>
    </w:p>
    <w:p w14:paraId="5C93B6FF" w14:textId="77777777" w:rsidR="00E20C32" w:rsidRDefault="00E20C32" w:rsidP="00E20C32">
      <w:pPr>
        <w:pStyle w:val="ListParagraph"/>
        <w:numPr>
          <w:ilvl w:val="0"/>
          <w:numId w:val="4"/>
        </w:numPr>
        <w:spacing w:line="360" w:lineRule="auto"/>
        <w:jc w:val="both"/>
        <w:rPr>
          <w:rFonts w:cstheme="minorHAnsi"/>
          <w:sz w:val="24"/>
          <w:szCs w:val="24"/>
        </w:rPr>
      </w:pPr>
      <w:r w:rsidRPr="00E20C32">
        <w:rPr>
          <w:rFonts w:cstheme="minorHAnsi"/>
          <w:sz w:val="24"/>
          <w:szCs w:val="24"/>
        </w:rPr>
        <w:t>Enhanced competitiveness of the world market.</w:t>
      </w:r>
    </w:p>
    <w:p w14:paraId="1FDAAA2F" w14:textId="77777777" w:rsidR="00E20C32" w:rsidRDefault="00E20C32" w:rsidP="00E20C32">
      <w:pPr>
        <w:pStyle w:val="ListParagraph"/>
        <w:numPr>
          <w:ilvl w:val="0"/>
          <w:numId w:val="4"/>
        </w:numPr>
        <w:spacing w:line="360" w:lineRule="auto"/>
        <w:jc w:val="both"/>
        <w:rPr>
          <w:rFonts w:cstheme="minorHAnsi"/>
          <w:sz w:val="24"/>
          <w:szCs w:val="24"/>
        </w:rPr>
      </w:pPr>
      <w:r w:rsidRPr="00E20C32">
        <w:rPr>
          <w:rFonts w:cstheme="minorHAnsi"/>
          <w:sz w:val="24"/>
          <w:szCs w:val="24"/>
        </w:rPr>
        <w:t>Transform Power CX with Digital Innovation.</w:t>
      </w:r>
    </w:p>
    <w:p w14:paraId="35CD8C51" w14:textId="371AF2A0" w:rsidR="00E918D8" w:rsidRPr="00E20C32" w:rsidRDefault="00E20C32" w:rsidP="00E20C32">
      <w:pPr>
        <w:pStyle w:val="ListParagraph"/>
        <w:numPr>
          <w:ilvl w:val="0"/>
          <w:numId w:val="4"/>
        </w:numPr>
        <w:spacing w:line="360" w:lineRule="auto"/>
        <w:jc w:val="both"/>
        <w:rPr>
          <w:rFonts w:cstheme="minorHAnsi"/>
          <w:sz w:val="24"/>
          <w:szCs w:val="24"/>
        </w:rPr>
      </w:pPr>
      <w:r w:rsidRPr="00E20C32">
        <w:rPr>
          <w:rFonts w:cstheme="minorHAnsi"/>
          <w:sz w:val="24"/>
          <w:szCs w:val="24"/>
        </w:rPr>
        <w:t>Examine and enhance work methods and work cost.</w:t>
      </w:r>
    </w:p>
    <w:p w14:paraId="50C1E292" w14:textId="3D1330E6" w:rsidR="00D04277" w:rsidRPr="00E20C32" w:rsidRDefault="00D04277" w:rsidP="00D04277">
      <w:pPr>
        <w:pStyle w:val="Heading1"/>
        <w:spacing w:line="360" w:lineRule="auto"/>
        <w:jc w:val="both"/>
        <w:rPr>
          <w:rFonts w:asciiTheme="minorHAnsi" w:hAnsiTheme="minorHAnsi" w:cstheme="minorHAnsi"/>
          <w:b/>
          <w:bCs/>
          <w:color w:val="auto"/>
        </w:rPr>
      </w:pPr>
      <w:bookmarkStart w:id="4" w:name="_Toc235954015"/>
      <w:r w:rsidRPr="00E20C32">
        <w:rPr>
          <w:rFonts w:asciiTheme="minorHAnsi" w:hAnsiTheme="minorHAnsi" w:cstheme="minorHAnsi"/>
          <w:b/>
          <w:bCs/>
          <w:color w:val="auto"/>
        </w:rPr>
        <w:t>Strategy Analysis:</w:t>
      </w:r>
      <w:bookmarkEnd w:id="4"/>
    </w:p>
    <w:p w14:paraId="2447CD89" w14:textId="7D07BC30" w:rsidR="00D04277" w:rsidRPr="00E20C32" w:rsidRDefault="00D04277" w:rsidP="00D04277">
      <w:pPr>
        <w:pStyle w:val="Heading2"/>
        <w:spacing w:line="360" w:lineRule="auto"/>
        <w:jc w:val="both"/>
        <w:rPr>
          <w:rFonts w:asciiTheme="minorHAnsi" w:hAnsiTheme="minorHAnsi" w:cstheme="minorHAnsi"/>
          <w:b/>
          <w:bCs/>
          <w:color w:val="auto"/>
        </w:rPr>
      </w:pPr>
      <w:bookmarkStart w:id="5" w:name="_Toc235954016"/>
      <w:r w:rsidRPr="00E20C32">
        <w:rPr>
          <w:rFonts w:asciiTheme="minorHAnsi" w:hAnsiTheme="minorHAnsi" w:cstheme="minorHAnsi"/>
          <w:b/>
          <w:bCs/>
          <w:color w:val="auto"/>
        </w:rPr>
        <w:t>External Environment Audit:</w:t>
      </w:r>
      <w:bookmarkEnd w:id="5"/>
    </w:p>
    <w:p w14:paraId="22288943" w14:textId="53E6101F" w:rsidR="00D04277" w:rsidRPr="00E20C32" w:rsidRDefault="00D04277" w:rsidP="00E918D8">
      <w:pPr>
        <w:spacing w:line="360" w:lineRule="auto"/>
        <w:jc w:val="both"/>
        <w:rPr>
          <w:rFonts w:cstheme="minorHAnsi"/>
          <w:b/>
          <w:bCs/>
          <w:sz w:val="24"/>
          <w:szCs w:val="24"/>
        </w:rPr>
      </w:pPr>
      <w:r w:rsidRPr="00E20C32">
        <w:rPr>
          <w:rFonts w:cstheme="minorHAnsi"/>
          <w:b/>
          <w:bCs/>
          <w:sz w:val="24"/>
          <w:szCs w:val="24"/>
        </w:rPr>
        <w:t>PESTLE Analysis:</w:t>
      </w:r>
    </w:p>
    <w:p w14:paraId="33D03C2B" w14:textId="13AF6078"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Political Factors:</w:t>
      </w:r>
    </w:p>
    <w:p w14:paraId="78DACBE7" w14:textId="6B5CC626" w:rsidR="00E20C32" w:rsidRPr="00E20C32" w:rsidRDefault="00E20C32" w:rsidP="00E20C32">
      <w:pPr>
        <w:spacing w:line="360" w:lineRule="auto"/>
        <w:jc w:val="both"/>
        <w:rPr>
          <w:rFonts w:cstheme="minorHAnsi"/>
          <w:sz w:val="24"/>
          <w:szCs w:val="24"/>
        </w:rPr>
      </w:pPr>
      <w:r w:rsidRPr="00E20C32">
        <w:rPr>
          <w:rFonts w:cstheme="minorHAnsi"/>
          <w:sz w:val="24"/>
          <w:szCs w:val="24"/>
        </w:rPr>
        <w:t>Government policies, especially with respect to the environment and trade restrictions are significant factors in the automotive industry</w:t>
      </w:r>
      <w:r w:rsidR="00BC5EE2">
        <w:rPr>
          <w:rFonts w:cstheme="minorHAnsi"/>
          <w:sz w:val="24"/>
          <w:szCs w:val="24"/>
        </w:rPr>
        <w:t xml:space="preserve"> (</w:t>
      </w:r>
      <w:r w:rsidR="00BC5EE2" w:rsidRPr="00BC5EE2">
        <w:rPr>
          <w:rFonts w:cstheme="minorHAnsi"/>
          <w:sz w:val="24"/>
          <w:szCs w:val="24"/>
        </w:rPr>
        <w:t>Grant</w:t>
      </w:r>
      <w:r w:rsidR="00BC5EE2">
        <w:rPr>
          <w:rFonts w:cstheme="minorHAnsi"/>
          <w:sz w:val="24"/>
          <w:szCs w:val="24"/>
        </w:rPr>
        <w:t xml:space="preserve">, </w:t>
      </w:r>
      <w:r w:rsidR="00BC5EE2" w:rsidRPr="00BC5EE2">
        <w:rPr>
          <w:rFonts w:cstheme="minorHAnsi"/>
          <w:sz w:val="24"/>
          <w:szCs w:val="24"/>
        </w:rPr>
        <w:t>2022)</w:t>
      </w:r>
      <w:r w:rsidRPr="00E20C32">
        <w:rPr>
          <w:rFonts w:cstheme="minorHAnsi"/>
          <w:sz w:val="24"/>
          <w:szCs w:val="24"/>
        </w:rPr>
        <w:t>. The UK Government has announced the move to ‘the end of the sale of new petrol and diesel cars and vans by 2035' and desires automotive manufacturers to speed up investments in electric vehicle (EV) technologies and charging infrastructure (UK Government, 2024). Furthermore, automotive companies across Europe with operations dating back to Brexit have incurred additional customs &amp; trade and BCPSC costs on top of these, which have resulted in increased administration and manufacturing costs (SMMT, 2024).</w:t>
      </w:r>
    </w:p>
    <w:p w14:paraId="6E6BB525" w14:textId="11AA7840"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Economic Factors:</w:t>
      </w:r>
    </w:p>
    <w:p w14:paraId="6ED0E012" w14:textId="729703E7" w:rsidR="00E20C32" w:rsidRPr="00E20C32" w:rsidRDefault="00E20C32" w:rsidP="00E20C32">
      <w:pPr>
        <w:spacing w:line="360" w:lineRule="auto"/>
        <w:jc w:val="both"/>
        <w:rPr>
          <w:rFonts w:cstheme="minorHAnsi"/>
          <w:sz w:val="24"/>
          <w:szCs w:val="24"/>
        </w:rPr>
      </w:pPr>
      <w:r w:rsidRPr="00E20C32">
        <w:rPr>
          <w:rFonts w:cstheme="minorHAnsi"/>
          <w:sz w:val="24"/>
          <w:szCs w:val="24"/>
        </w:rPr>
        <w:t>Consumer demand and profitability of business is influenced by the economy and is in fact a very significant role. With high inflation, skyrocketing interest rates and slowing global growth, the buying power of consumers has been affected, and many customers await vehicles. In the interim, manufacturers' costs are rising with increasing energy prices, and increasing costs for other raw materials and ongoing increases in labour costs. The impact of these pressures on profit margins and the importance to companies being efficient and competitive.</w:t>
      </w:r>
    </w:p>
    <w:p w14:paraId="1BB17476" w14:textId="46E69F71"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Social Factors:</w:t>
      </w:r>
    </w:p>
    <w:p w14:paraId="44D2CDB3" w14:textId="711B8E31" w:rsidR="00E20C32" w:rsidRPr="00E20C32" w:rsidRDefault="00E20C32" w:rsidP="00E20C32">
      <w:pPr>
        <w:spacing w:line="360" w:lineRule="auto"/>
        <w:jc w:val="both"/>
        <w:rPr>
          <w:rFonts w:cstheme="minorHAnsi"/>
          <w:sz w:val="24"/>
          <w:szCs w:val="24"/>
        </w:rPr>
      </w:pPr>
      <w:r w:rsidRPr="00E20C32">
        <w:rPr>
          <w:rFonts w:cstheme="minorHAnsi"/>
          <w:sz w:val="24"/>
          <w:szCs w:val="24"/>
        </w:rPr>
        <w:t>However, consumers' awareness and consciousness of environmental issues is fast changing, with their needs and wants rapidly moving towards an “on-demand” approach</w:t>
      </w:r>
      <w:r w:rsidR="00831782">
        <w:rPr>
          <w:rFonts w:cstheme="minorHAnsi"/>
          <w:sz w:val="24"/>
          <w:szCs w:val="24"/>
        </w:rPr>
        <w:t xml:space="preserve"> (</w:t>
      </w:r>
      <w:proofErr w:type="spellStart"/>
      <w:r w:rsidR="00831782" w:rsidRPr="00831782">
        <w:rPr>
          <w:rFonts w:cstheme="minorHAnsi"/>
          <w:sz w:val="24"/>
          <w:szCs w:val="24"/>
        </w:rPr>
        <w:t>Wheelen</w:t>
      </w:r>
      <w:proofErr w:type="spellEnd"/>
      <w:r w:rsidR="00831782">
        <w:rPr>
          <w:rFonts w:cstheme="minorHAnsi"/>
          <w:sz w:val="24"/>
          <w:szCs w:val="24"/>
        </w:rPr>
        <w:t xml:space="preserve"> et al., 2018)</w:t>
      </w:r>
      <w:r w:rsidRPr="00E20C32">
        <w:rPr>
          <w:rFonts w:cstheme="minorHAnsi"/>
          <w:sz w:val="24"/>
          <w:szCs w:val="24"/>
        </w:rPr>
        <w:t xml:space="preserve">. The younger consumer has a greater awareness and places a higher value on sustainability, connected vehicle services and enhanced driver-assistance technologies, as well as on low emission vehicles (LEVs), which continues to grow. There is also an increase in the demand for flexible mobility, such as vehicle subscription and shared mobility services instead of having a car of their own (Kotler </w:t>
      </w:r>
      <w:r w:rsidR="00BC5EE2">
        <w:rPr>
          <w:rFonts w:cstheme="minorHAnsi"/>
          <w:sz w:val="24"/>
          <w:szCs w:val="24"/>
        </w:rPr>
        <w:t>and</w:t>
      </w:r>
      <w:r w:rsidRPr="00E20C32">
        <w:rPr>
          <w:rFonts w:cstheme="minorHAnsi"/>
          <w:sz w:val="24"/>
          <w:szCs w:val="24"/>
        </w:rPr>
        <w:t xml:space="preserve"> Keller, 2021).</w:t>
      </w:r>
    </w:p>
    <w:p w14:paraId="7C26655C" w14:textId="5BBB88CB"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Technological Factors:</w:t>
      </w:r>
    </w:p>
    <w:p w14:paraId="1B88DC95" w14:textId="2C644816" w:rsidR="00E20C32" w:rsidRPr="00E20C32" w:rsidRDefault="00E20C32" w:rsidP="00E20C32">
      <w:pPr>
        <w:spacing w:line="360" w:lineRule="auto"/>
        <w:jc w:val="both"/>
        <w:rPr>
          <w:rFonts w:cstheme="minorHAnsi"/>
          <w:sz w:val="24"/>
          <w:szCs w:val="24"/>
        </w:rPr>
      </w:pPr>
      <w:r w:rsidRPr="00E20C32">
        <w:rPr>
          <w:rFonts w:cstheme="minorHAnsi"/>
          <w:sz w:val="24"/>
          <w:szCs w:val="24"/>
        </w:rPr>
        <w:t>The automotive industry is undergoing a transformation by the use of technological innovation. The key enablers for the development of product innovation and operational efficiency are – Battery technology, Artificial intelligence, Autonomous driving system, Connected vehicles and digital manufacturing</w:t>
      </w:r>
      <w:r w:rsidR="00831782">
        <w:rPr>
          <w:rFonts w:cstheme="minorHAnsi"/>
          <w:sz w:val="24"/>
          <w:szCs w:val="24"/>
        </w:rPr>
        <w:t xml:space="preserve"> (Teece, 2018)</w:t>
      </w:r>
      <w:r w:rsidRPr="00E20C32">
        <w:rPr>
          <w:rFonts w:cstheme="minorHAnsi"/>
          <w:sz w:val="24"/>
          <w:szCs w:val="24"/>
        </w:rPr>
        <w:t>. To remain competitive in the fast-evolving market, it is important to continuously invest in R&amp;D activities.</w:t>
      </w:r>
    </w:p>
    <w:p w14:paraId="77552CA4" w14:textId="220FFF70"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Legal Factors:</w:t>
      </w:r>
    </w:p>
    <w:p w14:paraId="716C4F82" w14:textId="738DF28A" w:rsidR="00E20C32" w:rsidRPr="00E20C32" w:rsidRDefault="00E20C32" w:rsidP="00E20C32">
      <w:pPr>
        <w:spacing w:line="360" w:lineRule="auto"/>
        <w:jc w:val="both"/>
        <w:rPr>
          <w:rFonts w:cstheme="minorHAnsi"/>
          <w:sz w:val="24"/>
          <w:szCs w:val="24"/>
        </w:rPr>
      </w:pPr>
      <w:r w:rsidRPr="00E20C32">
        <w:rPr>
          <w:rFonts w:cstheme="minorHAnsi"/>
          <w:sz w:val="24"/>
          <w:szCs w:val="24"/>
        </w:rPr>
        <w:t>When it comes to emissions, vehicle safety, cyber security and data protection, it's the industry that is heavily regulated by law</w:t>
      </w:r>
      <w:r w:rsidR="00BC5EE2">
        <w:rPr>
          <w:rFonts w:cstheme="minorHAnsi"/>
          <w:sz w:val="24"/>
          <w:szCs w:val="24"/>
        </w:rPr>
        <w:t xml:space="preserve"> (</w:t>
      </w:r>
      <w:r w:rsidR="00BC5EE2" w:rsidRPr="00BC5EE2">
        <w:rPr>
          <w:rFonts w:cstheme="minorHAnsi"/>
          <w:sz w:val="24"/>
          <w:szCs w:val="24"/>
        </w:rPr>
        <w:t>Lynch</w:t>
      </w:r>
      <w:r w:rsidR="00BC5EE2">
        <w:rPr>
          <w:rFonts w:cstheme="minorHAnsi"/>
          <w:sz w:val="24"/>
          <w:szCs w:val="24"/>
        </w:rPr>
        <w:t xml:space="preserve">, </w:t>
      </w:r>
      <w:r w:rsidR="00BC5EE2" w:rsidRPr="00BC5EE2">
        <w:rPr>
          <w:rFonts w:cstheme="minorHAnsi"/>
          <w:sz w:val="24"/>
          <w:szCs w:val="24"/>
        </w:rPr>
        <w:t>2021)</w:t>
      </w:r>
      <w:r w:rsidRPr="00E20C32">
        <w:rPr>
          <w:rFonts w:cstheme="minorHAnsi"/>
          <w:sz w:val="24"/>
          <w:szCs w:val="24"/>
        </w:rPr>
        <w:t>. Moreover, due to the Zero Emission Vehicle (ZEV) mandate in the UK, manufacturers are pressured to do more to develop EVs as well as to keep abreast of the relevant environmental and consumer protection laws (UK Government, 2024).</w:t>
      </w:r>
    </w:p>
    <w:p w14:paraId="38FCD829" w14:textId="44248106"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Environmental Factors:</w:t>
      </w:r>
    </w:p>
    <w:p w14:paraId="3C05643B" w14:textId="56FD7143" w:rsidR="00D04277" w:rsidRPr="00E20C32" w:rsidRDefault="00E20C32" w:rsidP="00E20C32">
      <w:pPr>
        <w:spacing w:line="360" w:lineRule="auto"/>
        <w:jc w:val="both"/>
        <w:rPr>
          <w:rFonts w:cstheme="minorHAnsi"/>
          <w:sz w:val="24"/>
          <w:szCs w:val="24"/>
        </w:rPr>
      </w:pPr>
      <w:r w:rsidRPr="00E20C32">
        <w:rPr>
          <w:rFonts w:cstheme="minorHAnsi"/>
          <w:sz w:val="24"/>
          <w:szCs w:val="24"/>
        </w:rPr>
        <w:t xml:space="preserve">The automotive manufacturers' approach is on their strategy of climate change and sustainability. The expectations of reducing carbon emissions, by using renewable energy and </w:t>
      </w:r>
      <w:proofErr w:type="spellStart"/>
      <w:r w:rsidRPr="00E20C32">
        <w:rPr>
          <w:rFonts w:cstheme="minorHAnsi"/>
          <w:sz w:val="24"/>
          <w:szCs w:val="24"/>
        </w:rPr>
        <w:t>optimising</w:t>
      </w:r>
      <w:proofErr w:type="spellEnd"/>
      <w:r w:rsidRPr="00E20C32">
        <w:rPr>
          <w:rFonts w:cstheme="minorHAnsi"/>
          <w:sz w:val="24"/>
          <w:szCs w:val="24"/>
        </w:rPr>
        <w:t xml:space="preserve"> resource use and recycling </w:t>
      </w:r>
      <w:proofErr w:type="spellStart"/>
      <w:r w:rsidRPr="00E20C32">
        <w:rPr>
          <w:rFonts w:cstheme="minorHAnsi"/>
          <w:sz w:val="24"/>
          <w:szCs w:val="24"/>
        </w:rPr>
        <w:t>programmes</w:t>
      </w:r>
      <w:proofErr w:type="spellEnd"/>
      <w:r w:rsidRPr="00E20C32">
        <w:rPr>
          <w:rFonts w:cstheme="minorHAnsi"/>
          <w:sz w:val="24"/>
          <w:szCs w:val="24"/>
        </w:rPr>
        <w:t>, in the value chain of companies are increasing. In today's world of managing stakeholder demands, regulatory requirements and business sustainability, taking sustainable manufacturing action is more critical than ever (Jaguar Land Rover, 2024).</w:t>
      </w:r>
    </w:p>
    <w:p w14:paraId="5EC65E03" w14:textId="74EDEF4A" w:rsidR="00D04277" w:rsidRPr="00E20C32" w:rsidRDefault="00D04277" w:rsidP="00D04277">
      <w:pPr>
        <w:spacing w:line="360" w:lineRule="auto"/>
        <w:jc w:val="both"/>
        <w:rPr>
          <w:rFonts w:cstheme="minorHAnsi"/>
          <w:b/>
          <w:bCs/>
          <w:sz w:val="24"/>
          <w:szCs w:val="24"/>
        </w:rPr>
      </w:pPr>
      <w:r w:rsidRPr="00E20C32">
        <w:rPr>
          <w:rFonts w:cstheme="minorHAnsi"/>
          <w:b/>
          <w:bCs/>
          <w:sz w:val="24"/>
          <w:szCs w:val="24"/>
        </w:rPr>
        <w:t>Porter's Five Forces Analysis:</w:t>
      </w:r>
    </w:p>
    <w:p w14:paraId="3C0EA7CB" w14:textId="77777777" w:rsidR="00E20C32" w:rsidRDefault="00E20C32" w:rsidP="00E20C32">
      <w:pPr>
        <w:pStyle w:val="ListParagraph"/>
        <w:numPr>
          <w:ilvl w:val="0"/>
          <w:numId w:val="5"/>
        </w:numPr>
        <w:spacing w:line="360" w:lineRule="auto"/>
        <w:jc w:val="both"/>
        <w:rPr>
          <w:rFonts w:cstheme="minorHAnsi"/>
          <w:sz w:val="24"/>
          <w:szCs w:val="24"/>
        </w:rPr>
      </w:pPr>
      <w:r w:rsidRPr="00E20C32">
        <w:rPr>
          <w:rFonts w:cstheme="minorHAnsi"/>
          <w:sz w:val="24"/>
          <w:szCs w:val="24"/>
        </w:rPr>
        <w:t>The risk of new entrants is low as it requires heavy capital investment, technological knowledge, research, development, world-wide supplier network and brand name to start up a car manufacturing business. High barriers are there to keep the new competitors in the market (Porter, 1980).</w:t>
      </w:r>
    </w:p>
    <w:p w14:paraId="291FE1DE" w14:textId="4D2B84D6" w:rsidR="00E20C32" w:rsidRDefault="00E20C32" w:rsidP="00E20C32">
      <w:pPr>
        <w:pStyle w:val="ListParagraph"/>
        <w:numPr>
          <w:ilvl w:val="0"/>
          <w:numId w:val="5"/>
        </w:numPr>
        <w:spacing w:line="360" w:lineRule="auto"/>
        <w:jc w:val="both"/>
        <w:rPr>
          <w:rFonts w:cstheme="minorHAnsi"/>
          <w:sz w:val="24"/>
          <w:szCs w:val="24"/>
        </w:rPr>
      </w:pPr>
      <w:r w:rsidRPr="00E20C32">
        <w:rPr>
          <w:rFonts w:cstheme="minorHAnsi"/>
          <w:sz w:val="24"/>
          <w:szCs w:val="24"/>
        </w:rPr>
        <w:t xml:space="preserve">The supplier power is moderate to high as the industry relies on a number of </w:t>
      </w:r>
      <w:proofErr w:type="spellStart"/>
      <w:r w:rsidRPr="00E20C32">
        <w:rPr>
          <w:rFonts w:cstheme="minorHAnsi"/>
          <w:sz w:val="24"/>
          <w:szCs w:val="24"/>
        </w:rPr>
        <w:t>specialised</w:t>
      </w:r>
      <w:proofErr w:type="spellEnd"/>
      <w:r w:rsidRPr="00E20C32">
        <w:rPr>
          <w:rFonts w:cstheme="minorHAnsi"/>
          <w:sz w:val="24"/>
          <w:szCs w:val="24"/>
        </w:rPr>
        <w:t xml:space="preserve"> components like semiconductors, batteries, and advanced electronic systems. However, in recent years these key raw materials have become scarce and manufacturers have found opportunity to exploit this situation to increase manufacturing charges, thus increasing risk to their supply chain</w:t>
      </w:r>
      <w:r w:rsidR="00BC5EE2">
        <w:rPr>
          <w:rFonts w:cstheme="minorHAnsi"/>
          <w:sz w:val="24"/>
          <w:szCs w:val="24"/>
        </w:rPr>
        <w:t xml:space="preserve"> (</w:t>
      </w:r>
      <w:proofErr w:type="spellStart"/>
      <w:r w:rsidR="00BC5EE2" w:rsidRPr="00BC5EE2">
        <w:rPr>
          <w:rFonts w:cstheme="minorHAnsi"/>
          <w:sz w:val="24"/>
          <w:szCs w:val="24"/>
        </w:rPr>
        <w:t>Mintzberg</w:t>
      </w:r>
      <w:proofErr w:type="spellEnd"/>
      <w:r w:rsidR="00BC5EE2" w:rsidRPr="00BC5EE2">
        <w:rPr>
          <w:rFonts w:cstheme="minorHAnsi"/>
          <w:sz w:val="24"/>
          <w:szCs w:val="24"/>
        </w:rPr>
        <w:t xml:space="preserve">, Ahlstrand </w:t>
      </w:r>
      <w:r w:rsidR="00BC5EE2">
        <w:rPr>
          <w:rFonts w:cstheme="minorHAnsi"/>
          <w:sz w:val="24"/>
          <w:szCs w:val="24"/>
        </w:rPr>
        <w:t>and</w:t>
      </w:r>
      <w:r w:rsidR="00BC5EE2" w:rsidRPr="00BC5EE2">
        <w:rPr>
          <w:rFonts w:cstheme="minorHAnsi"/>
          <w:sz w:val="24"/>
          <w:szCs w:val="24"/>
        </w:rPr>
        <w:t xml:space="preserve"> </w:t>
      </w:r>
      <w:proofErr w:type="spellStart"/>
      <w:r w:rsidR="00BC5EE2" w:rsidRPr="00BC5EE2">
        <w:rPr>
          <w:rFonts w:cstheme="minorHAnsi"/>
          <w:sz w:val="24"/>
          <w:szCs w:val="24"/>
        </w:rPr>
        <w:t>Lampel</w:t>
      </w:r>
      <w:proofErr w:type="spellEnd"/>
      <w:r w:rsidR="00BC5EE2">
        <w:rPr>
          <w:rFonts w:cstheme="minorHAnsi"/>
          <w:sz w:val="24"/>
          <w:szCs w:val="24"/>
        </w:rPr>
        <w:t xml:space="preserve">, </w:t>
      </w:r>
      <w:r w:rsidR="00BC5EE2" w:rsidRPr="00BC5EE2">
        <w:rPr>
          <w:rFonts w:cstheme="minorHAnsi"/>
          <w:sz w:val="24"/>
          <w:szCs w:val="24"/>
        </w:rPr>
        <w:t>2009)</w:t>
      </w:r>
      <w:r w:rsidRPr="00E20C32">
        <w:rPr>
          <w:rFonts w:cstheme="minorHAnsi"/>
          <w:sz w:val="24"/>
          <w:szCs w:val="24"/>
        </w:rPr>
        <w:t>.</w:t>
      </w:r>
    </w:p>
    <w:p w14:paraId="7A2CFE95" w14:textId="77777777" w:rsidR="00E20C32" w:rsidRDefault="00E20C32" w:rsidP="00E20C32">
      <w:pPr>
        <w:pStyle w:val="ListParagraph"/>
        <w:numPr>
          <w:ilvl w:val="0"/>
          <w:numId w:val="5"/>
        </w:numPr>
        <w:spacing w:line="360" w:lineRule="auto"/>
        <w:jc w:val="both"/>
        <w:rPr>
          <w:rFonts w:cstheme="minorHAnsi"/>
          <w:sz w:val="24"/>
          <w:szCs w:val="24"/>
        </w:rPr>
      </w:pPr>
      <w:r w:rsidRPr="00E20C32">
        <w:rPr>
          <w:rFonts w:cstheme="minorHAnsi"/>
          <w:sz w:val="24"/>
          <w:szCs w:val="24"/>
        </w:rPr>
        <w:t>Buyers have the upper hand because there are plenty of options as brands, such as BMW, Mercedes-Benz, Audi and Tesla, are available. Customers through easy access to reviews, price comparisons and product information on the Internet have the greatest chance to make informed purchases and demand value from their suppliers.</w:t>
      </w:r>
    </w:p>
    <w:p w14:paraId="01273B60" w14:textId="70F082A1" w:rsidR="00E20C32" w:rsidRPr="00E20C32" w:rsidRDefault="00E20C32" w:rsidP="00E20C32">
      <w:pPr>
        <w:pStyle w:val="ListParagraph"/>
        <w:numPr>
          <w:ilvl w:val="0"/>
          <w:numId w:val="5"/>
        </w:numPr>
        <w:spacing w:line="360" w:lineRule="auto"/>
        <w:jc w:val="both"/>
        <w:rPr>
          <w:rFonts w:cstheme="minorHAnsi"/>
          <w:sz w:val="24"/>
          <w:szCs w:val="24"/>
        </w:rPr>
      </w:pPr>
      <w:r w:rsidRPr="00E20C32">
        <w:rPr>
          <w:rFonts w:cstheme="minorHAnsi"/>
          <w:sz w:val="24"/>
          <w:szCs w:val="24"/>
        </w:rPr>
        <w:t>Moderate risk of substitute products such as public transport, ride-sharing/car sharing etc. (especially in urban areas), where not the only way to make the trip is by private vehicle.</w:t>
      </w:r>
    </w:p>
    <w:p w14:paraId="346E5DF1" w14:textId="090AAD12" w:rsidR="00E703A3" w:rsidRPr="00E20C32" w:rsidRDefault="00E20C32" w:rsidP="00E20C32">
      <w:pPr>
        <w:pStyle w:val="Heading2"/>
        <w:spacing w:line="360" w:lineRule="auto"/>
        <w:jc w:val="both"/>
        <w:rPr>
          <w:rFonts w:asciiTheme="minorHAnsi" w:hAnsiTheme="minorHAnsi" w:cstheme="minorHAnsi"/>
          <w:b/>
          <w:bCs/>
          <w:color w:val="auto"/>
        </w:rPr>
      </w:pPr>
      <w:bookmarkStart w:id="6" w:name="_Toc235954017"/>
      <w:r w:rsidRPr="00E20C32">
        <w:rPr>
          <w:rFonts w:asciiTheme="minorHAnsi" w:hAnsiTheme="minorHAnsi" w:cstheme="minorHAnsi"/>
          <w:b/>
          <w:bCs/>
          <w:color w:val="auto"/>
        </w:rPr>
        <w:t>Internal Environment Audit:</w:t>
      </w:r>
      <w:bookmarkEnd w:id="6"/>
    </w:p>
    <w:p w14:paraId="47727E6D" w14:textId="2E9D476F" w:rsidR="00E703A3" w:rsidRDefault="00E20C32" w:rsidP="006A7F02">
      <w:pPr>
        <w:spacing w:line="360" w:lineRule="auto"/>
        <w:jc w:val="both"/>
        <w:rPr>
          <w:rFonts w:cstheme="minorHAnsi"/>
          <w:b/>
          <w:bCs/>
          <w:sz w:val="24"/>
          <w:szCs w:val="24"/>
        </w:rPr>
      </w:pPr>
      <w:r w:rsidRPr="00E20C32">
        <w:rPr>
          <w:rFonts w:cstheme="minorHAnsi"/>
          <w:b/>
          <w:bCs/>
          <w:sz w:val="24"/>
          <w:szCs w:val="24"/>
        </w:rPr>
        <w:t>Value Chain Analysis and Resource-Based View (RBV):</w:t>
      </w:r>
    </w:p>
    <w:p w14:paraId="62CA2A9D" w14:textId="6B9A6396" w:rsidR="00E20C32" w:rsidRDefault="00E20C32" w:rsidP="00E20C32">
      <w:pPr>
        <w:spacing w:line="360" w:lineRule="auto"/>
        <w:jc w:val="both"/>
        <w:rPr>
          <w:rFonts w:cstheme="minorHAnsi"/>
          <w:sz w:val="24"/>
          <w:szCs w:val="24"/>
        </w:rPr>
      </w:pPr>
      <w:r w:rsidRPr="00E20C32">
        <w:rPr>
          <w:rFonts w:cstheme="minorHAnsi"/>
          <w:sz w:val="24"/>
          <w:szCs w:val="24"/>
        </w:rPr>
        <w:t xml:space="preserve">Under Porter (1985), a firm's competitive advantage can be grasped by </w:t>
      </w:r>
      <w:proofErr w:type="spellStart"/>
      <w:r w:rsidRPr="00E20C32">
        <w:rPr>
          <w:rFonts w:cstheme="minorHAnsi"/>
          <w:sz w:val="24"/>
          <w:szCs w:val="24"/>
        </w:rPr>
        <w:t>analysing</w:t>
      </w:r>
      <w:proofErr w:type="spellEnd"/>
      <w:r w:rsidRPr="00E20C32">
        <w:rPr>
          <w:rFonts w:cstheme="minorHAnsi"/>
          <w:sz w:val="24"/>
          <w:szCs w:val="24"/>
        </w:rPr>
        <w:t xml:space="preserve"> the value chain of the firm which includes both supportive and primary activities that can add value to the customers. Through supplier relations, JLR can gain a competitive advantage through efficient inbound logistics and </w:t>
      </w:r>
      <w:proofErr w:type="spellStart"/>
      <w:r w:rsidRPr="00E20C32">
        <w:rPr>
          <w:rFonts w:cstheme="minorHAnsi"/>
          <w:sz w:val="24"/>
          <w:szCs w:val="24"/>
        </w:rPr>
        <w:t>utilise</w:t>
      </w:r>
      <w:proofErr w:type="spellEnd"/>
      <w:r w:rsidRPr="00E20C32">
        <w:rPr>
          <w:rFonts w:cstheme="minorHAnsi"/>
          <w:sz w:val="24"/>
          <w:szCs w:val="24"/>
        </w:rPr>
        <w:t xml:space="preserve"> their network of suppliers. Manufactured in a state-of-the-art factory in the UK, the quality of the vehicles that are produced, means that the branded company sells over 120 countries. It also has a strong marketing approach as well as complete after sales services to maintain the company's luxury brand image to increase customer satisfaction and loyalty. In addition, under Tata Motors, JLR's global management efficiency also boosts its competitiveness, along with an extremely talented engineering team, constant investment in electric vehicle (EV) technologies and autonomous driving systems, and strategic procurement partnerships.</w:t>
      </w:r>
      <w:r>
        <w:rPr>
          <w:rFonts w:cstheme="minorHAnsi"/>
          <w:sz w:val="24"/>
          <w:szCs w:val="24"/>
        </w:rPr>
        <w:t xml:space="preserve"> </w:t>
      </w:r>
      <w:r w:rsidRPr="00E20C32">
        <w:rPr>
          <w:rFonts w:cstheme="minorHAnsi"/>
          <w:sz w:val="24"/>
          <w:szCs w:val="24"/>
        </w:rPr>
        <w:t>Resources that are valuable, rare, inimitable and well organized are the ones mentioned in the Resource-Based View (RBV) and which give the firm sustainable competitive advantage. Some of these assets are in JLR's hands and do meet these requirements – a global luxury brand, cutting edge research and development, master engineers, great design, outstanding customer loyalty, production facilities and even a shareholder, Tata Motors. These resources are not easily replicable and provide the ability of the company to keep innovating to sustain the company's high value added. Combine all of these value chain activities and add in JLR's unique strategic resources and the foundations are in place for JLR to successfully compete with the global auto industry over the long haul.</w:t>
      </w:r>
    </w:p>
    <w:p w14:paraId="6B2E9044" w14:textId="7F616E6F" w:rsidR="00E20C32" w:rsidRPr="00E20C32" w:rsidRDefault="00E20C32" w:rsidP="00E20C32">
      <w:pPr>
        <w:spacing w:line="360" w:lineRule="auto"/>
        <w:jc w:val="both"/>
        <w:rPr>
          <w:rFonts w:cstheme="minorHAnsi"/>
          <w:b/>
          <w:bCs/>
          <w:sz w:val="24"/>
          <w:szCs w:val="24"/>
        </w:rPr>
      </w:pPr>
      <w:r w:rsidRPr="00E20C32">
        <w:rPr>
          <w:rFonts w:cstheme="minorHAnsi"/>
          <w:b/>
          <w:bCs/>
          <w:sz w:val="24"/>
          <w:szCs w:val="24"/>
        </w:rPr>
        <w:t>VRIO Analysis:</w:t>
      </w:r>
    </w:p>
    <w:p w14:paraId="57D6A809" w14:textId="65DEC352" w:rsidR="00E20C32" w:rsidRDefault="00E20C32" w:rsidP="00E20C32">
      <w:pPr>
        <w:spacing w:line="360" w:lineRule="auto"/>
        <w:jc w:val="center"/>
        <w:rPr>
          <w:rFonts w:cstheme="minorHAnsi"/>
          <w:sz w:val="24"/>
          <w:szCs w:val="24"/>
        </w:rPr>
      </w:pPr>
      <w:r>
        <w:rPr>
          <w:rFonts w:cstheme="minorHAnsi"/>
          <w:noProof/>
          <w:sz w:val="24"/>
          <w:szCs w:val="24"/>
        </w:rPr>
        <w:drawing>
          <wp:inline distT="0" distB="0" distL="0" distR="0" wp14:anchorId="470E5BFE" wp14:editId="51F2ACDF">
            <wp:extent cx="5943600" cy="35363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536315"/>
                    </a:xfrm>
                    <a:prstGeom prst="rect">
                      <a:avLst/>
                    </a:prstGeom>
                  </pic:spPr>
                </pic:pic>
              </a:graphicData>
            </a:graphic>
          </wp:inline>
        </w:drawing>
      </w:r>
    </w:p>
    <w:p w14:paraId="2DF8189A" w14:textId="3F422FBD" w:rsidR="00E20C32" w:rsidRDefault="00E20C32" w:rsidP="00E20C32">
      <w:pPr>
        <w:spacing w:line="360" w:lineRule="auto"/>
        <w:jc w:val="center"/>
        <w:rPr>
          <w:rFonts w:cstheme="minorHAnsi"/>
          <w:b/>
          <w:bCs/>
          <w:i/>
          <w:iCs/>
          <w:sz w:val="24"/>
          <w:szCs w:val="24"/>
        </w:rPr>
      </w:pPr>
      <w:r w:rsidRPr="00E20C32">
        <w:rPr>
          <w:rFonts w:cstheme="minorHAnsi"/>
          <w:b/>
          <w:bCs/>
          <w:i/>
          <w:iCs/>
          <w:sz w:val="24"/>
          <w:szCs w:val="24"/>
        </w:rPr>
        <w:t>Figure: VRIO Framework Analysis of Jaguar Land Rover (Adapted from Barney, 1991)</w:t>
      </w:r>
    </w:p>
    <w:p w14:paraId="4ADC4072" w14:textId="2B062A13" w:rsidR="00E20C32" w:rsidRDefault="003216DE" w:rsidP="00E20C32">
      <w:pPr>
        <w:spacing w:line="360" w:lineRule="auto"/>
        <w:rPr>
          <w:rFonts w:cstheme="minorHAnsi"/>
          <w:sz w:val="24"/>
          <w:szCs w:val="24"/>
        </w:rPr>
      </w:pPr>
      <w:r w:rsidRPr="003216DE">
        <w:rPr>
          <w:rFonts w:cstheme="minorHAnsi"/>
          <w:sz w:val="24"/>
          <w:szCs w:val="24"/>
        </w:rPr>
        <w:t xml:space="preserve">It is inferred from the analysis that the foundation of the sustainable competitive advantage that Jaguar Land Rover is based on is its internationally </w:t>
      </w:r>
      <w:proofErr w:type="spellStart"/>
      <w:r w:rsidRPr="003216DE">
        <w:rPr>
          <w:rFonts w:cstheme="minorHAnsi"/>
          <w:sz w:val="24"/>
          <w:szCs w:val="24"/>
        </w:rPr>
        <w:t>recognised</w:t>
      </w:r>
      <w:proofErr w:type="spellEnd"/>
      <w:r w:rsidRPr="003216DE">
        <w:rPr>
          <w:rFonts w:cstheme="minorHAnsi"/>
          <w:sz w:val="24"/>
          <w:szCs w:val="24"/>
        </w:rPr>
        <w:t xml:space="preserve"> brands and leading-edge engineering. Both brands – Jaguar and Land Rover – are world class brands, are market and have their own system of users who are untouchable and rare to replicate. Furthermore, JLR's outstanding engineering team comprises part of the supports and leads innovations, product quality and technological advances. The combined strengths enable the business to distinguish itself and offer very competitive vehicles on the world market.</w:t>
      </w:r>
    </w:p>
    <w:p w14:paraId="679A11AF" w14:textId="7C117C1B" w:rsidR="003216DE" w:rsidRPr="00E20C32" w:rsidRDefault="003216DE" w:rsidP="003216DE">
      <w:pPr>
        <w:spacing w:line="360" w:lineRule="auto"/>
        <w:jc w:val="both"/>
        <w:rPr>
          <w:rFonts w:cstheme="minorHAnsi"/>
          <w:b/>
          <w:bCs/>
          <w:sz w:val="24"/>
          <w:szCs w:val="24"/>
        </w:rPr>
      </w:pPr>
      <w:r>
        <w:rPr>
          <w:rFonts w:cstheme="minorHAnsi"/>
          <w:b/>
          <w:bCs/>
          <w:sz w:val="24"/>
          <w:szCs w:val="24"/>
        </w:rPr>
        <w:t>SWOT</w:t>
      </w:r>
      <w:r w:rsidRPr="00E20C32">
        <w:rPr>
          <w:rFonts w:cstheme="minorHAnsi"/>
          <w:b/>
          <w:bCs/>
          <w:sz w:val="24"/>
          <w:szCs w:val="24"/>
        </w:rPr>
        <w:t xml:space="preserve"> Analysis:</w:t>
      </w:r>
    </w:p>
    <w:tbl>
      <w:tblPr>
        <w:tblStyle w:val="GridTable4-Accent3"/>
        <w:tblW w:w="0" w:type="auto"/>
        <w:tblLook w:val="04A0" w:firstRow="1" w:lastRow="0" w:firstColumn="1" w:lastColumn="0" w:noHBand="0" w:noVBand="1"/>
      </w:tblPr>
      <w:tblGrid>
        <w:gridCol w:w="2430"/>
        <w:gridCol w:w="2597"/>
        <w:gridCol w:w="2503"/>
        <w:gridCol w:w="1820"/>
      </w:tblGrid>
      <w:tr w:rsidR="003216DE" w:rsidRPr="003216DE" w14:paraId="2FB6CF48" w14:textId="77777777" w:rsidTr="003216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AEFAC4" w14:textId="77777777" w:rsidR="003216DE" w:rsidRPr="003216DE" w:rsidRDefault="003216DE" w:rsidP="003216DE">
            <w:pPr>
              <w:spacing w:line="360" w:lineRule="auto"/>
              <w:jc w:val="center"/>
              <w:rPr>
                <w:rFonts w:eastAsia="Times New Roman" w:cstheme="minorHAnsi"/>
                <w:color w:val="auto"/>
                <w:kern w:val="0"/>
                <w:sz w:val="28"/>
                <w:szCs w:val="28"/>
                <w14:ligatures w14:val="none"/>
              </w:rPr>
            </w:pPr>
            <w:r w:rsidRPr="003216DE">
              <w:rPr>
                <w:rFonts w:eastAsia="Times New Roman" w:cstheme="minorHAnsi"/>
                <w:color w:val="auto"/>
                <w:kern w:val="0"/>
                <w:sz w:val="28"/>
                <w:szCs w:val="28"/>
                <w14:ligatures w14:val="none"/>
              </w:rPr>
              <w:t>Strengths</w:t>
            </w:r>
          </w:p>
        </w:tc>
        <w:tc>
          <w:tcPr>
            <w:tcW w:w="0" w:type="auto"/>
            <w:hideMark/>
          </w:tcPr>
          <w:p w14:paraId="26D722F2" w14:textId="77777777" w:rsidR="003216DE" w:rsidRPr="003216DE" w:rsidRDefault="003216DE" w:rsidP="003216DE">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auto"/>
                <w:kern w:val="0"/>
                <w:sz w:val="28"/>
                <w:szCs w:val="28"/>
                <w14:ligatures w14:val="none"/>
              </w:rPr>
            </w:pPr>
            <w:r w:rsidRPr="003216DE">
              <w:rPr>
                <w:rFonts w:eastAsia="Times New Roman" w:cstheme="minorHAnsi"/>
                <w:color w:val="auto"/>
                <w:kern w:val="0"/>
                <w:sz w:val="28"/>
                <w:szCs w:val="28"/>
                <w14:ligatures w14:val="none"/>
              </w:rPr>
              <w:t>Weaknesses</w:t>
            </w:r>
          </w:p>
        </w:tc>
        <w:tc>
          <w:tcPr>
            <w:tcW w:w="0" w:type="auto"/>
            <w:hideMark/>
          </w:tcPr>
          <w:p w14:paraId="26646D91" w14:textId="77777777" w:rsidR="003216DE" w:rsidRPr="003216DE" w:rsidRDefault="003216DE" w:rsidP="003216DE">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auto"/>
                <w:kern w:val="0"/>
                <w:sz w:val="28"/>
                <w:szCs w:val="28"/>
                <w14:ligatures w14:val="none"/>
              </w:rPr>
            </w:pPr>
            <w:r w:rsidRPr="003216DE">
              <w:rPr>
                <w:rFonts w:eastAsia="Times New Roman" w:cstheme="minorHAnsi"/>
                <w:color w:val="auto"/>
                <w:kern w:val="0"/>
                <w:sz w:val="28"/>
                <w:szCs w:val="28"/>
                <w14:ligatures w14:val="none"/>
              </w:rPr>
              <w:t>Opportunities</w:t>
            </w:r>
          </w:p>
        </w:tc>
        <w:tc>
          <w:tcPr>
            <w:tcW w:w="0" w:type="auto"/>
            <w:hideMark/>
          </w:tcPr>
          <w:p w14:paraId="75CC0A5F" w14:textId="77777777" w:rsidR="003216DE" w:rsidRPr="003216DE" w:rsidRDefault="003216DE" w:rsidP="003216DE">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auto"/>
                <w:kern w:val="0"/>
                <w:sz w:val="28"/>
                <w:szCs w:val="28"/>
                <w14:ligatures w14:val="none"/>
              </w:rPr>
            </w:pPr>
            <w:r w:rsidRPr="003216DE">
              <w:rPr>
                <w:rFonts w:eastAsia="Times New Roman" w:cstheme="minorHAnsi"/>
                <w:color w:val="auto"/>
                <w:kern w:val="0"/>
                <w:sz w:val="28"/>
                <w:szCs w:val="28"/>
                <w14:ligatures w14:val="none"/>
              </w:rPr>
              <w:t>Threats</w:t>
            </w:r>
          </w:p>
        </w:tc>
      </w:tr>
      <w:tr w:rsidR="003216DE" w:rsidRPr="003216DE" w14:paraId="70EF8910" w14:textId="77777777" w:rsidTr="00321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ABEDF" w14:textId="77777777" w:rsidR="003216DE" w:rsidRPr="003216DE" w:rsidRDefault="003216DE" w:rsidP="003216DE">
            <w:pPr>
              <w:spacing w:line="360" w:lineRule="auto"/>
              <w:jc w:val="center"/>
              <w:rPr>
                <w:rFonts w:eastAsia="Times New Roman" w:cstheme="minorHAnsi"/>
                <w:b w:val="0"/>
                <w:bCs w:val="0"/>
                <w:kern w:val="0"/>
                <w:sz w:val="24"/>
                <w:szCs w:val="24"/>
                <w14:ligatures w14:val="none"/>
              </w:rPr>
            </w:pPr>
            <w:r w:rsidRPr="003216DE">
              <w:rPr>
                <w:rFonts w:eastAsia="Times New Roman" w:cstheme="minorHAnsi"/>
                <w:b w:val="0"/>
                <w:bCs w:val="0"/>
                <w:kern w:val="0"/>
                <w:sz w:val="24"/>
                <w:szCs w:val="24"/>
                <w14:ligatures w14:val="none"/>
              </w:rPr>
              <w:t>Strong global luxury brands</w:t>
            </w:r>
          </w:p>
        </w:tc>
        <w:tc>
          <w:tcPr>
            <w:tcW w:w="0" w:type="auto"/>
            <w:hideMark/>
          </w:tcPr>
          <w:p w14:paraId="4FB92FF3"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High production costs</w:t>
            </w:r>
          </w:p>
        </w:tc>
        <w:tc>
          <w:tcPr>
            <w:tcW w:w="0" w:type="auto"/>
            <w:hideMark/>
          </w:tcPr>
          <w:p w14:paraId="0E716D4C"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Growing global demand for electric vehicles (EVs)</w:t>
            </w:r>
          </w:p>
        </w:tc>
        <w:tc>
          <w:tcPr>
            <w:tcW w:w="0" w:type="auto"/>
            <w:hideMark/>
          </w:tcPr>
          <w:p w14:paraId="307AC54B"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Intense global competition</w:t>
            </w:r>
          </w:p>
        </w:tc>
      </w:tr>
      <w:tr w:rsidR="003216DE" w:rsidRPr="003216DE" w14:paraId="2A4445DA" w14:textId="77777777" w:rsidTr="003216DE">
        <w:tc>
          <w:tcPr>
            <w:cnfStyle w:val="001000000000" w:firstRow="0" w:lastRow="0" w:firstColumn="1" w:lastColumn="0" w:oddVBand="0" w:evenVBand="0" w:oddHBand="0" w:evenHBand="0" w:firstRowFirstColumn="0" w:firstRowLastColumn="0" w:lastRowFirstColumn="0" w:lastRowLastColumn="0"/>
            <w:tcW w:w="0" w:type="auto"/>
            <w:hideMark/>
          </w:tcPr>
          <w:p w14:paraId="306A1B35" w14:textId="77777777" w:rsidR="003216DE" w:rsidRPr="003216DE" w:rsidRDefault="003216DE" w:rsidP="003216DE">
            <w:pPr>
              <w:spacing w:line="360" w:lineRule="auto"/>
              <w:jc w:val="center"/>
              <w:rPr>
                <w:rFonts w:eastAsia="Times New Roman" w:cstheme="minorHAnsi"/>
                <w:b w:val="0"/>
                <w:bCs w:val="0"/>
                <w:kern w:val="0"/>
                <w:sz w:val="24"/>
                <w:szCs w:val="24"/>
                <w14:ligatures w14:val="none"/>
              </w:rPr>
            </w:pPr>
            <w:r w:rsidRPr="003216DE">
              <w:rPr>
                <w:rFonts w:eastAsia="Times New Roman" w:cstheme="minorHAnsi"/>
                <w:b w:val="0"/>
                <w:bCs w:val="0"/>
                <w:kern w:val="0"/>
                <w:sz w:val="24"/>
                <w:szCs w:val="24"/>
                <w14:ligatures w14:val="none"/>
              </w:rPr>
              <w:t>Strong engineering capability</w:t>
            </w:r>
          </w:p>
        </w:tc>
        <w:tc>
          <w:tcPr>
            <w:tcW w:w="0" w:type="auto"/>
            <w:hideMark/>
          </w:tcPr>
          <w:p w14:paraId="71A28569" w14:textId="77777777"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Heavy dependence on the premium market</w:t>
            </w:r>
          </w:p>
        </w:tc>
        <w:tc>
          <w:tcPr>
            <w:tcW w:w="0" w:type="auto"/>
            <w:hideMark/>
          </w:tcPr>
          <w:p w14:paraId="02E50017" w14:textId="77777777"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Government sustainability incentives</w:t>
            </w:r>
          </w:p>
        </w:tc>
        <w:tc>
          <w:tcPr>
            <w:tcW w:w="0" w:type="auto"/>
            <w:hideMark/>
          </w:tcPr>
          <w:p w14:paraId="2641180C" w14:textId="77777777"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Economic uncertainty</w:t>
            </w:r>
          </w:p>
        </w:tc>
      </w:tr>
      <w:tr w:rsidR="003216DE" w:rsidRPr="003216DE" w14:paraId="368DF3E9" w14:textId="77777777" w:rsidTr="00321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87D3C" w14:textId="77777777" w:rsidR="003216DE" w:rsidRPr="003216DE" w:rsidRDefault="003216DE" w:rsidP="003216DE">
            <w:pPr>
              <w:spacing w:line="360" w:lineRule="auto"/>
              <w:jc w:val="center"/>
              <w:rPr>
                <w:rFonts w:eastAsia="Times New Roman" w:cstheme="minorHAnsi"/>
                <w:b w:val="0"/>
                <w:bCs w:val="0"/>
                <w:kern w:val="0"/>
                <w:sz w:val="24"/>
                <w:szCs w:val="24"/>
                <w14:ligatures w14:val="none"/>
              </w:rPr>
            </w:pPr>
            <w:r w:rsidRPr="003216DE">
              <w:rPr>
                <w:rFonts w:eastAsia="Times New Roman" w:cstheme="minorHAnsi"/>
                <w:b w:val="0"/>
                <w:bCs w:val="0"/>
                <w:kern w:val="0"/>
                <w:sz w:val="24"/>
                <w:szCs w:val="24"/>
                <w14:ligatures w14:val="none"/>
              </w:rPr>
              <w:t>Significant investment in research and development (R&amp;D)</w:t>
            </w:r>
          </w:p>
        </w:tc>
        <w:tc>
          <w:tcPr>
            <w:tcW w:w="0" w:type="auto"/>
            <w:hideMark/>
          </w:tcPr>
          <w:p w14:paraId="4A2933BF"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Supply chain vulnerabilities</w:t>
            </w:r>
          </w:p>
        </w:tc>
        <w:tc>
          <w:tcPr>
            <w:tcW w:w="0" w:type="auto"/>
            <w:hideMark/>
          </w:tcPr>
          <w:p w14:paraId="29B31522"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Growth of digital mobility services</w:t>
            </w:r>
          </w:p>
        </w:tc>
        <w:tc>
          <w:tcPr>
            <w:tcW w:w="0" w:type="auto"/>
            <w:hideMark/>
          </w:tcPr>
          <w:p w14:paraId="563E7EA9" w14:textId="77777777" w:rsidR="003216DE" w:rsidRPr="003216DE" w:rsidRDefault="003216DE" w:rsidP="003216DE">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Supply chain disruptions</w:t>
            </w:r>
          </w:p>
        </w:tc>
      </w:tr>
      <w:tr w:rsidR="003216DE" w:rsidRPr="003216DE" w14:paraId="1456415D" w14:textId="77777777" w:rsidTr="003216DE">
        <w:tc>
          <w:tcPr>
            <w:cnfStyle w:val="001000000000" w:firstRow="0" w:lastRow="0" w:firstColumn="1" w:lastColumn="0" w:oddVBand="0" w:evenVBand="0" w:oddHBand="0" w:evenHBand="0" w:firstRowFirstColumn="0" w:firstRowLastColumn="0" w:lastRowFirstColumn="0" w:lastRowLastColumn="0"/>
            <w:tcW w:w="0" w:type="auto"/>
            <w:hideMark/>
          </w:tcPr>
          <w:p w14:paraId="7ED2F54D" w14:textId="77777777" w:rsidR="003216DE" w:rsidRPr="003216DE" w:rsidRDefault="003216DE" w:rsidP="003216DE">
            <w:pPr>
              <w:spacing w:line="360" w:lineRule="auto"/>
              <w:jc w:val="center"/>
              <w:rPr>
                <w:rFonts w:eastAsia="Times New Roman" w:cstheme="minorHAnsi"/>
                <w:b w:val="0"/>
                <w:bCs w:val="0"/>
                <w:kern w:val="0"/>
                <w:sz w:val="24"/>
                <w:szCs w:val="24"/>
                <w14:ligatures w14:val="none"/>
              </w:rPr>
            </w:pPr>
            <w:r w:rsidRPr="003216DE">
              <w:rPr>
                <w:rFonts w:eastAsia="Times New Roman" w:cstheme="minorHAnsi"/>
                <w:b w:val="0"/>
                <w:bCs w:val="0"/>
                <w:kern w:val="0"/>
                <w:sz w:val="24"/>
                <w:szCs w:val="24"/>
                <w14:ligatures w14:val="none"/>
              </w:rPr>
              <w:t>Extensive global distribution network</w:t>
            </w:r>
          </w:p>
        </w:tc>
        <w:tc>
          <w:tcPr>
            <w:tcW w:w="0" w:type="auto"/>
            <w:hideMark/>
          </w:tcPr>
          <w:p w14:paraId="7E198BFF" w14:textId="1E46D608"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Limited EV portfolio compared with competitors</w:t>
            </w:r>
            <w:r w:rsidR="00BC5EE2">
              <w:rPr>
                <w:rFonts w:eastAsia="Times New Roman" w:cstheme="minorHAnsi"/>
                <w:kern w:val="0"/>
                <w:sz w:val="24"/>
                <w:szCs w:val="24"/>
                <w14:ligatures w14:val="none"/>
              </w:rPr>
              <w:t xml:space="preserve"> (</w:t>
            </w:r>
            <w:r w:rsidR="00BC5EE2" w:rsidRPr="00BC5EE2">
              <w:rPr>
                <w:rFonts w:eastAsia="Times New Roman" w:cstheme="minorHAnsi"/>
                <w:kern w:val="0"/>
                <w:sz w:val="24"/>
                <w:szCs w:val="24"/>
                <w14:ligatures w14:val="none"/>
              </w:rPr>
              <w:t>OICA</w:t>
            </w:r>
            <w:r w:rsidR="00BC5EE2">
              <w:rPr>
                <w:rFonts w:eastAsia="Times New Roman" w:cstheme="minorHAnsi"/>
                <w:kern w:val="0"/>
                <w:sz w:val="24"/>
                <w:szCs w:val="24"/>
                <w14:ligatures w14:val="none"/>
              </w:rPr>
              <w:t xml:space="preserve">, </w:t>
            </w:r>
            <w:r w:rsidR="00BC5EE2" w:rsidRPr="00BC5EE2">
              <w:rPr>
                <w:rFonts w:eastAsia="Times New Roman" w:cstheme="minorHAnsi"/>
                <w:kern w:val="0"/>
                <w:sz w:val="24"/>
                <w:szCs w:val="24"/>
                <w14:ligatures w14:val="none"/>
              </w:rPr>
              <w:t>2024)</w:t>
            </w:r>
          </w:p>
        </w:tc>
        <w:tc>
          <w:tcPr>
            <w:tcW w:w="0" w:type="auto"/>
            <w:hideMark/>
          </w:tcPr>
          <w:p w14:paraId="351CADBF" w14:textId="77777777"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Expansion into emerging international markets</w:t>
            </w:r>
          </w:p>
        </w:tc>
        <w:tc>
          <w:tcPr>
            <w:tcW w:w="0" w:type="auto"/>
            <w:hideMark/>
          </w:tcPr>
          <w:p w14:paraId="284258D2" w14:textId="77777777" w:rsidR="003216DE" w:rsidRPr="003216DE" w:rsidRDefault="003216DE" w:rsidP="003216DE">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14:ligatures w14:val="none"/>
              </w:rPr>
            </w:pPr>
            <w:r w:rsidRPr="003216DE">
              <w:rPr>
                <w:rFonts w:eastAsia="Times New Roman" w:cstheme="minorHAnsi"/>
                <w:kern w:val="0"/>
                <w:sz w:val="24"/>
                <w:szCs w:val="24"/>
                <w14:ligatures w14:val="none"/>
              </w:rPr>
              <w:t>Rapid technological changes</w:t>
            </w:r>
          </w:p>
        </w:tc>
      </w:tr>
    </w:tbl>
    <w:p w14:paraId="2688F1AC" w14:textId="3132CF69" w:rsidR="003216DE" w:rsidRDefault="003216DE" w:rsidP="003216DE">
      <w:pPr>
        <w:spacing w:line="360" w:lineRule="auto"/>
        <w:jc w:val="center"/>
        <w:rPr>
          <w:rFonts w:cstheme="minorHAnsi"/>
          <w:sz w:val="24"/>
          <w:szCs w:val="24"/>
        </w:rPr>
      </w:pPr>
    </w:p>
    <w:p w14:paraId="054BB79B" w14:textId="6B9A24A4" w:rsidR="003216DE" w:rsidRPr="003216DE" w:rsidRDefault="003216DE" w:rsidP="003216DE">
      <w:pPr>
        <w:pStyle w:val="Heading1"/>
        <w:spacing w:line="360" w:lineRule="auto"/>
        <w:jc w:val="both"/>
        <w:rPr>
          <w:rFonts w:asciiTheme="minorHAnsi" w:hAnsiTheme="minorHAnsi" w:cstheme="minorHAnsi"/>
          <w:b/>
          <w:bCs/>
          <w:color w:val="auto"/>
        </w:rPr>
      </w:pPr>
      <w:bookmarkStart w:id="7" w:name="_Toc235954018"/>
      <w:r w:rsidRPr="003216DE">
        <w:rPr>
          <w:rFonts w:asciiTheme="minorHAnsi" w:hAnsiTheme="minorHAnsi" w:cstheme="minorHAnsi"/>
          <w:b/>
          <w:bCs/>
          <w:color w:val="auto"/>
        </w:rPr>
        <w:t>Strategy Formulation:</w:t>
      </w:r>
      <w:bookmarkEnd w:id="7"/>
    </w:p>
    <w:p w14:paraId="7E5EA114" w14:textId="38A45B37" w:rsidR="003216DE" w:rsidRPr="003216DE" w:rsidRDefault="003216DE" w:rsidP="003216DE">
      <w:pPr>
        <w:spacing w:line="360" w:lineRule="auto"/>
        <w:jc w:val="both"/>
        <w:rPr>
          <w:rFonts w:cstheme="minorHAnsi"/>
          <w:sz w:val="24"/>
          <w:szCs w:val="24"/>
        </w:rPr>
      </w:pPr>
      <w:r w:rsidRPr="003216DE">
        <w:rPr>
          <w:rFonts w:cstheme="minorHAnsi"/>
          <w:sz w:val="24"/>
          <w:szCs w:val="24"/>
        </w:rPr>
        <w:t>The strategic analysis is then followed by a number of strategic alternatives that are suggested.</w:t>
      </w:r>
      <w:r>
        <w:rPr>
          <w:rFonts w:cstheme="minorHAnsi"/>
          <w:sz w:val="24"/>
          <w:szCs w:val="24"/>
        </w:rPr>
        <w:t xml:space="preserve"> They are-</w:t>
      </w:r>
    </w:p>
    <w:p w14:paraId="04733373" w14:textId="128FE199" w:rsidR="003216DE" w:rsidRPr="003216DE" w:rsidRDefault="003216DE" w:rsidP="003216DE">
      <w:pPr>
        <w:pStyle w:val="ListParagraph"/>
        <w:numPr>
          <w:ilvl w:val="0"/>
          <w:numId w:val="6"/>
        </w:numPr>
        <w:spacing w:line="360" w:lineRule="auto"/>
        <w:jc w:val="both"/>
        <w:rPr>
          <w:rFonts w:cstheme="minorHAnsi"/>
          <w:b/>
          <w:bCs/>
          <w:sz w:val="24"/>
          <w:szCs w:val="24"/>
        </w:rPr>
      </w:pPr>
      <w:r w:rsidRPr="003216DE">
        <w:rPr>
          <w:rFonts w:cstheme="minorHAnsi"/>
          <w:b/>
          <w:bCs/>
          <w:sz w:val="24"/>
          <w:szCs w:val="24"/>
        </w:rPr>
        <w:t>Strategy 1: Accelerate Electric Vehicle Development</w:t>
      </w:r>
    </w:p>
    <w:p w14:paraId="52897C2C" w14:textId="77777777" w:rsidR="003216DE" w:rsidRPr="003216DE" w:rsidRDefault="003216DE" w:rsidP="003216DE">
      <w:pPr>
        <w:spacing w:line="360" w:lineRule="auto"/>
        <w:jc w:val="both"/>
        <w:rPr>
          <w:rFonts w:cstheme="minorHAnsi"/>
          <w:sz w:val="24"/>
          <w:szCs w:val="24"/>
        </w:rPr>
      </w:pPr>
      <w:r w:rsidRPr="003216DE">
        <w:rPr>
          <w:rFonts w:cstheme="minorHAnsi"/>
          <w:sz w:val="24"/>
          <w:szCs w:val="24"/>
        </w:rPr>
        <w:t>But JLR have to be spending more on Battery tech, and producing more Electric cars. In addition to increasing demand from consumers, government regulations have also created a drive towards EVs. Increase the pace of EV development and increase competitiveness and sustainability.</w:t>
      </w:r>
    </w:p>
    <w:p w14:paraId="5F5F12E3" w14:textId="0C89436F" w:rsidR="003216DE" w:rsidRPr="003216DE" w:rsidRDefault="003216DE" w:rsidP="003216DE">
      <w:pPr>
        <w:pStyle w:val="ListParagraph"/>
        <w:numPr>
          <w:ilvl w:val="0"/>
          <w:numId w:val="6"/>
        </w:numPr>
        <w:spacing w:line="360" w:lineRule="auto"/>
        <w:jc w:val="both"/>
        <w:rPr>
          <w:rFonts w:cstheme="minorHAnsi"/>
          <w:b/>
          <w:bCs/>
          <w:sz w:val="24"/>
          <w:szCs w:val="24"/>
        </w:rPr>
      </w:pPr>
      <w:r w:rsidRPr="003216DE">
        <w:rPr>
          <w:rFonts w:cstheme="minorHAnsi"/>
          <w:b/>
          <w:bCs/>
          <w:sz w:val="24"/>
          <w:szCs w:val="24"/>
        </w:rPr>
        <w:t>Strategy 2: Strengthen Digital Transformation</w:t>
      </w:r>
    </w:p>
    <w:p w14:paraId="5D6476EA" w14:textId="77777777" w:rsidR="003216DE" w:rsidRPr="003216DE" w:rsidRDefault="003216DE" w:rsidP="003216DE">
      <w:pPr>
        <w:spacing w:line="360" w:lineRule="auto"/>
        <w:jc w:val="both"/>
        <w:rPr>
          <w:rFonts w:cstheme="minorHAnsi"/>
          <w:sz w:val="24"/>
          <w:szCs w:val="24"/>
        </w:rPr>
      </w:pPr>
      <w:r w:rsidRPr="003216DE">
        <w:rPr>
          <w:rFonts w:cstheme="minorHAnsi"/>
          <w:sz w:val="24"/>
          <w:szCs w:val="24"/>
        </w:rPr>
        <w:t>The company should continue to invest in technologies such as Connected Vehicle and autonomous driving systems and in digital customer experiences, such as the use of Artificial Intelligence (AI). Digital innovation helps to achieve high customer satisfaction while at the same time introducing new revenue streams with software and associated services.</w:t>
      </w:r>
    </w:p>
    <w:p w14:paraId="3E0B4CAA" w14:textId="171D4FCB" w:rsidR="003216DE" w:rsidRPr="003216DE" w:rsidRDefault="003216DE" w:rsidP="003216DE">
      <w:pPr>
        <w:pStyle w:val="ListParagraph"/>
        <w:numPr>
          <w:ilvl w:val="0"/>
          <w:numId w:val="6"/>
        </w:numPr>
        <w:spacing w:line="360" w:lineRule="auto"/>
        <w:jc w:val="both"/>
        <w:rPr>
          <w:rFonts w:cstheme="minorHAnsi"/>
          <w:b/>
          <w:bCs/>
          <w:sz w:val="24"/>
          <w:szCs w:val="24"/>
        </w:rPr>
      </w:pPr>
      <w:r w:rsidRPr="003216DE">
        <w:rPr>
          <w:rFonts w:cstheme="minorHAnsi"/>
          <w:b/>
          <w:bCs/>
          <w:sz w:val="24"/>
          <w:szCs w:val="24"/>
        </w:rPr>
        <w:t>Strategy 3: Expand Strategic Partnerships</w:t>
      </w:r>
    </w:p>
    <w:p w14:paraId="68D2C3F8" w14:textId="1958D802" w:rsidR="003216DE" w:rsidRPr="003216DE" w:rsidRDefault="003216DE" w:rsidP="003216DE">
      <w:pPr>
        <w:spacing w:line="360" w:lineRule="auto"/>
        <w:jc w:val="both"/>
        <w:rPr>
          <w:rFonts w:cstheme="minorHAnsi"/>
          <w:sz w:val="24"/>
          <w:szCs w:val="24"/>
        </w:rPr>
      </w:pPr>
      <w:r w:rsidRPr="003216DE">
        <w:rPr>
          <w:rFonts w:cstheme="minorHAnsi"/>
          <w:sz w:val="24"/>
          <w:szCs w:val="24"/>
        </w:rPr>
        <w:t>To reduce supply chain risk and invest in innovation, collaboration with battery companies and tech firms and semiconductor suppliers will be crucial for establishing strategic partnerships. Co-operation also offers development cost savings and a boost in technology.</w:t>
      </w:r>
    </w:p>
    <w:p w14:paraId="514D85CF" w14:textId="2BA1A8B9" w:rsidR="003216DE" w:rsidRPr="003216DE" w:rsidRDefault="003216DE" w:rsidP="003216DE">
      <w:pPr>
        <w:pStyle w:val="ListParagraph"/>
        <w:numPr>
          <w:ilvl w:val="0"/>
          <w:numId w:val="6"/>
        </w:numPr>
        <w:spacing w:line="360" w:lineRule="auto"/>
        <w:jc w:val="both"/>
        <w:rPr>
          <w:rFonts w:cstheme="minorHAnsi"/>
          <w:b/>
          <w:bCs/>
          <w:sz w:val="24"/>
          <w:szCs w:val="24"/>
        </w:rPr>
      </w:pPr>
      <w:r w:rsidRPr="003216DE">
        <w:rPr>
          <w:rFonts w:cstheme="minorHAnsi"/>
          <w:b/>
          <w:bCs/>
          <w:sz w:val="24"/>
          <w:szCs w:val="24"/>
        </w:rPr>
        <w:t>Strategy 4: Improve Supply Chain Resilience</w:t>
      </w:r>
    </w:p>
    <w:p w14:paraId="4A5D3356" w14:textId="00638DB6" w:rsidR="003216DE" w:rsidRPr="003216DE" w:rsidRDefault="003216DE" w:rsidP="003216DE">
      <w:pPr>
        <w:spacing w:line="360" w:lineRule="auto"/>
        <w:jc w:val="both"/>
        <w:rPr>
          <w:rFonts w:cstheme="minorHAnsi"/>
          <w:sz w:val="24"/>
          <w:szCs w:val="24"/>
        </w:rPr>
      </w:pPr>
      <w:r w:rsidRPr="003216DE">
        <w:rPr>
          <w:rFonts w:cstheme="minorHAnsi"/>
          <w:sz w:val="24"/>
          <w:szCs w:val="24"/>
        </w:rPr>
        <w:t>Finding and working with multiple vendors, and searching for more domestic vendors, items and components or investing in Digital Supply Chain Management, will help mitigate disruption with parts scarcity and global uncertainty.</w:t>
      </w:r>
    </w:p>
    <w:p w14:paraId="0684D1B3" w14:textId="21DF2061" w:rsidR="003216DE" w:rsidRPr="003216DE" w:rsidRDefault="003216DE" w:rsidP="003216DE">
      <w:pPr>
        <w:pStyle w:val="ListParagraph"/>
        <w:numPr>
          <w:ilvl w:val="0"/>
          <w:numId w:val="6"/>
        </w:numPr>
        <w:spacing w:line="360" w:lineRule="auto"/>
        <w:jc w:val="both"/>
        <w:rPr>
          <w:rFonts w:cstheme="minorHAnsi"/>
          <w:b/>
          <w:bCs/>
          <w:sz w:val="24"/>
          <w:szCs w:val="24"/>
        </w:rPr>
      </w:pPr>
      <w:r w:rsidRPr="003216DE">
        <w:rPr>
          <w:rFonts w:cstheme="minorHAnsi"/>
          <w:b/>
          <w:bCs/>
          <w:sz w:val="24"/>
          <w:szCs w:val="24"/>
        </w:rPr>
        <w:t>Strategy 5: Expand Global Market Presence</w:t>
      </w:r>
    </w:p>
    <w:p w14:paraId="137C8C0F" w14:textId="396DA1E6" w:rsidR="003216DE" w:rsidRDefault="003216DE" w:rsidP="003216DE">
      <w:pPr>
        <w:spacing w:line="360" w:lineRule="auto"/>
        <w:jc w:val="both"/>
        <w:rPr>
          <w:rFonts w:cstheme="minorHAnsi"/>
          <w:sz w:val="24"/>
          <w:szCs w:val="24"/>
        </w:rPr>
      </w:pPr>
      <w:r w:rsidRPr="003216DE">
        <w:rPr>
          <w:rFonts w:cstheme="minorHAnsi"/>
          <w:sz w:val="24"/>
          <w:szCs w:val="24"/>
        </w:rPr>
        <w:t>However, the markets in Europe and North America are still good – and it's in the exploration of high growth markets such as India, Southeast Asia and Middle East, where JLR and its optimization can help to boost revenues and prevent dependence on the mature markets from increasing.</w:t>
      </w:r>
    </w:p>
    <w:p w14:paraId="2F2421EB" w14:textId="098C4AC6" w:rsidR="003216DE" w:rsidRPr="003216DE" w:rsidRDefault="003216DE" w:rsidP="003216DE">
      <w:pPr>
        <w:pStyle w:val="Heading1"/>
        <w:spacing w:line="360" w:lineRule="auto"/>
        <w:jc w:val="both"/>
        <w:rPr>
          <w:rFonts w:asciiTheme="minorHAnsi" w:hAnsiTheme="minorHAnsi" w:cstheme="minorHAnsi"/>
          <w:b/>
          <w:bCs/>
          <w:color w:val="auto"/>
        </w:rPr>
      </w:pPr>
      <w:bookmarkStart w:id="8" w:name="_Toc235954019"/>
      <w:r w:rsidRPr="003216DE">
        <w:rPr>
          <w:rFonts w:asciiTheme="minorHAnsi" w:hAnsiTheme="minorHAnsi" w:cstheme="minorHAnsi"/>
          <w:b/>
          <w:bCs/>
          <w:color w:val="auto"/>
        </w:rPr>
        <w:t>Conclusion and Recommendations:</w:t>
      </w:r>
      <w:bookmarkEnd w:id="8"/>
    </w:p>
    <w:p w14:paraId="3E6DF495" w14:textId="4CD1CDFF" w:rsidR="003216DE" w:rsidRPr="003216DE" w:rsidRDefault="003216DE" w:rsidP="003216DE">
      <w:pPr>
        <w:spacing w:line="360" w:lineRule="auto"/>
        <w:jc w:val="both"/>
        <w:rPr>
          <w:rFonts w:cstheme="minorHAnsi"/>
          <w:sz w:val="24"/>
          <w:szCs w:val="24"/>
        </w:rPr>
      </w:pPr>
      <w:r w:rsidRPr="003216DE">
        <w:rPr>
          <w:rFonts w:cstheme="minorHAnsi"/>
          <w:sz w:val="24"/>
          <w:szCs w:val="24"/>
        </w:rPr>
        <w:t xml:space="preserve">The analysis shows that the Jaguar Land Rover (JLR) is in an increasingly competitive and fast changing global automotive industry. In addition, external forces like tougher environmental laws, the shift to electric vehicles, a fast pace of technological change, and fierce competition with existing manufacturers are constantly driving the evolution of the automotive supply industry. JLR on the other hand, has got a huge research and development (R&amp;D) facility and not to forget its marvelous reputation as an innovator, its internationally acclaimed premium brands and advanced engineering expertise. These resources will help the company get a head start in the competitive automotive market and to be able to continue to work in the high-quality automobile market. But this can only be achieved through continuous innovations and </w:t>
      </w:r>
      <w:proofErr w:type="spellStart"/>
      <w:r w:rsidRPr="003216DE">
        <w:rPr>
          <w:rFonts w:cstheme="minorHAnsi"/>
          <w:sz w:val="24"/>
          <w:szCs w:val="24"/>
        </w:rPr>
        <w:t>digitalisation</w:t>
      </w:r>
      <w:proofErr w:type="spellEnd"/>
      <w:r w:rsidRPr="003216DE">
        <w:rPr>
          <w:rFonts w:cstheme="minorHAnsi"/>
          <w:sz w:val="24"/>
          <w:szCs w:val="24"/>
        </w:rPr>
        <w:t>, as well as the drive for operational efficiency. Thus, strategic management plays a very important role for JLR to be able to capitalize on their internal strengths to the market opportunities in such a manner that they are able to meet the market threats and customer's expectations suitably.</w:t>
      </w:r>
    </w:p>
    <w:p w14:paraId="6A262B09" w14:textId="71079161" w:rsidR="003216DE" w:rsidRPr="003216DE" w:rsidRDefault="003216DE" w:rsidP="003216DE">
      <w:pPr>
        <w:spacing w:line="360" w:lineRule="auto"/>
        <w:jc w:val="both"/>
        <w:rPr>
          <w:rFonts w:cstheme="minorHAnsi"/>
          <w:b/>
          <w:bCs/>
          <w:sz w:val="24"/>
          <w:szCs w:val="24"/>
        </w:rPr>
      </w:pPr>
      <w:r w:rsidRPr="003216DE">
        <w:rPr>
          <w:rFonts w:cstheme="minorHAnsi"/>
          <w:b/>
          <w:bCs/>
          <w:sz w:val="24"/>
          <w:szCs w:val="24"/>
        </w:rPr>
        <w:t>Recommendations:</w:t>
      </w:r>
    </w:p>
    <w:p w14:paraId="3DE8BECF" w14:textId="2EDBB8FF" w:rsidR="003216DE" w:rsidRDefault="003216DE" w:rsidP="003216DE">
      <w:pPr>
        <w:spacing w:line="360" w:lineRule="auto"/>
        <w:jc w:val="both"/>
        <w:rPr>
          <w:rFonts w:cstheme="minorHAnsi"/>
          <w:sz w:val="24"/>
          <w:szCs w:val="24"/>
        </w:rPr>
      </w:pPr>
      <w:r w:rsidRPr="003216DE">
        <w:rPr>
          <w:rFonts w:cstheme="minorHAnsi"/>
          <w:sz w:val="24"/>
          <w:szCs w:val="24"/>
        </w:rPr>
        <w:t xml:space="preserve">To transition to zero emission vehicles, JLR needs to do more in terms of research and development with Electric Vehicles (EVs), Battery technology and Sustainable manufacturing. In addition, the firm will have to strengthen some strategic partnerships with technology companies and battery suppliers in order to innovate and provide crucial supplies. These networks will be further enhanced by their competitiveness through the application of AI, connected vehicle services and data-driven customer experiences in the digital transformation process. In addition, global supply chains fragment drive down operational risk and the resilience of the supply chain to future shocks. JLR's future plans should continue along the lines of growing in emerging markets overseas to provide further growth and increasing efforts to enhance sustainability in line with its Carbon Net Zero plans. Last but not least, the transition to a more </w:t>
      </w:r>
      <w:proofErr w:type="spellStart"/>
      <w:r w:rsidRPr="003216DE">
        <w:rPr>
          <w:rFonts w:cstheme="minorHAnsi"/>
          <w:sz w:val="24"/>
          <w:szCs w:val="24"/>
        </w:rPr>
        <w:t>individualised</w:t>
      </w:r>
      <w:proofErr w:type="spellEnd"/>
      <w:r w:rsidRPr="003216DE">
        <w:rPr>
          <w:rFonts w:cstheme="minorHAnsi"/>
          <w:sz w:val="24"/>
          <w:szCs w:val="24"/>
        </w:rPr>
        <w:t>, digital environment for customer interaction and offering a more enhanced after sales experience will further help bring loyal customers and allow JLR to secure long-term profitability and stay one of the world's best premium automotive manufacturers.</w:t>
      </w:r>
    </w:p>
    <w:p w14:paraId="3E54D093" w14:textId="56D26B3F" w:rsidR="003216DE" w:rsidRDefault="003216DE" w:rsidP="003216DE">
      <w:pPr>
        <w:spacing w:line="360" w:lineRule="auto"/>
        <w:jc w:val="both"/>
        <w:rPr>
          <w:rFonts w:cstheme="minorHAnsi"/>
          <w:sz w:val="24"/>
          <w:szCs w:val="24"/>
        </w:rPr>
      </w:pPr>
    </w:p>
    <w:p w14:paraId="6169338A" w14:textId="1BEB254E" w:rsidR="003216DE" w:rsidRDefault="003216DE" w:rsidP="003216DE">
      <w:pPr>
        <w:spacing w:line="360" w:lineRule="auto"/>
        <w:jc w:val="both"/>
        <w:rPr>
          <w:rFonts w:cstheme="minorHAnsi"/>
          <w:sz w:val="24"/>
          <w:szCs w:val="24"/>
        </w:rPr>
      </w:pPr>
    </w:p>
    <w:p w14:paraId="2702D197" w14:textId="322F66CC" w:rsidR="003216DE" w:rsidRDefault="003216DE" w:rsidP="003216DE">
      <w:pPr>
        <w:spacing w:line="360" w:lineRule="auto"/>
        <w:jc w:val="both"/>
        <w:rPr>
          <w:rFonts w:cstheme="minorHAnsi"/>
          <w:sz w:val="24"/>
          <w:szCs w:val="24"/>
        </w:rPr>
      </w:pPr>
    </w:p>
    <w:p w14:paraId="5F876AE3" w14:textId="691C6AF1" w:rsidR="003216DE" w:rsidRDefault="003216DE" w:rsidP="003216DE">
      <w:pPr>
        <w:spacing w:line="360" w:lineRule="auto"/>
        <w:jc w:val="both"/>
        <w:rPr>
          <w:rFonts w:cstheme="minorHAnsi"/>
          <w:sz w:val="24"/>
          <w:szCs w:val="24"/>
        </w:rPr>
      </w:pPr>
    </w:p>
    <w:p w14:paraId="023F8FA6" w14:textId="5B767C97" w:rsidR="003216DE" w:rsidRDefault="003216DE" w:rsidP="003216DE">
      <w:pPr>
        <w:spacing w:line="360" w:lineRule="auto"/>
        <w:jc w:val="both"/>
        <w:rPr>
          <w:rFonts w:cstheme="minorHAnsi"/>
          <w:sz w:val="24"/>
          <w:szCs w:val="24"/>
        </w:rPr>
      </w:pPr>
    </w:p>
    <w:p w14:paraId="6B9689EB" w14:textId="0935DDC8" w:rsidR="003216DE" w:rsidRDefault="003216DE" w:rsidP="003216DE">
      <w:pPr>
        <w:spacing w:line="360" w:lineRule="auto"/>
        <w:jc w:val="both"/>
        <w:rPr>
          <w:rFonts w:cstheme="minorHAnsi"/>
          <w:sz w:val="24"/>
          <w:szCs w:val="24"/>
        </w:rPr>
      </w:pPr>
    </w:p>
    <w:p w14:paraId="7289FA39" w14:textId="3251623B" w:rsidR="003216DE" w:rsidRDefault="003216DE" w:rsidP="003216DE">
      <w:pPr>
        <w:spacing w:line="360" w:lineRule="auto"/>
        <w:jc w:val="both"/>
        <w:rPr>
          <w:rFonts w:cstheme="minorHAnsi"/>
          <w:sz w:val="24"/>
          <w:szCs w:val="24"/>
        </w:rPr>
      </w:pPr>
    </w:p>
    <w:p w14:paraId="77323F48" w14:textId="5DB2A2CB" w:rsidR="003216DE" w:rsidRDefault="003216DE" w:rsidP="003216DE">
      <w:pPr>
        <w:spacing w:line="360" w:lineRule="auto"/>
        <w:jc w:val="both"/>
        <w:rPr>
          <w:rFonts w:cstheme="minorHAnsi"/>
          <w:sz w:val="24"/>
          <w:szCs w:val="24"/>
        </w:rPr>
      </w:pPr>
    </w:p>
    <w:p w14:paraId="291C267B" w14:textId="37FD0344" w:rsidR="003216DE" w:rsidRDefault="003216DE" w:rsidP="003216DE">
      <w:pPr>
        <w:spacing w:line="360" w:lineRule="auto"/>
        <w:jc w:val="both"/>
        <w:rPr>
          <w:rFonts w:cstheme="minorHAnsi"/>
          <w:sz w:val="24"/>
          <w:szCs w:val="24"/>
        </w:rPr>
      </w:pPr>
    </w:p>
    <w:p w14:paraId="00732598" w14:textId="5C75DC2F" w:rsidR="003216DE" w:rsidRDefault="003216DE" w:rsidP="003216DE">
      <w:pPr>
        <w:spacing w:line="360" w:lineRule="auto"/>
        <w:jc w:val="both"/>
        <w:rPr>
          <w:rFonts w:cstheme="minorHAnsi"/>
          <w:sz w:val="24"/>
          <w:szCs w:val="24"/>
        </w:rPr>
      </w:pPr>
    </w:p>
    <w:p w14:paraId="308CD81C" w14:textId="264B71BB" w:rsidR="003216DE" w:rsidRDefault="003216DE" w:rsidP="003216DE">
      <w:pPr>
        <w:spacing w:line="360" w:lineRule="auto"/>
        <w:jc w:val="both"/>
        <w:rPr>
          <w:rFonts w:cstheme="minorHAnsi"/>
          <w:sz w:val="24"/>
          <w:szCs w:val="24"/>
        </w:rPr>
      </w:pPr>
    </w:p>
    <w:p w14:paraId="7366F014" w14:textId="77777777" w:rsidR="003216DE" w:rsidRPr="00E20C32" w:rsidRDefault="003216DE" w:rsidP="003216DE">
      <w:pPr>
        <w:spacing w:line="360" w:lineRule="auto"/>
        <w:jc w:val="both"/>
        <w:rPr>
          <w:rFonts w:cstheme="minorHAnsi"/>
          <w:sz w:val="24"/>
          <w:szCs w:val="24"/>
        </w:rPr>
      </w:pPr>
    </w:p>
    <w:p w14:paraId="07D53373" w14:textId="422BBF5E" w:rsidR="00E703A3" w:rsidRPr="003216DE" w:rsidRDefault="00E703A3" w:rsidP="003216DE">
      <w:pPr>
        <w:pStyle w:val="Heading1"/>
        <w:spacing w:line="360" w:lineRule="auto"/>
        <w:jc w:val="both"/>
        <w:rPr>
          <w:rFonts w:asciiTheme="minorHAnsi" w:hAnsiTheme="minorHAnsi" w:cstheme="minorHAnsi"/>
          <w:b/>
          <w:bCs/>
          <w:color w:val="auto"/>
        </w:rPr>
      </w:pPr>
      <w:bookmarkStart w:id="9" w:name="_Toc235954020"/>
      <w:r w:rsidRPr="003216DE">
        <w:rPr>
          <w:rFonts w:asciiTheme="minorHAnsi" w:hAnsiTheme="minorHAnsi" w:cstheme="minorHAnsi"/>
          <w:b/>
          <w:bCs/>
          <w:color w:val="auto"/>
        </w:rPr>
        <w:t>References:</w:t>
      </w:r>
      <w:bookmarkEnd w:id="9"/>
    </w:p>
    <w:p w14:paraId="0999FAA0"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Barney, J.B. (1991) 'Firm resources and sustained competitive advantage', </w:t>
      </w:r>
      <w:r w:rsidRPr="003216DE">
        <w:rPr>
          <w:rStyle w:val="Emphasis"/>
          <w:rFonts w:asciiTheme="minorHAnsi" w:hAnsiTheme="minorHAnsi" w:cstheme="minorHAnsi"/>
        </w:rPr>
        <w:t>Journal of Management</w:t>
      </w:r>
      <w:r w:rsidRPr="003216DE">
        <w:rPr>
          <w:rFonts w:asciiTheme="minorHAnsi" w:hAnsiTheme="minorHAnsi" w:cstheme="minorHAnsi"/>
        </w:rPr>
        <w:t xml:space="preserve">, 17(1), pp. 99–120. </w:t>
      </w:r>
      <w:hyperlink r:id="rId10" w:history="1">
        <w:r w:rsidRPr="003216DE">
          <w:rPr>
            <w:rStyle w:val="Hyperlink"/>
            <w:rFonts w:asciiTheme="minorHAnsi" w:hAnsiTheme="minorHAnsi" w:cstheme="minorHAnsi"/>
          </w:rPr>
          <w:t>https://doi.org/10.1177/014920639101700108</w:t>
        </w:r>
      </w:hyperlink>
    </w:p>
    <w:p w14:paraId="73309195"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Grant, R.M. (2022) </w:t>
      </w:r>
      <w:r w:rsidRPr="003216DE">
        <w:rPr>
          <w:rStyle w:val="Emphasis"/>
          <w:rFonts w:asciiTheme="minorHAnsi" w:hAnsiTheme="minorHAnsi" w:cstheme="minorHAnsi"/>
        </w:rPr>
        <w:t>Contemporary Strategy Analysis</w:t>
      </w:r>
      <w:r w:rsidRPr="003216DE">
        <w:rPr>
          <w:rFonts w:asciiTheme="minorHAnsi" w:hAnsiTheme="minorHAnsi" w:cstheme="minorHAnsi"/>
        </w:rPr>
        <w:t xml:space="preserve">. 11th </w:t>
      </w:r>
      <w:proofErr w:type="spellStart"/>
      <w:r w:rsidRPr="003216DE">
        <w:rPr>
          <w:rFonts w:asciiTheme="minorHAnsi" w:hAnsiTheme="minorHAnsi" w:cstheme="minorHAnsi"/>
        </w:rPr>
        <w:t>edn</w:t>
      </w:r>
      <w:proofErr w:type="spellEnd"/>
      <w:r w:rsidRPr="003216DE">
        <w:rPr>
          <w:rFonts w:asciiTheme="minorHAnsi" w:hAnsiTheme="minorHAnsi" w:cstheme="minorHAnsi"/>
        </w:rPr>
        <w:t>. Hoboken, NJ: John Wiley &amp; Sons.</w:t>
      </w:r>
    </w:p>
    <w:p w14:paraId="294DE995"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Hill, C.W.L., Schilling, M.A. and Jones, G.R. (2022) </w:t>
      </w:r>
      <w:r w:rsidRPr="003216DE">
        <w:rPr>
          <w:rStyle w:val="Emphasis"/>
          <w:rFonts w:asciiTheme="minorHAnsi" w:hAnsiTheme="minorHAnsi" w:cstheme="minorHAnsi"/>
        </w:rPr>
        <w:t>Strategic Management: Theory and Cases: An Integrated Approach</w:t>
      </w:r>
      <w:r w:rsidRPr="003216DE">
        <w:rPr>
          <w:rFonts w:asciiTheme="minorHAnsi" w:hAnsiTheme="minorHAnsi" w:cstheme="minorHAnsi"/>
        </w:rPr>
        <w:t xml:space="preserve">. 14th </w:t>
      </w:r>
      <w:proofErr w:type="spellStart"/>
      <w:r w:rsidRPr="003216DE">
        <w:rPr>
          <w:rFonts w:asciiTheme="minorHAnsi" w:hAnsiTheme="minorHAnsi" w:cstheme="minorHAnsi"/>
        </w:rPr>
        <w:t>edn</w:t>
      </w:r>
      <w:proofErr w:type="spellEnd"/>
      <w:r w:rsidRPr="003216DE">
        <w:rPr>
          <w:rFonts w:asciiTheme="minorHAnsi" w:hAnsiTheme="minorHAnsi" w:cstheme="minorHAnsi"/>
        </w:rPr>
        <w:t>. Boston, MA: Cengage Learning.</w:t>
      </w:r>
    </w:p>
    <w:p w14:paraId="2D06B4B3"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Jaguar Land Rover (2024) </w:t>
      </w:r>
      <w:r w:rsidRPr="003216DE">
        <w:rPr>
          <w:rStyle w:val="Emphasis"/>
          <w:rFonts w:asciiTheme="minorHAnsi" w:hAnsiTheme="minorHAnsi" w:cstheme="minorHAnsi"/>
        </w:rPr>
        <w:t>Annual Report 2023/24</w:t>
      </w:r>
      <w:r w:rsidRPr="003216DE">
        <w:rPr>
          <w:rFonts w:asciiTheme="minorHAnsi" w:hAnsiTheme="minorHAnsi" w:cstheme="minorHAnsi"/>
        </w:rPr>
        <w:t xml:space="preserve">. Coventry: Jaguar Land Rover Automotive PLC. Available at: </w:t>
      </w:r>
      <w:hyperlink r:id="rId11" w:history="1">
        <w:r w:rsidRPr="003216DE">
          <w:rPr>
            <w:rStyle w:val="Hyperlink"/>
            <w:rFonts w:asciiTheme="minorHAnsi" w:hAnsiTheme="minorHAnsi" w:cstheme="minorHAnsi"/>
          </w:rPr>
          <w:t>https://www.jaguarlandrover.com/investors/annual-reports</w:t>
        </w:r>
      </w:hyperlink>
      <w:r w:rsidRPr="003216DE">
        <w:rPr>
          <w:rFonts w:asciiTheme="minorHAnsi" w:hAnsiTheme="minorHAnsi" w:cstheme="minorHAnsi"/>
        </w:rPr>
        <w:t xml:space="preserve"> (Accessed: 26 July 2026).</w:t>
      </w:r>
    </w:p>
    <w:p w14:paraId="754EFA03"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Johnson, G., Scholes, K., Whittington, R., Angwin, D. and </w:t>
      </w:r>
      <w:proofErr w:type="spellStart"/>
      <w:r w:rsidRPr="003216DE">
        <w:rPr>
          <w:rFonts w:asciiTheme="minorHAnsi" w:hAnsiTheme="minorHAnsi" w:cstheme="minorHAnsi"/>
        </w:rPr>
        <w:t>Regnér</w:t>
      </w:r>
      <w:proofErr w:type="spellEnd"/>
      <w:r w:rsidRPr="003216DE">
        <w:rPr>
          <w:rFonts w:asciiTheme="minorHAnsi" w:hAnsiTheme="minorHAnsi" w:cstheme="minorHAnsi"/>
        </w:rPr>
        <w:t xml:space="preserve">, P. (2020) </w:t>
      </w:r>
      <w:r w:rsidRPr="003216DE">
        <w:rPr>
          <w:rStyle w:val="Emphasis"/>
          <w:rFonts w:asciiTheme="minorHAnsi" w:hAnsiTheme="minorHAnsi" w:cstheme="minorHAnsi"/>
        </w:rPr>
        <w:t>Exploring Strategy: Text and Cases</w:t>
      </w:r>
      <w:r w:rsidRPr="003216DE">
        <w:rPr>
          <w:rFonts w:asciiTheme="minorHAnsi" w:hAnsiTheme="minorHAnsi" w:cstheme="minorHAnsi"/>
        </w:rPr>
        <w:t xml:space="preserve">. 12th </w:t>
      </w:r>
      <w:proofErr w:type="spellStart"/>
      <w:r w:rsidRPr="003216DE">
        <w:rPr>
          <w:rFonts w:asciiTheme="minorHAnsi" w:hAnsiTheme="minorHAnsi" w:cstheme="minorHAnsi"/>
        </w:rPr>
        <w:t>edn</w:t>
      </w:r>
      <w:proofErr w:type="spellEnd"/>
      <w:r w:rsidRPr="003216DE">
        <w:rPr>
          <w:rFonts w:asciiTheme="minorHAnsi" w:hAnsiTheme="minorHAnsi" w:cstheme="minorHAnsi"/>
        </w:rPr>
        <w:t>. Harlow: Pearson Education Limited.</w:t>
      </w:r>
    </w:p>
    <w:p w14:paraId="71DA2DC3"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Kotler, P. and Keller, K.L. (2021) </w:t>
      </w:r>
      <w:r w:rsidRPr="003216DE">
        <w:rPr>
          <w:rStyle w:val="Emphasis"/>
          <w:rFonts w:asciiTheme="minorHAnsi" w:hAnsiTheme="minorHAnsi" w:cstheme="minorHAnsi"/>
        </w:rPr>
        <w:t>Marketing Management</w:t>
      </w:r>
      <w:r w:rsidRPr="003216DE">
        <w:rPr>
          <w:rFonts w:asciiTheme="minorHAnsi" w:hAnsiTheme="minorHAnsi" w:cstheme="minorHAnsi"/>
        </w:rPr>
        <w:t xml:space="preserve">. 16th Global </w:t>
      </w:r>
      <w:proofErr w:type="spellStart"/>
      <w:r w:rsidRPr="003216DE">
        <w:rPr>
          <w:rFonts w:asciiTheme="minorHAnsi" w:hAnsiTheme="minorHAnsi" w:cstheme="minorHAnsi"/>
        </w:rPr>
        <w:t>edn</w:t>
      </w:r>
      <w:proofErr w:type="spellEnd"/>
      <w:r w:rsidRPr="003216DE">
        <w:rPr>
          <w:rFonts w:asciiTheme="minorHAnsi" w:hAnsiTheme="minorHAnsi" w:cstheme="minorHAnsi"/>
        </w:rPr>
        <w:t>. Harlow: Pearson Education Limited.</w:t>
      </w:r>
    </w:p>
    <w:p w14:paraId="5A1A889A"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Lynch, R. (2021) </w:t>
      </w:r>
      <w:r w:rsidRPr="003216DE">
        <w:rPr>
          <w:rStyle w:val="Emphasis"/>
          <w:rFonts w:asciiTheme="minorHAnsi" w:hAnsiTheme="minorHAnsi" w:cstheme="minorHAnsi"/>
        </w:rPr>
        <w:t>Strategic Management</w:t>
      </w:r>
      <w:r w:rsidRPr="003216DE">
        <w:rPr>
          <w:rFonts w:asciiTheme="minorHAnsi" w:hAnsiTheme="minorHAnsi" w:cstheme="minorHAnsi"/>
        </w:rPr>
        <w:t xml:space="preserve">. 9th </w:t>
      </w:r>
      <w:proofErr w:type="spellStart"/>
      <w:r w:rsidRPr="003216DE">
        <w:rPr>
          <w:rFonts w:asciiTheme="minorHAnsi" w:hAnsiTheme="minorHAnsi" w:cstheme="minorHAnsi"/>
        </w:rPr>
        <w:t>edn</w:t>
      </w:r>
      <w:proofErr w:type="spellEnd"/>
      <w:r w:rsidRPr="003216DE">
        <w:rPr>
          <w:rFonts w:asciiTheme="minorHAnsi" w:hAnsiTheme="minorHAnsi" w:cstheme="minorHAnsi"/>
        </w:rPr>
        <w:t>. Harlow: Pearson Education Limited.</w:t>
      </w:r>
    </w:p>
    <w:p w14:paraId="46F7520A"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Mintzberg, H., Ahlstrand, B. and </w:t>
      </w:r>
      <w:proofErr w:type="spellStart"/>
      <w:r w:rsidRPr="003216DE">
        <w:rPr>
          <w:rFonts w:asciiTheme="minorHAnsi" w:hAnsiTheme="minorHAnsi" w:cstheme="minorHAnsi"/>
        </w:rPr>
        <w:t>Lampel</w:t>
      </w:r>
      <w:proofErr w:type="spellEnd"/>
      <w:r w:rsidRPr="003216DE">
        <w:rPr>
          <w:rFonts w:asciiTheme="minorHAnsi" w:hAnsiTheme="minorHAnsi" w:cstheme="minorHAnsi"/>
        </w:rPr>
        <w:t xml:space="preserve">, J. (2009) </w:t>
      </w:r>
      <w:r w:rsidRPr="003216DE">
        <w:rPr>
          <w:rStyle w:val="Emphasis"/>
          <w:rFonts w:asciiTheme="minorHAnsi" w:hAnsiTheme="minorHAnsi" w:cstheme="minorHAnsi"/>
        </w:rPr>
        <w:t>Strategy Safari: Your Complete Guide Through the Wilds of Strategic Management</w:t>
      </w:r>
      <w:r w:rsidRPr="003216DE">
        <w:rPr>
          <w:rFonts w:asciiTheme="minorHAnsi" w:hAnsiTheme="minorHAnsi" w:cstheme="minorHAnsi"/>
        </w:rPr>
        <w:t xml:space="preserve">. 2nd </w:t>
      </w:r>
      <w:proofErr w:type="spellStart"/>
      <w:r w:rsidRPr="003216DE">
        <w:rPr>
          <w:rFonts w:asciiTheme="minorHAnsi" w:hAnsiTheme="minorHAnsi" w:cstheme="minorHAnsi"/>
        </w:rPr>
        <w:t>edn</w:t>
      </w:r>
      <w:proofErr w:type="spellEnd"/>
      <w:r w:rsidRPr="003216DE">
        <w:rPr>
          <w:rFonts w:asciiTheme="minorHAnsi" w:hAnsiTheme="minorHAnsi" w:cstheme="minorHAnsi"/>
        </w:rPr>
        <w:t>. Harlow: Pearson Education Limited.</w:t>
      </w:r>
    </w:p>
    <w:p w14:paraId="19131829"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OICA (</w:t>
      </w:r>
      <w:proofErr w:type="spellStart"/>
      <w:r w:rsidRPr="003216DE">
        <w:rPr>
          <w:rFonts w:asciiTheme="minorHAnsi" w:hAnsiTheme="minorHAnsi" w:cstheme="minorHAnsi"/>
        </w:rPr>
        <w:t>Organisation</w:t>
      </w:r>
      <w:proofErr w:type="spellEnd"/>
      <w:r w:rsidRPr="003216DE">
        <w:rPr>
          <w:rFonts w:asciiTheme="minorHAnsi" w:hAnsiTheme="minorHAnsi" w:cstheme="minorHAnsi"/>
        </w:rPr>
        <w:t xml:space="preserve"> Internationale des </w:t>
      </w:r>
      <w:proofErr w:type="spellStart"/>
      <w:r w:rsidRPr="003216DE">
        <w:rPr>
          <w:rFonts w:asciiTheme="minorHAnsi" w:hAnsiTheme="minorHAnsi" w:cstheme="minorHAnsi"/>
        </w:rPr>
        <w:t>Constructeurs</w:t>
      </w:r>
      <w:proofErr w:type="spellEnd"/>
      <w:r w:rsidRPr="003216DE">
        <w:rPr>
          <w:rFonts w:asciiTheme="minorHAnsi" w:hAnsiTheme="minorHAnsi" w:cstheme="minorHAnsi"/>
        </w:rPr>
        <w:t xml:space="preserve"> d'Automobiles) (2024) </w:t>
      </w:r>
      <w:r w:rsidRPr="003216DE">
        <w:rPr>
          <w:rStyle w:val="Emphasis"/>
          <w:rFonts w:asciiTheme="minorHAnsi" w:hAnsiTheme="minorHAnsi" w:cstheme="minorHAnsi"/>
        </w:rPr>
        <w:t>World Motor Vehicle Production Statistics</w:t>
      </w:r>
      <w:r w:rsidRPr="003216DE">
        <w:rPr>
          <w:rFonts w:asciiTheme="minorHAnsi" w:hAnsiTheme="minorHAnsi" w:cstheme="minorHAnsi"/>
        </w:rPr>
        <w:t xml:space="preserve">. Paris: International Organization of Motor Vehicle Manufacturers. Available at: </w:t>
      </w:r>
      <w:hyperlink r:id="rId12" w:history="1">
        <w:r w:rsidRPr="003216DE">
          <w:rPr>
            <w:rStyle w:val="Hyperlink"/>
            <w:rFonts w:asciiTheme="minorHAnsi" w:hAnsiTheme="minorHAnsi" w:cstheme="minorHAnsi"/>
          </w:rPr>
          <w:t>https://www.oica.net/category/production-statistics/</w:t>
        </w:r>
      </w:hyperlink>
      <w:r w:rsidRPr="003216DE">
        <w:rPr>
          <w:rFonts w:asciiTheme="minorHAnsi" w:hAnsiTheme="minorHAnsi" w:cstheme="minorHAnsi"/>
        </w:rPr>
        <w:t xml:space="preserve"> (Accessed: 26 July 2026).</w:t>
      </w:r>
    </w:p>
    <w:p w14:paraId="0C929E29"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Porter, M.E. (1980) </w:t>
      </w:r>
      <w:r w:rsidRPr="003216DE">
        <w:rPr>
          <w:rStyle w:val="Emphasis"/>
          <w:rFonts w:asciiTheme="minorHAnsi" w:hAnsiTheme="minorHAnsi" w:cstheme="minorHAnsi"/>
        </w:rPr>
        <w:t xml:space="preserve">Competitive Strategy: Techniques for </w:t>
      </w:r>
      <w:proofErr w:type="spellStart"/>
      <w:r w:rsidRPr="003216DE">
        <w:rPr>
          <w:rStyle w:val="Emphasis"/>
          <w:rFonts w:asciiTheme="minorHAnsi" w:hAnsiTheme="minorHAnsi" w:cstheme="minorHAnsi"/>
        </w:rPr>
        <w:t>Analysing</w:t>
      </w:r>
      <w:proofErr w:type="spellEnd"/>
      <w:r w:rsidRPr="003216DE">
        <w:rPr>
          <w:rStyle w:val="Emphasis"/>
          <w:rFonts w:asciiTheme="minorHAnsi" w:hAnsiTheme="minorHAnsi" w:cstheme="minorHAnsi"/>
        </w:rPr>
        <w:t xml:space="preserve"> Industries and Competitors</w:t>
      </w:r>
      <w:r w:rsidRPr="003216DE">
        <w:rPr>
          <w:rFonts w:asciiTheme="minorHAnsi" w:hAnsiTheme="minorHAnsi" w:cstheme="minorHAnsi"/>
        </w:rPr>
        <w:t>. New York: The Free Press.</w:t>
      </w:r>
    </w:p>
    <w:p w14:paraId="6FCA4663"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Porter, M.E. (1985) </w:t>
      </w:r>
      <w:r w:rsidRPr="003216DE">
        <w:rPr>
          <w:rStyle w:val="Emphasis"/>
          <w:rFonts w:asciiTheme="minorHAnsi" w:hAnsiTheme="minorHAnsi" w:cstheme="minorHAnsi"/>
        </w:rPr>
        <w:t>Competitive Advantage: Creating and Sustaining Superior Performance</w:t>
      </w:r>
      <w:r w:rsidRPr="003216DE">
        <w:rPr>
          <w:rFonts w:asciiTheme="minorHAnsi" w:hAnsiTheme="minorHAnsi" w:cstheme="minorHAnsi"/>
        </w:rPr>
        <w:t>. New York: The Free Press.</w:t>
      </w:r>
    </w:p>
    <w:p w14:paraId="3DFB2659"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SMMT (Society of Motor Manufacturers and Traders) (2024) </w:t>
      </w:r>
      <w:r w:rsidRPr="003216DE">
        <w:rPr>
          <w:rStyle w:val="Emphasis"/>
          <w:rFonts w:asciiTheme="minorHAnsi" w:hAnsiTheme="minorHAnsi" w:cstheme="minorHAnsi"/>
        </w:rPr>
        <w:t>UK Automotive Sustainability Report 2024</w:t>
      </w:r>
      <w:r w:rsidRPr="003216DE">
        <w:rPr>
          <w:rFonts w:asciiTheme="minorHAnsi" w:hAnsiTheme="minorHAnsi" w:cstheme="minorHAnsi"/>
        </w:rPr>
        <w:t xml:space="preserve">. London: Society of Motor Manufacturers and Traders. Available at: </w:t>
      </w:r>
      <w:hyperlink r:id="rId13" w:history="1">
        <w:r w:rsidRPr="003216DE">
          <w:rPr>
            <w:rStyle w:val="Hyperlink"/>
            <w:rFonts w:asciiTheme="minorHAnsi" w:hAnsiTheme="minorHAnsi" w:cstheme="minorHAnsi"/>
          </w:rPr>
          <w:t>https://www.smmt.co.uk/automotiveinsights/</w:t>
        </w:r>
      </w:hyperlink>
      <w:r w:rsidRPr="003216DE">
        <w:rPr>
          <w:rFonts w:asciiTheme="minorHAnsi" w:hAnsiTheme="minorHAnsi" w:cstheme="minorHAnsi"/>
        </w:rPr>
        <w:t xml:space="preserve"> (Accessed: 26 July 2026).</w:t>
      </w:r>
    </w:p>
    <w:p w14:paraId="66FAEAD6"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Teece, D.J. (2018) 'Business models and dynamic capabilities', </w:t>
      </w:r>
      <w:r w:rsidRPr="003216DE">
        <w:rPr>
          <w:rStyle w:val="Emphasis"/>
          <w:rFonts w:asciiTheme="minorHAnsi" w:hAnsiTheme="minorHAnsi" w:cstheme="minorHAnsi"/>
        </w:rPr>
        <w:t>Long Range Planning</w:t>
      </w:r>
      <w:r w:rsidRPr="003216DE">
        <w:rPr>
          <w:rFonts w:asciiTheme="minorHAnsi" w:hAnsiTheme="minorHAnsi" w:cstheme="minorHAnsi"/>
        </w:rPr>
        <w:t xml:space="preserve">, 51(1), pp. 40–49. </w:t>
      </w:r>
      <w:hyperlink r:id="rId14" w:history="1">
        <w:r w:rsidRPr="003216DE">
          <w:rPr>
            <w:rStyle w:val="Hyperlink"/>
            <w:rFonts w:asciiTheme="minorHAnsi" w:hAnsiTheme="minorHAnsi" w:cstheme="minorHAnsi"/>
          </w:rPr>
          <w:t>https://doi.org/10.1016/j.lrp.2017.06.007</w:t>
        </w:r>
      </w:hyperlink>
    </w:p>
    <w:p w14:paraId="43101106" w14:textId="77777777" w:rsidR="003216DE" w:rsidRPr="003216DE" w:rsidRDefault="003216DE" w:rsidP="00540356">
      <w:pPr>
        <w:pStyle w:val="isselectedend"/>
        <w:spacing w:line="360" w:lineRule="auto"/>
        <w:rPr>
          <w:rFonts w:asciiTheme="minorHAnsi" w:hAnsiTheme="minorHAnsi" w:cstheme="minorHAnsi"/>
        </w:rPr>
      </w:pPr>
      <w:r w:rsidRPr="003216DE">
        <w:rPr>
          <w:rFonts w:asciiTheme="minorHAnsi" w:hAnsiTheme="minorHAnsi" w:cstheme="minorHAnsi"/>
        </w:rPr>
        <w:t xml:space="preserve">UK Government, Department for Transport (2024) </w:t>
      </w:r>
      <w:r w:rsidRPr="003216DE">
        <w:rPr>
          <w:rStyle w:val="Emphasis"/>
          <w:rFonts w:asciiTheme="minorHAnsi" w:hAnsiTheme="minorHAnsi" w:cstheme="minorHAnsi"/>
        </w:rPr>
        <w:t>Zero Emission Vehicle (ZEV) Mandate Guidance</w:t>
      </w:r>
      <w:r w:rsidRPr="003216DE">
        <w:rPr>
          <w:rFonts w:asciiTheme="minorHAnsi" w:hAnsiTheme="minorHAnsi" w:cstheme="minorHAnsi"/>
        </w:rPr>
        <w:t xml:space="preserve">. London: Department for Transport. Available at: </w:t>
      </w:r>
      <w:hyperlink r:id="rId15" w:history="1">
        <w:r w:rsidRPr="003216DE">
          <w:rPr>
            <w:rStyle w:val="Hyperlink"/>
            <w:rFonts w:asciiTheme="minorHAnsi" w:hAnsiTheme="minorHAnsi" w:cstheme="minorHAnsi"/>
          </w:rPr>
          <w:t>https://www.gov.uk/government/publications/zero-emission-vehicle-zev-mandate-guidance</w:t>
        </w:r>
      </w:hyperlink>
      <w:r w:rsidRPr="003216DE">
        <w:rPr>
          <w:rFonts w:asciiTheme="minorHAnsi" w:hAnsiTheme="minorHAnsi" w:cstheme="minorHAnsi"/>
        </w:rPr>
        <w:t xml:space="preserve"> (Accessed: 26 July 2026).</w:t>
      </w:r>
    </w:p>
    <w:p w14:paraId="5A69E1A1" w14:textId="77777777" w:rsidR="003216DE" w:rsidRPr="003216DE" w:rsidRDefault="003216DE" w:rsidP="00540356">
      <w:pPr>
        <w:pStyle w:val="NormalWeb"/>
        <w:spacing w:line="360" w:lineRule="auto"/>
        <w:rPr>
          <w:rFonts w:asciiTheme="minorHAnsi" w:hAnsiTheme="minorHAnsi" w:cstheme="minorHAnsi"/>
        </w:rPr>
      </w:pPr>
      <w:proofErr w:type="spellStart"/>
      <w:r w:rsidRPr="003216DE">
        <w:rPr>
          <w:rFonts w:asciiTheme="minorHAnsi" w:hAnsiTheme="minorHAnsi" w:cstheme="minorHAnsi"/>
        </w:rPr>
        <w:t>Wheelen</w:t>
      </w:r>
      <w:proofErr w:type="spellEnd"/>
      <w:r w:rsidRPr="003216DE">
        <w:rPr>
          <w:rFonts w:asciiTheme="minorHAnsi" w:hAnsiTheme="minorHAnsi" w:cstheme="minorHAnsi"/>
        </w:rPr>
        <w:t xml:space="preserve">, T.L., Hunger, J.D., Hoffman, A.N. and Bamford, C.E. (2018) </w:t>
      </w:r>
      <w:r w:rsidRPr="003216DE">
        <w:rPr>
          <w:rStyle w:val="Emphasis"/>
          <w:rFonts w:asciiTheme="minorHAnsi" w:hAnsiTheme="minorHAnsi" w:cstheme="minorHAnsi"/>
        </w:rPr>
        <w:t>Strategic Management and Business Policy: Globalization, Innovation and Sustainability</w:t>
      </w:r>
      <w:r w:rsidRPr="003216DE">
        <w:rPr>
          <w:rFonts w:asciiTheme="minorHAnsi" w:hAnsiTheme="minorHAnsi" w:cstheme="minorHAnsi"/>
        </w:rPr>
        <w:t xml:space="preserve">. 15th </w:t>
      </w:r>
      <w:proofErr w:type="spellStart"/>
      <w:r w:rsidRPr="003216DE">
        <w:rPr>
          <w:rFonts w:asciiTheme="minorHAnsi" w:hAnsiTheme="minorHAnsi" w:cstheme="minorHAnsi"/>
        </w:rPr>
        <w:t>edn</w:t>
      </w:r>
      <w:proofErr w:type="spellEnd"/>
      <w:r w:rsidRPr="003216DE">
        <w:rPr>
          <w:rFonts w:asciiTheme="minorHAnsi" w:hAnsiTheme="minorHAnsi" w:cstheme="minorHAnsi"/>
        </w:rPr>
        <w:t>. Harlow: Pearson Education Limited.</w:t>
      </w:r>
    </w:p>
    <w:p w14:paraId="56F49B74" w14:textId="77777777" w:rsidR="001C758E" w:rsidRPr="003216DE" w:rsidRDefault="001C758E" w:rsidP="00540356">
      <w:pPr>
        <w:spacing w:line="360" w:lineRule="auto"/>
        <w:rPr>
          <w:rFonts w:cstheme="minorHAnsi"/>
          <w:sz w:val="24"/>
          <w:szCs w:val="24"/>
        </w:rPr>
      </w:pPr>
    </w:p>
    <w:sectPr w:rsidR="001C758E" w:rsidRPr="003216DE">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ACC58A" w14:textId="77777777" w:rsidR="00B45D5A" w:rsidRDefault="00B45D5A" w:rsidP="00E918D8">
      <w:pPr>
        <w:spacing w:after="0" w:line="240" w:lineRule="auto"/>
      </w:pPr>
      <w:r>
        <w:separator/>
      </w:r>
    </w:p>
  </w:endnote>
  <w:endnote w:type="continuationSeparator" w:id="0">
    <w:p w14:paraId="54C479AF" w14:textId="77777777" w:rsidR="00B45D5A" w:rsidRDefault="00B45D5A" w:rsidP="00E91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6FE44C" w14:textId="77777777" w:rsidR="00B45D5A" w:rsidRDefault="00B45D5A" w:rsidP="00E918D8">
      <w:pPr>
        <w:spacing w:after="0" w:line="240" w:lineRule="auto"/>
      </w:pPr>
      <w:r>
        <w:separator/>
      </w:r>
    </w:p>
  </w:footnote>
  <w:footnote w:type="continuationSeparator" w:id="0">
    <w:p w14:paraId="2817523F" w14:textId="77777777" w:rsidR="00B45D5A" w:rsidRDefault="00B45D5A" w:rsidP="00E91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color w:val="7F7F7F" w:themeColor="background1" w:themeShade="7F"/>
        <w:spacing w:val="60"/>
      </w:rPr>
      <w:id w:val="390623719"/>
      <w:docPartObj>
        <w:docPartGallery w:val="Page Numbers (Top of Page)"/>
        <w:docPartUnique/>
      </w:docPartObj>
    </w:sdtPr>
    <w:sdtEndPr>
      <w:rPr>
        <w:b/>
        <w:bCs/>
        <w:noProof/>
        <w:color w:val="auto"/>
        <w:spacing w:val="0"/>
      </w:rPr>
    </w:sdtEndPr>
    <w:sdtContent>
      <w:p w14:paraId="159574BD" w14:textId="636C42CF" w:rsidR="00E918D8" w:rsidRDefault="00E918D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B82C44C" w14:textId="77777777" w:rsidR="00E918D8" w:rsidRDefault="00E91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AC1415"/>
    <w:multiLevelType w:val="hybridMultilevel"/>
    <w:tmpl w:val="4EA8FD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FD7682"/>
    <w:multiLevelType w:val="hybridMultilevel"/>
    <w:tmpl w:val="EEA6DB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C50913"/>
    <w:multiLevelType w:val="hybridMultilevel"/>
    <w:tmpl w:val="4E1E62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CD7EAA"/>
    <w:multiLevelType w:val="hybridMultilevel"/>
    <w:tmpl w:val="BB9AB3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CD6CEE"/>
    <w:multiLevelType w:val="hybridMultilevel"/>
    <w:tmpl w:val="52E8E2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A65EFC"/>
    <w:multiLevelType w:val="hybridMultilevel"/>
    <w:tmpl w:val="E430BC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2993939">
    <w:abstractNumId w:val="5"/>
  </w:num>
  <w:num w:numId="2" w16cid:durableId="825782269">
    <w:abstractNumId w:val="3"/>
  </w:num>
  <w:num w:numId="3" w16cid:durableId="1847481824">
    <w:abstractNumId w:val="2"/>
  </w:num>
  <w:num w:numId="4" w16cid:durableId="461845667">
    <w:abstractNumId w:val="0"/>
  </w:num>
  <w:num w:numId="5" w16cid:durableId="927270860">
    <w:abstractNumId w:val="1"/>
  </w:num>
  <w:num w:numId="6" w16cid:durableId="94307900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2AE"/>
    <w:rsid w:val="001C758E"/>
    <w:rsid w:val="002116E9"/>
    <w:rsid w:val="003216DE"/>
    <w:rsid w:val="003C3648"/>
    <w:rsid w:val="004312AE"/>
    <w:rsid w:val="00540356"/>
    <w:rsid w:val="00571637"/>
    <w:rsid w:val="00604E68"/>
    <w:rsid w:val="006A7F02"/>
    <w:rsid w:val="0070134D"/>
    <w:rsid w:val="007A0DBF"/>
    <w:rsid w:val="007B34A0"/>
    <w:rsid w:val="00831782"/>
    <w:rsid w:val="00A43968"/>
    <w:rsid w:val="00B0757C"/>
    <w:rsid w:val="00B20779"/>
    <w:rsid w:val="00B45D5A"/>
    <w:rsid w:val="00BC5EE2"/>
    <w:rsid w:val="00C05AAA"/>
    <w:rsid w:val="00D04277"/>
    <w:rsid w:val="00DC5364"/>
    <w:rsid w:val="00DC78E5"/>
    <w:rsid w:val="00E20C32"/>
    <w:rsid w:val="00E34089"/>
    <w:rsid w:val="00E703A3"/>
    <w:rsid w:val="00E91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0174F"/>
  <w15:chartTrackingRefBased/>
  <w15:docId w15:val="{F2869020-5150-4354-91E5-28D6DF824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8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18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1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8D8"/>
  </w:style>
  <w:style w:type="paragraph" w:styleId="Footer">
    <w:name w:val="footer"/>
    <w:basedOn w:val="Normal"/>
    <w:link w:val="FooterChar"/>
    <w:uiPriority w:val="99"/>
    <w:unhideWhenUsed/>
    <w:rsid w:val="00E91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8D8"/>
  </w:style>
  <w:style w:type="character" w:customStyle="1" w:styleId="Heading1Char">
    <w:name w:val="Heading 1 Char"/>
    <w:basedOn w:val="DefaultParagraphFont"/>
    <w:link w:val="Heading1"/>
    <w:uiPriority w:val="9"/>
    <w:rsid w:val="00E918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18D8"/>
    <w:pPr>
      <w:outlineLvl w:val="9"/>
    </w:pPr>
    <w:rPr>
      <w:kern w:val="0"/>
      <w14:ligatures w14:val="none"/>
    </w:rPr>
  </w:style>
  <w:style w:type="character" w:customStyle="1" w:styleId="Heading2Char">
    <w:name w:val="Heading 2 Char"/>
    <w:basedOn w:val="DefaultParagraphFont"/>
    <w:link w:val="Heading2"/>
    <w:uiPriority w:val="9"/>
    <w:rsid w:val="00E918D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4277"/>
    <w:pPr>
      <w:ind w:left="720"/>
      <w:contextualSpacing/>
    </w:pPr>
  </w:style>
  <w:style w:type="character" w:styleId="Strong">
    <w:name w:val="Strong"/>
    <w:basedOn w:val="DefaultParagraphFont"/>
    <w:uiPriority w:val="22"/>
    <w:qFormat/>
    <w:rsid w:val="001C758E"/>
    <w:rPr>
      <w:b/>
      <w:bCs/>
    </w:rPr>
  </w:style>
  <w:style w:type="table" w:styleId="TableGrid">
    <w:name w:val="Table Grid"/>
    <w:basedOn w:val="TableNormal"/>
    <w:uiPriority w:val="39"/>
    <w:rsid w:val="001C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E703A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E703A3"/>
    <w:rPr>
      <w:i/>
      <w:iCs/>
    </w:rPr>
  </w:style>
  <w:style w:type="paragraph" w:styleId="NormalWeb">
    <w:name w:val="Normal (Web)"/>
    <w:basedOn w:val="Normal"/>
    <w:uiPriority w:val="99"/>
    <w:semiHidden/>
    <w:unhideWhenUsed/>
    <w:rsid w:val="00E703A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1">
    <w:name w:val="toc 1"/>
    <w:basedOn w:val="Normal"/>
    <w:next w:val="Normal"/>
    <w:autoRedefine/>
    <w:uiPriority w:val="39"/>
    <w:unhideWhenUsed/>
    <w:rsid w:val="00E703A3"/>
    <w:pPr>
      <w:spacing w:after="100"/>
    </w:pPr>
  </w:style>
  <w:style w:type="paragraph" w:styleId="TOC2">
    <w:name w:val="toc 2"/>
    <w:basedOn w:val="Normal"/>
    <w:next w:val="Normal"/>
    <w:autoRedefine/>
    <w:uiPriority w:val="39"/>
    <w:unhideWhenUsed/>
    <w:rsid w:val="00E703A3"/>
    <w:pPr>
      <w:spacing w:after="100"/>
      <w:ind w:left="220"/>
    </w:pPr>
  </w:style>
  <w:style w:type="character" w:styleId="Hyperlink">
    <w:name w:val="Hyperlink"/>
    <w:basedOn w:val="DefaultParagraphFont"/>
    <w:uiPriority w:val="99"/>
    <w:unhideWhenUsed/>
    <w:rsid w:val="00E703A3"/>
    <w:rPr>
      <w:color w:val="0563C1" w:themeColor="hyperlink"/>
      <w:u w:val="single"/>
    </w:rPr>
  </w:style>
  <w:style w:type="table" w:styleId="GridTable4-Accent3">
    <w:name w:val="Grid Table 4 Accent 3"/>
    <w:basedOn w:val="TableNormal"/>
    <w:uiPriority w:val="49"/>
    <w:rsid w:val="003216D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31417043">
      <w:bodyDiv w:val="1"/>
      <w:marLeft w:val="0"/>
      <w:marRight w:val="0"/>
      <w:marTop w:val="0"/>
      <w:marBottom w:val="0"/>
      <w:divBdr>
        <w:top w:val="none" w:sz="0" w:space="0" w:color="auto"/>
        <w:left w:val="none" w:sz="0" w:space="0" w:color="auto"/>
        <w:bottom w:val="none" w:sz="0" w:space="0" w:color="auto"/>
        <w:right w:val="none" w:sz="0" w:space="0" w:color="auto"/>
      </w:divBdr>
    </w:div>
    <w:div w:id="384069866">
      <w:bodyDiv w:val="1"/>
      <w:marLeft w:val="0"/>
      <w:marRight w:val="0"/>
      <w:marTop w:val="0"/>
      <w:marBottom w:val="0"/>
      <w:divBdr>
        <w:top w:val="none" w:sz="0" w:space="0" w:color="auto"/>
        <w:left w:val="none" w:sz="0" w:space="0" w:color="auto"/>
        <w:bottom w:val="none" w:sz="0" w:space="0" w:color="auto"/>
        <w:right w:val="none" w:sz="0" w:space="0" w:color="auto"/>
      </w:divBdr>
    </w:div>
    <w:div w:id="1487937480">
      <w:bodyDiv w:val="1"/>
      <w:marLeft w:val="0"/>
      <w:marRight w:val="0"/>
      <w:marTop w:val="0"/>
      <w:marBottom w:val="0"/>
      <w:divBdr>
        <w:top w:val="none" w:sz="0" w:space="0" w:color="auto"/>
        <w:left w:val="none" w:sz="0" w:space="0" w:color="auto"/>
        <w:bottom w:val="none" w:sz="0" w:space="0" w:color="auto"/>
        <w:right w:val="none" w:sz="0" w:space="0" w:color="auto"/>
      </w:divBdr>
    </w:div>
    <w:div w:id="2049984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mt.co.uk/automotiveinsigh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ica.net/category/production-statist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aguarlandrover.com/investors/annual-reports" TargetMode="External"/><Relationship Id="rId5" Type="http://schemas.openxmlformats.org/officeDocument/2006/relationships/webSettings" Target="webSettings.xml"/><Relationship Id="rId15" Type="http://schemas.openxmlformats.org/officeDocument/2006/relationships/hyperlink" Target="https://www.gov.uk/government/publications/zero-emission-vehicle-zev-mandate-guidance" TargetMode="External"/><Relationship Id="rId10" Type="http://schemas.openxmlformats.org/officeDocument/2006/relationships/hyperlink" Target="https://doi.org/10.1177/0149206391017001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lrp.2017.06.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62E09A-E800-4403-88EF-85421E6932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Pages>
  <Words>2824</Words>
  <Characters>16099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cristina.ropota@yahoo.com</cp:lastModifiedBy>
  <cp:revision>15</cp:revision>
  <dcterms:created xsi:type="dcterms:W3CDTF">2026-07-25T22:37:00Z</dcterms:created>
  <dcterms:modified xsi:type="dcterms:W3CDTF">2026-07-26T09:40:00Z</dcterms:modified>
</cp:coreProperties>
</file>