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82FA946" w:rsidP="05A804D3" w:rsidRDefault="382FA946" w14:paraId="7D5FEE59" w14:textId="46A99249">
      <w:pPr>
        <w:spacing w:line="360" w:lineRule="auto"/>
        <w:jc w:val="center"/>
        <w:rPr>
          <w:rFonts w:ascii="Times New Roman" w:hAnsi="Times New Roman" w:eastAsia="Times New Roman" w:cs="Times New Roman"/>
          <w:b w:val="0"/>
          <w:bCs w:val="0"/>
          <w:sz w:val="56"/>
          <w:szCs w:val="56"/>
          <w:u w:val="none"/>
        </w:rPr>
      </w:pPr>
      <w:r w:rsidRPr="05A804D3" w:rsidR="382FA946">
        <w:rPr>
          <w:rFonts w:ascii="Times New Roman" w:hAnsi="Times New Roman" w:eastAsia="Times New Roman" w:cs="Times New Roman"/>
          <w:b w:val="0"/>
          <w:bCs w:val="0"/>
          <w:sz w:val="52"/>
          <w:szCs w:val="52"/>
          <w:u w:val="none"/>
        </w:rPr>
        <w:t>Transitions in Early Y</w:t>
      </w:r>
      <w:r w:rsidRPr="05A804D3" w:rsidR="034AED94">
        <w:rPr>
          <w:rFonts w:ascii="Times New Roman" w:hAnsi="Times New Roman" w:eastAsia="Times New Roman" w:cs="Times New Roman"/>
          <w:b w:val="0"/>
          <w:bCs w:val="0"/>
          <w:sz w:val="52"/>
          <w:szCs w:val="52"/>
          <w:u w:val="none"/>
        </w:rPr>
        <w:t>ears:</w:t>
      </w:r>
      <w:r w:rsidRPr="05A804D3" w:rsidR="3BB42D82">
        <w:rPr>
          <w:rFonts w:ascii="Times New Roman" w:hAnsi="Times New Roman" w:eastAsia="Times New Roman" w:cs="Times New Roman"/>
          <w:b w:val="0"/>
          <w:bCs w:val="0"/>
          <w:sz w:val="52"/>
          <w:szCs w:val="52"/>
          <w:u w:val="none"/>
        </w:rPr>
        <w:t xml:space="preserve"> </w:t>
      </w:r>
      <w:r w:rsidRPr="05A804D3" w:rsidR="034AED94">
        <w:rPr>
          <w:rFonts w:ascii="Times New Roman" w:hAnsi="Times New Roman" w:eastAsia="Times New Roman" w:cs="Times New Roman"/>
          <w:b w:val="0"/>
          <w:bCs w:val="0"/>
          <w:sz w:val="52"/>
          <w:szCs w:val="52"/>
          <w:u w:val="none"/>
        </w:rPr>
        <w:t>Transitioning into a reception class</w:t>
      </w:r>
      <w:r w:rsidRPr="05A804D3" w:rsidR="102BCE7C">
        <w:rPr>
          <w:rFonts w:ascii="Times New Roman" w:hAnsi="Times New Roman" w:eastAsia="Times New Roman" w:cs="Times New Roman"/>
          <w:b w:val="0"/>
          <w:bCs w:val="0"/>
          <w:sz w:val="52"/>
          <w:szCs w:val="52"/>
          <w:u w:val="none"/>
        </w:rPr>
        <w:t>.</w:t>
      </w:r>
    </w:p>
    <w:p xmlns:wp14="http://schemas.microsoft.com/office/word/2010/wordml" w:rsidP="1AAD4B58" w14:paraId="50728195" wp14:textId="28D2BF41">
      <w:pPr>
        <w:pStyle w:val="Normal"/>
        <w:spacing w:line="360" w:lineRule="auto"/>
      </w:pPr>
      <w:r w:rsidR="1AAD4B58">
        <w:drawing>
          <wp:anchor xmlns:wp14="http://schemas.microsoft.com/office/word/2010/wordprocessingDrawing" distT="0" distB="0" distL="114300" distR="114300" simplePos="0" relativeHeight="251658240" behindDoc="0" locked="0" layoutInCell="1" allowOverlap="1" wp14:editId="356B0049" wp14:anchorId="4F861856">
            <wp:simplePos x="0" y="0"/>
            <wp:positionH relativeFrom="column">
              <wp:align>left</wp:align>
            </wp:positionH>
            <wp:positionV relativeFrom="paragraph">
              <wp:posOffset>0</wp:posOffset>
            </wp:positionV>
            <wp:extent cx="2023768" cy="1514475"/>
            <wp:wrapNone/>
            <wp:effectExtent l="0" t="0" r="0" b="0"/>
            <wp:docPr id="1093643583" name="" descr="Helping your child cope with transition to big school" title=""/>
            <wp:cNvGraphicFramePr>
              <a:graphicFrameLocks noChangeAspect="1"/>
            </wp:cNvGraphicFramePr>
            <a:graphic>
              <a:graphicData uri="http://schemas.openxmlformats.org/drawingml/2006/picture">
                <pic:pic>
                  <pic:nvPicPr>
                    <pic:cNvPr id="0" name=""/>
                    <pic:cNvPicPr/>
                  </pic:nvPicPr>
                  <pic:blipFill>
                    <a:blip r:embed="R5af7ef8392344c8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023768" cy="1514475"/>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1AAD4B58" w14:paraId="1B0BA920" wp14:textId="72158FE2">
      <w:pPr>
        <w:pStyle w:val="Normal"/>
        <w:spacing w:line="360" w:lineRule="auto"/>
      </w:pPr>
    </w:p>
    <w:p w:rsidR="05A804D3" w:rsidP="05A804D3" w:rsidRDefault="05A804D3" w14:paraId="59C58602" w14:textId="74F4B95A">
      <w:pPr>
        <w:pStyle w:val="Normal"/>
        <w:spacing w:line="360" w:lineRule="auto"/>
      </w:pPr>
    </w:p>
    <w:p w:rsidR="05A804D3" w:rsidP="05A804D3" w:rsidRDefault="05A804D3" w14:paraId="3A1AC9CE" w14:textId="4AC3CEA7">
      <w:pPr>
        <w:pStyle w:val="Normal"/>
        <w:spacing w:line="360" w:lineRule="auto"/>
      </w:pPr>
    </w:p>
    <w:p xmlns:wp14="http://schemas.microsoft.com/office/word/2010/wordml" w:rsidP="1AAD4B58" wp14:textId="75950119" w14:paraId="0FE41215">
      <w:pPr>
        <w:pStyle w:val="Normal"/>
        <w:spacing w:line="360" w:lineRule="auto"/>
      </w:pPr>
      <w:r w:rsidR="20EEF141">
        <w:rPr/>
        <w:t xml:space="preserve">          </w:t>
      </w:r>
    </w:p>
    <w:p xmlns:wp14="http://schemas.microsoft.com/office/word/2010/wordml" w:rsidP="1AAD4B58" w14:paraId="4E05AB32" wp14:textId="1083B2B8">
      <w:pPr>
        <w:pStyle w:val="Normal"/>
        <w:spacing w:line="360" w:lineRule="auto"/>
      </w:pPr>
      <w:r w:rsidR="41B7CCF6">
        <w:rPr/>
        <w:t>(</w:t>
      </w:r>
      <w:hyperlink r:id="Re20d0fc9a0854ea8">
        <w:r w:rsidRPr="05A804D3" w:rsidR="41B7CCF6">
          <w:rPr>
            <w:rStyle w:val="Hyperlink"/>
          </w:rPr>
          <w:t>https://executive-coaching.co.uk/ecc-articles/helping-your-child-cope-with-the-transition-to-big-school/, 2019)</w:t>
        </w:r>
      </w:hyperlink>
    </w:p>
    <w:p xmlns:wp14="http://schemas.microsoft.com/office/word/2010/wordml" w:rsidP="05A804D3" w14:paraId="041ECB6C" wp14:textId="47BDD6CD">
      <w:pPr>
        <w:pStyle w:val="Normal"/>
        <w:bidi w:val="0"/>
        <w:spacing w:before="0" w:beforeAutospacing="off" w:after="160" w:afterAutospacing="off" w:line="360" w:lineRule="auto"/>
        <w:ind w:left="0" w:right="0"/>
        <w:jc w:val="left"/>
      </w:pPr>
      <w:r w:rsidR="647A12B7">
        <w:rPr/>
        <w:t xml:space="preserve">                                                                                          </w:t>
      </w:r>
      <w:r w:rsidR="647A12B7">
        <w:drawing>
          <wp:inline xmlns:wp14="http://schemas.microsoft.com/office/word/2010/wordprocessingDrawing" wp14:editId="02D41C78" wp14:anchorId="3BABD88E">
            <wp:extent cx="2327910" cy="1939925"/>
            <wp:effectExtent l="0" t="0" r="0" b="0"/>
            <wp:docPr id="1513318878" name="" title=""/>
            <wp:cNvGraphicFramePr>
              <a:graphicFrameLocks noChangeAspect="1"/>
            </wp:cNvGraphicFramePr>
            <a:graphic>
              <a:graphicData uri="http://schemas.openxmlformats.org/drawingml/2006/picture">
                <pic:pic>
                  <pic:nvPicPr>
                    <pic:cNvPr id="0" name=""/>
                    <pic:cNvPicPr/>
                  </pic:nvPicPr>
                  <pic:blipFill>
                    <a:blip r:embed="Reda99ec45ae8425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327910" cy="1939925"/>
                    </a:xfrm>
                    <a:prstGeom xmlns:a="http://schemas.openxmlformats.org/drawingml/2006/main" prst="rect">
                      <a:avLst/>
                    </a:prstGeom>
                  </pic:spPr>
                </pic:pic>
              </a:graphicData>
            </a:graphic>
          </wp:inline>
        </w:drawing>
      </w:r>
    </w:p>
    <w:p xmlns:wp14="http://schemas.microsoft.com/office/word/2010/wordml" w:rsidP="1AAD4B58" w14:paraId="240C72DA" wp14:textId="5E6E2BDD">
      <w:pPr>
        <w:pStyle w:val="Normal"/>
        <w:spacing w:line="360" w:lineRule="auto"/>
        <w:rPr>
          <w:rFonts w:ascii="Times New Roman" w:hAnsi="Times New Roman" w:eastAsia="Times New Roman" w:cs="Times New Roman"/>
          <w:b w:val="0"/>
          <w:bCs w:val="0"/>
          <w:sz w:val="24"/>
          <w:szCs w:val="24"/>
          <w:u w:val="none"/>
        </w:rPr>
      </w:pPr>
      <w:r w:rsidRPr="05A804D3" w:rsidR="3E0E9C8D">
        <w:rPr>
          <w:rFonts w:ascii="Times New Roman" w:hAnsi="Times New Roman" w:eastAsia="Times New Roman" w:cs="Times New Roman"/>
          <w:b w:val="0"/>
          <w:bCs w:val="0"/>
          <w:sz w:val="24"/>
          <w:szCs w:val="24"/>
          <w:u w:val="none"/>
        </w:rPr>
        <w:t>(</w:t>
      </w:r>
      <w:hyperlink r:id="R66e6923449504a3d">
        <w:r w:rsidRPr="05A804D3" w:rsidR="3E0E9C8D">
          <w:rPr>
            <w:rStyle w:val="Hyperlink"/>
            <w:rFonts w:ascii="Times New Roman" w:hAnsi="Times New Roman" w:eastAsia="Times New Roman" w:cs="Times New Roman"/>
            <w:b w:val="0"/>
            <w:bCs w:val="0"/>
            <w:sz w:val="24"/>
            <w:szCs w:val="24"/>
          </w:rPr>
          <w:t>https://mommypoppins.com/new-york-city-kids/preschools/5-ways-to-ease-the-preschool-transition-for-kids-and-parents</w:t>
        </w:r>
      </w:hyperlink>
      <w:r w:rsidRPr="05A804D3" w:rsidR="3E0E9C8D">
        <w:rPr>
          <w:rFonts w:ascii="Times New Roman" w:hAnsi="Times New Roman" w:eastAsia="Times New Roman" w:cs="Times New Roman"/>
          <w:b w:val="0"/>
          <w:bCs w:val="0"/>
          <w:sz w:val="24"/>
          <w:szCs w:val="24"/>
          <w:u w:val="none"/>
        </w:rPr>
        <w:t>, 2019)</w:t>
      </w:r>
    </w:p>
    <w:p w:rsidR="7D8B2E3C" w:rsidP="05A804D3" w:rsidRDefault="7D8B2E3C" w14:paraId="76816034" w14:textId="58D2B462">
      <w:pPr>
        <w:pStyle w:val="Normal"/>
        <w:spacing w:line="360" w:lineRule="auto"/>
      </w:pPr>
      <w:r>
        <w:br/>
      </w:r>
      <w:r w:rsidR="7D8B2E3C">
        <w:drawing>
          <wp:inline wp14:editId="6EF04CAD" wp14:anchorId="6282D5DA">
            <wp:extent cx="2587625" cy="835587"/>
            <wp:effectExtent l="0" t="0" r="0" b="0"/>
            <wp:docPr id="982341249" name="" descr="four school children walking to school linked in a chain" title=""/>
            <wp:cNvGraphicFramePr>
              <a:graphicFrameLocks noChangeAspect="1"/>
            </wp:cNvGraphicFramePr>
            <a:graphic>
              <a:graphicData uri="http://schemas.openxmlformats.org/drawingml/2006/picture">
                <pic:pic>
                  <pic:nvPicPr>
                    <pic:cNvPr id="0" name=""/>
                    <pic:cNvPicPr/>
                  </pic:nvPicPr>
                  <pic:blipFill>
                    <a:blip r:embed="R46ae0274256c4146">
                      <a:extLst>
                        <a:ext xmlns:a="http://schemas.openxmlformats.org/drawingml/2006/main" uri="{28A0092B-C50C-407E-A947-70E740481C1C}">
                          <a14:useLocalDpi val="0"/>
                        </a:ext>
                      </a:extLst>
                    </a:blip>
                    <a:stretch>
                      <a:fillRect/>
                    </a:stretch>
                  </pic:blipFill>
                  <pic:spPr>
                    <a:xfrm>
                      <a:off x="0" y="0"/>
                      <a:ext cx="2587625" cy="835587"/>
                    </a:xfrm>
                    <a:prstGeom prst="rect">
                      <a:avLst/>
                    </a:prstGeom>
                  </pic:spPr>
                </pic:pic>
              </a:graphicData>
            </a:graphic>
          </wp:inline>
        </w:drawing>
      </w:r>
    </w:p>
    <w:p w:rsidR="18EEA774" w:rsidP="05A804D3" w:rsidRDefault="18EEA774" w14:paraId="2B9FC55B" w14:textId="06EA4716">
      <w:pPr>
        <w:pStyle w:val="Normal"/>
        <w:spacing w:line="360" w:lineRule="auto"/>
      </w:pPr>
      <w:r w:rsidR="18EEA774">
        <w:rPr/>
        <w:t>(</w:t>
      </w:r>
      <w:hyperlink r:id="R42aee983513b4983">
        <w:r w:rsidRPr="05A804D3" w:rsidR="18EEA774">
          <w:rPr>
            <w:rStyle w:val="Hyperlink"/>
          </w:rPr>
          <w:t>https://www.pedalhub.org.uk/play-piece/t-transitions-play-and-transition-school</w:t>
        </w:r>
      </w:hyperlink>
      <w:r w:rsidR="18EEA774">
        <w:rPr/>
        <w:t xml:space="preserve">, </w:t>
      </w:r>
    </w:p>
    <w:p xmlns:wp14="http://schemas.microsoft.com/office/word/2010/wordml" w:rsidP="05A804D3" w14:paraId="295AEFD2" wp14:textId="7CAC1C25">
      <w:pPr>
        <w:pStyle w:val="Normal"/>
        <w:spacing w:line="360" w:lineRule="auto"/>
        <w:jc w:val="center"/>
        <w:rPr>
          <w:rFonts w:ascii="Times New Roman" w:hAnsi="Times New Roman" w:eastAsia="Times New Roman" w:cs="Times New Roman"/>
          <w:b w:val="0"/>
          <w:bCs w:val="0"/>
          <w:sz w:val="56"/>
          <w:szCs w:val="56"/>
          <w:u w:val="none"/>
        </w:rPr>
      </w:pPr>
      <w:r w:rsidRPr="05A804D3" w:rsidR="034AED94">
        <w:rPr>
          <w:rFonts w:ascii="Times New Roman" w:hAnsi="Times New Roman" w:eastAsia="Times New Roman" w:cs="Times New Roman"/>
          <w:b w:val="0"/>
          <w:bCs w:val="0"/>
          <w:sz w:val="52"/>
          <w:szCs w:val="52"/>
          <w:u w:val="none"/>
        </w:rPr>
        <w:t>A Handbook for Practitioners.</w:t>
      </w:r>
    </w:p>
    <w:p xmlns:wp14="http://schemas.microsoft.com/office/word/2010/wordml" w:rsidP="1AAD4B58" w14:paraId="774C907A" wp14:textId="13F34461">
      <w:pPr>
        <w:spacing w:line="360" w:lineRule="auto"/>
        <w:rPr>
          <w:rFonts w:ascii="Times New Roman" w:hAnsi="Times New Roman" w:eastAsia="Times New Roman" w:cs="Times New Roman"/>
          <w:b w:val="1"/>
          <w:bCs w:val="1"/>
          <w:sz w:val="24"/>
          <w:szCs w:val="24"/>
          <w:u w:val="single"/>
        </w:rPr>
      </w:pPr>
    </w:p>
    <w:p xmlns:wp14="http://schemas.microsoft.com/office/word/2010/wordml" w:rsidP="05A804D3" w14:paraId="7CED139D" wp14:textId="00F83582">
      <w:pPr>
        <w:pStyle w:val="Normal"/>
        <w:spacing w:line="360" w:lineRule="auto"/>
        <w:rPr>
          <w:rFonts w:ascii="Times New Roman" w:hAnsi="Times New Roman" w:eastAsia="Times New Roman" w:cs="Times New Roman"/>
          <w:b w:val="1"/>
          <w:bCs w:val="1"/>
          <w:sz w:val="36"/>
          <w:szCs w:val="36"/>
          <w:u w:val="single"/>
        </w:rPr>
      </w:pPr>
      <w:r w:rsidRPr="05A804D3" w:rsidR="0D81DF71">
        <w:rPr>
          <w:rFonts w:ascii="Times New Roman" w:hAnsi="Times New Roman" w:eastAsia="Times New Roman" w:cs="Times New Roman"/>
          <w:b w:val="1"/>
          <w:bCs w:val="1"/>
          <w:sz w:val="32"/>
          <w:szCs w:val="32"/>
          <w:u w:val="single"/>
        </w:rPr>
        <w:t>Table of contents:</w:t>
      </w:r>
    </w:p>
    <w:p xmlns:wp14="http://schemas.microsoft.com/office/word/2010/wordml" w:rsidP="05A804D3" w14:paraId="4EE20255" wp14:textId="794FE5DE">
      <w:pPr>
        <w:pStyle w:val="Normal"/>
        <w:spacing w:line="360" w:lineRule="auto"/>
        <w:rPr>
          <w:rFonts w:ascii="Times New Roman" w:hAnsi="Times New Roman" w:eastAsia="Times New Roman" w:cs="Times New Roman"/>
          <w:b w:val="0"/>
          <w:bCs w:val="0"/>
          <w:sz w:val="28"/>
          <w:szCs w:val="28"/>
          <w:u w:val="none"/>
        </w:rPr>
      </w:pPr>
      <w:r w:rsidRPr="05A804D3" w:rsidR="0D81DF71">
        <w:rPr>
          <w:rFonts w:ascii="Times New Roman" w:hAnsi="Times New Roman" w:eastAsia="Times New Roman" w:cs="Times New Roman"/>
          <w:b w:val="0"/>
          <w:bCs w:val="0"/>
          <w:sz w:val="32"/>
          <w:szCs w:val="32"/>
          <w:u w:val="none"/>
        </w:rPr>
        <w:t>Introduction</w:t>
      </w:r>
      <w:r w:rsidRPr="05A804D3" w:rsidR="686211F9">
        <w:rPr>
          <w:rFonts w:ascii="Times New Roman" w:hAnsi="Times New Roman" w:eastAsia="Times New Roman" w:cs="Times New Roman"/>
          <w:b w:val="0"/>
          <w:bCs w:val="0"/>
          <w:sz w:val="32"/>
          <w:szCs w:val="32"/>
          <w:u w:val="none"/>
        </w:rPr>
        <w:t>.</w:t>
      </w:r>
      <w:r w:rsidRPr="05A804D3" w:rsidR="0D81DF71">
        <w:rPr>
          <w:rFonts w:ascii="Times New Roman" w:hAnsi="Times New Roman" w:eastAsia="Times New Roman" w:cs="Times New Roman"/>
          <w:b w:val="0"/>
          <w:bCs w:val="0"/>
          <w:sz w:val="32"/>
          <w:szCs w:val="32"/>
          <w:u w:val="none"/>
        </w:rPr>
        <w:t xml:space="preserve">                                                       </w:t>
      </w:r>
      <w:r w:rsidRPr="05A804D3" w:rsidR="202A67BF">
        <w:rPr>
          <w:rFonts w:ascii="Times New Roman" w:hAnsi="Times New Roman" w:eastAsia="Times New Roman" w:cs="Times New Roman"/>
          <w:b w:val="0"/>
          <w:bCs w:val="0"/>
          <w:sz w:val="32"/>
          <w:szCs w:val="32"/>
          <w:u w:val="none"/>
        </w:rPr>
        <w:t xml:space="preserve"> </w:t>
      </w:r>
      <w:r w:rsidRPr="05A804D3" w:rsidR="0D81DF71">
        <w:rPr>
          <w:rFonts w:ascii="Times New Roman" w:hAnsi="Times New Roman" w:eastAsia="Times New Roman" w:cs="Times New Roman"/>
          <w:b w:val="0"/>
          <w:bCs w:val="0"/>
          <w:sz w:val="32"/>
          <w:szCs w:val="32"/>
          <w:u w:val="none"/>
        </w:rPr>
        <w:t xml:space="preserve">Page </w:t>
      </w:r>
      <w:r w:rsidRPr="05A804D3" w:rsidR="2DB26B14">
        <w:rPr>
          <w:rFonts w:ascii="Times New Roman" w:hAnsi="Times New Roman" w:eastAsia="Times New Roman" w:cs="Times New Roman"/>
          <w:b w:val="0"/>
          <w:bCs w:val="0"/>
          <w:sz w:val="32"/>
          <w:szCs w:val="32"/>
          <w:u w:val="none"/>
        </w:rPr>
        <w:t>3</w:t>
      </w:r>
      <w:r w:rsidRPr="05A804D3" w:rsidR="0D81DF71">
        <w:rPr>
          <w:rFonts w:ascii="Times New Roman" w:hAnsi="Times New Roman" w:eastAsia="Times New Roman" w:cs="Times New Roman"/>
          <w:b w:val="0"/>
          <w:bCs w:val="0"/>
          <w:sz w:val="32"/>
          <w:szCs w:val="32"/>
          <w:u w:val="none"/>
        </w:rPr>
        <w:t xml:space="preserve"> </w:t>
      </w:r>
    </w:p>
    <w:p xmlns:wp14="http://schemas.microsoft.com/office/word/2010/wordml" w:rsidP="05A804D3" w14:paraId="10F87ADB" wp14:textId="7E18E4DB">
      <w:pPr>
        <w:pStyle w:val="Normal"/>
        <w:spacing w:line="360" w:lineRule="auto"/>
        <w:rPr>
          <w:rFonts w:ascii="Times New Roman" w:hAnsi="Times New Roman" w:eastAsia="Times New Roman" w:cs="Times New Roman"/>
          <w:b w:val="0"/>
          <w:bCs w:val="0"/>
          <w:sz w:val="32"/>
          <w:szCs w:val="32"/>
          <w:u w:val="none"/>
        </w:rPr>
      </w:pPr>
    </w:p>
    <w:p xmlns:wp14="http://schemas.microsoft.com/office/word/2010/wordml" w:rsidP="05A804D3" w14:paraId="5957ED50" wp14:textId="7772EA28">
      <w:pPr>
        <w:pStyle w:val="Normal"/>
        <w:spacing w:line="360" w:lineRule="auto"/>
        <w:rPr>
          <w:rFonts w:ascii="Times New Roman" w:hAnsi="Times New Roman" w:eastAsia="Times New Roman" w:cs="Times New Roman"/>
          <w:b w:val="0"/>
          <w:bCs w:val="0"/>
          <w:sz w:val="28"/>
          <w:szCs w:val="28"/>
          <w:u w:val="none"/>
        </w:rPr>
      </w:pPr>
      <w:r w:rsidRPr="05A804D3" w:rsidR="0D81DF71">
        <w:rPr>
          <w:rFonts w:ascii="Times New Roman" w:hAnsi="Times New Roman" w:eastAsia="Times New Roman" w:cs="Times New Roman"/>
          <w:b w:val="0"/>
          <w:bCs w:val="0"/>
          <w:sz w:val="32"/>
          <w:szCs w:val="32"/>
          <w:u w:val="none"/>
        </w:rPr>
        <w:t>Transitions from a child’s perspective</w:t>
      </w:r>
      <w:r w:rsidRPr="05A804D3" w:rsidR="24D1361C">
        <w:rPr>
          <w:rFonts w:ascii="Times New Roman" w:hAnsi="Times New Roman" w:eastAsia="Times New Roman" w:cs="Times New Roman"/>
          <w:b w:val="0"/>
          <w:bCs w:val="0"/>
          <w:sz w:val="32"/>
          <w:szCs w:val="32"/>
          <w:u w:val="none"/>
        </w:rPr>
        <w:t>.</w:t>
      </w:r>
      <w:r w:rsidRPr="05A804D3" w:rsidR="0D81DF71">
        <w:rPr>
          <w:rFonts w:ascii="Times New Roman" w:hAnsi="Times New Roman" w:eastAsia="Times New Roman" w:cs="Times New Roman"/>
          <w:b w:val="0"/>
          <w:bCs w:val="0"/>
          <w:sz w:val="32"/>
          <w:szCs w:val="32"/>
          <w:u w:val="none"/>
        </w:rPr>
        <w:t xml:space="preserve">             </w:t>
      </w:r>
      <w:r w:rsidRPr="05A804D3" w:rsidR="1A48037D">
        <w:rPr>
          <w:rFonts w:ascii="Times New Roman" w:hAnsi="Times New Roman" w:eastAsia="Times New Roman" w:cs="Times New Roman"/>
          <w:b w:val="0"/>
          <w:bCs w:val="0"/>
          <w:sz w:val="32"/>
          <w:szCs w:val="32"/>
          <w:u w:val="none"/>
        </w:rPr>
        <w:t xml:space="preserve"> </w:t>
      </w:r>
      <w:r w:rsidRPr="05A804D3" w:rsidR="0D81DF71">
        <w:rPr>
          <w:rFonts w:ascii="Times New Roman" w:hAnsi="Times New Roman" w:eastAsia="Times New Roman" w:cs="Times New Roman"/>
          <w:b w:val="0"/>
          <w:bCs w:val="0"/>
          <w:sz w:val="32"/>
          <w:szCs w:val="32"/>
          <w:u w:val="none"/>
        </w:rPr>
        <w:t xml:space="preserve">Page </w:t>
      </w:r>
      <w:r w:rsidRPr="05A804D3" w:rsidR="3E654077">
        <w:rPr>
          <w:rFonts w:ascii="Times New Roman" w:hAnsi="Times New Roman" w:eastAsia="Times New Roman" w:cs="Times New Roman"/>
          <w:b w:val="0"/>
          <w:bCs w:val="0"/>
          <w:sz w:val="32"/>
          <w:szCs w:val="32"/>
          <w:u w:val="none"/>
        </w:rPr>
        <w:t>3</w:t>
      </w:r>
    </w:p>
    <w:p xmlns:wp14="http://schemas.microsoft.com/office/word/2010/wordml" w:rsidP="05A804D3" w14:paraId="19E1736F" wp14:textId="7833E941">
      <w:pPr>
        <w:pStyle w:val="Normal"/>
        <w:spacing w:line="360" w:lineRule="auto"/>
        <w:rPr>
          <w:rFonts w:ascii="Times New Roman" w:hAnsi="Times New Roman" w:eastAsia="Times New Roman" w:cs="Times New Roman"/>
          <w:b w:val="0"/>
          <w:bCs w:val="0"/>
          <w:sz w:val="32"/>
          <w:szCs w:val="32"/>
          <w:u w:val="none"/>
        </w:rPr>
      </w:pPr>
    </w:p>
    <w:p xmlns:wp14="http://schemas.microsoft.com/office/word/2010/wordml" w:rsidP="05A804D3" w14:paraId="7480754A" wp14:textId="3BEFAE55">
      <w:pPr>
        <w:pStyle w:val="Normal"/>
        <w:spacing w:line="360" w:lineRule="auto"/>
        <w:rPr>
          <w:rFonts w:ascii="Times New Roman" w:hAnsi="Times New Roman" w:eastAsia="Times New Roman" w:cs="Times New Roman"/>
          <w:b w:val="0"/>
          <w:bCs w:val="0"/>
          <w:sz w:val="28"/>
          <w:szCs w:val="28"/>
          <w:u w:val="none"/>
        </w:rPr>
      </w:pPr>
      <w:r w:rsidRPr="05A804D3" w:rsidR="3E654077">
        <w:rPr>
          <w:rFonts w:ascii="Times New Roman" w:hAnsi="Times New Roman" w:eastAsia="Times New Roman" w:cs="Times New Roman"/>
          <w:b w:val="0"/>
          <w:bCs w:val="0"/>
          <w:sz w:val="32"/>
          <w:szCs w:val="32"/>
          <w:u w:val="none"/>
        </w:rPr>
        <w:t>Transitioning into a reception class</w:t>
      </w:r>
      <w:r w:rsidRPr="05A804D3" w:rsidR="4BD74E52">
        <w:rPr>
          <w:rFonts w:ascii="Times New Roman" w:hAnsi="Times New Roman" w:eastAsia="Times New Roman" w:cs="Times New Roman"/>
          <w:b w:val="0"/>
          <w:bCs w:val="0"/>
          <w:sz w:val="32"/>
          <w:szCs w:val="32"/>
          <w:u w:val="none"/>
        </w:rPr>
        <w:t>.</w:t>
      </w:r>
      <w:r w:rsidRPr="05A804D3" w:rsidR="3E654077">
        <w:rPr>
          <w:rFonts w:ascii="Times New Roman" w:hAnsi="Times New Roman" w:eastAsia="Times New Roman" w:cs="Times New Roman"/>
          <w:b w:val="0"/>
          <w:bCs w:val="0"/>
          <w:sz w:val="32"/>
          <w:szCs w:val="32"/>
          <w:u w:val="none"/>
        </w:rPr>
        <w:t xml:space="preserve"> </w:t>
      </w:r>
      <w:r w:rsidRPr="05A804D3" w:rsidR="0D81DF71">
        <w:rPr>
          <w:rFonts w:ascii="Times New Roman" w:hAnsi="Times New Roman" w:eastAsia="Times New Roman" w:cs="Times New Roman"/>
          <w:b w:val="0"/>
          <w:bCs w:val="0"/>
          <w:sz w:val="32"/>
          <w:szCs w:val="32"/>
          <w:u w:val="none"/>
        </w:rPr>
        <w:t xml:space="preserve"> </w:t>
      </w:r>
      <w:r w:rsidRPr="05A804D3" w:rsidR="511D5E76">
        <w:rPr>
          <w:rFonts w:ascii="Times New Roman" w:hAnsi="Times New Roman" w:eastAsia="Times New Roman" w:cs="Times New Roman"/>
          <w:b w:val="0"/>
          <w:bCs w:val="0"/>
          <w:sz w:val="32"/>
          <w:szCs w:val="32"/>
          <w:u w:val="none"/>
        </w:rPr>
        <w:t xml:space="preserve">                 Page 5 </w:t>
      </w:r>
    </w:p>
    <w:p xmlns:wp14="http://schemas.microsoft.com/office/word/2010/wordml" w:rsidP="05A804D3" w14:paraId="0042BD0C" wp14:textId="7C0F973A">
      <w:pPr>
        <w:pStyle w:val="Normal"/>
        <w:spacing w:line="360" w:lineRule="auto"/>
        <w:rPr>
          <w:rFonts w:ascii="Times New Roman" w:hAnsi="Times New Roman" w:eastAsia="Times New Roman" w:cs="Times New Roman"/>
          <w:b w:val="0"/>
          <w:bCs w:val="0"/>
          <w:sz w:val="32"/>
          <w:szCs w:val="32"/>
          <w:u w:val="none"/>
        </w:rPr>
      </w:pPr>
    </w:p>
    <w:p xmlns:wp14="http://schemas.microsoft.com/office/word/2010/wordml" w:rsidP="05A804D3" w14:paraId="16982826" wp14:textId="0689A1A1">
      <w:pPr>
        <w:pStyle w:val="Normal"/>
        <w:spacing w:line="360" w:lineRule="auto"/>
        <w:rPr>
          <w:rFonts w:ascii="Times New Roman" w:hAnsi="Times New Roman" w:eastAsia="Times New Roman" w:cs="Times New Roman"/>
          <w:b w:val="0"/>
          <w:bCs w:val="0"/>
          <w:sz w:val="28"/>
          <w:szCs w:val="28"/>
          <w:u w:val="none"/>
        </w:rPr>
      </w:pPr>
      <w:r w:rsidRPr="05A804D3" w:rsidR="511D5E76">
        <w:rPr>
          <w:rFonts w:ascii="Times New Roman" w:hAnsi="Times New Roman" w:eastAsia="Times New Roman" w:cs="Times New Roman"/>
          <w:b w:val="0"/>
          <w:bCs w:val="0"/>
          <w:sz w:val="32"/>
          <w:szCs w:val="32"/>
          <w:u w:val="none"/>
        </w:rPr>
        <w:t>The role of the adult in transitions</w:t>
      </w:r>
      <w:r w:rsidRPr="05A804D3" w:rsidR="30107209">
        <w:rPr>
          <w:rFonts w:ascii="Times New Roman" w:hAnsi="Times New Roman" w:eastAsia="Times New Roman" w:cs="Times New Roman"/>
          <w:b w:val="0"/>
          <w:bCs w:val="0"/>
          <w:sz w:val="32"/>
          <w:szCs w:val="32"/>
          <w:u w:val="none"/>
        </w:rPr>
        <w:t>.</w:t>
      </w:r>
      <w:r w:rsidRPr="05A804D3" w:rsidR="511D5E76">
        <w:rPr>
          <w:rFonts w:ascii="Times New Roman" w:hAnsi="Times New Roman" w:eastAsia="Times New Roman" w:cs="Times New Roman"/>
          <w:b w:val="0"/>
          <w:bCs w:val="0"/>
          <w:sz w:val="32"/>
          <w:szCs w:val="32"/>
          <w:u w:val="none"/>
        </w:rPr>
        <w:t xml:space="preserve">                     Page 7 </w:t>
      </w:r>
    </w:p>
    <w:p xmlns:wp14="http://schemas.microsoft.com/office/word/2010/wordml" w:rsidP="05A804D3" w14:paraId="3F333368" wp14:textId="60AFCFC5">
      <w:pPr>
        <w:pStyle w:val="Normal"/>
        <w:spacing w:line="360" w:lineRule="auto"/>
        <w:rPr>
          <w:rFonts w:ascii="Times New Roman" w:hAnsi="Times New Roman" w:eastAsia="Times New Roman" w:cs="Times New Roman"/>
          <w:b w:val="0"/>
          <w:bCs w:val="0"/>
          <w:sz w:val="32"/>
          <w:szCs w:val="32"/>
          <w:u w:val="none"/>
        </w:rPr>
      </w:pPr>
    </w:p>
    <w:p xmlns:wp14="http://schemas.microsoft.com/office/word/2010/wordml" w:rsidP="05A804D3" w14:paraId="783DB3C7" wp14:textId="44290F69">
      <w:pPr>
        <w:pStyle w:val="Normal"/>
        <w:spacing w:line="360" w:lineRule="auto"/>
        <w:rPr>
          <w:rFonts w:ascii="Times New Roman" w:hAnsi="Times New Roman" w:eastAsia="Times New Roman" w:cs="Times New Roman"/>
          <w:b w:val="0"/>
          <w:bCs w:val="0"/>
          <w:sz w:val="28"/>
          <w:szCs w:val="28"/>
          <w:u w:val="none"/>
        </w:rPr>
      </w:pPr>
      <w:r w:rsidRPr="05A804D3" w:rsidR="66E3B4AD">
        <w:rPr>
          <w:rFonts w:ascii="Times New Roman" w:hAnsi="Times New Roman" w:eastAsia="Times New Roman" w:cs="Times New Roman"/>
          <w:b w:val="0"/>
          <w:bCs w:val="0"/>
          <w:sz w:val="32"/>
          <w:szCs w:val="32"/>
          <w:u w:val="none"/>
        </w:rPr>
        <w:t xml:space="preserve">Transition activities.                                          </w:t>
      </w:r>
      <w:r w:rsidRPr="05A804D3" w:rsidR="4053C304">
        <w:rPr>
          <w:rFonts w:ascii="Times New Roman" w:hAnsi="Times New Roman" w:eastAsia="Times New Roman" w:cs="Times New Roman"/>
          <w:b w:val="0"/>
          <w:bCs w:val="0"/>
          <w:sz w:val="32"/>
          <w:szCs w:val="32"/>
          <w:u w:val="none"/>
        </w:rPr>
        <w:t>Page 9</w:t>
      </w:r>
    </w:p>
    <w:p xmlns:wp14="http://schemas.microsoft.com/office/word/2010/wordml" w:rsidP="05A804D3" w14:paraId="4B93B3BC" wp14:textId="78FCCC56">
      <w:pPr>
        <w:pStyle w:val="Normal"/>
        <w:spacing w:line="360" w:lineRule="auto"/>
        <w:rPr>
          <w:rFonts w:ascii="Times New Roman" w:hAnsi="Times New Roman" w:eastAsia="Times New Roman" w:cs="Times New Roman"/>
          <w:b w:val="0"/>
          <w:bCs w:val="0"/>
          <w:sz w:val="32"/>
          <w:szCs w:val="32"/>
          <w:u w:val="none"/>
        </w:rPr>
      </w:pPr>
    </w:p>
    <w:p xmlns:wp14="http://schemas.microsoft.com/office/word/2010/wordml" w:rsidP="05A804D3" w14:paraId="3A3CBE86" wp14:textId="18DAFB84">
      <w:pPr>
        <w:pStyle w:val="Normal"/>
        <w:spacing w:line="360" w:lineRule="auto"/>
        <w:rPr>
          <w:rFonts w:ascii="Times New Roman" w:hAnsi="Times New Roman" w:eastAsia="Times New Roman" w:cs="Times New Roman"/>
          <w:b w:val="0"/>
          <w:bCs w:val="0"/>
          <w:sz w:val="28"/>
          <w:szCs w:val="28"/>
          <w:u w:val="none"/>
        </w:rPr>
      </w:pPr>
      <w:r w:rsidRPr="05A804D3" w:rsidR="4053C304">
        <w:rPr>
          <w:rFonts w:ascii="Times New Roman" w:hAnsi="Times New Roman" w:eastAsia="Times New Roman" w:cs="Times New Roman"/>
          <w:b w:val="0"/>
          <w:bCs w:val="0"/>
          <w:sz w:val="32"/>
          <w:szCs w:val="32"/>
          <w:u w:val="none"/>
        </w:rPr>
        <w:t>The role of play in transitions</w:t>
      </w:r>
      <w:r w:rsidRPr="05A804D3" w:rsidR="7EC5153A">
        <w:rPr>
          <w:rFonts w:ascii="Times New Roman" w:hAnsi="Times New Roman" w:eastAsia="Times New Roman" w:cs="Times New Roman"/>
          <w:b w:val="0"/>
          <w:bCs w:val="0"/>
          <w:sz w:val="32"/>
          <w:szCs w:val="32"/>
          <w:u w:val="none"/>
        </w:rPr>
        <w:t>.</w:t>
      </w:r>
      <w:r w:rsidRPr="05A804D3" w:rsidR="4053C304">
        <w:rPr>
          <w:rFonts w:ascii="Times New Roman" w:hAnsi="Times New Roman" w:eastAsia="Times New Roman" w:cs="Times New Roman"/>
          <w:b w:val="0"/>
          <w:bCs w:val="0"/>
          <w:sz w:val="32"/>
          <w:szCs w:val="32"/>
          <w:u w:val="none"/>
        </w:rPr>
        <w:t xml:space="preserve">                         </w:t>
      </w:r>
      <w:r w:rsidRPr="05A804D3" w:rsidR="14659F3B">
        <w:rPr>
          <w:rFonts w:ascii="Times New Roman" w:hAnsi="Times New Roman" w:eastAsia="Times New Roman" w:cs="Times New Roman"/>
          <w:b w:val="0"/>
          <w:bCs w:val="0"/>
          <w:sz w:val="32"/>
          <w:szCs w:val="32"/>
          <w:u w:val="none"/>
        </w:rPr>
        <w:t xml:space="preserve">  </w:t>
      </w:r>
      <w:r w:rsidRPr="05A804D3" w:rsidR="4053C304">
        <w:rPr>
          <w:rFonts w:ascii="Times New Roman" w:hAnsi="Times New Roman" w:eastAsia="Times New Roman" w:cs="Times New Roman"/>
          <w:b w:val="0"/>
          <w:bCs w:val="0"/>
          <w:sz w:val="32"/>
          <w:szCs w:val="32"/>
          <w:u w:val="none"/>
        </w:rPr>
        <w:t>Page 10</w:t>
      </w:r>
    </w:p>
    <w:p xmlns:wp14="http://schemas.microsoft.com/office/word/2010/wordml" w:rsidP="05A804D3" w14:paraId="47734C24" wp14:textId="3AEF619A">
      <w:pPr>
        <w:pStyle w:val="Normal"/>
        <w:spacing w:line="360" w:lineRule="auto"/>
        <w:rPr>
          <w:rFonts w:ascii="Times New Roman" w:hAnsi="Times New Roman" w:eastAsia="Times New Roman" w:cs="Times New Roman"/>
          <w:b w:val="0"/>
          <w:bCs w:val="0"/>
          <w:sz w:val="32"/>
          <w:szCs w:val="32"/>
          <w:u w:val="none"/>
        </w:rPr>
      </w:pPr>
    </w:p>
    <w:p xmlns:wp14="http://schemas.microsoft.com/office/word/2010/wordml" w:rsidP="05A804D3" w14:paraId="6A1B9D7B" wp14:textId="5067F5D7">
      <w:pPr>
        <w:pStyle w:val="Normal"/>
        <w:spacing w:line="360" w:lineRule="auto"/>
        <w:rPr>
          <w:rFonts w:ascii="Times New Roman" w:hAnsi="Times New Roman" w:eastAsia="Times New Roman" w:cs="Times New Roman"/>
          <w:b w:val="0"/>
          <w:bCs w:val="0"/>
          <w:sz w:val="28"/>
          <w:szCs w:val="28"/>
          <w:u w:val="none"/>
        </w:rPr>
      </w:pPr>
      <w:r w:rsidRPr="05A804D3" w:rsidR="4053C304">
        <w:rPr>
          <w:rFonts w:ascii="Times New Roman" w:hAnsi="Times New Roman" w:eastAsia="Times New Roman" w:cs="Times New Roman"/>
          <w:b w:val="0"/>
          <w:bCs w:val="0"/>
          <w:sz w:val="32"/>
          <w:szCs w:val="32"/>
          <w:u w:val="none"/>
        </w:rPr>
        <w:t>Attachment and other theories</w:t>
      </w:r>
      <w:r w:rsidRPr="05A804D3" w:rsidR="707DAA14">
        <w:rPr>
          <w:rFonts w:ascii="Times New Roman" w:hAnsi="Times New Roman" w:eastAsia="Times New Roman" w:cs="Times New Roman"/>
          <w:b w:val="0"/>
          <w:bCs w:val="0"/>
          <w:sz w:val="32"/>
          <w:szCs w:val="32"/>
          <w:u w:val="none"/>
        </w:rPr>
        <w:t>.</w:t>
      </w:r>
      <w:r w:rsidRPr="05A804D3" w:rsidR="4053C304">
        <w:rPr>
          <w:rFonts w:ascii="Times New Roman" w:hAnsi="Times New Roman" w:eastAsia="Times New Roman" w:cs="Times New Roman"/>
          <w:b w:val="0"/>
          <w:bCs w:val="0"/>
          <w:sz w:val="32"/>
          <w:szCs w:val="32"/>
          <w:u w:val="none"/>
        </w:rPr>
        <w:t xml:space="preserve">                         </w:t>
      </w:r>
      <w:r w:rsidRPr="05A804D3" w:rsidR="3E21BF89">
        <w:rPr>
          <w:rFonts w:ascii="Times New Roman" w:hAnsi="Times New Roman" w:eastAsia="Times New Roman" w:cs="Times New Roman"/>
          <w:b w:val="0"/>
          <w:bCs w:val="0"/>
          <w:sz w:val="32"/>
          <w:szCs w:val="32"/>
          <w:u w:val="none"/>
        </w:rPr>
        <w:t xml:space="preserve"> </w:t>
      </w:r>
      <w:r w:rsidRPr="05A804D3" w:rsidR="4053C304">
        <w:rPr>
          <w:rFonts w:ascii="Times New Roman" w:hAnsi="Times New Roman" w:eastAsia="Times New Roman" w:cs="Times New Roman"/>
          <w:b w:val="0"/>
          <w:bCs w:val="0"/>
          <w:sz w:val="32"/>
          <w:szCs w:val="32"/>
          <w:u w:val="none"/>
        </w:rPr>
        <w:t>Page 10</w:t>
      </w:r>
    </w:p>
    <w:p xmlns:wp14="http://schemas.microsoft.com/office/word/2010/wordml" w:rsidP="05A804D3" w14:paraId="4675DEA7" wp14:textId="692D67D1">
      <w:pPr>
        <w:pStyle w:val="Normal"/>
        <w:spacing w:line="360" w:lineRule="auto"/>
        <w:rPr>
          <w:rFonts w:ascii="Times New Roman" w:hAnsi="Times New Roman" w:eastAsia="Times New Roman" w:cs="Times New Roman"/>
          <w:b w:val="0"/>
          <w:bCs w:val="0"/>
          <w:sz w:val="32"/>
          <w:szCs w:val="32"/>
          <w:u w:val="none"/>
        </w:rPr>
      </w:pPr>
    </w:p>
    <w:p xmlns:wp14="http://schemas.microsoft.com/office/word/2010/wordml" w:rsidP="05A804D3" w14:paraId="2B876679" wp14:textId="2795BCB4">
      <w:pPr>
        <w:pStyle w:val="Normal"/>
        <w:spacing w:line="360" w:lineRule="auto"/>
        <w:rPr>
          <w:rFonts w:ascii="Times New Roman" w:hAnsi="Times New Roman" w:eastAsia="Times New Roman" w:cs="Times New Roman"/>
          <w:b w:val="0"/>
          <w:bCs w:val="0"/>
          <w:sz w:val="28"/>
          <w:szCs w:val="28"/>
          <w:u w:val="none"/>
        </w:rPr>
      </w:pPr>
      <w:r w:rsidRPr="05A804D3" w:rsidR="4053C304">
        <w:rPr>
          <w:rFonts w:ascii="Times New Roman" w:hAnsi="Times New Roman" w:eastAsia="Times New Roman" w:cs="Times New Roman"/>
          <w:b w:val="0"/>
          <w:bCs w:val="0"/>
          <w:sz w:val="32"/>
          <w:szCs w:val="32"/>
          <w:u w:val="none"/>
        </w:rPr>
        <w:t xml:space="preserve">Conclusion.                                                    </w:t>
      </w:r>
      <w:r w:rsidRPr="05A804D3" w:rsidR="07B2FB85">
        <w:rPr>
          <w:rFonts w:ascii="Times New Roman" w:hAnsi="Times New Roman" w:eastAsia="Times New Roman" w:cs="Times New Roman"/>
          <w:b w:val="0"/>
          <w:bCs w:val="0"/>
          <w:sz w:val="32"/>
          <w:szCs w:val="32"/>
          <w:u w:val="none"/>
        </w:rPr>
        <w:t xml:space="preserve">   </w:t>
      </w:r>
      <w:r w:rsidRPr="05A804D3" w:rsidR="4053C304">
        <w:rPr>
          <w:rFonts w:ascii="Times New Roman" w:hAnsi="Times New Roman" w:eastAsia="Times New Roman" w:cs="Times New Roman"/>
          <w:b w:val="0"/>
          <w:bCs w:val="0"/>
          <w:sz w:val="32"/>
          <w:szCs w:val="32"/>
          <w:u w:val="none"/>
        </w:rPr>
        <w:t>Page 11</w:t>
      </w:r>
    </w:p>
    <w:p xmlns:wp14="http://schemas.microsoft.com/office/word/2010/wordml" w:rsidP="05A804D3" w14:paraId="4AF3907A" wp14:textId="67FE03CC">
      <w:pPr>
        <w:pStyle w:val="Normal"/>
        <w:spacing w:line="360" w:lineRule="auto"/>
        <w:rPr>
          <w:rFonts w:ascii="Times New Roman" w:hAnsi="Times New Roman" w:eastAsia="Times New Roman" w:cs="Times New Roman"/>
          <w:b w:val="0"/>
          <w:bCs w:val="0"/>
          <w:sz w:val="32"/>
          <w:szCs w:val="32"/>
          <w:u w:val="none"/>
        </w:rPr>
      </w:pPr>
    </w:p>
    <w:p xmlns:wp14="http://schemas.microsoft.com/office/word/2010/wordml" w:rsidP="05A804D3" w14:paraId="4A928056" wp14:textId="4A3EDFE6">
      <w:pPr>
        <w:pStyle w:val="Normal"/>
        <w:spacing w:line="360" w:lineRule="auto"/>
        <w:rPr>
          <w:rFonts w:ascii="Times New Roman" w:hAnsi="Times New Roman" w:eastAsia="Times New Roman" w:cs="Times New Roman"/>
          <w:b w:val="0"/>
          <w:bCs w:val="0"/>
          <w:sz w:val="32"/>
          <w:szCs w:val="32"/>
          <w:u w:val="none"/>
        </w:rPr>
      </w:pPr>
      <w:r w:rsidRPr="05A804D3" w:rsidR="29E5A1EC">
        <w:rPr>
          <w:rFonts w:ascii="Times New Roman" w:hAnsi="Times New Roman" w:eastAsia="Times New Roman" w:cs="Times New Roman"/>
          <w:b w:val="0"/>
          <w:bCs w:val="0"/>
          <w:sz w:val="32"/>
          <w:szCs w:val="32"/>
          <w:u w:val="none"/>
        </w:rPr>
        <w:t xml:space="preserve">Reference list.                                                   </w:t>
      </w:r>
      <w:r w:rsidRPr="05A804D3" w:rsidR="29E5A1EC">
        <w:rPr>
          <w:rFonts w:ascii="Times New Roman" w:hAnsi="Times New Roman" w:eastAsia="Times New Roman" w:cs="Times New Roman"/>
          <w:b w:val="0"/>
          <w:bCs w:val="0"/>
          <w:sz w:val="32"/>
          <w:szCs w:val="32"/>
          <w:u w:val="none"/>
        </w:rPr>
        <w:t xml:space="preserve">Page </w:t>
      </w:r>
      <w:r w:rsidRPr="05A804D3" w:rsidR="5764DEC2">
        <w:rPr>
          <w:rFonts w:ascii="Times New Roman" w:hAnsi="Times New Roman" w:eastAsia="Times New Roman" w:cs="Times New Roman"/>
          <w:b w:val="0"/>
          <w:bCs w:val="0"/>
          <w:sz w:val="32"/>
          <w:szCs w:val="32"/>
          <w:u w:val="none"/>
        </w:rPr>
        <w:t>12</w:t>
      </w:r>
      <w:r w:rsidRPr="05A804D3" w:rsidR="5764DEC2">
        <w:rPr>
          <w:rFonts w:ascii="Times New Roman" w:hAnsi="Times New Roman" w:eastAsia="Times New Roman" w:cs="Times New Roman"/>
          <w:b w:val="0"/>
          <w:bCs w:val="0"/>
          <w:sz w:val="32"/>
          <w:szCs w:val="32"/>
          <w:u w:val="none"/>
        </w:rPr>
        <w:t xml:space="preserve"> </w:t>
      </w:r>
    </w:p>
    <w:p xmlns:wp14="http://schemas.microsoft.com/office/word/2010/wordml" w:rsidP="05A804D3" w14:paraId="7E79AD81" wp14:textId="21D6CCF4">
      <w:pPr>
        <w:pStyle w:val="Normal"/>
        <w:spacing w:line="360" w:lineRule="auto"/>
        <w:rPr>
          <w:rFonts w:ascii="Times New Roman" w:hAnsi="Times New Roman" w:eastAsia="Times New Roman" w:cs="Times New Roman"/>
          <w:b w:val="1"/>
          <w:bCs w:val="1"/>
          <w:sz w:val="24"/>
          <w:szCs w:val="24"/>
          <w:u w:val="single"/>
        </w:rPr>
      </w:pPr>
      <w:r w:rsidRPr="05A804D3" w:rsidR="66E3B4AD">
        <w:rPr>
          <w:rFonts w:ascii="Times New Roman" w:hAnsi="Times New Roman" w:eastAsia="Times New Roman" w:cs="Times New Roman"/>
          <w:b w:val="0"/>
          <w:bCs w:val="0"/>
          <w:sz w:val="24"/>
          <w:szCs w:val="24"/>
          <w:u w:val="none"/>
        </w:rPr>
        <w:t xml:space="preserve">                                </w:t>
      </w:r>
    </w:p>
    <w:p xmlns:wp14="http://schemas.microsoft.com/office/word/2010/wordml" w:rsidP="1AAD4B58" w14:paraId="5E5787A5" wp14:textId="586E6C13">
      <w:pPr>
        <w:pStyle w:val="Normal"/>
        <w:spacing w:line="360" w:lineRule="auto"/>
        <w:rPr>
          <w:rFonts w:ascii="Times New Roman" w:hAnsi="Times New Roman" w:eastAsia="Times New Roman" w:cs="Times New Roman"/>
          <w:b w:val="1"/>
          <w:bCs w:val="1"/>
          <w:sz w:val="24"/>
          <w:szCs w:val="24"/>
          <w:u w:val="single"/>
        </w:rPr>
      </w:pPr>
      <w:r w:rsidRPr="05A804D3" w:rsidR="1AE50015">
        <w:rPr>
          <w:rFonts w:ascii="Times New Roman" w:hAnsi="Times New Roman" w:eastAsia="Times New Roman" w:cs="Times New Roman"/>
          <w:b w:val="1"/>
          <w:bCs w:val="1"/>
          <w:sz w:val="24"/>
          <w:szCs w:val="24"/>
          <w:u w:val="single"/>
        </w:rPr>
        <w:t>Introduction</w:t>
      </w:r>
    </w:p>
    <w:p w:rsidR="1D693A7A" w:rsidP="05A804D3" w:rsidRDefault="1D693A7A" w14:paraId="21423B7C" w14:textId="10F804BB">
      <w:pPr>
        <w:pStyle w:val="Normal"/>
        <w:spacing w:after="160"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05A804D3" w:rsidR="313E97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Children’s transitions are becomin</w:t>
      </w:r>
      <w:r w:rsidRPr="05A804D3" w:rsidR="764A12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 of more importance recently, and there is more awareness and research being done into this subject.</w:t>
      </w:r>
      <w:r w:rsidRPr="05A804D3" w:rsidR="200632F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This has been increasing since the creation of the United Nations </w:t>
      </w:r>
      <w:r w:rsidRPr="05A804D3" w:rsidR="256B95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Convention of the Rights of the Child (UNCRC) in 1989. </w:t>
      </w:r>
      <w:r w:rsidRPr="05A804D3" w:rsidR="0B249E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today’s society</w:t>
      </w:r>
      <w:r w:rsidRPr="05A804D3" w:rsidR="0B249E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smoothing transitions is of major importance.</w:t>
      </w:r>
      <w:r w:rsidRPr="05A804D3" w:rsidR="56127E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05A804D3" w:rsidR="0CF9E60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Additionally, the increasing interest in educational transitions </w:t>
      </w:r>
      <w:r w:rsidRPr="05A804D3" w:rsidR="51812F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is a result of the knowledge transitions impact on </w:t>
      </w:r>
      <w:r w:rsidRPr="05A804D3" w:rsidR="03DD1A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children’s social and academic development and future progress according to (</w:t>
      </w:r>
      <w:proofErr w:type="spellStart"/>
      <w:r w:rsidRPr="05A804D3" w:rsidR="03DD1A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Ghaye</w:t>
      </w:r>
      <w:proofErr w:type="spellEnd"/>
      <w:r w:rsidRPr="05A804D3" w:rsidR="03DD1A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Pascal, 1989)</w:t>
      </w:r>
      <w:r w:rsidRPr="05A804D3" w:rsidR="071DF3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1D693A7A" w:rsidP="05A804D3" w:rsidRDefault="1D693A7A" w14:paraId="64B9E56E" w14:textId="3B2E4277">
      <w:pPr>
        <w:pStyle w:val="Normal"/>
        <w:spacing w:after="160"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05A804D3" w:rsidR="56127E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Bronfenbrenner</w:t>
      </w:r>
      <w:r w:rsidRPr="05A804D3" w:rsidR="56127E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05A804D3" w:rsidR="19CD84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05A804D3" w:rsidR="56127E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1979</w:t>
      </w:r>
      <w:r w:rsidRPr="05A804D3" w:rsidR="610A16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says</w:t>
      </w:r>
      <w:r w:rsidRPr="05A804D3" w:rsidR="56127E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‘a transition occurs when an </w:t>
      </w:r>
      <w:r w:rsidRPr="05A804D3" w:rsidR="615A45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individual's</w:t>
      </w:r>
      <w:r w:rsidRPr="05A804D3" w:rsidR="56127E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position in this environment is altered </w:t>
      </w:r>
      <w:r w:rsidRPr="05A804D3" w:rsidR="56127E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 a result of</w:t>
      </w:r>
      <w:r w:rsidRPr="05A804D3" w:rsidR="56127E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change in role, set</w:t>
      </w:r>
      <w:r w:rsidRPr="05A804D3" w:rsidR="7954E4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ting or both’.</w:t>
      </w:r>
      <w:r w:rsidRPr="05A804D3" w:rsidR="445D18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Furthermore, a transition can be seen as a key event or process of change.</w:t>
      </w:r>
      <w:r w:rsidRPr="05A804D3" w:rsidR="6CC251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05A804D3" w:rsidR="4CF5B2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Throughout an individual's lifetime they will experience </w:t>
      </w:r>
      <w:r w:rsidRPr="05A804D3" w:rsidR="43D8E6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transitions, and during these times of transition it is important that they are supported.</w:t>
      </w:r>
      <w:r w:rsidRPr="05A804D3" w:rsidR="75DF1D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transition can be complex, as the individual is forced to adjust to new experiences</w:t>
      </w:r>
      <w:r w:rsidRPr="05A804D3" w:rsidR="0D6FDF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expectations, alongside academic challenges.</w:t>
      </w:r>
    </w:p>
    <w:p w:rsidR="1D693A7A" w:rsidP="05A804D3" w:rsidRDefault="1D693A7A" w14:paraId="48BC48FB" w14:textId="678069EB">
      <w:pPr>
        <w:pStyle w:val="Normal"/>
        <w:spacing w:after="160"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05A804D3" w:rsidR="1D693A7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This transitional</w:t>
      </w:r>
      <w:r w:rsidRPr="05A804D3" w:rsidR="041996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handbook</w:t>
      </w:r>
      <w:r w:rsidRPr="05A804D3" w:rsidR="1D693A7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will focus on young children aged (4</w:t>
      </w:r>
      <w:r w:rsidRPr="05A804D3" w:rsidR="134AB7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-5</w:t>
      </w:r>
      <w:r w:rsidRPr="05A804D3" w:rsidR="1D693A7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who are transiting into a </w:t>
      </w:r>
      <w:r w:rsidRPr="05A804D3" w:rsidR="466C323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reception</w:t>
      </w:r>
      <w:r w:rsidRPr="05A804D3" w:rsidR="1D693A7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class in a primary school. </w:t>
      </w:r>
      <w:r w:rsidRPr="05A804D3" w:rsidR="31499B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For a young child transitioning from a nursery </w:t>
      </w:r>
      <w:r w:rsidRPr="05A804D3" w:rsidR="31499B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perhaps into</w:t>
      </w:r>
      <w:r w:rsidRPr="05A804D3" w:rsidR="31499B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reception class, the transition would be considered a change for the wh</w:t>
      </w:r>
      <w:r w:rsidRPr="05A804D3" w:rsidR="1F1E3C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ole family and will have a widespread impact.</w:t>
      </w:r>
      <w:r w:rsidRPr="05A804D3" w:rsidR="1EF5EB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vertical transition refers to</w:t>
      </w:r>
      <w:r w:rsidRPr="05A804D3" w:rsidR="27F7D8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major change in a child’s </w:t>
      </w:r>
      <w:r w:rsidRPr="05A804D3" w:rsidR="27F7D8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everyday</w:t>
      </w:r>
      <w:r w:rsidRPr="05A804D3" w:rsidR="27F7D8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life for example starting school for the first time, which will be explored in this handbook.</w:t>
      </w:r>
    </w:p>
    <w:p w:rsidR="4DDB4E25" w:rsidP="05A804D3" w:rsidRDefault="4DDB4E25" w14:paraId="0A4DAEEE" w14:textId="4E02BD5A">
      <w:pPr>
        <w:pStyle w:val="Normal"/>
        <w:spacing w:after="160"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r w:rsidRPr="05A804D3" w:rsidR="4DDB4E2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Transition from a child’s perspective</w:t>
      </w:r>
    </w:p>
    <w:p w:rsidR="6035A9B6" w:rsidP="05A804D3" w:rsidRDefault="6035A9B6" w14:paraId="17228620" w14:textId="0716062E">
      <w:pPr>
        <w:pStyle w:val="Normal"/>
        <w:spacing w:after="160"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05A804D3" w:rsidR="4DDB4E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During a transition children will experience new things, and learn and develop new skills.</w:t>
      </w:r>
      <w:r w:rsidRPr="05A804D3" w:rsidR="194D60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At first a young child may see transitions as scary, but when a transition is planned and supported </w:t>
      </w:r>
      <w:r w:rsidRPr="05A804D3" w:rsidR="249526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transition will be effective. </w:t>
      </w:r>
      <w:r w:rsidRPr="05A804D3" w:rsidR="249526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 everything is new and unfamiliar to the </w:t>
      </w:r>
      <w:r w:rsidRPr="05A804D3" w:rsidR="62D6F9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child,</w:t>
      </w:r>
      <w:r w:rsidRPr="05A804D3" w:rsidR="249526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they may be feeling extremely vulnerable.</w:t>
      </w:r>
      <w:r w:rsidRPr="05A804D3" w:rsidR="54B7DD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05A804D3" w:rsidR="54B7DD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Moreover, the child’s ‘role’ and identi</w:t>
      </w:r>
      <w:r w:rsidRPr="05A804D3" w:rsidR="553C0FB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05A804D3" w:rsidR="54B7DD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y they have previously constructed will be changed </w:t>
      </w:r>
      <w:r w:rsidRPr="05A804D3" w:rsidR="322D74E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a time of transition.</w:t>
      </w:r>
    </w:p>
    <w:p w:rsidR="6035A9B6" w:rsidP="05A804D3" w:rsidRDefault="6035A9B6" w14:paraId="4E056B41" w14:textId="09A38A44">
      <w:pPr>
        <w:pStyle w:val="Normal"/>
        <w:spacing w:after="160"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05A804D3" w:rsidR="6035A9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When going through a transition</w:t>
      </w:r>
      <w:r w:rsidRPr="05A804D3" w:rsidR="2D14AC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w:t>
      </w:r>
      <w:r w:rsidRPr="05A804D3" w:rsidR="6035A9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child will be going out of their ‘comfort zone’ and enter a time of unknown, in regards to culture, place, people, roles, rules and </w:t>
      </w:r>
      <w:r w:rsidRPr="05A804D3" w:rsidR="3F881C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identity, according to (Dunlop and Fabian, 2007).</w:t>
      </w:r>
      <w:r w:rsidRPr="05A804D3" w:rsidR="377CC8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Certain children will find it difficult in terms of adjusting to the new rules, routines and environment and can often find it a stressful time.</w:t>
      </w:r>
      <w:r w:rsidRPr="05A804D3" w:rsidR="710A49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As a result of this r children may begin showing signs of challenging behaviours, </w:t>
      </w:r>
      <w:r w:rsidRPr="05A804D3" w:rsidR="0E7D6E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bedwetting or becoming clingier.</w:t>
      </w:r>
      <w:r w:rsidRPr="05A804D3" w:rsidR="6252C7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During a </w:t>
      </w:r>
      <w:r w:rsidRPr="05A804D3" w:rsidR="6252C7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transition sign of changes</w:t>
      </w:r>
      <w:r w:rsidRPr="05A804D3" w:rsidR="6252C7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attitudes or behaviours should be recognised and taken note of.</w:t>
      </w:r>
    </w:p>
    <w:p w:rsidR="4819AD72" w:rsidP="05A804D3" w:rsidRDefault="4819AD72" w14:paraId="7123542D" w14:textId="7AD95E4C">
      <w:pPr>
        <w:pStyle w:val="Normal"/>
        <w:spacing w:after="160"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05A804D3" w:rsidR="4819AD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(Drake, 2006) says that </w:t>
      </w:r>
      <w:r w:rsidRPr="05A804D3" w:rsidR="79DF3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05A804D3" w:rsidR="513679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ome children will deal with the transition well and may come across as confident, but others may find the experience daunting and unsettling. </w:t>
      </w:r>
      <w:r w:rsidRPr="05A804D3" w:rsidR="0FDB5E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Therefore,</w:t>
      </w:r>
      <w:r w:rsidRPr="05A804D3" w:rsidR="513679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it is important to take each individual c</w:t>
      </w:r>
      <w:r w:rsidRPr="05A804D3" w:rsidR="08476B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hild into considering during this time</w:t>
      </w:r>
      <w:r w:rsidRPr="05A804D3" w:rsidR="320015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05A804D3" w:rsidR="42D2C8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Additionally, children will develop at different rates and have different personalities, skills, abilities, </w:t>
      </w:r>
      <w:r w:rsidRPr="05A804D3" w:rsidR="42D2C8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background</w:t>
      </w:r>
      <w:r w:rsidRPr="05A804D3" w:rsidR="42D2C8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experiences, which will all effect t</w:t>
      </w:r>
      <w:r w:rsidRPr="05A804D3" w:rsidR="66AC841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 way they handle transitions.</w:t>
      </w:r>
      <w:r w:rsidRPr="05A804D3" w:rsidR="3A91CAE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Transition and change can act as a stimulus for development for some children, but when this happens too quickly and abruptly (Bennett, J 2007) </w:t>
      </w:r>
      <w:r w:rsidRPr="05A804D3" w:rsidR="753201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says that there is a possibility they may regress and progress could be lost.</w:t>
      </w:r>
    </w:p>
    <w:p w:rsidR="0A2A8CCC" w:rsidP="05A804D3" w:rsidRDefault="0A2A8CCC" w14:paraId="202A4E7C" w14:textId="4E8DB432">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348E82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can be said that we see huge development in children during transitions as changes and transitions lead to development.</w:t>
      </w:r>
      <w:r w:rsidRPr="05A804D3" w:rsidR="66EA6C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Furthermore, during this period and within the early years brain and physical growth happen at a similar ra</w:t>
      </w:r>
      <w:r w:rsidRPr="05A804D3" w:rsidR="63B005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w:t>
      </w:r>
      <w:r w:rsidRPr="05A804D3" w:rsidR="4D2254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addition to this (Fabian and Dunlop, 2002) and (Vogler et al, </w:t>
      </w:r>
      <w:r w:rsidRPr="05A804D3" w:rsidR="0A89D7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2008)</w:t>
      </w:r>
      <w:r w:rsidRPr="05A804D3" w:rsidR="4D2254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5A804D3" w:rsidR="2C74C6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argue that research shows that children are able to understand and share opinions on issues that affect them such as transition, for the reason that they are active social learners.</w:t>
      </w:r>
    </w:p>
    <w:p w:rsidR="0A2A8CCC" w:rsidP="05A804D3" w:rsidRDefault="0A2A8CCC" w14:paraId="19E1C371" w14:textId="141F7080">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5A804D3" w:rsidR="7DB708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is </w:t>
      </w:r>
      <w:r w:rsidRPr="05A804D3" w:rsidR="7DB708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very common</w:t>
      </w:r>
      <w:r w:rsidRPr="05A804D3" w:rsidR="7DB708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several transitions have happened in a child’s life before the age of 4. (</w:t>
      </w:r>
      <w:r w:rsidRPr="05A804D3" w:rsidR="6E33A6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Vogler et al, 2008) describes this period of a child’s life as a time of intense change, that can </w:t>
      </w:r>
      <w:r w:rsidRPr="05A804D3" w:rsidR="39A5B8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affect</w:t>
      </w:r>
      <w:r w:rsidRPr="05A804D3" w:rsidR="6E33A6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current and future well-being and progress.</w:t>
      </w:r>
      <w:r w:rsidRPr="05A804D3" w:rsidR="354AC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05A804D3" w:rsidR="10ECD6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child’s first experience of transition will </w:t>
      </w:r>
      <w:r w:rsidRPr="05A804D3" w:rsidR="6A5CE4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 an impact on the way they cope with change not just in the short term but long term too.</w:t>
      </w:r>
      <w:r w:rsidRPr="05A804D3" w:rsidR="4A965C6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If a child’s first experience of change and transition is positive, they are more able to handle it again in the future.</w:t>
      </w:r>
    </w:p>
    <w:p w:rsidR="0A2A8CCC" w:rsidP="05A804D3" w:rsidRDefault="0A2A8CCC" w14:paraId="722E68E1" w14:textId="40C80D34">
      <w:pPr>
        <w:pStyle w:val="Normal"/>
        <w:spacing w:after="160"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05A804D3" w:rsidR="0C1D21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Millions of children will go through the process of a transition every year, and it can be a time that is filled with emotion for the child and their family. </w:t>
      </w:r>
      <w:r w:rsidRPr="05A804D3" w:rsidR="77B88E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planning a </w:t>
      </w:r>
      <w:r w:rsidRPr="05A804D3" w:rsidR="2A1478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transition,</w:t>
      </w:r>
      <w:r w:rsidRPr="05A804D3" w:rsidR="77B88E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child and family should be put firmly at the centre of everything.</w:t>
      </w:r>
      <w:r w:rsidRPr="05A804D3" w:rsidR="352C68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transition is said to be more effective when the child is listened to and interacted with </w:t>
      </w:r>
      <w:r w:rsidRPr="05A804D3" w:rsidR="352C68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frequently</w:t>
      </w:r>
      <w:r w:rsidRPr="05A804D3" w:rsidR="352C68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A2A8CCC" w:rsidP="05A804D3" w:rsidRDefault="0A2A8CCC" w14:paraId="6BB59859" w14:textId="2B37B4A1">
      <w:pPr>
        <w:pStyle w:val="Normal"/>
        <w:spacing w:after="160"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05A804D3" w:rsidR="0A2A8C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Certain factors such as a child’s characteristics, experiences and connection between school and home can </w:t>
      </w:r>
      <w:r w:rsidRPr="05A804D3" w:rsidR="0A2A8C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determine</w:t>
      </w:r>
      <w:r w:rsidRPr="05A804D3" w:rsidR="0A2A8C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how well they adjust to school accor</w:t>
      </w:r>
      <w:r w:rsidRPr="05A804D3" w:rsidR="77FF2D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ding to (Margetts, 2002). Secondly </w:t>
      </w:r>
      <w:r w:rsidRPr="05A804D3" w:rsidR="77FF2D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w:t>
      </w:r>
      <w:r w:rsidRPr="05A804D3" w:rsidR="2A5B18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order to</w:t>
      </w:r>
      <w:r w:rsidRPr="05A804D3" w:rsidR="2A5B18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ensure a positive transition early years practitioners should understand the child in context of their everyday lives.</w:t>
      </w:r>
    </w:p>
    <w:p w:rsidR="21AA4501" w:rsidP="05A804D3" w:rsidRDefault="21AA4501" w14:paraId="22C468F6" w14:textId="20111E63">
      <w:pPr>
        <w:pStyle w:val="Normal"/>
        <w:spacing w:after="160"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05A804D3" w:rsidR="21AA450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According to Winnicott (1974)</w:t>
      </w:r>
      <w:r w:rsidRPr="05A804D3" w:rsidR="604F2A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transitional object such as a ‘special toy’, </w:t>
      </w:r>
      <w:r w:rsidRPr="05A804D3" w:rsidR="460833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can help comfort a child during a transition as </w:t>
      </w:r>
      <w:r w:rsidRPr="05A804D3" w:rsidR="5D98F4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child will link it to someone like their parents when they are apart.</w:t>
      </w:r>
    </w:p>
    <w:p w:rsidR="22880D74" w:rsidP="05A804D3" w:rsidRDefault="22880D74" w14:paraId="2886E827" w14:textId="2D49A904">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05A804D3" w:rsidR="22880D74">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Transitioning into a reception class.</w:t>
      </w:r>
    </w:p>
    <w:p w:rsidR="3CE4464D" w:rsidP="1AAD4B58" w:rsidRDefault="3CE4464D" w14:paraId="5A51A5C7" w14:textId="551C642C">
      <w:pPr>
        <w:pStyle w:val="Normal"/>
        <w:spacing w:after="160" w:line="360" w:lineRule="auto"/>
      </w:pPr>
      <w:r w:rsidR="4B0E1C65">
        <w:drawing>
          <wp:inline wp14:editId="3D9B5151" wp14:anchorId="4EB798B6">
            <wp:extent cx="1582615" cy="1063518"/>
            <wp:effectExtent l="0" t="0" r="0" b="0"/>
            <wp:docPr id="1134453193" name="" descr="Reception Transition Morning" title=""/>
            <wp:cNvGraphicFramePr>
              <a:graphicFrameLocks noChangeAspect="1"/>
            </wp:cNvGraphicFramePr>
            <a:graphic>
              <a:graphicData uri="http://schemas.openxmlformats.org/drawingml/2006/picture">
                <pic:pic>
                  <pic:nvPicPr>
                    <pic:cNvPr id="0" name=""/>
                    <pic:cNvPicPr/>
                  </pic:nvPicPr>
                  <pic:blipFill>
                    <a:blip r:embed="R88f73a6403cb4fac">
                      <a:extLst>
                        <a:ext xmlns:a="http://schemas.openxmlformats.org/drawingml/2006/main" uri="{28A0092B-C50C-407E-A947-70E740481C1C}">
                          <a14:useLocalDpi val="0"/>
                        </a:ext>
                      </a:extLst>
                    </a:blip>
                    <a:stretch>
                      <a:fillRect/>
                    </a:stretch>
                  </pic:blipFill>
                  <pic:spPr>
                    <a:xfrm>
                      <a:off x="0" y="0"/>
                      <a:ext cx="1582615" cy="1063518"/>
                    </a:xfrm>
                    <a:prstGeom prst="rect">
                      <a:avLst/>
                    </a:prstGeom>
                  </pic:spPr>
                </pic:pic>
              </a:graphicData>
            </a:graphic>
          </wp:inline>
        </w:drawing>
      </w:r>
      <w:r w:rsidR="5A50F2A0">
        <w:rPr/>
        <w:t xml:space="preserve"> </w:t>
      </w:r>
    </w:p>
    <w:p w:rsidR="3CE4464D" w:rsidP="1AAD4B58" w:rsidRDefault="3CE4464D" w14:paraId="1F8788FB" w14:textId="7FCB3CFD">
      <w:pPr>
        <w:pStyle w:val="Normal"/>
        <w:spacing w:after="160" w:line="360" w:lineRule="auto"/>
      </w:pPr>
      <w:r w:rsidR="5A50F2A0">
        <w:rPr/>
        <w:t>(</w:t>
      </w:r>
      <w:hyperlink r:id="Rd7ac87f6e486475f">
        <w:r w:rsidRPr="05A804D3" w:rsidR="5A50F2A0">
          <w:rPr>
            <w:rStyle w:val="Hyperlink"/>
          </w:rPr>
          <w:t>https://www.ghyllroydschool.co.uk/events/reception-transition-morning/</w:t>
        </w:r>
      </w:hyperlink>
      <w:r w:rsidR="5A50F2A0">
        <w:rPr/>
        <w:t>, 2018)</w:t>
      </w:r>
    </w:p>
    <w:p w:rsidR="3CE4464D" w:rsidP="05A804D3" w:rsidRDefault="3CE4464D" w14:paraId="459D465E" w14:textId="008E6863">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3CE4464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Transitions can have a major impact on young children, such as their learning </w:t>
      </w:r>
      <w:r w:rsidRPr="05A804D3" w:rsidR="5A69A72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ability</w:t>
      </w:r>
      <w:r w:rsidRPr="05A804D3" w:rsidR="3CE4464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well-being therefore as early years practitioners it is essential to take this into </w:t>
      </w:r>
      <w:r w:rsidRPr="05A804D3" w:rsidR="66A7740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consideration</w:t>
      </w:r>
      <w:r w:rsidRPr="05A804D3" w:rsidR="05754C5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05A804D3" w:rsidR="51BED21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In addition to this, children’s social competence and sense of identity may be affected by a bad transition.</w:t>
      </w:r>
      <w:r w:rsidRPr="05A804D3" w:rsidR="311144A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On the other </w:t>
      </w:r>
      <w:r w:rsidRPr="05A804D3" w:rsidR="27F47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hand,</w:t>
      </w:r>
      <w:r w:rsidRPr="05A804D3" w:rsidR="311144A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 positive transition can start a child on a lifelong </w:t>
      </w:r>
      <w:r w:rsidRPr="05A804D3" w:rsidR="29C5799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rewarding journey.</w:t>
      </w:r>
    </w:p>
    <w:p w:rsidR="7F1B3001" w:rsidP="05A804D3" w:rsidRDefault="7F1B3001" w14:paraId="40AC6AEA" w14:textId="48E09FE1">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43B9CCF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During times of transitions, we should constantly keep children’s development, needs and their rights in mind. The purpose of the transition should be to build on the child’s previous knowledge, and ideally should not lead to </w:t>
      </w:r>
      <w:r w:rsidRPr="05A804D3" w:rsidR="46E5FBA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lower self-confidence or performance.</w:t>
      </w:r>
      <w:r w:rsidRPr="05A804D3" w:rsidR="4FF48E8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05A804D3" w:rsidR="44B3F82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 transition should be seen as a positive experience and as a development and learning opportunity.</w:t>
      </w:r>
    </w:p>
    <w:p w:rsidR="7F1B3001" w:rsidP="05A804D3" w:rsidRDefault="7F1B3001" w14:paraId="03D6F970" w14:textId="394F7B3C">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1483085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In order for</w:t>
      </w:r>
      <w:r w:rsidRPr="05A804D3" w:rsidR="1483085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 transition to go well it should be planned and gradual. If done sudden</w:t>
      </w:r>
      <w:r w:rsidRPr="05A804D3" w:rsidR="3EC35AC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ly and unexpectedly it can lead to a negative experience, as there is no opportunity for the child or family t</w:t>
      </w:r>
      <w:r w:rsidRPr="05A804D3" w:rsidR="11CCD2B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o adjust.</w:t>
      </w:r>
      <w:r w:rsidRPr="05A804D3" w:rsidR="26ED58A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Moreover, according to (O’Connor, 2006) the child is more</w:t>
      </w:r>
      <w:r w:rsidRPr="05A804D3" w:rsidR="52E2ACC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likely to feel confident about a </w:t>
      </w:r>
      <w:r w:rsidRPr="05A804D3" w:rsidR="52E2ACC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transition</w:t>
      </w:r>
      <w:r w:rsidRPr="05A804D3" w:rsidR="52E2ACC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if the change happens gradually.</w:t>
      </w:r>
    </w:p>
    <w:p w:rsidR="7F1B3001" w:rsidP="05A804D3" w:rsidRDefault="7F1B3001" w14:paraId="6AD30744" w14:textId="5E2DB6C5">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307CEF6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Within an </w:t>
      </w:r>
      <w:proofErr w:type="gramStart"/>
      <w:r w:rsidRPr="05A804D3" w:rsidR="307CEF6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early years</w:t>
      </w:r>
      <w:proofErr w:type="gramEnd"/>
      <w:r w:rsidRPr="05A804D3" w:rsidR="307CEF6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setting such as a primary school the transition should be managed effectively, </w:t>
      </w:r>
      <w:r w:rsidRPr="05A804D3" w:rsidR="07B3C9E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and children and their parents should receive not only emotional support but practical support </w:t>
      </w:r>
      <w:r w:rsidRPr="05A804D3" w:rsidR="33A91E0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all the way through</w:t>
      </w:r>
      <w:r w:rsidRPr="05A804D3" w:rsidR="07B3C9E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process.</w:t>
      </w:r>
      <w:r w:rsidRPr="05A804D3" w:rsidR="40764A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p>
    <w:p w:rsidR="7F1B3001" w:rsidP="05A804D3" w:rsidRDefault="7F1B3001" w14:paraId="5B5EE60B" w14:textId="5674A416">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7F1B300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When planning a </w:t>
      </w:r>
      <w:r w:rsidRPr="05A804D3" w:rsidR="16ABF16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transition,</w:t>
      </w:r>
      <w:r w:rsidRPr="05A804D3" w:rsidR="7F1B300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it is essential to keep in minds </w:t>
      </w:r>
      <w:r w:rsidRPr="05A804D3" w:rsidR="37597EC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that the</w:t>
      </w:r>
      <w:r w:rsidRPr="05A804D3" w:rsidR="40764A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individual needs of each child need to be met, and therefore there needs to be room for flexibility.</w:t>
      </w:r>
      <w:r w:rsidRPr="05A804D3" w:rsidR="581A7D6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05A804D3" w:rsidR="7D977A2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 child’s situation and development should also be taken into consideration. </w:t>
      </w:r>
      <w:r w:rsidRPr="05A804D3" w:rsidR="3075678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w:t>
      </w:r>
      <w:r w:rsidRPr="05A804D3" w:rsidR="3075678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his is to ensure that all processes and procedures are supportive and inclusive.</w:t>
      </w:r>
      <w:r w:rsidRPr="05A804D3" w:rsidR="1A9D5E6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p>
    <w:p w:rsidR="485063F7" w:rsidP="05A804D3" w:rsidRDefault="485063F7" w14:paraId="50EF661D" w14:textId="697250FC">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485063F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Practitioners should look closely at children moving to a new setting without peers when planning for their transition, as special cons</w:t>
      </w:r>
      <w:r w:rsidRPr="05A804D3" w:rsidR="7445B81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ideration may be </w:t>
      </w:r>
      <w:r w:rsidRPr="05A804D3" w:rsidR="7445B81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required</w:t>
      </w:r>
      <w:r w:rsidRPr="05A804D3" w:rsidR="7445B81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For example, this could be when a pupil moves to a primary from a different area because the family has moved house etc.</w:t>
      </w:r>
    </w:p>
    <w:p w:rsidR="1A9D5E64" w:rsidP="05A804D3" w:rsidRDefault="1A9D5E64" w14:paraId="0C4AEACC" w14:textId="41E27173">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1A9D5E6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The environment is also a key element to a good transition and it should be welcoming, accessible and non-stigmatising.</w:t>
      </w:r>
      <w:r w:rsidRPr="05A804D3" w:rsidR="5BF685F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As said by (Brostrom, S 2004) a transition programme should support the child and family to feel suitable in the </w:t>
      </w:r>
      <w:r w:rsidRPr="05A804D3" w:rsidR="5BF685F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new </w:t>
      </w:r>
      <w:r w:rsidRPr="05A804D3" w:rsidR="03ACF5B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environment</w:t>
      </w:r>
      <w:r w:rsidRPr="05A804D3" w:rsidR="5BF685F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05A804D3" w:rsidR="1B79619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According to (Dockett and Perry, 2005) </w:t>
      </w:r>
      <w:r w:rsidRPr="05A804D3" w:rsidR="41A1BAF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If the child and family feel </w:t>
      </w:r>
      <w:r w:rsidRPr="05A804D3" w:rsidR="41A1BAF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 strong sense</w:t>
      </w:r>
      <w:r w:rsidRPr="05A804D3" w:rsidR="41A1BAF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of belonging to the school community they will better adjust during </w:t>
      </w:r>
      <w:r w:rsidRPr="05A804D3" w:rsidR="59327C5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transition.</w:t>
      </w:r>
    </w:p>
    <w:p w:rsidR="6DE2285F" w:rsidP="05A804D3" w:rsidRDefault="6DE2285F" w14:paraId="4CE8E07A" w14:textId="6F50A466">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4651A65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Communication during transitions is essential and messages should be straightforward and reassuring. Information should be transferred as ahead o</w:t>
      </w:r>
      <w:r w:rsidRPr="05A804D3" w:rsidR="113F862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 time as possible to help support the </w:t>
      </w:r>
      <w:r w:rsidRPr="05A804D3" w:rsidR="6448FE2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transition</w:t>
      </w:r>
      <w:r w:rsidRPr="05A804D3" w:rsidR="602C1B2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Moreover, </w:t>
      </w:r>
      <w:r w:rsidRPr="05A804D3" w:rsidR="0FE0093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opportunities should also be made to discuss effects and results of a transition.</w:t>
      </w:r>
      <w:r w:rsidRPr="05A804D3" w:rsidR="1F992E8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Effective communication systems and information sharing protocols should be used and developed by all members of staff</w:t>
      </w:r>
      <w:r w:rsidRPr="05A804D3" w:rsidR="31478BB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aid transitions.</w:t>
      </w:r>
      <w:r w:rsidRPr="05A804D3" w:rsidR="18B4D21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At the time of transition there may be many people involved with the child and lots of information that needs to be shared and therefore </w:t>
      </w:r>
      <w:r w:rsidRPr="05A804D3" w:rsidR="18B4D21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good communication</w:t>
      </w:r>
      <w:r w:rsidRPr="05A804D3" w:rsidR="18B4D21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is key.</w:t>
      </w:r>
    </w:p>
    <w:p w:rsidR="6DE2285F" w:rsidP="05A804D3" w:rsidRDefault="6DE2285F" w14:paraId="78CEDC6B" w14:textId="10F49E56">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6DE2285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It is important that parents/carers are aware of what is happening during transition. And they feel involved in decision</w:t>
      </w:r>
      <w:r w:rsidRPr="05A804D3" w:rsidR="0572E9C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s. </w:t>
      </w:r>
      <w:r w:rsidRPr="05A804D3" w:rsidR="1D03AB2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When new and challenging situations should arise, parents/carers should also be involved in discussions and possible actions to</w:t>
      </w:r>
      <w:r w:rsidRPr="05A804D3" w:rsidR="4A7E655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05A804D3" w:rsidR="1D03AB2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take.</w:t>
      </w:r>
      <w:r w:rsidRPr="05A804D3" w:rsidR="386E602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05A804D3" w:rsidR="0572E9C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Moreover, children should</w:t>
      </w:r>
      <w:r w:rsidRPr="05A804D3" w:rsidR="5F162F3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05A804D3" w:rsidR="0572E9C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feel reassured. </w:t>
      </w:r>
    </w:p>
    <w:p w:rsidR="1406CEEA" w:rsidP="05A804D3" w:rsidRDefault="1406CEEA" w14:paraId="35055237" w14:textId="1088901B">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1406CE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As children develop at different rates and stages, transition should be managed in </w:t>
      </w:r>
      <w:r w:rsidRPr="05A804D3" w:rsidR="1406CE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 timely</w:t>
      </w:r>
      <w:r w:rsidRPr="05A804D3" w:rsidR="1406CE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way so that the child reaches positive outcomes by making choice</w:t>
      </w:r>
      <w:r w:rsidRPr="05A804D3" w:rsidR="196C316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s that are </w:t>
      </w:r>
      <w:r w:rsidRPr="05A804D3" w:rsidR="196C316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appropriate for</w:t>
      </w:r>
      <w:r w:rsidRPr="05A804D3" w:rsidR="196C316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their age and development.</w:t>
      </w:r>
    </w:p>
    <w:p w:rsidR="00BE0585" w:rsidP="05A804D3" w:rsidRDefault="00BE0585" w14:paraId="019483B1" w14:textId="5AC486A2">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00BE058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first experience a child has of school, could be considered the most important as it will </w:t>
      </w:r>
      <w:r w:rsidRPr="05A804D3" w:rsidR="07249BE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have </w:t>
      </w:r>
      <w:r w:rsidRPr="05A804D3" w:rsidR="07249BE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 great impact</w:t>
      </w:r>
      <w:r w:rsidRPr="05A804D3" w:rsidR="07249BE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on their future and in particular their progress in schooling </w:t>
      </w:r>
      <w:r w:rsidRPr="05A804D3" w:rsidR="3980867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according to (Margetts, K 2007)</w:t>
      </w:r>
    </w:p>
    <w:p w:rsidR="3186D9FA" w:rsidP="05A804D3" w:rsidRDefault="3186D9FA" w14:paraId="5A10220D" w14:textId="0583BACB">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3186D9FA" w:rsidP="05A804D3" w:rsidRDefault="3186D9FA" w14:paraId="7E6DA183" w14:textId="27F9C9A8">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3186D9FA" w:rsidP="05A804D3" w:rsidRDefault="3186D9FA" w14:paraId="5A3DC745" w14:textId="1927F0FD">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3186D9FA" w:rsidP="05A804D3" w:rsidRDefault="3186D9FA" w14:paraId="5B7EC06D" w14:textId="5E26C5FB">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3186D9FA" w:rsidP="05A804D3" w:rsidRDefault="3186D9FA" w14:paraId="77972A2E" w14:textId="5E2CB9AB">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3186D9FA" w:rsidP="05A804D3" w:rsidRDefault="3186D9FA" w14:paraId="76F83322" w14:textId="63DF8C2F">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05A804D3" w:rsidR="3186D9FA">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The role of the adult in transitions</w:t>
      </w:r>
    </w:p>
    <w:p w:rsidR="6AD53B22" w:rsidP="1AAD4B58" w:rsidRDefault="6AD53B22" w14:paraId="7299C1D1" w14:textId="64D40D2C">
      <w:pPr>
        <w:pStyle w:val="Normal"/>
        <w:spacing w:after="160" w:line="360" w:lineRule="auto"/>
      </w:pPr>
      <w:r w:rsidR="301D175A">
        <w:drawing>
          <wp:inline wp14:editId="4194EA42" wp14:anchorId="77A53B46">
            <wp:extent cx="2132135" cy="2132135"/>
            <wp:effectExtent l="0" t="0" r="0" b="0"/>
            <wp:docPr id="679896926" name="" title=""/>
            <wp:cNvGraphicFramePr>
              <a:graphicFrameLocks noChangeAspect="1"/>
            </wp:cNvGraphicFramePr>
            <a:graphic>
              <a:graphicData uri="http://schemas.openxmlformats.org/drawingml/2006/picture">
                <pic:pic>
                  <pic:nvPicPr>
                    <pic:cNvPr id="0" name=""/>
                    <pic:cNvPicPr/>
                  </pic:nvPicPr>
                  <pic:blipFill>
                    <a:blip r:embed="R5538ad42a6eb4d78">
                      <a:extLst>
                        <a:ext xmlns:a="http://schemas.openxmlformats.org/drawingml/2006/main" uri="{28A0092B-C50C-407E-A947-70E740481C1C}">
                          <a14:useLocalDpi val="0"/>
                        </a:ext>
                      </a:extLst>
                    </a:blip>
                    <a:stretch>
                      <a:fillRect/>
                    </a:stretch>
                  </pic:blipFill>
                  <pic:spPr>
                    <a:xfrm>
                      <a:off x="0" y="0"/>
                      <a:ext cx="2132135" cy="2132135"/>
                    </a:xfrm>
                    <a:prstGeom prst="rect">
                      <a:avLst/>
                    </a:prstGeom>
                  </pic:spPr>
                </pic:pic>
              </a:graphicData>
            </a:graphic>
          </wp:inline>
        </w:drawing>
      </w:r>
    </w:p>
    <w:p w:rsidR="6AD53B22" w:rsidP="1AAD4B58" w:rsidRDefault="6AD53B22" w14:paraId="78533CB5" w14:textId="0066B2F3">
      <w:pPr>
        <w:pStyle w:val="Normal"/>
        <w:spacing w:after="160" w:line="360" w:lineRule="auto"/>
      </w:pPr>
      <w:hyperlink r:id="R2fd179961c614b0f">
        <w:r w:rsidRPr="05A804D3" w:rsidR="128F416E">
          <w:rPr>
            <w:rStyle w:val="Hyperlink"/>
          </w:rPr>
          <w:t>https://www.futurelearn.com/info/courses/coping-with-changes/0/steps/160348</w:t>
        </w:r>
      </w:hyperlink>
    </w:p>
    <w:p w:rsidR="6AD53B22" w:rsidP="05A804D3" w:rsidRDefault="6AD53B22" w14:paraId="7777474D" w14:textId="79903936">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6AD53B2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 successful transition relies on the partnership between families and practitioners.</w:t>
      </w:r>
      <w:r w:rsidRPr="05A804D3" w:rsidR="6794064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It can also be said that the support children receive from parents and practitioners is key.</w:t>
      </w:r>
      <w:r w:rsidRPr="05A804D3" w:rsidR="01DBE84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Secondly the level of support a child </w:t>
      </w:r>
      <w:r w:rsidRPr="05A804D3" w:rsidR="196CA9A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receives from an adult may influence the child’s </w:t>
      </w:r>
      <w:r w:rsidRPr="05A804D3" w:rsidR="196CA9A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capacity</w:t>
      </w:r>
      <w:r w:rsidRPr="05A804D3" w:rsidR="196CA9A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w:t>
      </w:r>
      <w:r w:rsidRPr="05A804D3" w:rsidR="196CA9A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participate</w:t>
      </w:r>
      <w:r w:rsidRPr="05A804D3" w:rsidR="0E16A9C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05A804D3" w:rsidR="46D92AB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It is good practice when managing and planning a transition to respect and view parents as partners to work with in supporting the child’s learning </w:t>
      </w:r>
      <w:r w:rsidRPr="05A804D3" w:rsidR="0D99A80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and transition.</w:t>
      </w:r>
    </w:p>
    <w:p w:rsidR="137D63AB" w:rsidP="05A804D3" w:rsidRDefault="137D63AB" w14:paraId="0A360F12" w14:textId="7AC8FF83">
      <w:pPr>
        <w:pStyle w:val="Normal"/>
        <w:spacing w:after="160"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05A804D3" w:rsidR="7028BB3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Transition is a time where the needs, fears and expectations of the child, parents and early years practitioners come together.</w:t>
      </w:r>
      <w:r w:rsidRPr="05A804D3" w:rsidR="43368A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help ensure that the transition is smooth and continuous for all, adults that are involved with the child should be involved in the process</w:t>
      </w:r>
      <w:r w:rsidRPr="05A804D3" w:rsidR="3DE814F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05A804D3" w:rsidR="196CA9A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In addition to this, it is important that adults </w:t>
      </w:r>
      <w:r w:rsidRPr="05A804D3" w:rsidR="58118ED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value and respect a child’s perspectives.</w:t>
      </w:r>
      <w:r w:rsidRPr="05A804D3" w:rsidR="2C56300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 early </w:t>
      </w:r>
      <w:r w:rsidRPr="05A804D3" w:rsidR="2ECB679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year's</w:t>
      </w:r>
      <w:r w:rsidRPr="05A804D3" w:rsidR="2C56300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practitioner may do this through listening to the child’s ideas and experiences, through observation, role play and </w:t>
      </w:r>
      <w:r w:rsidRPr="05A804D3" w:rsidR="06C2373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conversation</w:t>
      </w:r>
      <w:r w:rsidRPr="05A804D3" w:rsidR="2C56300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p>
    <w:p w:rsidR="137D63AB" w:rsidP="05A804D3" w:rsidRDefault="137D63AB" w14:paraId="6D680B10" w14:textId="20F44F28">
      <w:pPr>
        <w:pStyle w:val="Normal"/>
        <w:spacing w:after="160"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05A804D3" w:rsidR="6A0D08C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Parents have </w:t>
      </w:r>
      <w:r w:rsidRPr="05A804D3" w:rsidR="6A0D08C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 very important</w:t>
      </w:r>
      <w:r w:rsidRPr="05A804D3" w:rsidR="6A0D08C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role in supporting the child to feel comfortable with the transition process. </w:t>
      </w:r>
      <w:r w:rsidRPr="05A804D3" w:rsidR="6A0D08C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This </w:t>
      </w:r>
      <w:r w:rsidRPr="05A804D3" w:rsidR="495F7B6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is why</w:t>
      </w:r>
      <w:r w:rsidRPr="05A804D3" w:rsidR="495F7B6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it is so important that families get opportunities to familiarise themselves with the new setting and build relationships with the staff.</w:t>
      </w:r>
      <w:r w:rsidRPr="05A804D3" w:rsidR="3E1AA75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05A804D3" w:rsidR="35E8EBE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Trusting and respectful relationships with parents are an integral part of the transition process and help </w:t>
      </w:r>
      <w:r w:rsidRPr="05A804D3" w:rsidR="35E8EBE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facilitate</w:t>
      </w:r>
      <w:r w:rsidRPr="05A804D3" w:rsidR="35E8EBE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seamless transition of children</w:t>
      </w:r>
      <w:r w:rsidRPr="05A804D3" w:rsidR="307796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137D63AB" w:rsidP="05A804D3" w:rsidRDefault="137D63AB" w14:paraId="59693216" w14:textId="21D2274A">
      <w:pPr>
        <w:pStyle w:val="Normal"/>
        <w:spacing w:after="160"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05A804D3" w:rsidR="307796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It is important to remember that parents and carers hold vital </w:t>
      </w:r>
      <w:r w:rsidRPr="05A804D3" w:rsidR="398629B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reassurance, </w:t>
      </w:r>
      <w:r w:rsidRPr="05A804D3" w:rsidR="398629B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advice</w:t>
      </w:r>
      <w:r w:rsidRPr="05A804D3" w:rsidR="398629B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support in regards to their child, that </w:t>
      </w:r>
      <w:r w:rsidRPr="05A804D3" w:rsidR="3A0A5B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can allow to plan and support a child’s transition in the </w:t>
      </w:r>
      <w:r w:rsidRPr="05A804D3" w:rsidR="601D4B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most </w:t>
      </w:r>
      <w:r w:rsidRPr="05A804D3" w:rsidR="4291896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effective way</w:t>
      </w:r>
      <w:r w:rsidRPr="05A804D3" w:rsidR="3A0A5B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05A804D3" w:rsidR="3A0A5B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 a result of</w:t>
      </w:r>
      <w:r w:rsidRPr="05A804D3" w:rsidR="3A0A5B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having prior knowledge of the child from the peopl</w:t>
      </w:r>
      <w:r w:rsidRPr="05A804D3" w:rsidR="30695D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 they spend the</w:t>
      </w:r>
      <w:r w:rsidRPr="05A804D3" w:rsidR="0196AC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w:t>
      </w:r>
      <w:r w:rsidRPr="05A804D3" w:rsidR="30695D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most time with.</w:t>
      </w:r>
    </w:p>
    <w:p w:rsidR="137D63AB" w:rsidP="05A804D3" w:rsidRDefault="137D63AB" w14:paraId="5B06D40B" w14:textId="71AE0AB8">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35E8EB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w:t>
      </w:r>
      <w:r w:rsidRPr="05A804D3" w:rsidR="3E1AA75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arents should be given information on the transition process and the role they will play in it.</w:t>
      </w:r>
      <w:r w:rsidRPr="05A804D3" w:rsidR="2A36B4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05A804D3" w:rsidR="2184592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Communication between families and schools should be positive and should be shared sensitively and with care.</w:t>
      </w:r>
    </w:p>
    <w:p w:rsidR="137D63AB" w:rsidP="05A804D3" w:rsidRDefault="137D63AB" w14:paraId="7EC0E783" w14:textId="624D28FD">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178AB5A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According to (Barnas and</w:t>
      </w:r>
      <w:r w:rsidRPr="05A804D3" w:rsidR="178AB5A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Cummings, 1994) </w:t>
      </w:r>
      <w:r w:rsidRPr="05A804D3" w:rsidR="5E7A5E1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class teachers</w:t>
      </w:r>
      <w:r w:rsidRPr="05A804D3" w:rsidR="1B8585D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05A804D3" w:rsidR="5E7A5E1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learning support officers</w:t>
      </w:r>
      <w:r w:rsidRPr="05A804D3" w:rsidR="2F169B9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the child</w:t>
      </w:r>
      <w:r w:rsidRPr="05A804D3" w:rsidR="5E7A5E1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need opportunities and time to begin to understand each other, and things such as their behaviours, in order for a secure, stable rela</w:t>
      </w:r>
      <w:r w:rsidRPr="05A804D3" w:rsidR="64E0F47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tionship can develop.</w:t>
      </w:r>
      <w:r w:rsidRPr="05A804D3" w:rsidR="3BC6664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05A804D3" w:rsidR="146B114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Once </w:t>
      </w:r>
      <w:r w:rsidRPr="05A804D3" w:rsidR="68ABF8C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an </w:t>
      </w:r>
      <w:r w:rsidRPr="05A804D3" w:rsidR="146B114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appropriate one-to-one</w:t>
      </w:r>
      <w:r w:rsidRPr="05A804D3" w:rsidR="146B114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relation</w:t>
      </w:r>
      <w:r w:rsidRPr="05A804D3" w:rsidR="6E8EFDC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ship</w:t>
      </w:r>
      <w:r w:rsidRPr="05A804D3" w:rsidR="146B114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with </w:t>
      </w:r>
      <w:r w:rsidRPr="05A804D3" w:rsidR="1C03E4E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w:t>
      </w:r>
      <w:r w:rsidRPr="05A804D3" w:rsidR="146B114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children</w:t>
      </w:r>
      <w:r w:rsidRPr="05A804D3" w:rsidR="7588E98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has </w:t>
      </w:r>
      <w:r w:rsidRPr="05A804D3" w:rsidR="5C639EE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developed,</w:t>
      </w:r>
      <w:r w:rsidRPr="05A804D3" w:rsidR="146B114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05A804D3" w:rsidR="4C97E92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they</w:t>
      </w:r>
      <w:r w:rsidRPr="05A804D3" w:rsidR="146B114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05A804D3" w:rsidR="146B114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will be</w:t>
      </w:r>
      <w:r w:rsidRPr="05A804D3" w:rsidR="7A241A4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gin to grow in </w:t>
      </w:r>
      <w:r w:rsidRPr="05A804D3" w:rsidR="38C8FF7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confidence</w:t>
      </w:r>
      <w:r w:rsidRPr="05A804D3" w:rsidR="7A241A4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05A804D3" w:rsidR="7688345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relationships are created and developed when a staff understand a child’s signals and responds quickly and appropriately to them.</w:t>
      </w:r>
      <w:r w:rsidRPr="05A804D3" w:rsidR="47DCAA9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Through attachment interactions with staff, research and policy have</w:t>
      </w:r>
      <w:r w:rsidRPr="05A804D3" w:rsidR="06818FC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put attention to children’s emotions.</w:t>
      </w:r>
    </w:p>
    <w:p w:rsidR="137D63AB" w:rsidP="05A804D3" w:rsidRDefault="137D63AB" w14:paraId="0E4A1BCF" w14:textId="207F680F">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5A804D3" w:rsidR="3BC6664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It can be said </w:t>
      </w:r>
      <w:r w:rsidRPr="05A804D3" w:rsidR="153674A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that a</w:t>
      </w:r>
      <w:r w:rsidRPr="05A804D3" w:rsidR="3BC6664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child will experience a positive transition </w:t>
      </w:r>
      <w:r w:rsidRPr="05A804D3" w:rsidR="35E4020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when school staff and the child’s family </w:t>
      </w:r>
      <w:r w:rsidRPr="05A804D3" w:rsidR="7686D77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work closely together and positive relationships are </w:t>
      </w:r>
      <w:r w:rsidRPr="05A804D3" w:rsidR="7686D77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established</w:t>
      </w:r>
      <w:r w:rsidRPr="05A804D3" w:rsidR="7686D77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05A804D3" w:rsidR="5801B3A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05A804D3" w:rsidR="5801B3A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As said by (McMullen and Dixon, 2009) education relationships are the heart of best practices.</w:t>
      </w:r>
    </w:p>
    <w:p w:rsidR="137D63AB" w:rsidP="05A804D3" w:rsidRDefault="137D63AB" w14:paraId="1DE13CB9" w14:textId="425E55A5">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5A804D3" w:rsidR="342AF1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If at any point during the transition process a parent/carer or practitioners feels the child is struggl</w:t>
      </w:r>
      <w:r w:rsidRPr="05A804D3" w:rsidR="1BD492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05A804D3" w:rsidR="342AF1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deal with the change or that things are </w:t>
      </w:r>
      <w:r w:rsidRPr="05A804D3" w:rsidR="47FF0C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not </w:t>
      </w:r>
      <w:r w:rsidRPr="05A804D3" w:rsidR="342AF1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going well, it should be reported and records </w:t>
      </w:r>
      <w:r w:rsidRPr="05A804D3" w:rsidR="33ED0B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should be </w:t>
      </w:r>
      <w:r w:rsidRPr="05A804D3" w:rsidR="342AF1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kept.</w:t>
      </w:r>
      <w:r w:rsidRPr="05A804D3" w:rsidR="65BF87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5A804D3" w:rsidR="7D5048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If it is felt that further support is necessary it is important to make links with other practitioners.</w:t>
      </w:r>
      <w:r w:rsidRPr="05A804D3" w:rsidR="66B5EF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 to this, </w:t>
      </w:r>
      <w:r w:rsidRPr="05A804D3" w:rsidR="1F786F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developmental difficulties should be identified as early as possible so that it can be taken </w:t>
      </w:r>
      <w:r w:rsidRPr="05A804D3" w:rsidR="370931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into consideration </w:t>
      </w:r>
      <w:r w:rsidRPr="05A804D3" w:rsidR="193D80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during planning for transition and adjustments can be made </w:t>
      </w:r>
      <w:r w:rsidRPr="05A804D3" w:rsidR="193D80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r w:rsidRPr="05A804D3" w:rsidR="193D80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enhance functioning.</w:t>
      </w:r>
    </w:p>
    <w:p w:rsidR="137D63AB" w:rsidP="05A804D3" w:rsidRDefault="137D63AB" w14:paraId="48D016DA" w14:textId="0DE5F008">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5A804D3" w:rsidR="137D63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Research has shown that socialisation for children is extremely important and plays a part in a child’s integration into a new setting. Integration int</w:t>
      </w:r>
      <w:r w:rsidRPr="05A804D3" w:rsidR="5E6B43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 a group should be supported by adults </w:t>
      </w:r>
      <w:r w:rsidRPr="05A804D3" w:rsidR="5E6B43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for</w:t>
      </w:r>
      <w:r w:rsidRPr="05A804D3" w:rsidR="5E6B43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to be achieved successfully. </w:t>
      </w:r>
    </w:p>
    <w:p w:rsidR="57007FBB" w:rsidP="05A804D3" w:rsidRDefault="57007FBB" w14:paraId="1B9D012D" w14:textId="0961FA1E">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5A804D3" w:rsidR="57007F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 adults involved with the child during transition should support</w:t>
      </w:r>
      <w:r w:rsidRPr="05A804D3" w:rsidR="003D5A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child</w:t>
      </w:r>
      <w:r w:rsidRPr="05A804D3" w:rsidR="57007F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their own decision making and to develop confidence in it.</w:t>
      </w:r>
      <w:r w:rsidRPr="05A804D3" w:rsidR="488A0F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5A804D3" w:rsidR="45D3D9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Socialisation is important aspect in a child’s integration into a new setting, for this reason it should be supported by adul</w:t>
      </w:r>
      <w:r w:rsidRPr="05A804D3" w:rsidR="2B8CE2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ts </w:t>
      </w:r>
      <w:r w:rsidRPr="05A804D3" w:rsidR="2B8CE2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r w:rsidRPr="05A804D3" w:rsidR="2B8CE2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achieve full integration into the group. </w:t>
      </w:r>
      <w:r w:rsidRPr="05A804D3" w:rsidR="6A31C7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 research has shown that the experiences a child has can be enhanced when they are supported by adults to ‘fit in’</w:t>
      </w:r>
      <w:r w:rsidRPr="05A804D3" w:rsidR="70985D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and practitioners are aware of the impact of their pra</w:t>
      </w:r>
      <w:r w:rsidRPr="05A804D3" w:rsidR="22F448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ctice on how children and their families become a part of the new </w:t>
      </w:r>
      <w:r w:rsidRPr="05A804D3" w:rsidR="22F448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environment</w:t>
      </w:r>
      <w:r w:rsidRPr="05A804D3" w:rsidR="22F448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88A0F07" w:rsidP="05A804D3" w:rsidRDefault="488A0F07" w14:paraId="0980AC17" w14:textId="2B1B1628">
      <w:pPr>
        <w:pStyle w:val="Normal"/>
        <w:spacing w:after="160"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05A804D3" w:rsidR="488A0F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Practitioners should always keep in my mind environment, and what type of environment the children they work with have come from and how this may affect their behaviour. (Fab</w:t>
      </w:r>
      <w:r w:rsidRPr="05A804D3" w:rsidR="668166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ian and Dunlop, 2002) suggest that a child’s environment can affect how they adapt to </w:t>
      </w:r>
      <w:r w:rsidRPr="05A804D3" w:rsidR="688A37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everyday</w:t>
      </w:r>
      <w:r w:rsidRPr="05A804D3" w:rsidR="668166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5A804D3" w:rsidR="61D477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activities</w:t>
      </w:r>
      <w:r w:rsidRPr="05A804D3" w:rsidR="668166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their social interaction.</w:t>
      </w:r>
    </w:p>
    <w:p w:rsidR="33B49EC4" w:rsidP="05A804D3" w:rsidRDefault="33B49EC4" w14:paraId="200056E4" w14:textId="56DB760C">
      <w:pPr>
        <w:pStyle w:val="Normal"/>
        <w:spacing w:after="160"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r w:rsidRPr="05A804D3" w:rsidR="33B49EC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Transition activities</w:t>
      </w:r>
      <w:r w:rsidRPr="05A804D3" w:rsidR="33B49EC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p>
    <w:p w:rsidR="33B49EC4" w:rsidP="05A804D3" w:rsidRDefault="33B49EC4" w14:paraId="01A63298" w14:textId="3DECB2D0">
      <w:pPr>
        <w:pStyle w:val="Normal"/>
        <w:spacing w:after="160"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05A804D3" w:rsidR="33B49E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order for</w:t>
      </w:r>
      <w:r w:rsidRPr="05A804D3" w:rsidR="33B49E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transitions to go as smoothly as possible, some early years establishments will run transition activities. One of the most common is an orientation visit. An orientation visit can give an opportunity to the child and family to familiarise themself with the setting, routines and staff. Additionally, this can be seen as an opportunity for parents/ carer to ask any questions and provide any information that they feel is relevant to the transition. (Brostrom, S 2004) suggests that visiting a new school is vitally important in the opinion of parents and early years practitioners.</w:t>
      </w:r>
    </w:p>
    <w:p w:rsidR="33B49EC4" w:rsidP="05A804D3" w:rsidRDefault="33B49EC4" w14:paraId="60F3995B" w14:textId="41C100B1">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33B49E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Secondly, a ‘shared event’ is another type of transition activity. This involves inviting children and parents to the school for an event, for example Christmas show or </w:t>
      </w:r>
      <w:r w:rsidRPr="05A804D3" w:rsidR="33B49E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perhaps a</w:t>
      </w:r>
      <w:r w:rsidRPr="05A804D3" w:rsidR="33B49E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picnic all together, </w:t>
      </w:r>
      <w:r w:rsidRPr="05A804D3" w:rsidR="33B49E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order for</w:t>
      </w:r>
      <w:r w:rsidRPr="05A804D3" w:rsidR="33B49E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transition to be more gradual and for the children and their families to build relationships with each other and practitioners. (Margetts, K 2004) suggests that transition activities that address the differences children and families will experience, are key to a good transition.</w:t>
      </w:r>
    </w:p>
    <w:p w:rsidR="33B49EC4" w:rsidP="05A804D3" w:rsidRDefault="33B49EC4" w14:paraId="74D30863" w14:textId="0226CBE1">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05A804D3" w:rsidR="33B49EC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In order to</w:t>
      </w:r>
      <w:r w:rsidRPr="05A804D3" w:rsidR="33B49EC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support transitions practitioners or parents may work on creating an individual profile for each child who is transitioning, that </w:t>
      </w:r>
      <w:r w:rsidRPr="05A804D3" w:rsidR="33B49EC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contains</w:t>
      </w:r>
      <w:r w:rsidRPr="05A804D3" w:rsidR="33B49EC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information about them such as their likes and dislikes, and how they like to be supported.</w:t>
      </w:r>
    </w:p>
    <w:p w:rsidR="7B0AF731" w:rsidP="05A804D3" w:rsidRDefault="7B0AF731" w14:paraId="2CA42DEC" w14:textId="48592845">
      <w:pPr>
        <w:pStyle w:val="Normal"/>
        <w:spacing w:after="160" w:line="360" w:lineRule="auto"/>
      </w:pPr>
      <w:r w:rsidR="7B0AF731">
        <w:drawing>
          <wp:inline wp14:editId="109BD949" wp14:anchorId="33657A69">
            <wp:extent cx="2847584" cy="1421423"/>
            <wp:effectExtent l="0" t="0" r="0" b="0"/>
            <wp:docPr id="597960722" name="" descr="My One Page Profile EYFS" title=""/>
            <wp:cNvGraphicFramePr>
              <a:graphicFrameLocks noChangeAspect="1"/>
            </wp:cNvGraphicFramePr>
            <a:graphic>
              <a:graphicData uri="http://schemas.openxmlformats.org/drawingml/2006/picture">
                <pic:pic>
                  <pic:nvPicPr>
                    <pic:cNvPr id="0" name=""/>
                    <pic:cNvPicPr/>
                  </pic:nvPicPr>
                  <pic:blipFill>
                    <a:blip r:embed="Rf3e03a09482f49db">
                      <a:extLst>
                        <a:ext xmlns:a="http://schemas.openxmlformats.org/drawingml/2006/main" uri="{28A0092B-C50C-407E-A947-70E740481C1C}">
                          <a14:useLocalDpi val="0"/>
                        </a:ext>
                      </a:extLst>
                    </a:blip>
                    <a:stretch>
                      <a:fillRect/>
                    </a:stretch>
                  </pic:blipFill>
                  <pic:spPr>
                    <a:xfrm>
                      <a:off x="0" y="0"/>
                      <a:ext cx="2847584" cy="1421423"/>
                    </a:xfrm>
                    <a:prstGeom prst="rect">
                      <a:avLst/>
                    </a:prstGeom>
                  </pic:spPr>
                </pic:pic>
              </a:graphicData>
            </a:graphic>
          </wp:inline>
        </w:drawing>
      </w:r>
    </w:p>
    <w:p w:rsidR="78484A6A" w:rsidP="05A804D3" w:rsidRDefault="78484A6A" w14:paraId="683B7DA0" w14:textId="1FB3DCA9">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78484A6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(https://www.twinkl.co.uk/resource/t-s-2463-my-one-page-profile-eyfs)</w:t>
      </w:r>
    </w:p>
    <w:p w:rsidR="05A804D3" w:rsidP="05A804D3" w:rsidRDefault="05A804D3" w14:paraId="765E801C" w14:textId="6F676496">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05A804D3" w:rsidP="05A804D3" w:rsidRDefault="05A804D3" w14:paraId="42725999" w14:textId="4D60B84E">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05A804D3" w:rsidP="05A804D3" w:rsidRDefault="05A804D3" w14:paraId="5731F735" w14:textId="0414A2FC">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05A804D3" w:rsidP="05A804D3" w:rsidRDefault="05A804D3" w14:paraId="30AC4B48" w14:textId="43DF9CE2">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33B49EC4" w:rsidP="05A804D3" w:rsidRDefault="33B49EC4" w14:paraId="76819DD1" w14:textId="2C5B5918">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05A804D3" w:rsidR="33B49EC4">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The role of play in transitions</w:t>
      </w:r>
    </w:p>
    <w:p w:rsidR="1CE9B76D" w:rsidP="05A804D3" w:rsidRDefault="1CE9B76D" w14:paraId="75AC7935" w14:textId="3130BBF3">
      <w:pPr>
        <w:pStyle w:val="Normal"/>
        <w:spacing w:after="160" w:line="360" w:lineRule="auto"/>
      </w:pPr>
      <w:r>
        <w:br/>
      </w:r>
      <w:r w:rsidR="1CE9B76D">
        <w:drawing>
          <wp:inline wp14:editId="73C40AEA" wp14:anchorId="1ADA722B">
            <wp:extent cx="2700338" cy="1800225"/>
            <wp:effectExtent l="0" t="0" r="0" b="0"/>
            <wp:docPr id="442225818" name="" descr="Children playing." title=""/>
            <wp:cNvGraphicFramePr>
              <a:graphicFrameLocks noChangeAspect="1"/>
            </wp:cNvGraphicFramePr>
            <a:graphic>
              <a:graphicData uri="http://schemas.openxmlformats.org/drawingml/2006/picture">
                <pic:pic>
                  <pic:nvPicPr>
                    <pic:cNvPr id="0" name=""/>
                    <pic:cNvPicPr/>
                  </pic:nvPicPr>
                  <pic:blipFill>
                    <a:blip r:embed="Rbd548a158f8b49ef">
                      <a:extLst>
                        <a:ext xmlns:a="http://schemas.openxmlformats.org/drawingml/2006/main" uri="{28A0092B-C50C-407E-A947-70E740481C1C}">
                          <a14:useLocalDpi val="0"/>
                        </a:ext>
                      </a:extLst>
                    </a:blip>
                    <a:stretch>
                      <a:fillRect/>
                    </a:stretch>
                  </pic:blipFill>
                  <pic:spPr>
                    <a:xfrm>
                      <a:off x="0" y="0"/>
                      <a:ext cx="2700338" cy="1800225"/>
                    </a:xfrm>
                    <a:prstGeom prst="rect">
                      <a:avLst/>
                    </a:prstGeom>
                  </pic:spPr>
                </pic:pic>
              </a:graphicData>
            </a:graphic>
          </wp:inline>
        </w:drawing>
      </w:r>
    </w:p>
    <w:p w:rsidR="579ABD03" w:rsidP="05A804D3" w:rsidRDefault="579ABD03" w14:paraId="40D29D21" w14:textId="2B27BC13">
      <w:pPr>
        <w:pStyle w:val="Normal"/>
        <w:spacing w:after="160" w:line="360" w:lineRule="auto"/>
      </w:pPr>
      <w:r w:rsidR="579ABD03">
        <w:rPr/>
        <w:t>(https://kidadl.com/articles/low-no-contact-outdoor-games-for-kids)</w:t>
      </w:r>
    </w:p>
    <w:p w:rsidR="33B49EC4" w:rsidP="05A804D3" w:rsidRDefault="33B49EC4" w14:paraId="1F92EEBC" w14:textId="753D911E">
      <w:pPr>
        <w:pStyle w:val="Normal"/>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33B49EC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Play is so important for children that it is now recognised as a right under the UNCRC. It is now known that there are many benefits to play for young children. The National Playing Fields Association (NPFA) defines play as ‘freely chosen, personally directed, intrinsically motivated behaviour that actively engages the child</w:t>
      </w:r>
      <w:r w:rsidRPr="05A804D3" w:rsidR="33B49EC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p>
    <w:p w:rsidR="1A5218D7" w:rsidP="05A804D3" w:rsidRDefault="1A5218D7" w14:paraId="5D91C02B" w14:textId="22848B93">
      <w:pPr>
        <w:pStyle w:val="Normal"/>
        <w:spacing w:after="160" w:line="360"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05A804D3" w:rsidR="33B49E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 children play is a way for them to make sense of things and test limits</w:t>
      </w:r>
      <w:r w:rsidRPr="05A804D3" w:rsidR="33B49E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5A804D3" w:rsidR="33B49E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Children </w:t>
      </w:r>
      <w:r w:rsidRPr="05A804D3" w:rsidR="33B49E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able to</w:t>
      </w:r>
      <w:r w:rsidRPr="05A804D3" w:rsidR="33B49E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learn from play and are free to make mistakes in a safe space. Additionally play can be beneficial to a child’s mental and physical health. For these reasons it is no surprise that play can help support an effective transition for a child.</w:t>
      </w:r>
    </w:p>
    <w:p w:rsidR="1A5218D7" w:rsidP="05A804D3" w:rsidRDefault="1A5218D7" w14:paraId="284F65E4" w14:textId="3BF6BFDE">
      <w:pPr>
        <w:pStyle w:val="Normal"/>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7E964234">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Attachment</w:t>
      </w:r>
      <w:r w:rsidRPr="05A804D3" w:rsidR="67132161">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 xml:space="preserve"> and other theories</w:t>
      </w:r>
    </w:p>
    <w:p w:rsidR="1A5218D7" w:rsidP="05A804D3" w:rsidRDefault="1A5218D7" w14:paraId="38DFCDF7" w14:textId="488A4581">
      <w:pPr>
        <w:spacing w:after="160" w:line="360" w:lineRule="auto"/>
        <w:jc w:val="left"/>
      </w:pPr>
      <w:r w:rsidR="71C3BB7F">
        <w:drawing>
          <wp:inline wp14:editId="1E14A6ED" wp14:anchorId="11F7DF7C">
            <wp:extent cx="342900" cy="342900"/>
            <wp:effectExtent l="0" t="0" r="0" b="0"/>
            <wp:docPr id="1210729172" name="" descr="U,{10a65e8a-6f2b-4e8a-8042-e48236ee4c94}{234},12.520833333333334,8.333333333333334" title="Inserting image..."/>
            <wp:cNvGraphicFramePr>
              <a:graphicFrameLocks noChangeAspect="1"/>
            </wp:cNvGraphicFramePr>
            <a:graphic>
              <a:graphicData uri="http://schemas.openxmlformats.org/drawingml/2006/picture">
                <pic:pic>
                  <pic:nvPicPr>
                    <pic:cNvPr id="0" name=""/>
                    <pic:cNvPicPr/>
                  </pic:nvPicPr>
                  <pic:blipFill>
                    <a:blip r:embed="Rc8de50c6108a44a7">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w:rsidR="1A5218D7" w:rsidP="05A804D3" w:rsidRDefault="1A5218D7" w14:paraId="23ADAC6D" w14:textId="29F46D75">
      <w:pPr>
        <w:spacing w:after="160" w:line="360" w:lineRule="auto"/>
        <w:jc w:val="left"/>
      </w:pPr>
      <w:r w:rsidR="1ECA02FA">
        <w:rPr/>
        <w:t>(</w:t>
      </w:r>
      <w:hyperlink r:id="Rbde9ef341d0a4ded">
        <w:r w:rsidRPr="05A804D3" w:rsidR="1ECA02FA">
          <w:rPr>
            <w:rStyle w:val="Hyperlink"/>
          </w:rPr>
          <w:t>https://www.verywellmind.com/attachment-styles-2795344,</w:t>
        </w:r>
      </w:hyperlink>
      <w:r w:rsidR="1ECA02FA">
        <w:rPr/>
        <w:t xml:space="preserve"> 2020)</w:t>
      </w:r>
    </w:p>
    <w:p w:rsidR="1A5218D7" w:rsidP="05A804D3" w:rsidRDefault="1A5218D7" w14:paraId="14019C36" w14:textId="1B1F3126">
      <w:pPr>
        <w:pStyle w:val="Normal"/>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1A5218D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One theory that relates closely to transitions is Bowlby’s attachment</w:t>
      </w:r>
      <w:r w:rsidRPr="05A804D3" w:rsidR="26A9B72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theory</w:t>
      </w:r>
      <w:r w:rsidRPr="05A804D3" w:rsidR="1A5218D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This theory argues that a child needs a stable and secure relationship with at least one adult, for a healthy socioemotional development to occur (Bowlby, 1969).</w:t>
      </w:r>
    </w:p>
    <w:p w:rsidR="5DE8B4CD" w:rsidP="05A804D3" w:rsidRDefault="5DE8B4CD" w14:paraId="484E311C" w14:textId="578AF3C2">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1A5218D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Bowlby suggests that children are automatically programmed from birth to develop attachments and </w:t>
      </w:r>
      <w:r w:rsidRPr="05A804D3" w:rsidR="1A5218D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maintain</w:t>
      </w:r>
      <w:r w:rsidRPr="05A804D3" w:rsidR="1A5218D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proximity to their primary attachment figure.</w:t>
      </w:r>
      <w:r w:rsidRPr="05A804D3" w:rsidR="78A3578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primary figure will usually be one of the children’s parents</w:t>
      </w:r>
      <w:r w:rsidRPr="05A804D3" w:rsidR="643EC4C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05A804D3" w:rsidR="59078F9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Furthermore,</w:t>
      </w:r>
      <w:r w:rsidRPr="05A804D3" w:rsidR="78A3578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children have secondary attachment figures</w:t>
      </w:r>
      <w:r w:rsidRPr="05A804D3" w:rsidR="4391376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this will be someone who has a close relationship with the child</w:t>
      </w:r>
      <w:r w:rsidRPr="05A804D3" w:rsidR="49F7CD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and is known well by the primary attachment figure</w:t>
      </w:r>
      <w:r w:rsidRPr="05A804D3" w:rsidR="4391376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for example a grandparent</w:t>
      </w:r>
      <w:r w:rsidRPr="05A804D3" w:rsidR="553F948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05A804D3" w:rsidR="37E3657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05A804D3" w:rsidR="28D7F35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It is essential that children feel safe and secure without their primary attachment figure, which is why (Bowlby, 2007) highlights the significance </w:t>
      </w:r>
      <w:r w:rsidRPr="05A804D3" w:rsidR="3E2F80E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of the relationship with the teacher and classroom staff.</w:t>
      </w:r>
    </w:p>
    <w:p w:rsidR="5DE8B4CD" w:rsidP="05A804D3" w:rsidRDefault="5DE8B4CD" w14:paraId="2D18F509" w14:textId="7F3A288B">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5DE8B4C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Attachment theory was developed in order to understand a child’s reaction to the </w:t>
      </w:r>
      <w:r w:rsidRPr="05A804D3" w:rsidR="7340425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short-term</w:t>
      </w:r>
      <w:r w:rsidRPr="05A804D3" w:rsidR="5DE8B4C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loss of their primary care</w:t>
      </w:r>
      <w:r w:rsidRPr="05A804D3" w:rsidR="1627039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-giver</w:t>
      </w:r>
      <w:r w:rsidRPr="05A804D3" w:rsidR="026CBFD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since it was developed by Bowlby in the 20</w:t>
      </w:r>
      <w:r w:rsidRPr="05A804D3" w:rsidR="026CBFD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vertAlign w:val="superscript"/>
          <w:lang w:val="en-GB"/>
        </w:rPr>
        <w:t>th</w:t>
      </w:r>
      <w:r w:rsidRPr="05A804D3" w:rsidR="026CBFD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century it has helped us gain information and understanding of the development of personality and relationsh</w:t>
      </w:r>
      <w:r w:rsidRPr="05A804D3" w:rsidR="0D0A379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ips.</w:t>
      </w:r>
    </w:p>
    <w:p w:rsidR="5CDC7614" w:rsidP="05A804D3" w:rsidRDefault="5CDC7614" w14:paraId="73C78BDF" w14:textId="55567DD1">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5CDC761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(Siegel, 2012) says that the development of this theory was important as it has supported understanding of how secure attachments in early childhood </w:t>
      </w:r>
      <w:r w:rsidRPr="05A804D3" w:rsidR="2A0389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can affect future brain development.</w:t>
      </w:r>
      <w:r w:rsidRPr="05A804D3" w:rsidR="43F6331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It is now understood that there is a correlation between attachment and academic achievement. Additionally, </w:t>
      </w:r>
      <w:r w:rsidRPr="05A804D3" w:rsidR="1DEA739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there is a relationship between high-quality education and positive developmental outcomes.</w:t>
      </w:r>
      <w:r w:rsidRPr="05A804D3" w:rsidR="1C9B3A9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p>
    <w:p w:rsidR="75EDAEF2" w:rsidP="05A804D3" w:rsidRDefault="75EDAEF2" w14:paraId="1155042B" w14:textId="32E87BC3">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75EDAEF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Factors that can influence a children’s learning, are early relationships and a secure home environment</w:t>
      </w:r>
      <w:r w:rsidRPr="05A804D3" w:rsidR="76884AA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without these factors it could lead to the child having developmental delay.</w:t>
      </w:r>
      <w:r w:rsidRPr="05A804D3" w:rsidR="496CF62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Moreover, it can be said that deprivation also </w:t>
      </w:r>
      <w:r w:rsidRPr="05A804D3" w:rsidR="496CF62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has an effect on</w:t>
      </w:r>
      <w:r w:rsidRPr="05A804D3" w:rsidR="496CF62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 child’s development. </w:t>
      </w:r>
      <w:r w:rsidRPr="05A804D3" w:rsidR="315F32F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(Hartas, 2011) suggests </w:t>
      </w:r>
      <w:r w:rsidRPr="05A804D3" w:rsidR="4833AB2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that children in more deprived areas showed less cognitive skills, and difficulties wi</w:t>
      </w:r>
      <w:r w:rsidRPr="05A804D3" w:rsidR="5AE33C3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 behaviour. (Save the Children, 2018) also say that </w:t>
      </w:r>
      <w:r w:rsidRPr="05A804D3" w:rsidR="7EBCF83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1 in 3 children in Wales live in poverty and are behind their friends developmentally before the start school.</w:t>
      </w:r>
      <w:r w:rsidRPr="05A804D3" w:rsidR="24CFE82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Lastly, </w:t>
      </w:r>
      <w:r w:rsidRPr="05A804D3" w:rsidR="6CEE4E7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insecure attachments are more common in children in areas of deprivation.</w:t>
      </w:r>
    </w:p>
    <w:p w:rsidR="0D24AD1B" w:rsidP="05A804D3" w:rsidRDefault="0D24AD1B" w14:paraId="743E655D" w14:textId="2B2CC81C">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roofErr w:type="spellStart"/>
      <w:proofErr w:type="spellStart"/>
      <w:r w:rsidRPr="05A804D3" w:rsidR="0D24AD1B">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Conlucsion</w:t>
      </w:r>
      <w:proofErr w:type="spellEnd"/>
      <w:proofErr w:type="spellEnd"/>
    </w:p>
    <w:p w:rsidR="0D24AD1B" w:rsidP="05A804D3" w:rsidRDefault="0D24AD1B" w14:paraId="11556E6E" w14:textId="1F1CDF0D">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0D24AD1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To conclude, it is obvious that a transition into a reception class for a child is majorly significant, as it can be one of the first times a child will be entered into a school setting.</w:t>
      </w:r>
      <w:r w:rsidRPr="05A804D3" w:rsidR="24B56E8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It is of the upmost important that the transition goes well for the child and families, as their experience of this </w:t>
      </w:r>
      <w:r w:rsidRPr="05A804D3" w:rsidR="0D16740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first </w:t>
      </w:r>
      <w:r w:rsidRPr="05A804D3" w:rsidR="24B56E8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transition can have ef</w:t>
      </w:r>
      <w:r w:rsidRPr="05A804D3" w:rsidR="7BEC48F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fects </w:t>
      </w:r>
      <w:r w:rsidRPr="05A804D3" w:rsidR="0F3363F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later on</w:t>
      </w:r>
      <w:r w:rsidRPr="05A804D3" w:rsidR="0F3363F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for the child. </w:t>
      </w:r>
    </w:p>
    <w:p w:rsidR="0F3363FC" w:rsidP="05A804D3" w:rsidRDefault="0F3363FC" w14:paraId="6C7C4F39" w14:textId="1F6E8882">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0F3363F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Families should be involved with the transition throughout and the school should make every attempt to make them feel included, and take the time to listen to them</w:t>
      </w:r>
      <w:r w:rsidRPr="05A804D3" w:rsidR="16A9390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w:t>
      </w:r>
      <w:r w:rsidRPr="05A804D3" w:rsidR="16A9390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assist</w:t>
      </w:r>
      <w:r w:rsidRPr="05A804D3" w:rsidR="16A9390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in ensuring that the child </w:t>
      </w:r>
      <w:r w:rsidRPr="05A804D3" w:rsidR="16A9390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is comfortable at all times</w:t>
      </w:r>
      <w:r w:rsidRPr="05A804D3" w:rsidR="16A9390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and plan taking e</w:t>
      </w:r>
      <w:r w:rsidRPr="05A804D3" w:rsidR="1F49034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ach individual child into consideration, and make the transition less abrupt by planning transitional activities for the child and family. </w:t>
      </w:r>
      <w:r w:rsidRPr="05A804D3" w:rsidR="7936136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Additionally, communication from all involved with the child is a key aspect,</w:t>
      </w:r>
    </w:p>
    <w:p w:rsidR="1AAD4B58" w:rsidP="05A804D3" w:rsidRDefault="1AAD4B58" w14:paraId="61A56AE3" w14:textId="59E46E87">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07340FB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The relationships the child will form will be of significance and it is essential to make strong positive relationships, to support their transition</w:t>
      </w:r>
      <w:r w:rsidRPr="05A804D3" w:rsidR="27ADFEE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05A804D3" w:rsidR="711C5E8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Meaning that the significance of the adult during times of transition should not be underestimated. </w:t>
      </w:r>
      <w:r w:rsidRPr="05A804D3" w:rsidR="506ED11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Play is another aspect that is important to children as it has many benefits for them and can be to make transitions a positive and enjoyable experience for the child. Lastly,</w:t>
      </w:r>
      <w:r w:rsidRPr="05A804D3" w:rsidR="0F13B64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it can be said that Bowlby’s attachment theory can help us to make sense of transitioning from being with their primary caregiver and findings from the theory can be taken into consideration when planning transitions and </w:t>
      </w:r>
      <w:r w:rsidRPr="05A804D3" w:rsidR="539AFFC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checking progress of the child.</w:t>
      </w:r>
    </w:p>
    <w:p w:rsidR="1AAD4B58" w:rsidP="1AAD4B58" w:rsidRDefault="1AAD4B58" w14:paraId="1E0F350C" w14:textId="3C6015A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u w:val="none"/>
          <w:lang w:val="en-GB"/>
        </w:rPr>
      </w:pPr>
    </w:p>
    <w:p w:rsidR="1AAD4B58" w:rsidP="05A804D3" w:rsidRDefault="1AAD4B58" w14:paraId="292DDE1A" w14:textId="0A682ABE">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05A804D3" w:rsidR="367DD53E">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Reference list</w:t>
      </w:r>
    </w:p>
    <w:p w:rsidR="44A7FC69" w:rsidP="05A804D3" w:rsidRDefault="44A7FC69" w14:paraId="0BFD969B" w14:textId="0B7C64B0">
      <w:pPr>
        <w:pStyle w:val="ListParagraph"/>
        <w:numPr>
          <w:ilvl w:val="0"/>
          <w:numId w:val="14"/>
        </w:numPr>
        <w:spacing w:after="160" w:line="259"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5A804D3" w:rsidR="44A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2021. [online] Available at: &lt;https://gov.wales/sites/default/files/publications/2019-07/flying-start-transitihttps://gov.wales/sites/default/files/publications/2019-07/flying-start-transition-guidance-for-professionals.pdfon-guidance-for-professionals.pdf&gt; [Accessed 28 November 2021].</w:t>
      </w:r>
    </w:p>
    <w:p w:rsidR="05A804D3" w:rsidP="05A804D3" w:rsidRDefault="05A804D3" w14:paraId="4BD8D476" w14:textId="75CD3AF3">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4A7FC69" w:rsidP="05A804D3" w:rsidRDefault="44A7FC69" w14:paraId="24006109" w14:textId="3BEA675C">
      <w:pPr>
        <w:pStyle w:val="ListParagraph"/>
        <w:numPr>
          <w:ilvl w:val="0"/>
          <w:numId w:val="14"/>
        </w:num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5A804D3" w:rsidR="44A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Brooker, L., 2007. </w:t>
      </w:r>
      <w:r w:rsidRPr="05A804D3" w:rsidR="44A7FC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Supporting transitions in the early years</w:t>
      </w:r>
      <w:r w:rsidRPr="05A804D3" w:rsidR="44A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Milton Keynes: Open University Press.</w:t>
      </w:r>
    </w:p>
    <w:p w:rsidR="05A804D3" w:rsidP="05A804D3" w:rsidRDefault="05A804D3" w14:paraId="52CBC25A" w14:textId="0DFA0298">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4A7FC69" w:rsidP="05A804D3" w:rsidRDefault="44A7FC69" w14:paraId="1546CD17" w14:textId="469EF55E">
      <w:pPr>
        <w:pStyle w:val="ListParagraph"/>
        <w:numPr>
          <w:ilvl w:val="0"/>
          <w:numId w:val="14"/>
        </w:num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5A804D3" w:rsidR="44A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Dera.ioe.ac.uk. 2021. [online] Available at: &lt;https://dera.ioe.ac.uk/512/7/CWDC_CommonCore7_Redacted.pdf&gt; [Accessed 28 November 2021].</w:t>
      </w:r>
    </w:p>
    <w:p w:rsidR="05A804D3" w:rsidP="05A804D3" w:rsidRDefault="05A804D3" w14:paraId="7BE639F8" w14:textId="293D9BAC">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4A7FC69" w:rsidP="05A804D3" w:rsidRDefault="44A7FC69" w14:paraId="164094A2" w14:textId="7ED4403A">
      <w:pPr>
        <w:pStyle w:val="ListParagraph"/>
        <w:numPr>
          <w:ilvl w:val="0"/>
          <w:numId w:val="14"/>
        </w:num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5A804D3" w:rsidR="44A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Dunlop, A. and Fabian, H., 2011. </w:t>
      </w:r>
      <w:r w:rsidRPr="05A804D3" w:rsidR="44A7FC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Informing transitions in the early years</w:t>
      </w:r>
      <w:r w:rsidRPr="05A804D3" w:rsidR="44A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Maidenhead: McGraw-Hill/Open Univ. Press.</w:t>
      </w:r>
    </w:p>
    <w:p w:rsidR="05A804D3" w:rsidP="05A804D3" w:rsidRDefault="05A804D3" w14:paraId="108A2474" w14:textId="57B3B054">
      <w:pPr>
        <w:pStyle w:val="Normal"/>
        <w:spacing w:after="160" w:line="259" w:lineRule="auto"/>
        <w:ind w:left="0"/>
        <w:rPr>
          <w:rFonts w:ascii="Times New Roman" w:hAnsi="Times New Roman" w:eastAsia="Times New Roman" w:cs="Times New Roman"/>
          <w:noProof w:val="0"/>
          <w:sz w:val="24"/>
          <w:szCs w:val="24"/>
          <w:lang w:val="en-GB"/>
        </w:rPr>
      </w:pPr>
    </w:p>
    <w:p w:rsidR="2827D18D" w:rsidP="05A804D3" w:rsidRDefault="2827D18D" w14:paraId="377DC920" w14:textId="08411958">
      <w:pPr>
        <w:pStyle w:val="ListParagraph"/>
        <w:numPr>
          <w:ilvl w:val="0"/>
          <w:numId w:val="13"/>
        </w:num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5A804D3" w:rsidR="2827D18D">
        <w:rPr>
          <w:rFonts w:ascii="Times New Roman" w:hAnsi="Times New Roman" w:eastAsia="Times New Roman" w:cs="Times New Roman"/>
          <w:noProof w:val="0"/>
          <w:sz w:val="24"/>
          <w:szCs w:val="24"/>
          <w:lang w:val="en-GB"/>
        </w:rPr>
        <w:t>Jane Murray (2018) The play’s the thing, International Journal of Early Years Education, 26:4, 335-339, DOI: 10.1080/09669760.2018.1527278.</w:t>
      </w:r>
    </w:p>
    <w:p w:rsidR="05A804D3" w:rsidP="05A804D3" w:rsidRDefault="05A804D3" w14:paraId="61F815A9" w14:textId="0CD8FE7C">
      <w:pPr>
        <w:pStyle w:val="Normal"/>
        <w:spacing w:after="160" w:line="259" w:lineRule="auto"/>
        <w:ind w:left="0"/>
        <w:rPr>
          <w:rFonts w:ascii="Times New Roman" w:hAnsi="Times New Roman" w:eastAsia="Times New Roman" w:cs="Times New Roman"/>
          <w:noProof w:val="0"/>
          <w:sz w:val="24"/>
          <w:szCs w:val="24"/>
          <w:lang w:val="en-GB"/>
        </w:rPr>
      </w:pPr>
    </w:p>
    <w:p w:rsidR="2827D18D" w:rsidP="05A804D3" w:rsidRDefault="2827D18D" w14:paraId="051B7BB5" w14:textId="0C10FC27">
      <w:pPr>
        <w:pStyle w:val="ListParagraph"/>
        <w:numPr>
          <w:ilvl w:val="0"/>
          <w:numId w:val="13"/>
        </w:num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5A804D3" w:rsidR="2827D18D">
        <w:rPr>
          <w:noProof w:val="0"/>
          <w:lang w:val="en-GB"/>
        </w:rPr>
        <w:t xml:space="preserve">Janine Hostettler </w:t>
      </w:r>
      <w:proofErr w:type="spellStart"/>
      <w:r w:rsidRPr="05A804D3" w:rsidR="2827D18D">
        <w:rPr>
          <w:noProof w:val="0"/>
          <w:lang w:val="en-GB"/>
        </w:rPr>
        <w:t>Schärer</w:t>
      </w:r>
      <w:proofErr w:type="spellEnd"/>
      <w:r w:rsidRPr="05A804D3" w:rsidR="2827D18D">
        <w:rPr>
          <w:noProof w:val="0"/>
          <w:lang w:val="en-GB"/>
        </w:rPr>
        <w:t xml:space="preserve"> (2018) How educators define their role: building ‘professional’ relationships with children and parents during transition to childcare: a case study, European Early Childhood Education Research Journal, 26:2, 246-257, DOI: 10.1080/1350293X.2018.1442041</w:t>
      </w:r>
    </w:p>
    <w:p w:rsidR="05A804D3" w:rsidP="05A804D3" w:rsidRDefault="05A804D3" w14:paraId="417E9376" w14:textId="25909122">
      <w:pPr>
        <w:pStyle w:val="Normal"/>
        <w:spacing w:after="160" w:line="259" w:lineRule="auto"/>
        <w:ind w:left="0"/>
        <w:rPr>
          <w:noProof w:val="0"/>
          <w:lang w:val="en-GB"/>
        </w:rPr>
      </w:pPr>
    </w:p>
    <w:p w:rsidR="44A7FC69" w:rsidP="05A804D3" w:rsidRDefault="44A7FC69" w14:paraId="51725366" w14:textId="1A471E1D">
      <w:pPr>
        <w:pStyle w:val="ListParagraph"/>
        <w:numPr>
          <w:ilvl w:val="0"/>
          <w:numId w:val="13"/>
        </w:numPr>
        <w:spacing w:after="160" w:line="259" w:lineRule="auto"/>
        <w:rPr>
          <w:b w:val="0"/>
          <w:bCs w:val="0"/>
          <w:i w:val="0"/>
          <w:iCs w:val="0"/>
          <w:noProof w:val="0"/>
          <w:color w:val="000000" w:themeColor="text1" w:themeTint="FF" w:themeShade="FF"/>
          <w:sz w:val="24"/>
          <w:szCs w:val="24"/>
          <w:lang w:val="en-GB"/>
        </w:rPr>
      </w:pPr>
      <w:r w:rsidRPr="05A804D3" w:rsidR="44A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Kirklees.gov.uk. 2021. [online] Available at: &lt;https://www.kirklees.gov.uk/beta/working-with-children/pdf/childcare-providers/transition-guidance.pdf&gt; [Accessed 28 November 2021].</w:t>
      </w:r>
    </w:p>
    <w:p w:rsidR="05A804D3" w:rsidP="05A804D3" w:rsidRDefault="05A804D3" w14:paraId="72786506" w14:textId="05784C88">
      <w:pPr>
        <w:pStyle w:val="Normal"/>
        <w:ind w:left="450" w:hanging="4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77A4426" w:rsidP="05A804D3" w:rsidRDefault="077A4426" w14:paraId="56EFCCF1" w14:textId="1F6974D8">
      <w:pPr>
        <w:pStyle w:val="ListParagraph"/>
        <w:numPr>
          <w:ilvl w:val="0"/>
          <w:numId w:val="1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077A442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MacKay, Tommy &amp; Reynolds, Sue &amp; Kearney, Maura. (2010). From attachment to attainment: The impact of nurture groups on academic achievement. Educational and Child Psychology. 27. 100-110.</w:t>
      </w:r>
    </w:p>
    <w:p w:rsidR="05A804D3" w:rsidP="05A804D3" w:rsidRDefault="05A804D3" w14:paraId="3DBC72EB" w14:textId="4CFA069D">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p>
    <w:p w:rsidR="077A4426" w:rsidP="05A804D3" w:rsidRDefault="077A4426" w14:paraId="4DA6ED9B" w14:textId="114B21A0">
      <w:pPr>
        <w:pStyle w:val="ListParagraph"/>
        <w:numPr>
          <w:ilvl w:val="0"/>
          <w:numId w:val="1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5A804D3" w:rsidR="077A4426">
        <w:rPr>
          <w:rFonts w:ascii="Times New Roman" w:hAnsi="Times New Roman" w:eastAsia="Times New Roman" w:cs="Times New Roman"/>
          <w:noProof w:val="0"/>
          <w:sz w:val="24"/>
          <w:szCs w:val="24"/>
          <w:lang w:val="en-GB"/>
        </w:rPr>
        <w:t xml:space="preserve">Natalie Macdonald, Ann-Marie </w:t>
      </w:r>
      <w:proofErr w:type="spellStart"/>
      <w:r w:rsidRPr="05A804D3" w:rsidR="077A4426">
        <w:rPr>
          <w:rFonts w:ascii="Times New Roman" w:hAnsi="Times New Roman" w:eastAsia="Times New Roman" w:cs="Times New Roman"/>
          <w:noProof w:val="0"/>
          <w:sz w:val="24"/>
          <w:szCs w:val="24"/>
          <w:lang w:val="en-GB"/>
        </w:rPr>
        <w:t>Gealy</w:t>
      </w:r>
      <w:proofErr w:type="spellEnd"/>
      <w:r w:rsidRPr="05A804D3" w:rsidR="077A4426">
        <w:rPr>
          <w:rFonts w:ascii="Times New Roman" w:hAnsi="Times New Roman" w:eastAsia="Times New Roman" w:cs="Times New Roman"/>
          <w:noProof w:val="0"/>
          <w:sz w:val="24"/>
          <w:szCs w:val="24"/>
          <w:lang w:val="en-GB"/>
        </w:rPr>
        <w:t xml:space="preserve"> &amp; Glenda Tinney (2019): Exploring the effect of an attachment intervention in areas of multiple deprivation on adult–child interaction and the implications for children's social, emotional and behavioural development, Early Child Development and Care, DOI: 10.1080/03004430.2019.1641704.</w:t>
      </w:r>
    </w:p>
    <w:p w:rsidR="05A804D3" w:rsidP="05A804D3" w:rsidRDefault="05A804D3" w14:paraId="1FC7B798" w14:textId="3E2AAB0D">
      <w:pPr>
        <w:pStyle w:val="Normal"/>
        <w:spacing w:after="160" w:line="259" w:lineRule="auto"/>
        <w:ind w:left="0"/>
        <w:rPr>
          <w:rFonts w:ascii="Times New Roman" w:hAnsi="Times New Roman" w:eastAsia="Times New Roman" w:cs="Times New Roman"/>
          <w:noProof w:val="0"/>
          <w:sz w:val="24"/>
          <w:szCs w:val="24"/>
          <w:lang w:val="en-GB"/>
        </w:rPr>
      </w:pPr>
    </w:p>
    <w:p w:rsidR="44A7FC69" w:rsidP="05A804D3" w:rsidRDefault="44A7FC69" w14:paraId="6963052B" w14:textId="55923F89">
      <w:pPr>
        <w:pStyle w:val="ListParagraph"/>
        <w:numPr>
          <w:ilvl w:val="0"/>
          <w:numId w:val="13"/>
        </w:numPr>
        <w:spacing w:after="160" w:line="259" w:lineRule="auto"/>
        <w:rPr>
          <w:b w:val="0"/>
          <w:bCs w:val="0"/>
          <w:i w:val="0"/>
          <w:iCs w:val="0"/>
          <w:caps w:val="0"/>
          <w:smallCaps w:val="0"/>
          <w:noProof w:val="0"/>
          <w:color w:val="000000" w:themeColor="text1" w:themeTint="FF" w:themeShade="FF"/>
          <w:sz w:val="24"/>
          <w:szCs w:val="24"/>
          <w:u w:val="none"/>
          <w:lang w:val="en-GB"/>
        </w:rPr>
      </w:pPr>
      <w:proofErr w:type="spellStart"/>
      <w:r w:rsidRPr="05A804D3" w:rsidR="44A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Trodd</w:t>
      </w:r>
      <w:proofErr w:type="spellEnd"/>
      <w:r w:rsidRPr="05A804D3" w:rsidR="44A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 2013. </w:t>
      </w:r>
      <w:r w:rsidRPr="05A804D3" w:rsidR="44A7FC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Transitions in the early years</w:t>
      </w:r>
      <w:r w:rsidRPr="05A804D3" w:rsidR="44A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Los Angeles: SAGE.</w:t>
      </w:r>
    </w:p>
    <w:p w:rsidR="05A804D3" w:rsidP="05A804D3" w:rsidRDefault="05A804D3" w14:paraId="5C40A349" w14:textId="3DAD2584">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4A7FC69" w:rsidP="05A804D3" w:rsidRDefault="44A7FC69" w14:paraId="251FC29D" w14:textId="78809BA0">
      <w:pPr>
        <w:pStyle w:val="ListParagraph"/>
        <w:numPr>
          <w:ilvl w:val="0"/>
          <w:numId w:val="13"/>
        </w:numPr>
        <w:spacing w:after="160" w:line="259" w:lineRule="auto"/>
        <w:rPr>
          <w:b w:val="0"/>
          <w:bCs w:val="0"/>
          <w:i w:val="0"/>
          <w:iCs w:val="0"/>
          <w:caps w:val="0"/>
          <w:smallCaps w:val="0"/>
          <w:noProof w:val="0"/>
          <w:color w:val="000000" w:themeColor="text1" w:themeTint="FF" w:themeShade="FF"/>
          <w:sz w:val="24"/>
          <w:szCs w:val="24"/>
          <w:u w:val="none"/>
          <w:lang w:val="en-GB"/>
        </w:rPr>
      </w:pPr>
      <w:r w:rsidRPr="05A804D3" w:rsidR="44A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Wilson-Ali, N., Barratt-Pugh, C. and Knaus, M., 2019. Multiple perspectives on attachment theory: Investigating educators’ knowledge and understanding. </w:t>
      </w:r>
      <w:r w:rsidRPr="05A804D3" w:rsidR="44A7FC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Australasian Journal of Early Childhood</w:t>
      </w:r>
      <w:r w:rsidRPr="05A804D3" w:rsidR="44A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44(3), pp.215–229.</w:t>
      </w:r>
    </w:p>
    <w:p w:rsidR="05A804D3" w:rsidP="05A804D3" w:rsidRDefault="05A804D3" w14:paraId="1E5F33FB" w14:textId="725908ED">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highlight w:val="yellow"/>
          <w:u w:val="single"/>
          <w:lang w:val="en-GB"/>
        </w:rPr>
      </w:pPr>
    </w:p>
    <w:p w:rsidR="1AAD4B58" w:rsidP="1AAD4B58" w:rsidRDefault="1AAD4B58" w14:paraId="36AD98D8" w14:textId="6006A224">
      <w:pPr>
        <w:pStyle w:val="Normal"/>
        <w:spacing w:after="160" w:line="259" w:lineRule="auto"/>
        <w:rPr>
          <w:rFonts w:ascii="Helvetica" w:hAnsi="Helvetica" w:eastAsia="Helvetica" w:cs="Helvetica"/>
          <w:b w:val="0"/>
          <w:bCs w:val="0"/>
          <w:i w:val="0"/>
          <w:iCs w:val="0"/>
          <w:caps w:val="0"/>
          <w:smallCaps w:val="0"/>
          <w:strike w:val="0"/>
          <w:dstrike w:val="0"/>
          <w:noProof w:val="0"/>
          <w:color w:val="000000" w:themeColor="text1" w:themeTint="FF" w:themeShade="FF"/>
          <w:sz w:val="21"/>
          <w:szCs w:val="21"/>
          <w:highlight w:val="yellow"/>
          <w:u w:val="none"/>
          <w:lang w:val="en-GB"/>
        </w:rPr>
      </w:pPr>
    </w:p>
    <w:p w:rsidR="1AAD4B58" w:rsidP="1AAD4B58" w:rsidRDefault="1AAD4B58" w14:paraId="60144D8E" w14:textId="66CF2A04">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yellow"/>
          <w:u w:val="none"/>
          <w:lang w:val="en-GB"/>
        </w:rPr>
      </w:pPr>
    </w:p>
    <w:sectPr>
      <w:pgSz w:w="11906" w:h="16838" w:orient="portrait"/>
      <w:pgMar w:top="1440" w:right="1440" w:bottom="1440" w:left="1440" w:header="720" w:footer="720" w:gutter="0"/>
      <w:cols w:space="720"/>
      <w:docGrid w:linePitch="360"/>
      <w:headerReference w:type="default" r:id="Re1cf6e7537554ba4"/>
      <w:footerReference w:type="default" r:id="R252d526772b3468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AD4B58" w:rsidTr="1AAD4B58" w14:paraId="6AE3C767">
      <w:tc>
        <w:tcPr>
          <w:tcW w:w="3005" w:type="dxa"/>
          <w:tcMar/>
        </w:tcPr>
        <w:p w:rsidR="1AAD4B58" w:rsidP="1AAD4B58" w:rsidRDefault="1AAD4B58" w14:paraId="381624C4" w14:textId="6D491B7F">
          <w:pPr>
            <w:pStyle w:val="Header"/>
            <w:bidi w:val="0"/>
            <w:ind w:left="-115"/>
            <w:jc w:val="left"/>
          </w:pPr>
        </w:p>
      </w:tc>
      <w:tc>
        <w:tcPr>
          <w:tcW w:w="3005" w:type="dxa"/>
          <w:tcMar/>
        </w:tcPr>
        <w:p w:rsidR="1AAD4B58" w:rsidP="1AAD4B58" w:rsidRDefault="1AAD4B58" w14:paraId="5196CC74" w14:textId="444EAD26">
          <w:pPr>
            <w:pStyle w:val="Header"/>
            <w:bidi w:val="0"/>
            <w:jc w:val="center"/>
          </w:pPr>
        </w:p>
      </w:tc>
      <w:tc>
        <w:tcPr>
          <w:tcW w:w="3005" w:type="dxa"/>
          <w:tcMar/>
        </w:tcPr>
        <w:p w:rsidR="1AAD4B58" w:rsidP="1AAD4B58" w:rsidRDefault="1AAD4B58" w14:paraId="1A72C076" w14:textId="2C3236A6">
          <w:pPr>
            <w:pStyle w:val="Header"/>
            <w:bidi w:val="0"/>
            <w:ind w:right="-115"/>
            <w:jc w:val="right"/>
          </w:pPr>
        </w:p>
      </w:tc>
    </w:tr>
  </w:tbl>
  <w:p w:rsidR="1AAD4B58" w:rsidP="1AAD4B58" w:rsidRDefault="1AAD4B58" w14:paraId="0F7FF368" w14:textId="11A4E3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AD4B58" w:rsidTr="1AAD4B58" w14:paraId="72AB11A6">
      <w:tc>
        <w:tcPr>
          <w:tcW w:w="3005" w:type="dxa"/>
          <w:tcMar/>
        </w:tcPr>
        <w:p w:rsidR="1AAD4B58" w:rsidP="1AAD4B58" w:rsidRDefault="1AAD4B58" w14:paraId="134A884A" w14:textId="134C20DA">
          <w:pPr>
            <w:pStyle w:val="Header"/>
            <w:bidi w:val="0"/>
            <w:ind w:left="-115"/>
            <w:jc w:val="left"/>
          </w:pPr>
          <w:r w:rsidR="1AAD4B58">
            <w:rPr/>
            <w:t>Student Number: 1500705</w:t>
          </w:r>
        </w:p>
      </w:tc>
      <w:tc>
        <w:tcPr>
          <w:tcW w:w="3005" w:type="dxa"/>
          <w:tcMar/>
        </w:tcPr>
        <w:p w:rsidR="1AAD4B58" w:rsidP="1AAD4B58" w:rsidRDefault="1AAD4B58" w14:paraId="09C272CA" w14:textId="2F03AEAA">
          <w:pPr>
            <w:pStyle w:val="Header"/>
            <w:bidi w:val="0"/>
            <w:jc w:val="center"/>
          </w:pPr>
        </w:p>
      </w:tc>
      <w:tc>
        <w:tcPr>
          <w:tcW w:w="3005" w:type="dxa"/>
          <w:tcMar/>
        </w:tcPr>
        <w:p w:rsidR="1AAD4B58" w:rsidP="1AAD4B58" w:rsidRDefault="1AAD4B58" w14:paraId="413812AC" w14:textId="5F46C24C">
          <w:pPr>
            <w:pStyle w:val="Header"/>
            <w:bidi w:val="0"/>
            <w:ind w:right="-115"/>
            <w:jc w:val="right"/>
          </w:pPr>
        </w:p>
      </w:tc>
    </w:tr>
  </w:tbl>
  <w:p w:rsidR="1AAD4B58" w:rsidP="1AAD4B58" w:rsidRDefault="1AAD4B58" w14:paraId="77E40A07" w14:textId="6AA545A1">
    <w:pPr>
      <w:pStyle w:val="Header"/>
      <w:bidi w:val="0"/>
    </w:pPr>
  </w:p>
</w:hdr>
</file>

<file path=word/numbering.xml><?xml version="1.0" encoding="utf-8"?>
<w:numbering xmlns:w="http://schemas.openxmlformats.org/wordprocessingml/2006/main">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957373"/>
    <w:rsid w:val="000B56CF"/>
    <w:rsid w:val="002C498C"/>
    <w:rsid w:val="003D5AF0"/>
    <w:rsid w:val="00BE0585"/>
    <w:rsid w:val="010C4278"/>
    <w:rsid w:val="011A42DA"/>
    <w:rsid w:val="012C9474"/>
    <w:rsid w:val="0141A756"/>
    <w:rsid w:val="0196AC55"/>
    <w:rsid w:val="01AD879A"/>
    <w:rsid w:val="01DBE841"/>
    <w:rsid w:val="01E6DD0E"/>
    <w:rsid w:val="022AAAEE"/>
    <w:rsid w:val="025C7974"/>
    <w:rsid w:val="026CBFDF"/>
    <w:rsid w:val="02995D07"/>
    <w:rsid w:val="0342F791"/>
    <w:rsid w:val="034AED94"/>
    <w:rsid w:val="03A2FF6B"/>
    <w:rsid w:val="03A684DE"/>
    <w:rsid w:val="03ACF5BF"/>
    <w:rsid w:val="03BC27C8"/>
    <w:rsid w:val="03BFC9C8"/>
    <w:rsid w:val="03DD1A04"/>
    <w:rsid w:val="0400375B"/>
    <w:rsid w:val="04199671"/>
    <w:rsid w:val="0443E33A"/>
    <w:rsid w:val="048161C3"/>
    <w:rsid w:val="0497BE66"/>
    <w:rsid w:val="0508F2BC"/>
    <w:rsid w:val="051B6CB4"/>
    <w:rsid w:val="05247BFC"/>
    <w:rsid w:val="053ECFCC"/>
    <w:rsid w:val="0572E9C6"/>
    <w:rsid w:val="05754C58"/>
    <w:rsid w:val="05A804D3"/>
    <w:rsid w:val="05AA69E1"/>
    <w:rsid w:val="05FEB16B"/>
    <w:rsid w:val="0680F8BD"/>
    <w:rsid w:val="06818FCA"/>
    <w:rsid w:val="0684EC36"/>
    <w:rsid w:val="06A650D3"/>
    <w:rsid w:val="06B4B36D"/>
    <w:rsid w:val="06C23738"/>
    <w:rsid w:val="06F61204"/>
    <w:rsid w:val="06FF2741"/>
    <w:rsid w:val="071DF346"/>
    <w:rsid w:val="07249BE9"/>
    <w:rsid w:val="07340FBF"/>
    <w:rsid w:val="077A4426"/>
    <w:rsid w:val="078F4E03"/>
    <w:rsid w:val="079BD5F8"/>
    <w:rsid w:val="07B2FB85"/>
    <w:rsid w:val="07B3C9E1"/>
    <w:rsid w:val="07B9683B"/>
    <w:rsid w:val="07C00A2B"/>
    <w:rsid w:val="07DACAA9"/>
    <w:rsid w:val="0820BC97"/>
    <w:rsid w:val="082640AA"/>
    <w:rsid w:val="0840937E"/>
    <w:rsid w:val="08476B28"/>
    <w:rsid w:val="085083CE"/>
    <w:rsid w:val="08A6862D"/>
    <w:rsid w:val="08AFC677"/>
    <w:rsid w:val="08F28A2E"/>
    <w:rsid w:val="09167187"/>
    <w:rsid w:val="0935E427"/>
    <w:rsid w:val="095E2FDB"/>
    <w:rsid w:val="0A2A8CCC"/>
    <w:rsid w:val="0A4E36AF"/>
    <w:rsid w:val="0A89D7B1"/>
    <w:rsid w:val="0B249E78"/>
    <w:rsid w:val="0B3A3D36"/>
    <w:rsid w:val="0B79C1F6"/>
    <w:rsid w:val="0B8B1260"/>
    <w:rsid w:val="0BCF1EDB"/>
    <w:rsid w:val="0BD5EDEA"/>
    <w:rsid w:val="0C1D2130"/>
    <w:rsid w:val="0CACA3AB"/>
    <w:rsid w:val="0CB0E39E"/>
    <w:rsid w:val="0CF9B1CD"/>
    <w:rsid w:val="0CF9E605"/>
    <w:rsid w:val="0D0A379A"/>
    <w:rsid w:val="0D0A9F7E"/>
    <w:rsid w:val="0D0BF456"/>
    <w:rsid w:val="0D167401"/>
    <w:rsid w:val="0D24AD1B"/>
    <w:rsid w:val="0D343EC7"/>
    <w:rsid w:val="0D5E36C0"/>
    <w:rsid w:val="0D6FDF0D"/>
    <w:rsid w:val="0D81DF71"/>
    <w:rsid w:val="0D99A809"/>
    <w:rsid w:val="0D9F3834"/>
    <w:rsid w:val="0DE8E962"/>
    <w:rsid w:val="0DF8C5E2"/>
    <w:rsid w:val="0E16A9CD"/>
    <w:rsid w:val="0E2162AE"/>
    <w:rsid w:val="0E5C0130"/>
    <w:rsid w:val="0E7D6ED1"/>
    <w:rsid w:val="0E84B791"/>
    <w:rsid w:val="0E8FFE1B"/>
    <w:rsid w:val="0EB162B8"/>
    <w:rsid w:val="0EB61C44"/>
    <w:rsid w:val="0ED27D95"/>
    <w:rsid w:val="0EEBA5F2"/>
    <w:rsid w:val="0F005362"/>
    <w:rsid w:val="0F13B64E"/>
    <w:rsid w:val="0F3363FC"/>
    <w:rsid w:val="0F3B0895"/>
    <w:rsid w:val="0F42EA02"/>
    <w:rsid w:val="0F698C1E"/>
    <w:rsid w:val="0F729883"/>
    <w:rsid w:val="0F9A5FE8"/>
    <w:rsid w:val="0F9C83C9"/>
    <w:rsid w:val="0F9EE90B"/>
    <w:rsid w:val="0FA525AB"/>
    <w:rsid w:val="0FB24694"/>
    <w:rsid w:val="0FDB5EA5"/>
    <w:rsid w:val="0FE00934"/>
    <w:rsid w:val="102BCE7C"/>
    <w:rsid w:val="104BA563"/>
    <w:rsid w:val="10548927"/>
    <w:rsid w:val="10818273"/>
    <w:rsid w:val="108CE12A"/>
    <w:rsid w:val="1095D782"/>
    <w:rsid w:val="10A60987"/>
    <w:rsid w:val="10ECD684"/>
    <w:rsid w:val="113F862E"/>
    <w:rsid w:val="11590370"/>
    <w:rsid w:val="1166EC71"/>
    <w:rsid w:val="119176E3"/>
    <w:rsid w:val="11B11F72"/>
    <w:rsid w:val="11CCD2BE"/>
    <w:rsid w:val="11CE4D67"/>
    <w:rsid w:val="11E62B3D"/>
    <w:rsid w:val="120A1E57"/>
    <w:rsid w:val="12363B6A"/>
    <w:rsid w:val="1255AD0B"/>
    <w:rsid w:val="127CDD7E"/>
    <w:rsid w:val="128F416E"/>
    <w:rsid w:val="12A159FA"/>
    <w:rsid w:val="13016D1F"/>
    <w:rsid w:val="134AB755"/>
    <w:rsid w:val="137D63AB"/>
    <w:rsid w:val="1381FB9E"/>
    <w:rsid w:val="13D20BCB"/>
    <w:rsid w:val="13EA4D20"/>
    <w:rsid w:val="13ED9788"/>
    <w:rsid w:val="1406CEEA"/>
    <w:rsid w:val="14659F3B"/>
    <w:rsid w:val="14680766"/>
    <w:rsid w:val="146B114D"/>
    <w:rsid w:val="1483085B"/>
    <w:rsid w:val="149131F8"/>
    <w:rsid w:val="149D3D80"/>
    <w:rsid w:val="14B739AF"/>
    <w:rsid w:val="153674A1"/>
    <w:rsid w:val="15718D24"/>
    <w:rsid w:val="158A3BE8"/>
    <w:rsid w:val="15AC1B19"/>
    <w:rsid w:val="15B9861E"/>
    <w:rsid w:val="15D1ECAF"/>
    <w:rsid w:val="1627039B"/>
    <w:rsid w:val="16A9390A"/>
    <w:rsid w:val="16ABF168"/>
    <w:rsid w:val="16B261E9"/>
    <w:rsid w:val="16DD8F7A"/>
    <w:rsid w:val="16DE725D"/>
    <w:rsid w:val="172A19E0"/>
    <w:rsid w:val="174CDD14"/>
    <w:rsid w:val="176DBD10"/>
    <w:rsid w:val="178AB5A8"/>
    <w:rsid w:val="17964033"/>
    <w:rsid w:val="17AE39A0"/>
    <w:rsid w:val="17B03790"/>
    <w:rsid w:val="17E486EA"/>
    <w:rsid w:val="17E828EA"/>
    <w:rsid w:val="1834EFD7"/>
    <w:rsid w:val="1836EAF9"/>
    <w:rsid w:val="183D47F9"/>
    <w:rsid w:val="184AF52A"/>
    <w:rsid w:val="184D7F3B"/>
    <w:rsid w:val="18742FE2"/>
    <w:rsid w:val="18B4D211"/>
    <w:rsid w:val="18EEA774"/>
    <w:rsid w:val="1905CCE2"/>
    <w:rsid w:val="190D877E"/>
    <w:rsid w:val="193D8057"/>
    <w:rsid w:val="194D601F"/>
    <w:rsid w:val="196C3168"/>
    <w:rsid w:val="196CA9A7"/>
    <w:rsid w:val="19CD8450"/>
    <w:rsid w:val="1A48037D"/>
    <w:rsid w:val="1A5218D7"/>
    <w:rsid w:val="1A9D5E64"/>
    <w:rsid w:val="1AA55DD2"/>
    <w:rsid w:val="1AAD4B58"/>
    <w:rsid w:val="1AE50015"/>
    <w:rsid w:val="1B796197"/>
    <w:rsid w:val="1B8585D9"/>
    <w:rsid w:val="1BCC22A0"/>
    <w:rsid w:val="1BD49270"/>
    <w:rsid w:val="1C03E4E1"/>
    <w:rsid w:val="1C216D0A"/>
    <w:rsid w:val="1C3C20D5"/>
    <w:rsid w:val="1C452840"/>
    <w:rsid w:val="1C7B06D1"/>
    <w:rsid w:val="1C928C9A"/>
    <w:rsid w:val="1C9B3A92"/>
    <w:rsid w:val="1CD21FC4"/>
    <w:rsid w:val="1CDB6CD7"/>
    <w:rsid w:val="1CE9B76D"/>
    <w:rsid w:val="1D03AB2C"/>
    <w:rsid w:val="1D169B5B"/>
    <w:rsid w:val="1D1C9FC5"/>
    <w:rsid w:val="1D269212"/>
    <w:rsid w:val="1D2BB621"/>
    <w:rsid w:val="1D693A7A"/>
    <w:rsid w:val="1DE28E3A"/>
    <w:rsid w:val="1DEA7393"/>
    <w:rsid w:val="1E8A932B"/>
    <w:rsid w:val="1EB6B9B1"/>
    <w:rsid w:val="1ECA02FA"/>
    <w:rsid w:val="1EF5EB80"/>
    <w:rsid w:val="1F105BA1"/>
    <w:rsid w:val="1F1E3C31"/>
    <w:rsid w:val="1F200840"/>
    <w:rsid w:val="1F490347"/>
    <w:rsid w:val="1F5BDECF"/>
    <w:rsid w:val="1F5C5B29"/>
    <w:rsid w:val="1F6D6EC2"/>
    <w:rsid w:val="1F786FFB"/>
    <w:rsid w:val="1F992E8E"/>
    <w:rsid w:val="1FE28B70"/>
    <w:rsid w:val="200632FD"/>
    <w:rsid w:val="202A67BF"/>
    <w:rsid w:val="206356E3"/>
    <w:rsid w:val="20B24FB6"/>
    <w:rsid w:val="20EEF141"/>
    <w:rsid w:val="21189963"/>
    <w:rsid w:val="211A2EFC"/>
    <w:rsid w:val="212D277D"/>
    <w:rsid w:val="217834B3"/>
    <w:rsid w:val="21845929"/>
    <w:rsid w:val="2184FDC1"/>
    <w:rsid w:val="218B6930"/>
    <w:rsid w:val="21AA4501"/>
    <w:rsid w:val="220714CA"/>
    <w:rsid w:val="2247971A"/>
    <w:rsid w:val="225077E9"/>
    <w:rsid w:val="22880D74"/>
    <w:rsid w:val="22F44888"/>
    <w:rsid w:val="2320CE22"/>
    <w:rsid w:val="232A7B07"/>
    <w:rsid w:val="2347671D"/>
    <w:rsid w:val="236367B7"/>
    <w:rsid w:val="238A2AD4"/>
    <w:rsid w:val="24135692"/>
    <w:rsid w:val="2459B1B1"/>
    <w:rsid w:val="246BF43A"/>
    <w:rsid w:val="249526DF"/>
    <w:rsid w:val="24B56E81"/>
    <w:rsid w:val="24BC9E83"/>
    <w:rsid w:val="24CFE825"/>
    <w:rsid w:val="24D1361C"/>
    <w:rsid w:val="24F9D4AF"/>
    <w:rsid w:val="2506D184"/>
    <w:rsid w:val="25156E01"/>
    <w:rsid w:val="2525FB35"/>
    <w:rsid w:val="25398A8D"/>
    <w:rsid w:val="2558C5C6"/>
    <w:rsid w:val="255FD069"/>
    <w:rsid w:val="256B957B"/>
    <w:rsid w:val="25999C35"/>
    <w:rsid w:val="25EFFDFF"/>
    <w:rsid w:val="262B1145"/>
    <w:rsid w:val="264C854F"/>
    <w:rsid w:val="266A390A"/>
    <w:rsid w:val="2682EDC3"/>
    <w:rsid w:val="26836167"/>
    <w:rsid w:val="26A9B72F"/>
    <w:rsid w:val="26B7E254"/>
    <w:rsid w:val="26ED58A1"/>
    <w:rsid w:val="271216BD"/>
    <w:rsid w:val="2739B92E"/>
    <w:rsid w:val="27927CEA"/>
    <w:rsid w:val="2793BDE1"/>
    <w:rsid w:val="27A3C8ED"/>
    <w:rsid w:val="27ABEB8E"/>
    <w:rsid w:val="27ADFEEC"/>
    <w:rsid w:val="27F43F45"/>
    <w:rsid w:val="27F478AE"/>
    <w:rsid w:val="27F7D8A2"/>
    <w:rsid w:val="2827D18D"/>
    <w:rsid w:val="284D0EC3"/>
    <w:rsid w:val="28B6045F"/>
    <w:rsid w:val="28D7F356"/>
    <w:rsid w:val="29462B21"/>
    <w:rsid w:val="2980942E"/>
    <w:rsid w:val="299D8044"/>
    <w:rsid w:val="29A171BB"/>
    <w:rsid w:val="29AAF049"/>
    <w:rsid w:val="29C57992"/>
    <w:rsid w:val="29D1A688"/>
    <w:rsid w:val="29DA8AA8"/>
    <w:rsid w:val="29E5A1EC"/>
    <w:rsid w:val="29EF8316"/>
    <w:rsid w:val="29F96C58"/>
    <w:rsid w:val="2A0389C5"/>
    <w:rsid w:val="2A1478FA"/>
    <w:rsid w:val="2A36B4AE"/>
    <w:rsid w:val="2A5B186F"/>
    <w:rsid w:val="2AC379BA"/>
    <w:rsid w:val="2ADCA217"/>
    <w:rsid w:val="2B0657A8"/>
    <w:rsid w:val="2B40FFB3"/>
    <w:rsid w:val="2B51B868"/>
    <w:rsid w:val="2B8CE267"/>
    <w:rsid w:val="2BD02F55"/>
    <w:rsid w:val="2C563003"/>
    <w:rsid w:val="2C6E9BC5"/>
    <w:rsid w:val="2C74C69B"/>
    <w:rsid w:val="2C8891A6"/>
    <w:rsid w:val="2D14AC94"/>
    <w:rsid w:val="2D198602"/>
    <w:rsid w:val="2D3558A0"/>
    <w:rsid w:val="2D5A6FB6"/>
    <w:rsid w:val="2D6AE24E"/>
    <w:rsid w:val="2D6BC531"/>
    <w:rsid w:val="2D6BFFB6"/>
    <w:rsid w:val="2D8187FC"/>
    <w:rsid w:val="2D9BA90E"/>
    <w:rsid w:val="2DA1137B"/>
    <w:rsid w:val="2DAE45A6"/>
    <w:rsid w:val="2DB0BBD1"/>
    <w:rsid w:val="2DB26B14"/>
    <w:rsid w:val="2DD6A0FD"/>
    <w:rsid w:val="2DFB0FE4"/>
    <w:rsid w:val="2E01BE6E"/>
    <w:rsid w:val="2E1AE6CB"/>
    <w:rsid w:val="2E246207"/>
    <w:rsid w:val="2E6380C9"/>
    <w:rsid w:val="2E7BCBCE"/>
    <w:rsid w:val="2E94D36E"/>
    <w:rsid w:val="2ECB6792"/>
    <w:rsid w:val="2ED4CB01"/>
    <w:rsid w:val="2EF64017"/>
    <w:rsid w:val="2F169B9A"/>
    <w:rsid w:val="2F3997F5"/>
    <w:rsid w:val="2F9D8ECF"/>
    <w:rsid w:val="2FAFA300"/>
    <w:rsid w:val="2FEC943C"/>
    <w:rsid w:val="2FFF512A"/>
    <w:rsid w:val="30107209"/>
    <w:rsid w:val="301D175A"/>
    <w:rsid w:val="3030A3CF"/>
    <w:rsid w:val="305F57A3"/>
    <w:rsid w:val="30695DB4"/>
    <w:rsid w:val="3075678A"/>
    <w:rsid w:val="307796CE"/>
    <w:rsid w:val="307CEF63"/>
    <w:rsid w:val="30A940CF"/>
    <w:rsid w:val="30ACDFAE"/>
    <w:rsid w:val="30BA64F7"/>
    <w:rsid w:val="30D349D0"/>
    <w:rsid w:val="311144AF"/>
    <w:rsid w:val="313E9719"/>
    <w:rsid w:val="31478BB2"/>
    <w:rsid w:val="31499B19"/>
    <w:rsid w:val="31513D06"/>
    <w:rsid w:val="315F32FC"/>
    <w:rsid w:val="3186D9FA"/>
    <w:rsid w:val="31DCB86D"/>
    <w:rsid w:val="320015E2"/>
    <w:rsid w:val="320C6BC3"/>
    <w:rsid w:val="322D74E1"/>
    <w:rsid w:val="322DE0D9"/>
    <w:rsid w:val="325CE6A5"/>
    <w:rsid w:val="326F1A31"/>
    <w:rsid w:val="32720E8E"/>
    <w:rsid w:val="3298590D"/>
    <w:rsid w:val="32A9F94E"/>
    <w:rsid w:val="33006C1F"/>
    <w:rsid w:val="331A9C53"/>
    <w:rsid w:val="3336F1EC"/>
    <w:rsid w:val="3344628A"/>
    <w:rsid w:val="3348BC12"/>
    <w:rsid w:val="3395CDE4"/>
    <w:rsid w:val="33A3C573"/>
    <w:rsid w:val="33A3EE2F"/>
    <w:rsid w:val="33A91E08"/>
    <w:rsid w:val="33AA1452"/>
    <w:rsid w:val="33B49EC4"/>
    <w:rsid w:val="33B908F5"/>
    <w:rsid w:val="33ED0B18"/>
    <w:rsid w:val="33ED584F"/>
    <w:rsid w:val="34247803"/>
    <w:rsid w:val="342AF112"/>
    <w:rsid w:val="343E4203"/>
    <w:rsid w:val="346FE10E"/>
    <w:rsid w:val="348E824C"/>
    <w:rsid w:val="34C0055F"/>
    <w:rsid w:val="34EEDBBA"/>
    <w:rsid w:val="352C686E"/>
    <w:rsid w:val="354AC4B2"/>
    <w:rsid w:val="35948767"/>
    <w:rsid w:val="35A56F5D"/>
    <w:rsid w:val="35A6553D"/>
    <w:rsid w:val="35BF2709"/>
    <w:rsid w:val="35E40208"/>
    <w:rsid w:val="35E8EBEA"/>
    <w:rsid w:val="360CD053"/>
    <w:rsid w:val="3624AE29"/>
    <w:rsid w:val="367DD53E"/>
    <w:rsid w:val="36C3C737"/>
    <w:rsid w:val="37093161"/>
    <w:rsid w:val="37286A42"/>
    <w:rsid w:val="373BFF8F"/>
    <w:rsid w:val="3742259E"/>
    <w:rsid w:val="37533AB3"/>
    <w:rsid w:val="37597ECF"/>
    <w:rsid w:val="3775E2C5"/>
    <w:rsid w:val="377CC82D"/>
    <w:rsid w:val="37C07E8A"/>
    <w:rsid w:val="37E3657B"/>
    <w:rsid w:val="382FA946"/>
    <w:rsid w:val="383BB5B4"/>
    <w:rsid w:val="386E602B"/>
    <w:rsid w:val="3879271E"/>
    <w:rsid w:val="38C8FF7B"/>
    <w:rsid w:val="38DD101F"/>
    <w:rsid w:val="38DDF5FF"/>
    <w:rsid w:val="38E4FDA5"/>
    <w:rsid w:val="3911B326"/>
    <w:rsid w:val="393DCD23"/>
    <w:rsid w:val="394C5E9B"/>
    <w:rsid w:val="3961E9AF"/>
    <w:rsid w:val="39757748"/>
    <w:rsid w:val="39808674"/>
    <w:rsid w:val="398629B5"/>
    <w:rsid w:val="399B6408"/>
    <w:rsid w:val="39A5B80D"/>
    <w:rsid w:val="39D78615"/>
    <w:rsid w:val="39F06E12"/>
    <w:rsid w:val="3A0A5BD7"/>
    <w:rsid w:val="3A0CA3EE"/>
    <w:rsid w:val="3A372D51"/>
    <w:rsid w:val="3A4896B4"/>
    <w:rsid w:val="3A4C6FED"/>
    <w:rsid w:val="3A91CAEC"/>
    <w:rsid w:val="3ABE0432"/>
    <w:rsid w:val="3AF969D3"/>
    <w:rsid w:val="3BB34E09"/>
    <w:rsid w:val="3BB42D82"/>
    <w:rsid w:val="3BC41ADA"/>
    <w:rsid w:val="3BC6664A"/>
    <w:rsid w:val="3BCCF03D"/>
    <w:rsid w:val="3BE3F4B9"/>
    <w:rsid w:val="3CD64640"/>
    <w:rsid w:val="3CE4464D"/>
    <w:rsid w:val="3D328F74"/>
    <w:rsid w:val="3DAA85C7"/>
    <w:rsid w:val="3DCBFBEC"/>
    <w:rsid w:val="3DE814F7"/>
    <w:rsid w:val="3E0E9C8D"/>
    <w:rsid w:val="3E1AA751"/>
    <w:rsid w:val="3E21BF89"/>
    <w:rsid w:val="3E2F80E3"/>
    <w:rsid w:val="3E654077"/>
    <w:rsid w:val="3EC35ACB"/>
    <w:rsid w:val="3ECAEE48"/>
    <w:rsid w:val="3ECE5FD5"/>
    <w:rsid w:val="3EDAE6D3"/>
    <w:rsid w:val="3EFBBB9C"/>
    <w:rsid w:val="3F145167"/>
    <w:rsid w:val="3F52EF76"/>
    <w:rsid w:val="3F881C4F"/>
    <w:rsid w:val="3F8C6081"/>
    <w:rsid w:val="3F98F91C"/>
    <w:rsid w:val="3FD12B33"/>
    <w:rsid w:val="401EFA9B"/>
    <w:rsid w:val="4053C304"/>
    <w:rsid w:val="40764AD0"/>
    <w:rsid w:val="4088F3C9"/>
    <w:rsid w:val="4101719F"/>
    <w:rsid w:val="41133847"/>
    <w:rsid w:val="412830E2"/>
    <w:rsid w:val="4131A66C"/>
    <w:rsid w:val="4134C97D"/>
    <w:rsid w:val="414F82FA"/>
    <w:rsid w:val="416CFB94"/>
    <w:rsid w:val="41A00983"/>
    <w:rsid w:val="41A1BAF4"/>
    <w:rsid w:val="41B7CCF6"/>
    <w:rsid w:val="41E024EA"/>
    <w:rsid w:val="41EA4817"/>
    <w:rsid w:val="41FAC9BD"/>
    <w:rsid w:val="42028F0A"/>
    <w:rsid w:val="42335C5E"/>
    <w:rsid w:val="428BDFEB"/>
    <w:rsid w:val="4291896B"/>
    <w:rsid w:val="42D2C807"/>
    <w:rsid w:val="4308CBF5"/>
    <w:rsid w:val="43134B7D"/>
    <w:rsid w:val="4321F452"/>
    <w:rsid w:val="432F11D1"/>
    <w:rsid w:val="43368AD0"/>
    <w:rsid w:val="4338ADA3"/>
    <w:rsid w:val="43727529"/>
    <w:rsid w:val="43913761"/>
    <w:rsid w:val="439E5F6B"/>
    <w:rsid w:val="43B9CCFD"/>
    <w:rsid w:val="43D8E64D"/>
    <w:rsid w:val="43F6331A"/>
    <w:rsid w:val="4427B04C"/>
    <w:rsid w:val="4457CAD1"/>
    <w:rsid w:val="445D186F"/>
    <w:rsid w:val="44886D50"/>
    <w:rsid w:val="44A7FC69"/>
    <w:rsid w:val="44A9C755"/>
    <w:rsid w:val="44AF0EE1"/>
    <w:rsid w:val="44B3F827"/>
    <w:rsid w:val="44E15825"/>
    <w:rsid w:val="455F09D5"/>
    <w:rsid w:val="45BB989D"/>
    <w:rsid w:val="45D3D96A"/>
    <w:rsid w:val="45FFC432"/>
    <w:rsid w:val="4608332F"/>
    <w:rsid w:val="46353A77"/>
    <w:rsid w:val="46417DC8"/>
    <w:rsid w:val="464597B6"/>
    <w:rsid w:val="4651A656"/>
    <w:rsid w:val="4665776B"/>
    <w:rsid w:val="466C3230"/>
    <w:rsid w:val="4680BDD3"/>
    <w:rsid w:val="46BDF6A3"/>
    <w:rsid w:val="46D1FE99"/>
    <w:rsid w:val="46D92ABC"/>
    <w:rsid w:val="46E5FBA2"/>
    <w:rsid w:val="46ED1C83"/>
    <w:rsid w:val="47063C6B"/>
    <w:rsid w:val="4728CB41"/>
    <w:rsid w:val="472E94E6"/>
    <w:rsid w:val="47326A77"/>
    <w:rsid w:val="4743FD9C"/>
    <w:rsid w:val="47467B92"/>
    <w:rsid w:val="47925F2C"/>
    <w:rsid w:val="47C00E12"/>
    <w:rsid w:val="47D251BB"/>
    <w:rsid w:val="47D6A254"/>
    <w:rsid w:val="47DC3D18"/>
    <w:rsid w:val="47DCAA98"/>
    <w:rsid w:val="47FF0C22"/>
    <w:rsid w:val="4819AD72"/>
    <w:rsid w:val="48211628"/>
    <w:rsid w:val="483349B4"/>
    <w:rsid w:val="4833AB29"/>
    <w:rsid w:val="485063F7"/>
    <w:rsid w:val="488A0F07"/>
    <w:rsid w:val="48F05207"/>
    <w:rsid w:val="4907DBF3"/>
    <w:rsid w:val="490D1C64"/>
    <w:rsid w:val="49173051"/>
    <w:rsid w:val="493BCC89"/>
    <w:rsid w:val="495F7B67"/>
    <w:rsid w:val="496CF626"/>
    <w:rsid w:val="497272B5"/>
    <w:rsid w:val="49958827"/>
    <w:rsid w:val="49A7EF27"/>
    <w:rsid w:val="49C69612"/>
    <w:rsid w:val="49D1B55E"/>
    <w:rsid w:val="49F7CDC5"/>
    <w:rsid w:val="4A05DBA2"/>
    <w:rsid w:val="4A18C49B"/>
    <w:rsid w:val="4A2320B8"/>
    <w:rsid w:val="4A3D1CFB"/>
    <w:rsid w:val="4A4743A6"/>
    <w:rsid w:val="4A47B3E0"/>
    <w:rsid w:val="4A7E655B"/>
    <w:rsid w:val="4A965C69"/>
    <w:rsid w:val="4AB5D2B0"/>
    <w:rsid w:val="4AB94AA9"/>
    <w:rsid w:val="4B0E1C65"/>
    <w:rsid w:val="4B0E4316"/>
    <w:rsid w:val="4B8D989F"/>
    <w:rsid w:val="4B9167C6"/>
    <w:rsid w:val="4BC2D61B"/>
    <w:rsid w:val="4BD74E52"/>
    <w:rsid w:val="4C0CCBCC"/>
    <w:rsid w:val="4C442446"/>
    <w:rsid w:val="4C766378"/>
    <w:rsid w:val="4C97E92B"/>
    <w:rsid w:val="4CB79BC1"/>
    <w:rsid w:val="4CF5B24E"/>
    <w:rsid w:val="4D225402"/>
    <w:rsid w:val="4D5E51C8"/>
    <w:rsid w:val="4D662C45"/>
    <w:rsid w:val="4D692951"/>
    <w:rsid w:val="4D903D02"/>
    <w:rsid w:val="4DBEDB73"/>
    <w:rsid w:val="4DDB4E25"/>
    <w:rsid w:val="4DDFF4A7"/>
    <w:rsid w:val="4E3FDCCA"/>
    <w:rsid w:val="4E41933F"/>
    <w:rsid w:val="4E43CE3C"/>
    <w:rsid w:val="4F1AB4C9"/>
    <w:rsid w:val="4F3331B7"/>
    <w:rsid w:val="4F7BC508"/>
    <w:rsid w:val="4FF48E89"/>
    <w:rsid w:val="4FFC1E8B"/>
    <w:rsid w:val="506ED11C"/>
    <w:rsid w:val="50AC5E7F"/>
    <w:rsid w:val="50CF701E"/>
    <w:rsid w:val="5115B3DC"/>
    <w:rsid w:val="511D5E76"/>
    <w:rsid w:val="51367973"/>
    <w:rsid w:val="516B6221"/>
    <w:rsid w:val="516D944A"/>
    <w:rsid w:val="51812F78"/>
    <w:rsid w:val="51831F5E"/>
    <w:rsid w:val="51884A5D"/>
    <w:rsid w:val="51BED216"/>
    <w:rsid w:val="522857F9"/>
    <w:rsid w:val="523D8CDD"/>
    <w:rsid w:val="52A187D4"/>
    <w:rsid w:val="52E2ACC8"/>
    <w:rsid w:val="53241ABE"/>
    <w:rsid w:val="539AFFC1"/>
    <w:rsid w:val="53CD19DC"/>
    <w:rsid w:val="53D56DC9"/>
    <w:rsid w:val="53E3FF41"/>
    <w:rsid w:val="53EE25EC"/>
    <w:rsid w:val="53F3EF91"/>
    <w:rsid w:val="54042936"/>
    <w:rsid w:val="541FD031"/>
    <w:rsid w:val="543304AE"/>
    <w:rsid w:val="54429460"/>
    <w:rsid w:val="544C2D0B"/>
    <w:rsid w:val="5482F7C8"/>
    <w:rsid w:val="549E911A"/>
    <w:rsid w:val="54B7DD91"/>
    <w:rsid w:val="54C7C463"/>
    <w:rsid w:val="55316438"/>
    <w:rsid w:val="553C0FB3"/>
    <w:rsid w:val="553F9485"/>
    <w:rsid w:val="5542F91E"/>
    <w:rsid w:val="555FF8BB"/>
    <w:rsid w:val="5589F64D"/>
    <w:rsid w:val="56072F46"/>
    <w:rsid w:val="56127E4F"/>
    <w:rsid w:val="5676E27D"/>
    <w:rsid w:val="56FBC91C"/>
    <w:rsid w:val="57007FBB"/>
    <w:rsid w:val="57078877"/>
    <w:rsid w:val="571F3D04"/>
    <w:rsid w:val="57476FA4"/>
    <w:rsid w:val="574F7E73"/>
    <w:rsid w:val="5764DEC2"/>
    <w:rsid w:val="5774F8F7"/>
    <w:rsid w:val="5777DE3E"/>
    <w:rsid w:val="579ABD03"/>
    <w:rsid w:val="57A2FFA7"/>
    <w:rsid w:val="57AEB503"/>
    <w:rsid w:val="57C21C51"/>
    <w:rsid w:val="5801B3A1"/>
    <w:rsid w:val="58118ED8"/>
    <w:rsid w:val="5811BAF5"/>
    <w:rsid w:val="581A7D6C"/>
    <w:rsid w:val="582D5C57"/>
    <w:rsid w:val="583739F2"/>
    <w:rsid w:val="586D77BE"/>
    <w:rsid w:val="59078F9A"/>
    <w:rsid w:val="5926A35D"/>
    <w:rsid w:val="59327C5A"/>
    <w:rsid w:val="594A8564"/>
    <w:rsid w:val="595AC9A1"/>
    <w:rsid w:val="59628EEE"/>
    <w:rsid w:val="59935C42"/>
    <w:rsid w:val="59ABF20D"/>
    <w:rsid w:val="5A50F2A0"/>
    <w:rsid w:val="5A69A726"/>
    <w:rsid w:val="5A8E7DA7"/>
    <w:rsid w:val="5AAC99B9"/>
    <w:rsid w:val="5AD2750D"/>
    <w:rsid w:val="5AE33C33"/>
    <w:rsid w:val="5AE655C5"/>
    <w:rsid w:val="5B01D0DC"/>
    <w:rsid w:val="5B160446"/>
    <w:rsid w:val="5B282586"/>
    <w:rsid w:val="5BF685FD"/>
    <w:rsid w:val="5C394345"/>
    <w:rsid w:val="5C3E1693"/>
    <w:rsid w:val="5C639EE3"/>
    <w:rsid w:val="5C926A63"/>
    <w:rsid w:val="5C962E1C"/>
    <w:rsid w:val="5CDC7614"/>
    <w:rsid w:val="5CDDA0D5"/>
    <w:rsid w:val="5D27C084"/>
    <w:rsid w:val="5D34E2A6"/>
    <w:rsid w:val="5D6B0AA0"/>
    <w:rsid w:val="5D938F3F"/>
    <w:rsid w:val="5D98F495"/>
    <w:rsid w:val="5DD04E49"/>
    <w:rsid w:val="5DD513A6"/>
    <w:rsid w:val="5DE8B4CD"/>
    <w:rsid w:val="5DEF455D"/>
    <w:rsid w:val="5DFE05F7"/>
    <w:rsid w:val="5E16151A"/>
    <w:rsid w:val="5E2E3AC4"/>
    <w:rsid w:val="5E4123BD"/>
    <w:rsid w:val="5E5FC648"/>
    <w:rsid w:val="5E698FEC"/>
    <w:rsid w:val="5E6B4382"/>
    <w:rsid w:val="5E7A5E12"/>
    <w:rsid w:val="5EC2BB0E"/>
    <w:rsid w:val="5ED2DE16"/>
    <w:rsid w:val="5F02E788"/>
    <w:rsid w:val="5F162F31"/>
    <w:rsid w:val="5F26B1E8"/>
    <w:rsid w:val="5F32519F"/>
    <w:rsid w:val="5F495581"/>
    <w:rsid w:val="5FB8A815"/>
    <w:rsid w:val="5FE926D4"/>
    <w:rsid w:val="60027C7D"/>
    <w:rsid w:val="6005604D"/>
    <w:rsid w:val="601D4BBC"/>
    <w:rsid w:val="602C1B2B"/>
    <w:rsid w:val="6035A9B6"/>
    <w:rsid w:val="604F2A32"/>
    <w:rsid w:val="6075FA5A"/>
    <w:rsid w:val="6078A1C5"/>
    <w:rsid w:val="6083A1FF"/>
    <w:rsid w:val="60E525E2"/>
    <w:rsid w:val="610A1678"/>
    <w:rsid w:val="615A450F"/>
    <w:rsid w:val="6165DB86"/>
    <w:rsid w:val="6184F735"/>
    <w:rsid w:val="619D1CDF"/>
    <w:rsid w:val="61A130AE"/>
    <w:rsid w:val="61D47771"/>
    <w:rsid w:val="61DE1C38"/>
    <w:rsid w:val="61F83D4A"/>
    <w:rsid w:val="6252C7C7"/>
    <w:rsid w:val="62763080"/>
    <w:rsid w:val="62D1DF2B"/>
    <w:rsid w:val="62D6F9E9"/>
    <w:rsid w:val="6320DFB2"/>
    <w:rsid w:val="6333376B"/>
    <w:rsid w:val="634B0171"/>
    <w:rsid w:val="63AC061D"/>
    <w:rsid w:val="63AD9B1C"/>
    <w:rsid w:val="63B00518"/>
    <w:rsid w:val="63C1B0A7"/>
    <w:rsid w:val="63CCC4AF"/>
    <w:rsid w:val="643EC4C8"/>
    <w:rsid w:val="6448FE20"/>
    <w:rsid w:val="64695604"/>
    <w:rsid w:val="646E7B45"/>
    <w:rsid w:val="647A12B7"/>
    <w:rsid w:val="64A9ADC5"/>
    <w:rsid w:val="64B06541"/>
    <w:rsid w:val="64CF07CC"/>
    <w:rsid w:val="64D8D170"/>
    <w:rsid w:val="64E0F476"/>
    <w:rsid w:val="6576271D"/>
    <w:rsid w:val="658F4F7A"/>
    <w:rsid w:val="6595F36C"/>
    <w:rsid w:val="659B0C34"/>
    <w:rsid w:val="65BF8788"/>
    <w:rsid w:val="66022566"/>
    <w:rsid w:val="66052665"/>
    <w:rsid w:val="667BF4BF"/>
    <w:rsid w:val="668166D1"/>
    <w:rsid w:val="66A7740B"/>
    <w:rsid w:val="66AC8413"/>
    <w:rsid w:val="66B18D5B"/>
    <w:rsid w:val="66B5EF0B"/>
    <w:rsid w:val="66E3B4AD"/>
    <w:rsid w:val="66EA6CD7"/>
    <w:rsid w:val="670A71B5"/>
    <w:rsid w:val="6711F77E"/>
    <w:rsid w:val="67132161"/>
    <w:rsid w:val="677313D6"/>
    <w:rsid w:val="67940644"/>
    <w:rsid w:val="67A0F6C6"/>
    <w:rsid w:val="67E89403"/>
    <w:rsid w:val="680C5E63"/>
    <w:rsid w:val="6834355F"/>
    <w:rsid w:val="6860F309"/>
    <w:rsid w:val="686211F9"/>
    <w:rsid w:val="6865B757"/>
    <w:rsid w:val="686AF382"/>
    <w:rsid w:val="688A37FF"/>
    <w:rsid w:val="68A64216"/>
    <w:rsid w:val="68ABF8C0"/>
    <w:rsid w:val="6927F852"/>
    <w:rsid w:val="69AC4293"/>
    <w:rsid w:val="6A0187B8"/>
    <w:rsid w:val="6A0D08CE"/>
    <w:rsid w:val="6A1365AE"/>
    <w:rsid w:val="6A31C798"/>
    <w:rsid w:val="6A421277"/>
    <w:rsid w:val="6A5CE4DA"/>
    <w:rsid w:val="6A814265"/>
    <w:rsid w:val="6AD53B22"/>
    <w:rsid w:val="6B067E68"/>
    <w:rsid w:val="6B561356"/>
    <w:rsid w:val="6B91CF7C"/>
    <w:rsid w:val="6B96A692"/>
    <w:rsid w:val="6BA471CD"/>
    <w:rsid w:val="6C1D12C6"/>
    <w:rsid w:val="6C1DF8BA"/>
    <w:rsid w:val="6C7E47F0"/>
    <w:rsid w:val="6C8CFD58"/>
    <w:rsid w:val="6C9849F0"/>
    <w:rsid w:val="6CA24EC9"/>
    <w:rsid w:val="6CB44A8A"/>
    <w:rsid w:val="6CBF7DE9"/>
    <w:rsid w:val="6CC251A5"/>
    <w:rsid w:val="6CEE4E72"/>
    <w:rsid w:val="6D56B18D"/>
    <w:rsid w:val="6DC3A8EA"/>
    <w:rsid w:val="6DE2285F"/>
    <w:rsid w:val="6E33A613"/>
    <w:rsid w:val="6E8EFDCB"/>
    <w:rsid w:val="6E92164B"/>
    <w:rsid w:val="6EF0EF66"/>
    <w:rsid w:val="6F2C5736"/>
    <w:rsid w:val="6F7AA048"/>
    <w:rsid w:val="6F809DB1"/>
    <w:rsid w:val="6FC910F7"/>
    <w:rsid w:val="6FC95014"/>
    <w:rsid w:val="6FD30DDB"/>
    <w:rsid w:val="6FEA9E7D"/>
    <w:rsid w:val="7028BB36"/>
    <w:rsid w:val="70298479"/>
    <w:rsid w:val="702F6954"/>
    <w:rsid w:val="70410A42"/>
    <w:rsid w:val="70596856"/>
    <w:rsid w:val="70600A46"/>
    <w:rsid w:val="707DAA14"/>
    <w:rsid w:val="70985DFC"/>
    <w:rsid w:val="70A6B4DC"/>
    <w:rsid w:val="70B153FB"/>
    <w:rsid w:val="70B89A92"/>
    <w:rsid w:val="70D50FBA"/>
    <w:rsid w:val="70FB49AC"/>
    <w:rsid w:val="710A4928"/>
    <w:rsid w:val="711C5E83"/>
    <w:rsid w:val="713AF7BD"/>
    <w:rsid w:val="71B06BDD"/>
    <w:rsid w:val="71BED541"/>
    <w:rsid w:val="71C3BB7F"/>
    <w:rsid w:val="72024616"/>
    <w:rsid w:val="720C999D"/>
    <w:rsid w:val="72382BC1"/>
    <w:rsid w:val="724D245C"/>
    <w:rsid w:val="72747674"/>
    <w:rsid w:val="7291EF0E"/>
    <w:rsid w:val="7293A911"/>
    <w:rsid w:val="72B6F3EC"/>
    <w:rsid w:val="72CEDA98"/>
    <w:rsid w:val="731F7CB8"/>
    <w:rsid w:val="7340425A"/>
    <w:rsid w:val="73614C79"/>
    <w:rsid w:val="73A157ED"/>
    <w:rsid w:val="73C2357A"/>
    <w:rsid w:val="73D3FC22"/>
    <w:rsid w:val="742DBF6F"/>
    <w:rsid w:val="7445B81E"/>
    <w:rsid w:val="74A6A932"/>
    <w:rsid w:val="74F2CEF1"/>
    <w:rsid w:val="74F45CA7"/>
    <w:rsid w:val="753201A8"/>
    <w:rsid w:val="75489B15"/>
    <w:rsid w:val="7588E986"/>
    <w:rsid w:val="75BFC62C"/>
    <w:rsid w:val="75CEBACF"/>
    <w:rsid w:val="75DF1DA6"/>
    <w:rsid w:val="75EDAEF2"/>
    <w:rsid w:val="7645FAE9"/>
    <w:rsid w:val="764A12AE"/>
    <w:rsid w:val="765B21B2"/>
    <w:rsid w:val="7686D779"/>
    <w:rsid w:val="7688345C"/>
    <w:rsid w:val="76884AAC"/>
    <w:rsid w:val="76902D08"/>
    <w:rsid w:val="76E115F0"/>
    <w:rsid w:val="76F5E4C5"/>
    <w:rsid w:val="7709C603"/>
    <w:rsid w:val="7710F4D3"/>
    <w:rsid w:val="772EBF3A"/>
    <w:rsid w:val="7756D6B5"/>
    <w:rsid w:val="775B74D4"/>
    <w:rsid w:val="77A24BBB"/>
    <w:rsid w:val="77B88E6E"/>
    <w:rsid w:val="77FF2DE3"/>
    <w:rsid w:val="7825CBBE"/>
    <w:rsid w:val="78484A6A"/>
    <w:rsid w:val="7891B526"/>
    <w:rsid w:val="78A35789"/>
    <w:rsid w:val="78A59664"/>
    <w:rsid w:val="78A75FB0"/>
    <w:rsid w:val="79361361"/>
    <w:rsid w:val="7954E432"/>
    <w:rsid w:val="7956CAE0"/>
    <w:rsid w:val="79A1483B"/>
    <w:rsid w:val="79BE528E"/>
    <w:rsid w:val="79C55426"/>
    <w:rsid w:val="79C64014"/>
    <w:rsid w:val="79C7CDCA"/>
    <w:rsid w:val="79D066BF"/>
    <w:rsid w:val="79DF32CB"/>
    <w:rsid w:val="7A1C0C38"/>
    <w:rsid w:val="7A241A49"/>
    <w:rsid w:val="7A316B6B"/>
    <w:rsid w:val="7A433011"/>
    <w:rsid w:val="7A890395"/>
    <w:rsid w:val="7A931596"/>
    <w:rsid w:val="7A9A1D23"/>
    <w:rsid w:val="7AC429B2"/>
    <w:rsid w:val="7ACAD449"/>
    <w:rsid w:val="7AF5AD26"/>
    <w:rsid w:val="7B0AF731"/>
    <w:rsid w:val="7B3A5649"/>
    <w:rsid w:val="7B3E4615"/>
    <w:rsid w:val="7B621075"/>
    <w:rsid w:val="7BCD3BCC"/>
    <w:rsid w:val="7BEC48FE"/>
    <w:rsid w:val="7CFF6E8C"/>
    <w:rsid w:val="7D1896E9"/>
    <w:rsid w:val="7D5048EE"/>
    <w:rsid w:val="7D7AD0D3"/>
    <w:rsid w:val="7D8B2E3C"/>
    <w:rsid w:val="7D977A20"/>
    <w:rsid w:val="7DB70878"/>
    <w:rsid w:val="7E109873"/>
    <w:rsid w:val="7E1285F4"/>
    <w:rsid w:val="7E60984A"/>
    <w:rsid w:val="7E957373"/>
    <w:rsid w:val="7E964234"/>
    <w:rsid w:val="7E9886C0"/>
    <w:rsid w:val="7EA3D7E2"/>
    <w:rsid w:val="7EBCF83F"/>
    <w:rsid w:val="7EC5153A"/>
    <w:rsid w:val="7F1B3001"/>
    <w:rsid w:val="7F244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57373"/>
  <w15:chartTrackingRefBased/>
  <w15:docId w15:val="{64698005-F997-4FDA-8379-D463F37DE2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5af7ef8392344c8c" /><Relationship Type="http://schemas.openxmlformats.org/officeDocument/2006/relationships/glossaryDocument" Target="/word/glossary/document.xml" Id="R61a1d1eaa5904faa" /><Relationship Type="http://schemas.openxmlformats.org/officeDocument/2006/relationships/header" Target="/word/header.xml" Id="Re1cf6e7537554ba4" /><Relationship Type="http://schemas.openxmlformats.org/officeDocument/2006/relationships/footer" Target="/word/footer.xml" Id="R252d526772b3468e" /><Relationship Type="http://schemas.openxmlformats.org/officeDocument/2006/relationships/numbering" Target="/word/numbering.xml" Id="R9155dc715e044d66" /><Relationship Type="http://schemas.openxmlformats.org/officeDocument/2006/relationships/hyperlink" Target="https://executive-coaching.co.uk/ecc-articles/helping-your-child-cope-with-the-transition-to-big-school/, 2019)" TargetMode="External" Id="Re20d0fc9a0854ea8" /><Relationship Type="http://schemas.openxmlformats.org/officeDocument/2006/relationships/image" Target="/media/image3.jpg" Id="Reda99ec45ae8425c" /><Relationship Type="http://schemas.openxmlformats.org/officeDocument/2006/relationships/hyperlink" Target="https://mommypoppins.com/new-york-city-kids/preschools/5-ways-to-ease-the-preschool-transition-for-kids-and-parents" TargetMode="External" Id="R66e6923449504a3d" /><Relationship Type="http://schemas.openxmlformats.org/officeDocument/2006/relationships/image" Target="/media/image4.jpg" Id="R46ae0274256c4146" /><Relationship Type="http://schemas.openxmlformats.org/officeDocument/2006/relationships/hyperlink" Target="https://www.pedalhub.org.uk/play-piece/t-transitions-play-and-transition-school" TargetMode="External" Id="R42aee983513b4983" /><Relationship Type="http://schemas.openxmlformats.org/officeDocument/2006/relationships/image" Target="/media/image.png" Id="R88f73a6403cb4fac" /><Relationship Type="http://schemas.openxmlformats.org/officeDocument/2006/relationships/hyperlink" Target="https://www.ghyllroydschool.co.uk/events/reception-transition-morning/" TargetMode="External" Id="Rd7ac87f6e486475f" /><Relationship Type="http://schemas.openxmlformats.org/officeDocument/2006/relationships/image" Target="/media/image2.png" Id="R5538ad42a6eb4d78" /><Relationship Type="http://schemas.openxmlformats.org/officeDocument/2006/relationships/hyperlink" Target="https://www.futurelearn.com/info/courses/coping-with-changes/0/steps/160348" TargetMode="External" Id="R2fd179961c614b0f" /><Relationship Type="http://schemas.openxmlformats.org/officeDocument/2006/relationships/image" Target="/media/image5.jpg" Id="Rf3e03a09482f49db" /><Relationship Type="http://schemas.openxmlformats.org/officeDocument/2006/relationships/image" Target="/media/image6.jpg" Id="Rbd548a158f8b49ef" /><Relationship Type="http://schemas.openxmlformats.org/officeDocument/2006/relationships/image" Target="/media/image3.png" Id="Rc8de50c6108a44a7" /><Relationship Type="http://schemas.openxmlformats.org/officeDocument/2006/relationships/hyperlink" Target="https://www.verywellmind.com/attachment-styles-2795344," TargetMode="External" Id="Rbde9ef341d0a4de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47ad82f-8287-402d-9d94-0480f9c51b98}"/>
      </w:docPartPr>
      <w:docPartBody>
        <w:p w14:paraId="3DFA107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Keeley Burroughs (1500705)</dc:creator>
  <keywords/>
  <dc:description/>
  <lastModifiedBy>Keeley Burroughs (1500705)</lastModifiedBy>
  <revision>4</revision>
  <dcterms:created xsi:type="dcterms:W3CDTF">2021-11-21T16:06:39.9437067Z</dcterms:created>
  <dcterms:modified xsi:type="dcterms:W3CDTF">2021-11-28T14:29:29.5613715Z</dcterms:modified>
</coreProperties>
</file>