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6255096"/>
        <w:docPartObj>
          <w:docPartGallery w:val="Cover Pages"/>
          <w:docPartUnique/>
        </w:docPartObj>
      </w:sdtPr>
      <w:sdtContent>
        <w:p w14:paraId="20A27CDF" w14:textId="269261FF" w:rsidR="005D7F9B" w:rsidRDefault="005D7F9B">
          <w:r>
            <w:rPr>
              <w:noProof/>
              <w:color w:val="FFFFFF" w:themeColor="background1"/>
            </w:rPr>
            <mc:AlternateContent>
              <mc:Choice Requires="wpg">
                <w:drawing>
                  <wp:anchor distT="0" distB="0" distL="114300" distR="114300" simplePos="0" relativeHeight="251659264" behindDoc="0" locked="0" layoutInCell="1" allowOverlap="1" wp14:anchorId="011E9D48" wp14:editId="0E848F2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spacing w:val="-10"/>
                                      <w:kern w:val="28"/>
                                      <w:sz w:val="48"/>
                                      <w:szCs w:val="48"/>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1B53891" w14:textId="69834292" w:rsidR="005D7F9B" w:rsidRPr="00092495" w:rsidRDefault="00092495">
                                      <w:pPr>
                                        <w:pStyle w:val="NoSpacing"/>
                                        <w:spacing w:after="120"/>
                                        <w:rPr>
                                          <w:rFonts w:asciiTheme="majorHAnsi" w:eastAsiaTheme="majorEastAsia" w:hAnsiTheme="majorHAnsi" w:cstheme="majorBidi"/>
                                          <w:color w:val="FFFFFF" w:themeColor="background1"/>
                                          <w:sz w:val="48"/>
                                          <w:szCs w:val="48"/>
                                        </w:rPr>
                                      </w:pPr>
                                      <w:r w:rsidRPr="00092495">
                                        <w:rPr>
                                          <w:rFonts w:asciiTheme="majorHAnsi" w:eastAsiaTheme="majorEastAsia" w:hAnsiTheme="majorHAnsi" w:cstheme="majorBidi"/>
                                          <w:spacing w:val="-10"/>
                                          <w:kern w:val="28"/>
                                          <w:sz w:val="48"/>
                                          <w:szCs w:val="48"/>
                                        </w:rPr>
                                        <w:t>Does the required skill set of a Food &amp; Beverage employee change, based on the type of business and the type of service that the food and beverage operation utilize?</w:t>
                                      </w:r>
                                    </w:p>
                                  </w:sdtContent>
                                </w:sdt>
                                <w:p w14:paraId="0047F6EF" w14:textId="4074EC3E" w:rsidR="005D7F9B" w:rsidRDefault="00000000">
                                  <w:pPr>
                                    <w:pStyle w:val="NoSpacing"/>
                                    <w:rPr>
                                      <w:color w:val="FFFFFF" w:themeColor="background1"/>
                                      <w:sz w:val="28"/>
                                      <w:szCs w:val="28"/>
                                    </w:rPr>
                                  </w:pPr>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092495">
                                        <w:rPr>
                                          <w:color w:val="FFFFFF" w:themeColor="background1"/>
                                          <w:sz w:val="28"/>
                                          <w:szCs w:val="28"/>
                                        </w:rPr>
                                        <w:t>AS 1</w:t>
                                      </w:r>
                                    </w:sdtContent>
                                  </w:sdt>
                                  <w:r w:rsidR="00092495">
                                    <w:rPr>
                                      <w:color w:val="FFFFFF" w:themeColor="background1"/>
                                      <w:sz w:val="28"/>
                                      <w:szCs w:val="28"/>
                                    </w:rPr>
                                    <w:t xml:space="preserve"> Student Journal</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2A23352" w14:textId="328538D0" w:rsidR="005D7F9B" w:rsidRDefault="00092495">
                                      <w:pPr>
                                        <w:pStyle w:val="NoSpacing"/>
                                        <w:rPr>
                                          <w:color w:val="FFFFFF" w:themeColor="background1"/>
                                          <w:sz w:val="32"/>
                                          <w:szCs w:val="32"/>
                                        </w:rPr>
                                      </w:pPr>
                                      <w:r w:rsidRPr="00092495">
                                        <w:rPr>
                                          <w:color w:val="FFFFFF" w:themeColor="background1"/>
                                          <w:sz w:val="32"/>
                                          <w:szCs w:val="32"/>
                                        </w:rPr>
                                        <w:t>Gulam Shah Nawaj</w:t>
                                      </w:r>
                                    </w:p>
                                  </w:sdtContent>
                                </w:sdt>
                                <w:p w14:paraId="739794BF" w14:textId="0299763D" w:rsidR="005D7F9B" w:rsidRPr="00C30EA8" w:rsidRDefault="00000000">
                                  <w:pPr>
                                    <w:pStyle w:val="NoSpacing"/>
                                    <w:rPr>
                                      <w:color w:val="FFFFFF" w:themeColor="background1"/>
                                      <w:sz w:val="32"/>
                                      <w:szCs w:val="32"/>
                                    </w:rPr>
                                  </w:pPr>
                                  <w:sdt>
                                    <w:sdtPr>
                                      <w:alias w:val="Company"/>
                                      <w:tag w:val=""/>
                                      <w:id w:val="-775099975"/>
                                      <w:dataBinding w:prefixMappings="xmlns:ns0='http://schemas.openxmlformats.org/officeDocument/2006/extended-properties' " w:xpath="/ns0:Properties[1]/ns0:Company[1]" w:storeItemID="{6668398D-A668-4E3E-A5EB-62B293D839F1}"/>
                                      <w:text/>
                                    </w:sdtPr>
                                    <w:sdtContent/>
                                  </w:sdt>
                                  <w:sdt>
                                    <w:sdtPr>
                                      <w:rPr>
                                        <w:color w:val="FFFFFF" w:themeColor="background1"/>
                                        <w:sz w:val="32"/>
                                        <w:szCs w:val="32"/>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A7318">
                                        <w:rPr>
                                          <w:color w:val="FFFFFF" w:themeColor="background1"/>
                                          <w:sz w:val="32"/>
                                          <w:szCs w:val="32"/>
                                        </w:rPr>
                                        <w:t xml:space="preserve">     </w:t>
                                      </w:r>
                                    </w:sdtContent>
                                  </w:sdt>
                                  <w:r w:rsidR="00F0169D" w:rsidRPr="00C30EA8">
                                    <w:rPr>
                                      <w:color w:val="FFFFFF" w:themeColor="background1"/>
                                      <w:sz w:val="32"/>
                                      <w:szCs w:val="32"/>
                                    </w:rPr>
                                    <w:t>Student id – 2209347</w:t>
                                  </w:r>
                                </w:p>
                                <w:p w14:paraId="22282F72" w14:textId="54801BC9" w:rsidR="00F0169D" w:rsidRPr="00C30EA8" w:rsidRDefault="00F0169D">
                                  <w:pPr>
                                    <w:pStyle w:val="NoSpacing"/>
                                    <w:rPr>
                                      <w:color w:val="FFFFFF" w:themeColor="background1"/>
                                      <w:sz w:val="32"/>
                                      <w:szCs w:val="32"/>
                                    </w:rPr>
                                  </w:pPr>
                                  <w:r w:rsidRPr="00C30EA8">
                                    <w:rPr>
                                      <w:color w:val="FFFFFF" w:themeColor="background1"/>
                                      <w:sz w:val="32"/>
                                      <w:szCs w:val="32"/>
                                    </w:rPr>
                                    <w:t>Lecture Name -Tristan Hawkins</w:t>
                                  </w:r>
                                </w:p>
                                <w:p w14:paraId="51B6CD7A" w14:textId="11592274" w:rsidR="00F0169D" w:rsidRPr="00C30EA8" w:rsidRDefault="00F0169D">
                                  <w:pPr>
                                    <w:pStyle w:val="NoSpacing"/>
                                    <w:rPr>
                                      <w:color w:val="FFFFFF" w:themeColor="background1"/>
                                      <w:sz w:val="32"/>
                                      <w:szCs w:val="32"/>
                                    </w:rPr>
                                  </w:pPr>
                                  <w:r w:rsidRPr="00C30EA8">
                                    <w:rPr>
                                      <w:color w:val="FFFFFF" w:themeColor="background1"/>
                                      <w:sz w:val="32"/>
                                      <w:szCs w:val="32"/>
                                    </w:rPr>
                                    <w:t>Module Name- Food and Beverage Operations (BMIH4002)</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1E9D4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spacing w:val="-10"/>
                                <w:kern w:val="28"/>
                                <w:sz w:val="48"/>
                                <w:szCs w:val="48"/>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1B53891" w14:textId="69834292" w:rsidR="005D7F9B" w:rsidRPr="00092495" w:rsidRDefault="00092495">
                                <w:pPr>
                                  <w:pStyle w:val="NoSpacing"/>
                                  <w:spacing w:after="120"/>
                                  <w:rPr>
                                    <w:rFonts w:asciiTheme="majorHAnsi" w:eastAsiaTheme="majorEastAsia" w:hAnsiTheme="majorHAnsi" w:cstheme="majorBidi"/>
                                    <w:color w:val="FFFFFF" w:themeColor="background1"/>
                                    <w:sz w:val="48"/>
                                    <w:szCs w:val="48"/>
                                  </w:rPr>
                                </w:pPr>
                                <w:r w:rsidRPr="00092495">
                                  <w:rPr>
                                    <w:rFonts w:asciiTheme="majorHAnsi" w:eastAsiaTheme="majorEastAsia" w:hAnsiTheme="majorHAnsi" w:cstheme="majorBidi"/>
                                    <w:spacing w:val="-10"/>
                                    <w:kern w:val="28"/>
                                    <w:sz w:val="48"/>
                                    <w:szCs w:val="48"/>
                                  </w:rPr>
                                  <w:t>Does the required skill set of a Food &amp; Beverage employee change, based on the type of business and the type of service that the food and beverage operation utilize?</w:t>
                                </w:r>
                              </w:p>
                            </w:sdtContent>
                          </w:sdt>
                          <w:p w14:paraId="0047F6EF" w14:textId="4074EC3E" w:rsidR="005D7F9B" w:rsidRDefault="00000000">
                            <w:pPr>
                              <w:pStyle w:val="NoSpacing"/>
                              <w:rPr>
                                <w:color w:val="FFFFFF" w:themeColor="background1"/>
                                <w:sz w:val="28"/>
                                <w:szCs w:val="28"/>
                              </w:rPr>
                            </w:pPr>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092495">
                                  <w:rPr>
                                    <w:color w:val="FFFFFF" w:themeColor="background1"/>
                                    <w:sz w:val="28"/>
                                    <w:szCs w:val="28"/>
                                  </w:rPr>
                                  <w:t>AS 1</w:t>
                                </w:r>
                              </w:sdtContent>
                            </w:sdt>
                            <w:r w:rsidR="00092495">
                              <w:rPr>
                                <w:color w:val="FFFFFF" w:themeColor="background1"/>
                                <w:sz w:val="28"/>
                                <w:szCs w:val="28"/>
                              </w:rPr>
                              <w:t xml:space="preserve"> Student Journal</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2A23352" w14:textId="328538D0" w:rsidR="005D7F9B" w:rsidRDefault="00092495">
                                <w:pPr>
                                  <w:pStyle w:val="NoSpacing"/>
                                  <w:rPr>
                                    <w:color w:val="FFFFFF" w:themeColor="background1"/>
                                    <w:sz w:val="32"/>
                                    <w:szCs w:val="32"/>
                                  </w:rPr>
                                </w:pPr>
                                <w:r w:rsidRPr="00092495">
                                  <w:rPr>
                                    <w:color w:val="FFFFFF" w:themeColor="background1"/>
                                    <w:sz w:val="32"/>
                                    <w:szCs w:val="32"/>
                                  </w:rPr>
                                  <w:t>Gulam Shah Nawaj</w:t>
                                </w:r>
                              </w:p>
                            </w:sdtContent>
                          </w:sdt>
                          <w:p w14:paraId="739794BF" w14:textId="0299763D" w:rsidR="005D7F9B" w:rsidRPr="00C30EA8" w:rsidRDefault="00000000">
                            <w:pPr>
                              <w:pStyle w:val="NoSpacing"/>
                              <w:rPr>
                                <w:color w:val="FFFFFF" w:themeColor="background1"/>
                                <w:sz w:val="32"/>
                                <w:szCs w:val="32"/>
                              </w:rPr>
                            </w:pPr>
                            <w:sdt>
                              <w:sdtPr>
                                <w:alias w:val="Company"/>
                                <w:tag w:val=""/>
                                <w:id w:val="-775099975"/>
                                <w:dataBinding w:prefixMappings="xmlns:ns0='http://schemas.openxmlformats.org/officeDocument/2006/extended-properties' " w:xpath="/ns0:Properties[1]/ns0:Company[1]" w:storeItemID="{6668398D-A668-4E3E-A5EB-62B293D839F1}"/>
                                <w:text/>
                              </w:sdtPr>
                              <w:sdtContent/>
                            </w:sdt>
                            <w:sdt>
                              <w:sdtPr>
                                <w:rPr>
                                  <w:color w:val="FFFFFF" w:themeColor="background1"/>
                                  <w:sz w:val="32"/>
                                  <w:szCs w:val="32"/>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4A7318">
                                  <w:rPr>
                                    <w:color w:val="FFFFFF" w:themeColor="background1"/>
                                    <w:sz w:val="32"/>
                                    <w:szCs w:val="32"/>
                                  </w:rPr>
                                  <w:t xml:space="preserve">     </w:t>
                                </w:r>
                              </w:sdtContent>
                            </w:sdt>
                            <w:r w:rsidR="00F0169D" w:rsidRPr="00C30EA8">
                              <w:rPr>
                                <w:color w:val="FFFFFF" w:themeColor="background1"/>
                                <w:sz w:val="32"/>
                                <w:szCs w:val="32"/>
                              </w:rPr>
                              <w:t>Student id – 2209347</w:t>
                            </w:r>
                          </w:p>
                          <w:p w14:paraId="22282F72" w14:textId="54801BC9" w:rsidR="00F0169D" w:rsidRPr="00C30EA8" w:rsidRDefault="00F0169D">
                            <w:pPr>
                              <w:pStyle w:val="NoSpacing"/>
                              <w:rPr>
                                <w:color w:val="FFFFFF" w:themeColor="background1"/>
                                <w:sz w:val="32"/>
                                <w:szCs w:val="32"/>
                              </w:rPr>
                            </w:pPr>
                            <w:r w:rsidRPr="00C30EA8">
                              <w:rPr>
                                <w:color w:val="FFFFFF" w:themeColor="background1"/>
                                <w:sz w:val="32"/>
                                <w:szCs w:val="32"/>
                              </w:rPr>
                              <w:t>Lecture Name -Tristan Hawkins</w:t>
                            </w:r>
                          </w:p>
                          <w:p w14:paraId="51B6CD7A" w14:textId="11592274" w:rsidR="00F0169D" w:rsidRPr="00C30EA8" w:rsidRDefault="00F0169D">
                            <w:pPr>
                              <w:pStyle w:val="NoSpacing"/>
                              <w:rPr>
                                <w:color w:val="FFFFFF" w:themeColor="background1"/>
                                <w:sz w:val="32"/>
                                <w:szCs w:val="32"/>
                              </w:rPr>
                            </w:pPr>
                            <w:r w:rsidRPr="00C30EA8">
                              <w:rPr>
                                <w:color w:val="FFFFFF" w:themeColor="background1"/>
                                <w:sz w:val="32"/>
                                <w:szCs w:val="32"/>
                              </w:rPr>
                              <w:t>Module Name- Food and Beverage Operations (BMIH4002)</w:t>
                            </w:r>
                          </w:p>
                        </w:txbxContent>
                      </v:textbox>
                    </v:shape>
                    <w10:wrap anchorx="page" anchory="page"/>
                  </v:group>
                </w:pict>
              </mc:Fallback>
            </mc:AlternateContent>
          </w:r>
          <w:r>
            <w:br w:type="page"/>
          </w:r>
        </w:p>
      </w:sdtContent>
    </w:sdt>
    <w:p w14:paraId="3210C0EC" w14:textId="1D4145D3" w:rsidR="00716810" w:rsidRPr="00716810" w:rsidRDefault="00716810" w:rsidP="00716810">
      <w:pPr>
        <w:pStyle w:val="Title"/>
        <w:spacing w:after="240"/>
        <w:jc w:val="center"/>
        <w:rPr>
          <w:sz w:val="28"/>
          <w:szCs w:val="28"/>
        </w:rPr>
      </w:pPr>
      <w:r w:rsidRPr="00716810">
        <w:rPr>
          <w:sz w:val="28"/>
          <w:szCs w:val="28"/>
        </w:rPr>
        <w:lastRenderedPageBreak/>
        <w:t>Does the required skill set of a Food &amp; Beverage employee change, based on the type of business and the type of service that the food and beverage operation utilize?</w:t>
      </w:r>
    </w:p>
    <w:p w14:paraId="7FDB0991" w14:textId="5A524C8E" w:rsidR="00716810" w:rsidRDefault="00716810" w:rsidP="00716810">
      <w:pPr>
        <w:spacing w:after="240"/>
        <w:jc w:val="both"/>
      </w:pPr>
      <w:r>
        <w:t xml:space="preserve">I </w:t>
      </w:r>
      <w:r w:rsidR="000442F3">
        <w:t>believe the</w:t>
      </w:r>
      <w:r>
        <w:t xml:space="preserve"> needed skill set of a Food &amp; Beverage (F&amp;B) employee varies depending on the type of business and the sort of service provided by the F&amp;B operation. Moreover, the distinct types of F&amp;B enterprises and service styles have different requirements and expectations, which might influence the skills and talents required of personnel.</w:t>
      </w:r>
    </w:p>
    <w:p w14:paraId="44C6C872" w14:textId="3E9106B3" w:rsidR="00C740BD" w:rsidRDefault="00716810" w:rsidP="00716810">
      <w:pPr>
        <w:spacing w:after="240"/>
        <w:jc w:val="both"/>
      </w:pPr>
      <w:r>
        <w:t>A fast-food restaurant, for example, may require personnel with a different skill set than a fine-dining restaurant. Fast-food restaurants frequently have a large volume of customers, which may need personnel working swiftly and effectively, but fine-dining restaurants may place a greater focus on customer care and appearance</w:t>
      </w:r>
      <w:r w:rsidR="000442F3">
        <w:t xml:space="preserve"> (Munjal &amp; Sharma, 2021)</w:t>
      </w:r>
      <w:r>
        <w:t>.</w:t>
      </w:r>
    </w:p>
    <w:p w14:paraId="466843EF" w14:textId="62AE0852" w:rsidR="00716810" w:rsidRDefault="00716810" w:rsidP="00716810">
      <w:pPr>
        <w:spacing w:after="240"/>
        <w:jc w:val="both"/>
      </w:pPr>
      <w:r>
        <w:t>What I have noticed as a customer and through my observations, there are several changes can occur in the Food &amp; Beverage (F&amp;B) sector while transitioning from one service to another. Such as</w:t>
      </w:r>
    </w:p>
    <w:p w14:paraId="2903026A" w14:textId="77777777" w:rsidR="00716810" w:rsidRPr="00716810" w:rsidRDefault="00716810" w:rsidP="00716810">
      <w:pPr>
        <w:spacing w:after="240"/>
        <w:jc w:val="both"/>
        <w:rPr>
          <w:b/>
          <w:bCs/>
        </w:rPr>
      </w:pPr>
      <w:r w:rsidRPr="00716810">
        <w:rPr>
          <w:b/>
          <w:bCs/>
        </w:rPr>
        <w:t>Job responsibilities</w:t>
      </w:r>
    </w:p>
    <w:p w14:paraId="50A4E2F4" w14:textId="7108AF92" w:rsidR="00716810" w:rsidRDefault="00716810" w:rsidP="00716810">
      <w:pPr>
        <w:spacing w:after="240"/>
        <w:jc w:val="both"/>
      </w:pPr>
      <w:r>
        <w:t>The sort of service provided might have an influence on an employee's unique work obligations. An employee at a fast-food restaurant, for example, may focus on making and serving food quickly, whereas an employee in a fine-dining restaurant may focus on offering high-quality customer service and presentation</w:t>
      </w:r>
      <w:r w:rsidR="000442F3">
        <w:t xml:space="preserve"> (</w:t>
      </w:r>
      <w:proofErr w:type="spellStart"/>
      <w:r w:rsidR="000442F3">
        <w:t>Baek</w:t>
      </w:r>
      <w:proofErr w:type="spellEnd"/>
      <w:r w:rsidR="000442F3">
        <w:t>, 2019)</w:t>
      </w:r>
      <w:r>
        <w:t>.</w:t>
      </w:r>
    </w:p>
    <w:p w14:paraId="4009C57B" w14:textId="77777777" w:rsidR="00716810" w:rsidRPr="00716810" w:rsidRDefault="00716810" w:rsidP="00716810">
      <w:pPr>
        <w:spacing w:after="240"/>
        <w:jc w:val="both"/>
        <w:rPr>
          <w:b/>
          <w:bCs/>
        </w:rPr>
      </w:pPr>
      <w:r w:rsidRPr="00716810">
        <w:rPr>
          <w:b/>
          <w:bCs/>
        </w:rPr>
        <w:t>Working conditions</w:t>
      </w:r>
    </w:p>
    <w:p w14:paraId="226E72D4" w14:textId="2FB6F7A7" w:rsidR="00716810" w:rsidRDefault="00716810" w:rsidP="00716810">
      <w:pPr>
        <w:spacing w:after="240"/>
        <w:jc w:val="both"/>
      </w:pPr>
      <w:r>
        <w:t xml:space="preserve">Employees' work environments might also be influenced by the sort of service provided. Staff at a fast-paced fast-food restaurant, for example, may work in a more high-pressure setting, whereas employees in a fine-dining restaurant may work in a </w:t>
      </w:r>
      <w:r w:rsidR="000442F3">
        <w:t>calmer and more formal</w:t>
      </w:r>
      <w:r>
        <w:t xml:space="preserve"> one</w:t>
      </w:r>
      <w:r w:rsidR="000442F3">
        <w:t xml:space="preserve"> (</w:t>
      </w:r>
      <w:proofErr w:type="spellStart"/>
      <w:r w:rsidR="000442F3">
        <w:t>Baek</w:t>
      </w:r>
      <w:proofErr w:type="spellEnd"/>
      <w:r w:rsidR="000442F3">
        <w:t>, 2019)</w:t>
      </w:r>
      <w:r>
        <w:t>.</w:t>
      </w:r>
    </w:p>
    <w:p w14:paraId="386CAD19" w14:textId="77777777" w:rsidR="00716810" w:rsidRPr="00716810" w:rsidRDefault="00716810" w:rsidP="00716810">
      <w:pPr>
        <w:spacing w:after="240"/>
        <w:jc w:val="both"/>
        <w:rPr>
          <w:b/>
          <w:bCs/>
        </w:rPr>
      </w:pPr>
      <w:r w:rsidRPr="00716810">
        <w:rPr>
          <w:b/>
          <w:bCs/>
        </w:rPr>
        <w:t>Set of abilities</w:t>
      </w:r>
    </w:p>
    <w:p w14:paraId="54696EF6" w14:textId="5B28ED09" w:rsidR="00716810" w:rsidRDefault="00716810" w:rsidP="00716810">
      <w:pPr>
        <w:spacing w:after="240"/>
        <w:jc w:val="both"/>
      </w:pPr>
      <w:r>
        <w:t>The sort of service provided can also influence the skills and talents demanded of workers. Those at a self-service café, for example, may need to be knowledgeable with operating equipment, but employees in a full-service restaurant may need to have good communication and customer service abilities</w:t>
      </w:r>
      <w:r w:rsidR="000442F3">
        <w:t xml:space="preserve"> (Xin Li et al., 2016)</w:t>
      </w:r>
      <w:r>
        <w:t>.</w:t>
      </w:r>
    </w:p>
    <w:p w14:paraId="54B9E01C" w14:textId="088ADC9F" w:rsidR="00716810" w:rsidRDefault="00716810" w:rsidP="00716810">
      <w:pPr>
        <w:spacing w:after="240"/>
        <w:jc w:val="both"/>
      </w:pPr>
      <w:r>
        <w:t>Through my understanding, there are several types of food and beverage services, including:</w:t>
      </w:r>
    </w:p>
    <w:p w14:paraId="3F981A26" w14:textId="552773B4" w:rsidR="001F2FC6" w:rsidRPr="001F2FC6" w:rsidRDefault="001F2FC6" w:rsidP="001F2FC6">
      <w:pPr>
        <w:spacing w:after="240"/>
        <w:jc w:val="both"/>
      </w:pPr>
      <w:r w:rsidRPr="001F2FC6">
        <w:rPr>
          <w:b/>
          <w:bCs/>
        </w:rPr>
        <w:t>Fine dining:</w:t>
      </w:r>
      <w:r>
        <w:t xml:space="preserve"> These </w:t>
      </w:r>
      <w:r w:rsidRPr="001F2FC6">
        <w:t>establishments provide a premium and upmarket eating experience. Employees at these restaurants must have a keen eye for detail, exceptional customer service abilities, and a thorough knowledge of high-end gourmet and wine.</w:t>
      </w:r>
    </w:p>
    <w:p w14:paraId="492FF0FB" w14:textId="194B805D" w:rsidR="001F2FC6" w:rsidRPr="001F2FC6" w:rsidRDefault="001F2FC6" w:rsidP="001F2FC6">
      <w:pPr>
        <w:spacing w:after="240"/>
        <w:jc w:val="both"/>
      </w:pPr>
      <w:r w:rsidRPr="001F2FC6">
        <w:rPr>
          <w:b/>
          <w:bCs/>
        </w:rPr>
        <w:t>Casual dining:</w:t>
      </w:r>
      <w:r w:rsidRPr="001F2FC6">
        <w:t xml:space="preserve"> </w:t>
      </w:r>
      <w:r>
        <w:t>R</w:t>
      </w:r>
      <w:r w:rsidRPr="001F2FC6">
        <w:t>estaurants provide a more casual ambiance and often feature a wide range of items on the menu at a lower cost</w:t>
      </w:r>
      <w:r w:rsidR="000442F3">
        <w:t xml:space="preserve"> (</w:t>
      </w:r>
      <w:proofErr w:type="spellStart"/>
      <w:r w:rsidR="000442F3">
        <w:t>Zopiatis</w:t>
      </w:r>
      <w:proofErr w:type="spellEnd"/>
      <w:r w:rsidR="000442F3">
        <w:t xml:space="preserve"> &amp; Orphanides, 2009)</w:t>
      </w:r>
      <w:r w:rsidRPr="001F2FC6">
        <w:t>. Employees at these places must be able to multitask, work fast and efficiently, and provide excellent customer service.</w:t>
      </w:r>
    </w:p>
    <w:p w14:paraId="18BF9E2B" w14:textId="02004D0C" w:rsidR="001F2FC6" w:rsidRPr="001F2FC6" w:rsidRDefault="001F2FC6" w:rsidP="001F2FC6">
      <w:pPr>
        <w:spacing w:after="240"/>
        <w:jc w:val="both"/>
      </w:pPr>
      <w:r w:rsidRPr="001F2FC6">
        <w:rPr>
          <w:b/>
          <w:bCs/>
        </w:rPr>
        <w:t>Quick Service:</w:t>
      </w:r>
      <w:r w:rsidRPr="001F2FC6">
        <w:t xml:space="preserve"> Quick service restaurants, often known as fast food joints, deliver food and drinks to clients on the go in a timely manner. Employees at these enterprises must be able to work swiftly and effectively, as well as having excellent interpersonal skills and the capacity to handle high volumes of consumer demand</w:t>
      </w:r>
      <w:r w:rsidR="000442F3">
        <w:t xml:space="preserve"> (Munjal &amp; Sharma, 2021)</w:t>
      </w:r>
      <w:r w:rsidRPr="001F2FC6">
        <w:t>.</w:t>
      </w:r>
    </w:p>
    <w:p w14:paraId="71B7F7EF" w14:textId="53F5358A" w:rsidR="00716810" w:rsidRDefault="00716810" w:rsidP="00716810">
      <w:pPr>
        <w:spacing w:after="240"/>
        <w:jc w:val="both"/>
      </w:pPr>
      <w:r w:rsidRPr="00716810">
        <w:rPr>
          <w:b/>
          <w:bCs/>
        </w:rPr>
        <w:lastRenderedPageBreak/>
        <w:t>Buffet:</w:t>
      </w:r>
      <w:r>
        <w:t xml:space="preserve"> Buffet restaurants offer customers a self-service dining experience. Employees in these establishments need to have strong organizational skills, the ability to maintain a clean and tidy environment, and strong customer service skills.</w:t>
      </w:r>
    </w:p>
    <w:p w14:paraId="39AF7327" w14:textId="00710345" w:rsidR="00716810" w:rsidRDefault="00716810" w:rsidP="00716810">
      <w:pPr>
        <w:spacing w:after="240"/>
        <w:jc w:val="both"/>
      </w:pPr>
      <w:r w:rsidRPr="00716810">
        <w:rPr>
          <w:b/>
          <w:bCs/>
        </w:rPr>
        <w:t>Catering:</w:t>
      </w:r>
      <w:r>
        <w:t xml:space="preserve"> </w:t>
      </w:r>
      <w:r w:rsidR="001F2FC6" w:rsidRPr="001F2FC6">
        <w:t>Catering services prepare and serve food and beverages for events, celebrations, and meetings. Employees at these companies must have good organisational abilities, be able to work quickly in a workplace, and be able to perform many duties at the same time</w:t>
      </w:r>
      <w:r w:rsidR="000442F3">
        <w:t xml:space="preserve"> (</w:t>
      </w:r>
      <w:proofErr w:type="spellStart"/>
      <w:r w:rsidR="000442F3">
        <w:t>Spanoudakis</w:t>
      </w:r>
      <w:proofErr w:type="spellEnd"/>
      <w:r w:rsidR="000442F3">
        <w:t xml:space="preserve"> &amp; Zisman, 2011)</w:t>
      </w:r>
      <w:r w:rsidR="001F2FC6" w:rsidRPr="001F2FC6">
        <w:t>.</w:t>
      </w:r>
    </w:p>
    <w:p w14:paraId="1D5D2357" w14:textId="449CF31A" w:rsidR="00716810" w:rsidRDefault="00716810" w:rsidP="00716810">
      <w:pPr>
        <w:spacing w:after="240"/>
        <w:jc w:val="both"/>
      </w:pPr>
      <w:r>
        <w:t>I believe the knowledge that I’ve gained though the teachings are unparallel and I wish to utilize them to excel in my career in following ways.</w:t>
      </w:r>
    </w:p>
    <w:p w14:paraId="3C281DA2" w14:textId="24A996A7" w:rsidR="00716810" w:rsidRDefault="00716810" w:rsidP="00716810">
      <w:pPr>
        <w:spacing w:after="240"/>
        <w:jc w:val="both"/>
      </w:pPr>
      <w:r w:rsidRPr="00716810">
        <w:rPr>
          <w:b/>
          <w:bCs/>
        </w:rPr>
        <w:t>Career Development:</w:t>
      </w:r>
      <w:r>
        <w:t xml:space="preserve"> By learning the skills necessary for various professions in the food and beverage business, I can identify areas of specialisation and explore career advancement possibilities.</w:t>
      </w:r>
    </w:p>
    <w:p w14:paraId="730A2279" w14:textId="090CDDE9" w:rsidR="00716810" w:rsidRDefault="00716810" w:rsidP="00716810">
      <w:pPr>
        <w:spacing w:after="240"/>
        <w:jc w:val="both"/>
      </w:pPr>
      <w:r w:rsidRPr="00716810">
        <w:rPr>
          <w:b/>
          <w:bCs/>
        </w:rPr>
        <w:t xml:space="preserve">Increased Confidence: </w:t>
      </w:r>
      <w:r>
        <w:t>Understanding the skills necessary for various positions may help me gain confidence in their talents and ability to succeed on the job.</w:t>
      </w:r>
    </w:p>
    <w:p w14:paraId="54270828" w14:textId="67E70F4B" w:rsidR="00716810" w:rsidRDefault="00716810" w:rsidP="00716810">
      <w:pPr>
        <w:spacing w:after="240"/>
        <w:jc w:val="both"/>
      </w:pPr>
      <w:r w:rsidRPr="00716810">
        <w:rPr>
          <w:b/>
          <w:bCs/>
        </w:rPr>
        <w:t>Better Interview Preparation:</w:t>
      </w:r>
      <w:r>
        <w:t xml:space="preserve"> Knowing the precise abilities necessary for a given function when looking for a job in the food and beverage business may help an individual prepare for interviews and establish their qualifications for the job</w:t>
      </w:r>
      <w:r w:rsidR="000442F3">
        <w:t xml:space="preserve"> (Xin Li et al., 2016)</w:t>
      </w:r>
      <w:r>
        <w:t>.</w:t>
      </w:r>
    </w:p>
    <w:p w14:paraId="09B7AE79" w14:textId="67B52FA8" w:rsidR="00716810" w:rsidRDefault="00716810" w:rsidP="00716810">
      <w:pPr>
        <w:spacing w:after="240"/>
        <w:jc w:val="both"/>
      </w:pPr>
      <w:r w:rsidRPr="00716810">
        <w:rPr>
          <w:b/>
          <w:bCs/>
          <w:i/>
          <w:iCs/>
        </w:rPr>
        <w:t>In conclusion</w:t>
      </w:r>
      <w:r>
        <w:t>, understanding the various skill requirements for various roles in the food and beverage industry can help individuals excel in their careers by allowing them to specialise, perform at a higher level, pursue career advancement opportunities, boost their confidence, and better prepare for job interviews.</w:t>
      </w:r>
    </w:p>
    <w:p w14:paraId="4C844DCB" w14:textId="5926D34F" w:rsidR="00716810" w:rsidRDefault="00716810" w:rsidP="00716810">
      <w:pPr>
        <w:spacing w:after="240"/>
        <w:jc w:val="both"/>
      </w:pPr>
      <w:r>
        <w:t>Each sort of F&amp;B business may provide a distinct experience for clients, and staff may require varied skills and talents depending on the service provided. Understanding the distinctions between the various types and styles of service provided in the F&amp;B industry can assist businesses in identifying their specific needs and requirements, as well as employees in understanding the differences in the work environment and job duties associated with each type of service.</w:t>
      </w:r>
    </w:p>
    <w:p w14:paraId="41856912" w14:textId="361CBC8B" w:rsidR="000442F3" w:rsidRDefault="000442F3">
      <w:r>
        <w:br w:type="page"/>
      </w:r>
    </w:p>
    <w:p w14:paraId="0779F4A5" w14:textId="5C4BDD65" w:rsidR="000442F3" w:rsidRPr="000442F3" w:rsidRDefault="000442F3" w:rsidP="00716810">
      <w:pPr>
        <w:spacing w:after="240"/>
        <w:jc w:val="both"/>
        <w:rPr>
          <w:b/>
          <w:bCs/>
          <w:sz w:val="28"/>
          <w:szCs w:val="28"/>
        </w:rPr>
      </w:pPr>
      <w:r w:rsidRPr="000442F3">
        <w:rPr>
          <w:b/>
          <w:bCs/>
          <w:sz w:val="28"/>
          <w:szCs w:val="28"/>
        </w:rPr>
        <w:lastRenderedPageBreak/>
        <w:t>References</w:t>
      </w:r>
    </w:p>
    <w:p w14:paraId="0528D020" w14:textId="77777777" w:rsidR="000442F3" w:rsidRDefault="000442F3" w:rsidP="000442F3">
      <w:pPr>
        <w:pStyle w:val="NormalWeb"/>
        <w:ind w:left="567" w:hanging="567"/>
      </w:pPr>
      <w:proofErr w:type="spellStart"/>
      <w:r>
        <w:t>Baek</w:t>
      </w:r>
      <w:proofErr w:type="spellEnd"/>
      <w:r>
        <w:t xml:space="preserve">, N.G. (2019) “A study of effect on positive psychological capital, professionalism and Customer Orientation - Food Service Franchisor Business Employees,” </w:t>
      </w:r>
      <w:r>
        <w:rPr>
          <w:i/>
          <w:iCs/>
        </w:rPr>
        <w:t>The Academy of Customer Satisfaction Management</w:t>
      </w:r>
      <w:r>
        <w:t xml:space="preserve">, 21(1), pp. 73–95. Available at: https://doi.org/10.34183/kcsma.21.1.4. </w:t>
      </w:r>
    </w:p>
    <w:p w14:paraId="09C5170C" w14:textId="77777777" w:rsidR="000442F3" w:rsidRDefault="000442F3" w:rsidP="000442F3">
      <w:pPr>
        <w:pStyle w:val="NormalWeb"/>
        <w:ind w:left="567" w:hanging="567"/>
      </w:pPr>
      <w:r>
        <w:t xml:space="preserve">“Food and beverage operations: Production and service” (2013) </w:t>
      </w:r>
      <w:r>
        <w:rPr>
          <w:i/>
          <w:iCs/>
        </w:rPr>
        <w:t>Food and Beverage Management</w:t>
      </w:r>
      <w:r>
        <w:t xml:space="preserve">, pp. 210–257. Available at: https://doi.org/10.4324/9780080966717-19. </w:t>
      </w:r>
    </w:p>
    <w:p w14:paraId="6911DC68" w14:textId="77777777" w:rsidR="000442F3" w:rsidRDefault="000442F3" w:rsidP="000442F3">
      <w:pPr>
        <w:pStyle w:val="NormalWeb"/>
        <w:ind w:left="567" w:hanging="567"/>
      </w:pPr>
      <w:r>
        <w:t xml:space="preserve">Munjal, S. and Sharma, S. (2021) “Challenges, issues, and opportunities in the food and beverage services business in India,” </w:t>
      </w:r>
      <w:r>
        <w:rPr>
          <w:i/>
          <w:iCs/>
        </w:rPr>
        <w:t>The Food and Beverage Hospitality Industry in India</w:t>
      </w:r>
      <w:r>
        <w:t xml:space="preserve">, pp. 79–106. Available at: https://doi.org/10.1201/9781003034544-4. </w:t>
      </w:r>
    </w:p>
    <w:p w14:paraId="6D4172B2" w14:textId="77777777" w:rsidR="000442F3" w:rsidRDefault="000442F3" w:rsidP="000442F3">
      <w:pPr>
        <w:pStyle w:val="NormalWeb"/>
        <w:ind w:left="567" w:hanging="567"/>
      </w:pPr>
      <w:proofErr w:type="spellStart"/>
      <w:r>
        <w:t>Spanoudakis</w:t>
      </w:r>
      <w:proofErr w:type="spellEnd"/>
      <w:r>
        <w:t xml:space="preserve">, G. and Zisman, A. (2011) “Designing and adapting service-based systems: A service discovery framework,” </w:t>
      </w:r>
      <w:r>
        <w:rPr>
          <w:i/>
          <w:iCs/>
        </w:rPr>
        <w:t>Service Engineering</w:t>
      </w:r>
      <w:r>
        <w:t xml:space="preserve">, pp. 261–297. Available at: https://doi.org/10.1007/978-3-7091-0415-6_10. </w:t>
      </w:r>
    </w:p>
    <w:p w14:paraId="02DA0C9B" w14:textId="77777777" w:rsidR="000442F3" w:rsidRDefault="000442F3" w:rsidP="000442F3">
      <w:pPr>
        <w:pStyle w:val="NormalWeb"/>
        <w:ind w:left="567" w:hanging="567"/>
      </w:pPr>
      <w:r>
        <w:t xml:space="preserve">Xin Li, Liu, J. and Fangfang Zhang (2016) “Different effects of provider recommendations and consumer reviews on consumers' shopping efficiency for different product types,” </w:t>
      </w:r>
      <w:r>
        <w:rPr>
          <w:i/>
          <w:iCs/>
        </w:rPr>
        <w:t>2016 13th International Conference on Service Systems and Service Management (ICSSSM)</w:t>
      </w:r>
      <w:r>
        <w:t xml:space="preserve"> [Preprint]. Available at: https://doi.org/10.1109/icsssm.2016.7538521. </w:t>
      </w:r>
    </w:p>
    <w:p w14:paraId="65795650" w14:textId="1FFD1CF0" w:rsidR="000442F3" w:rsidRDefault="000442F3" w:rsidP="000442F3">
      <w:pPr>
        <w:pStyle w:val="NormalWeb"/>
        <w:ind w:left="567" w:hanging="567"/>
      </w:pPr>
      <w:proofErr w:type="spellStart"/>
      <w:r>
        <w:t>Zopiatis</w:t>
      </w:r>
      <w:proofErr w:type="spellEnd"/>
      <w:r>
        <w:t xml:space="preserve">, A. and Orphanides, N. (2009) “Investigating occupational burnout of food and Beverage Employees,” </w:t>
      </w:r>
      <w:r>
        <w:rPr>
          <w:i/>
          <w:iCs/>
        </w:rPr>
        <w:t>British Food Journal</w:t>
      </w:r>
      <w:r>
        <w:t>, 111(9), pp. 930–947. Available at: https://doi.org/10.1108/00070700910992853.</w:t>
      </w:r>
    </w:p>
    <w:sectPr w:rsidR="000442F3" w:rsidSect="00092495">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F9B"/>
    <w:rsid w:val="000442F3"/>
    <w:rsid w:val="00092495"/>
    <w:rsid w:val="001F2FC6"/>
    <w:rsid w:val="004A7318"/>
    <w:rsid w:val="005D7F9B"/>
    <w:rsid w:val="00716810"/>
    <w:rsid w:val="00C30EA8"/>
    <w:rsid w:val="00C740BD"/>
    <w:rsid w:val="00F0169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81388"/>
  <w15:chartTrackingRefBased/>
  <w15:docId w15:val="{7B64866B-E21F-4C63-9C09-D8436ACF2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7F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7F9B"/>
    <w:rPr>
      <w:rFonts w:eastAsiaTheme="minorEastAsia"/>
      <w:lang w:val="en-US"/>
    </w:rPr>
  </w:style>
  <w:style w:type="paragraph" w:styleId="Title">
    <w:name w:val="Title"/>
    <w:basedOn w:val="Normal"/>
    <w:next w:val="Normal"/>
    <w:link w:val="TitleChar"/>
    <w:uiPriority w:val="10"/>
    <w:qFormat/>
    <w:rsid w:val="007168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810"/>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442F3"/>
    <w:pPr>
      <w:spacing w:before="100" w:beforeAutospacing="1" w:after="100" w:afterAutospacing="1" w:line="240" w:lineRule="auto"/>
    </w:pPr>
    <w:rPr>
      <w:rFonts w:ascii="Times New Roman" w:eastAsia="Times New Roman" w:hAnsi="Times New Roman" w:cs="Times New Roman"/>
      <w:sz w:val="24"/>
      <w:szCs w:val="24"/>
      <w:lang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92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2209347</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the required skill set of a Food &amp; Beverage employee change, based on the type of business and the type of service that the food and beverage operation utilize?</dc:title>
  <dc:subject>AS 1</dc:subject>
  <dc:creator>Gulam Shah Nawaj</dc:creator>
  <cp:keywords/>
  <dc:description/>
  <cp:lastModifiedBy>Gulam nawaj</cp:lastModifiedBy>
  <cp:revision>6</cp:revision>
  <dcterms:created xsi:type="dcterms:W3CDTF">2023-02-02T16:23:00Z</dcterms:created>
  <dcterms:modified xsi:type="dcterms:W3CDTF">2023-02-03T14:01:00Z</dcterms:modified>
</cp:coreProperties>
</file>