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E8FD8B" w14:textId="77777777" w:rsidR="004E2CCF" w:rsidRPr="0077329F" w:rsidRDefault="004E2CCF">
      <w:pPr>
        <w:rPr>
          <w:rFonts w:cstheme="minorHAnsi"/>
        </w:rPr>
      </w:pPr>
      <w:r w:rsidRPr="0077329F">
        <w:rPr>
          <w:rFonts w:cstheme="minorHAnsi"/>
        </w:rPr>
        <w:t>Question 1</w:t>
      </w:r>
    </w:p>
    <w:p w14:paraId="43A02999" w14:textId="364CA33B" w:rsidR="00FA1250" w:rsidRPr="0077329F" w:rsidRDefault="00525D47">
      <w:pPr>
        <w:rPr>
          <w:rFonts w:cstheme="minorHAnsi"/>
        </w:rPr>
      </w:pPr>
      <w:r w:rsidRPr="0077329F">
        <w:rPr>
          <w:rFonts w:cstheme="minorHAnsi"/>
        </w:rPr>
        <w:t>After reviewing the report, it was found that there were no witnesses or CCTV footage of the alleged assault. Therefore, there is insufficient evidence to prove the defendant's guilt or lawful arrest. Additionally, the defendant has an enhanced level Disclosure and Barring Service (DBS) check, which is required to maintain her employment and registration with the Health Care Professions Council. As a result, she has a clean character.</w:t>
      </w:r>
    </w:p>
    <w:p w14:paraId="6DBDD775" w14:textId="77777777" w:rsidR="00057BBD" w:rsidRPr="0077329F" w:rsidRDefault="00057BBD" w:rsidP="00045F4D">
      <w:pPr>
        <w:rPr>
          <w:rFonts w:cstheme="minorHAnsi"/>
        </w:rPr>
      </w:pPr>
      <w:r w:rsidRPr="0077329F">
        <w:rPr>
          <w:rFonts w:cstheme="minorHAnsi"/>
        </w:rPr>
        <w:t>It appears that PC Roberts failed to provide Rachel Jones with appropriate caution, which is in violation of Pace Code G</w:t>
      </w:r>
    </w:p>
    <w:p w14:paraId="303F0B16" w14:textId="0E648863" w:rsidR="00045F4D" w:rsidRPr="0077329F" w:rsidRDefault="00057BBD" w:rsidP="00045F4D">
      <w:pPr>
        <w:rPr>
          <w:rFonts w:cstheme="minorHAnsi"/>
        </w:rPr>
      </w:pPr>
      <w:r w:rsidRPr="0077329F">
        <w:rPr>
          <w:rFonts w:cstheme="minorHAnsi"/>
        </w:rPr>
        <w:t xml:space="preserve">As stated in </w:t>
      </w:r>
      <w:r w:rsidR="00045F4D" w:rsidRPr="0077329F">
        <w:rPr>
          <w:rFonts w:cstheme="minorHAnsi"/>
        </w:rPr>
        <w:t xml:space="preserve">3.3 A person who is arrested, or further arrested, must be informed at the time </w:t>
      </w:r>
    </w:p>
    <w:p w14:paraId="7D991A7D" w14:textId="77777777" w:rsidR="00045F4D" w:rsidRPr="0077329F" w:rsidRDefault="00045F4D" w:rsidP="00045F4D">
      <w:pPr>
        <w:rPr>
          <w:rFonts w:cstheme="minorHAnsi"/>
        </w:rPr>
      </w:pPr>
      <w:r w:rsidRPr="0077329F">
        <w:rPr>
          <w:rFonts w:cstheme="minorHAnsi"/>
        </w:rPr>
        <w:t xml:space="preserve">if practicable, or if not, as soon as it becomes practicable thereafter, that </w:t>
      </w:r>
    </w:p>
    <w:p w14:paraId="1933BFA1" w14:textId="24D2036D" w:rsidR="00CF45FF" w:rsidRPr="0077329F" w:rsidRDefault="00045F4D" w:rsidP="00045F4D">
      <w:pPr>
        <w:rPr>
          <w:rFonts w:cstheme="minorHAnsi"/>
        </w:rPr>
      </w:pPr>
      <w:r w:rsidRPr="0077329F">
        <w:rPr>
          <w:rFonts w:cstheme="minorHAnsi"/>
        </w:rPr>
        <w:t>they are under arrest and of the grounds and reasons for their arrest</w:t>
      </w:r>
      <w:r w:rsidR="000F0AAB" w:rsidRPr="0077329F">
        <w:rPr>
          <w:rFonts w:cstheme="minorHAnsi"/>
        </w:rPr>
        <w:t>.</w:t>
      </w:r>
    </w:p>
    <w:p w14:paraId="09576C77" w14:textId="62ADED15" w:rsidR="00227D16" w:rsidRPr="0077329F" w:rsidRDefault="001C616E" w:rsidP="00227D16">
      <w:pPr>
        <w:rPr>
          <w:rFonts w:cstheme="minorHAnsi"/>
        </w:rPr>
      </w:pPr>
      <w:r w:rsidRPr="0077329F">
        <w:rPr>
          <w:rFonts w:cstheme="minorHAnsi"/>
        </w:rPr>
        <w:t>It seems that PC Roberts did not inform Rachel Jones about this information. Instead, he simply assumed that Mary was telling the truth. This information includes the reasons behind the arrest and the caution that was given.</w:t>
      </w:r>
    </w:p>
    <w:p w14:paraId="64BDB351" w14:textId="77777777" w:rsidR="004E2CCF" w:rsidRPr="0077329F" w:rsidRDefault="004E2CCF" w:rsidP="004E2CCF">
      <w:pPr>
        <w:rPr>
          <w:rFonts w:cstheme="minorHAnsi"/>
        </w:rPr>
      </w:pPr>
      <w:r w:rsidRPr="0077329F">
        <w:rPr>
          <w:rFonts w:cstheme="minorHAnsi"/>
        </w:rPr>
        <w:t xml:space="preserve">1.2 The exercise of the power of arrest represents an obvious and significant </w:t>
      </w:r>
    </w:p>
    <w:p w14:paraId="5C9513C6" w14:textId="77777777" w:rsidR="004E2CCF" w:rsidRPr="0077329F" w:rsidRDefault="004E2CCF" w:rsidP="004E2CCF">
      <w:pPr>
        <w:rPr>
          <w:rFonts w:cstheme="minorHAnsi"/>
        </w:rPr>
      </w:pPr>
      <w:r w:rsidRPr="0077329F">
        <w:rPr>
          <w:rFonts w:cstheme="minorHAnsi"/>
        </w:rPr>
        <w:t xml:space="preserve">interference with the Right to Liberty and Security under Article 5 of the </w:t>
      </w:r>
    </w:p>
    <w:p w14:paraId="5E247B9A" w14:textId="77777777" w:rsidR="004E2CCF" w:rsidRPr="0077329F" w:rsidRDefault="004E2CCF" w:rsidP="004E2CCF">
      <w:pPr>
        <w:rPr>
          <w:rFonts w:cstheme="minorHAnsi"/>
        </w:rPr>
      </w:pPr>
      <w:r w:rsidRPr="0077329F">
        <w:rPr>
          <w:rFonts w:cstheme="minorHAnsi"/>
        </w:rPr>
        <w:t xml:space="preserve">European Convention on Human Rights set out in Part I of Schedule 1 to the </w:t>
      </w:r>
    </w:p>
    <w:p w14:paraId="38A6B9A2" w14:textId="77777777" w:rsidR="004E2CCF" w:rsidRPr="0077329F" w:rsidRDefault="004E2CCF" w:rsidP="004E2CCF">
      <w:pPr>
        <w:rPr>
          <w:rFonts w:cstheme="minorHAnsi"/>
        </w:rPr>
      </w:pPr>
      <w:r w:rsidRPr="0077329F">
        <w:rPr>
          <w:rFonts w:cstheme="minorHAnsi"/>
        </w:rPr>
        <w:t xml:space="preserve">Human Rights Act 1998. </w:t>
      </w:r>
    </w:p>
    <w:p w14:paraId="6F2C4AE6" w14:textId="77777777" w:rsidR="004E2CCF" w:rsidRPr="0077329F" w:rsidRDefault="004E2CCF" w:rsidP="004E2CCF">
      <w:pPr>
        <w:rPr>
          <w:rFonts w:cstheme="minorHAnsi"/>
        </w:rPr>
      </w:pPr>
      <w:r w:rsidRPr="0077329F">
        <w:rPr>
          <w:rFonts w:cstheme="minorHAnsi"/>
        </w:rPr>
        <w:t xml:space="preserve">1.3 The use of the power must be fully justified and officers exercising the </w:t>
      </w:r>
    </w:p>
    <w:p w14:paraId="11424B99" w14:textId="77777777" w:rsidR="004E2CCF" w:rsidRPr="0077329F" w:rsidRDefault="004E2CCF" w:rsidP="004E2CCF">
      <w:pPr>
        <w:rPr>
          <w:rFonts w:cstheme="minorHAnsi"/>
        </w:rPr>
      </w:pPr>
      <w:r w:rsidRPr="0077329F">
        <w:rPr>
          <w:rFonts w:cstheme="minorHAnsi"/>
        </w:rPr>
        <w:t xml:space="preserve">power should consider if the necessary objectives can be met by other, less </w:t>
      </w:r>
    </w:p>
    <w:p w14:paraId="375AF1BE" w14:textId="77777777" w:rsidR="004E2CCF" w:rsidRPr="0077329F" w:rsidRDefault="004E2CCF" w:rsidP="004E2CCF">
      <w:pPr>
        <w:rPr>
          <w:rFonts w:cstheme="minorHAnsi"/>
        </w:rPr>
      </w:pPr>
      <w:r w:rsidRPr="0077329F">
        <w:rPr>
          <w:rFonts w:cstheme="minorHAnsi"/>
        </w:rPr>
        <w:t xml:space="preserve">intrusive means. Absence of justification for exercising the power of arrest </w:t>
      </w:r>
    </w:p>
    <w:p w14:paraId="36F8D29A" w14:textId="77777777" w:rsidR="004E2CCF" w:rsidRPr="0077329F" w:rsidRDefault="004E2CCF" w:rsidP="004E2CCF">
      <w:pPr>
        <w:rPr>
          <w:rFonts w:cstheme="minorHAnsi"/>
        </w:rPr>
      </w:pPr>
      <w:r w:rsidRPr="0077329F">
        <w:rPr>
          <w:rFonts w:cstheme="minorHAnsi"/>
        </w:rPr>
        <w:t xml:space="preserve">may lead to challenges should the case proceed to court. It could also lead </w:t>
      </w:r>
    </w:p>
    <w:p w14:paraId="02B429DA" w14:textId="77777777" w:rsidR="004E2CCF" w:rsidRPr="0077329F" w:rsidRDefault="004E2CCF" w:rsidP="004E2CCF">
      <w:pPr>
        <w:rPr>
          <w:rFonts w:cstheme="minorHAnsi"/>
        </w:rPr>
      </w:pPr>
      <w:r w:rsidRPr="0077329F">
        <w:rPr>
          <w:rFonts w:cstheme="minorHAnsi"/>
        </w:rPr>
        <w:t xml:space="preserve">to civil claims against police for unlawful arrest and false imprisonment. </w:t>
      </w:r>
    </w:p>
    <w:p w14:paraId="54B643BF" w14:textId="77777777" w:rsidR="004E2CCF" w:rsidRPr="0077329F" w:rsidRDefault="004E2CCF" w:rsidP="004E2CCF">
      <w:pPr>
        <w:rPr>
          <w:rFonts w:cstheme="minorHAnsi"/>
        </w:rPr>
      </w:pPr>
      <w:r w:rsidRPr="0077329F">
        <w:rPr>
          <w:rFonts w:cstheme="minorHAnsi"/>
        </w:rPr>
        <w:t xml:space="preserve">When the power of arrest is exercised it is essential that it is exercised in a </w:t>
      </w:r>
    </w:p>
    <w:p w14:paraId="6F51CF07" w14:textId="77777777" w:rsidR="004E2CCF" w:rsidRPr="0077329F" w:rsidRDefault="004E2CCF" w:rsidP="004E2CCF">
      <w:pPr>
        <w:rPr>
          <w:rFonts w:cstheme="minorHAnsi"/>
        </w:rPr>
      </w:pPr>
      <w:r w:rsidRPr="0077329F">
        <w:rPr>
          <w:rFonts w:cstheme="minorHAnsi"/>
        </w:rPr>
        <w:t xml:space="preserve">non-discriminatory and proportionate manner which is compatible with the </w:t>
      </w:r>
    </w:p>
    <w:p w14:paraId="30802BD1" w14:textId="77777777" w:rsidR="004E2CCF" w:rsidRPr="0077329F" w:rsidRDefault="004E2CCF" w:rsidP="004E2CCF">
      <w:pPr>
        <w:rPr>
          <w:rFonts w:cstheme="minorHAnsi"/>
        </w:rPr>
      </w:pPr>
      <w:r w:rsidRPr="0077329F">
        <w:rPr>
          <w:rFonts w:cstheme="minorHAnsi"/>
        </w:rPr>
        <w:t xml:space="preserve">Right to Liberty under Article 5. See Note 1B. </w:t>
      </w:r>
    </w:p>
    <w:p w14:paraId="401DB689" w14:textId="77777777" w:rsidR="004E2CCF" w:rsidRPr="0077329F" w:rsidRDefault="004E2CCF" w:rsidP="004E2CCF">
      <w:pPr>
        <w:rPr>
          <w:rFonts w:cstheme="minorHAnsi"/>
        </w:rPr>
      </w:pPr>
      <w:r w:rsidRPr="0077329F">
        <w:rPr>
          <w:rFonts w:cstheme="minorHAnsi"/>
        </w:rPr>
        <w:t xml:space="preserve">1.4 Section 24 of the Police and Criminal Evidence Act 1984 (as substituted by </w:t>
      </w:r>
    </w:p>
    <w:p w14:paraId="4EF075CB" w14:textId="77777777" w:rsidR="004E2CCF" w:rsidRPr="0077329F" w:rsidRDefault="004E2CCF" w:rsidP="004E2CCF">
      <w:pPr>
        <w:rPr>
          <w:rFonts w:cstheme="minorHAnsi"/>
        </w:rPr>
      </w:pPr>
      <w:r w:rsidRPr="0077329F">
        <w:rPr>
          <w:rFonts w:cstheme="minorHAnsi"/>
        </w:rPr>
        <w:t xml:space="preserve">section 110 of the Serious Organised Crime and Police Act 2005) provides </w:t>
      </w:r>
    </w:p>
    <w:p w14:paraId="79E3C648" w14:textId="77777777" w:rsidR="004E2CCF" w:rsidRPr="0077329F" w:rsidRDefault="004E2CCF" w:rsidP="004E2CCF">
      <w:pPr>
        <w:rPr>
          <w:rFonts w:cstheme="minorHAnsi"/>
        </w:rPr>
      </w:pPr>
      <w:r w:rsidRPr="0077329F">
        <w:rPr>
          <w:rFonts w:cstheme="minorHAnsi"/>
        </w:rPr>
        <w:t xml:space="preserve">the statutory power for a constable to arrest without warrant for all </w:t>
      </w:r>
    </w:p>
    <w:p w14:paraId="323ABAAF" w14:textId="77777777" w:rsidR="004E2CCF" w:rsidRPr="0077329F" w:rsidRDefault="004E2CCF" w:rsidP="004E2CCF">
      <w:pPr>
        <w:rPr>
          <w:rFonts w:cstheme="minorHAnsi"/>
        </w:rPr>
      </w:pPr>
      <w:r w:rsidRPr="0077329F">
        <w:rPr>
          <w:rFonts w:cstheme="minorHAnsi"/>
        </w:rPr>
        <w:t xml:space="preserve">offences. If the provisions of the Act and this Code are not observed, both </w:t>
      </w:r>
    </w:p>
    <w:p w14:paraId="12188F3D" w14:textId="77777777" w:rsidR="004E2CCF" w:rsidRPr="0077329F" w:rsidRDefault="004E2CCF" w:rsidP="004E2CCF">
      <w:pPr>
        <w:rPr>
          <w:rFonts w:cstheme="minorHAnsi"/>
        </w:rPr>
      </w:pPr>
      <w:r w:rsidRPr="0077329F">
        <w:rPr>
          <w:rFonts w:cstheme="minorHAnsi"/>
        </w:rPr>
        <w:t xml:space="preserve">the arrest and the conduct of any subsequent investigation may be open to </w:t>
      </w:r>
    </w:p>
    <w:p w14:paraId="533BCB76" w14:textId="77777777" w:rsidR="004E2CCF" w:rsidRPr="0077329F" w:rsidRDefault="004E2CCF" w:rsidP="004E2CCF">
      <w:pPr>
        <w:rPr>
          <w:rFonts w:cstheme="minorHAnsi"/>
        </w:rPr>
      </w:pPr>
      <w:r w:rsidRPr="0077329F">
        <w:rPr>
          <w:rFonts w:cstheme="minorHAnsi"/>
        </w:rPr>
        <w:t xml:space="preserve">question. </w:t>
      </w:r>
    </w:p>
    <w:p w14:paraId="7C0CFDE7" w14:textId="77777777" w:rsidR="00B5192E" w:rsidRPr="0077329F" w:rsidRDefault="00B5192E" w:rsidP="00B5192E">
      <w:pPr>
        <w:rPr>
          <w:rFonts w:cstheme="minorHAnsi"/>
        </w:rPr>
      </w:pPr>
      <w:r w:rsidRPr="0077329F">
        <w:rPr>
          <w:rFonts w:cstheme="minorHAnsi"/>
        </w:rPr>
        <w:t xml:space="preserve">1.2 The exercise of the power of arrest represents an obvious and significant </w:t>
      </w:r>
    </w:p>
    <w:p w14:paraId="19758613" w14:textId="77777777" w:rsidR="00B5192E" w:rsidRPr="0077329F" w:rsidRDefault="00B5192E" w:rsidP="00B5192E">
      <w:pPr>
        <w:rPr>
          <w:rFonts w:cstheme="minorHAnsi"/>
        </w:rPr>
      </w:pPr>
      <w:r w:rsidRPr="0077329F">
        <w:rPr>
          <w:rFonts w:cstheme="minorHAnsi"/>
        </w:rPr>
        <w:lastRenderedPageBreak/>
        <w:t xml:space="preserve">interference with the Right to Liberty and Security under Article 5 of the </w:t>
      </w:r>
    </w:p>
    <w:p w14:paraId="4CA543D2" w14:textId="77777777" w:rsidR="00B5192E" w:rsidRPr="0077329F" w:rsidRDefault="00B5192E" w:rsidP="00B5192E">
      <w:pPr>
        <w:rPr>
          <w:rFonts w:cstheme="minorHAnsi"/>
        </w:rPr>
      </w:pPr>
      <w:r w:rsidRPr="0077329F">
        <w:rPr>
          <w:rFonts w:cstheme="minorHAnsi"/>
        </w:rPr>
        <w:t xml:space="preserve">European Convention on Human Rights set out in Part I of Schedule 1 to the </w:t>
      </w:r>
    </w:p>
    <w:p w14:paraId="7B279C9D" w14:textId="77777777" w:rsidR="00B5192E" w:rsidRPr="0077329F" w:rsidRDefault="00B5192E" w:rsidP="00B5192E">
      <w:pPr>
        <w:rPr>
          <w:rFonts w:cstheme="minorHAnsi"/>
        </w:rPr>
      </w:pPr>
      <w:r w:rsidRPr="0077329F">
        <w:rPr>
          <w:rFonts w:cstheme="minorHAnsi"/>
        </w:rPr>
        <w:t xml:space="preserve">Human Rights Act 1998. </w:t>
      </w:r>
    </w:p>
    <w:p w14:paraId="232C8217" w14:textId="77777777" w:rsidR="00625023" w:rsidRPr="0077329F" w:rsidRDefault="00625023" w:rsidP="00B5192E">
      <w:pPr>
        <w:rPr>
          <w:rFonts w:cstheme="minorHAnsi"/>
        </w:rPr>
      </w:pPr>
    </w:p>
    <w:p w14:paraId="4F2C0C43" w14:textId="77777777" w:rsidR="00625023" w:rsidRPr="0077329F" w:rsidRDefault="00625023" w:rsidP="00B5192E">
      <w:pPr>
        <w:rPr>
          <w:rFonts w:cstheme="minorHAnsi"/>
        </w:rPr>
      </w:pPr>
    </w:p>
    <w:p w14:paraId="1EA7649D" w14:textId="03ABC5D8" w:rsidR="00AB0E3E" w:rsidRPr="0077329F" w:rsidRDefault="00050EC9" w:rsidP="004E2CCF">
      <w:pPr>
        <w:rPr>
          <w:rFonts w:cstheme="minorHAnsi"/>
        </w:rPr>
      </w:pPr>
      <w:r w:rsidRPr="0077329F">
        <w:rPr>
          <w:rFonts w:cstheme="minorHAnsi"/>
        </w:rPr>
        <w:t>Question</w:t>
      </w:r>
      <w:r w:rsidR="00C13F36" w:rsidRPr="0077329F">
        <w:rPr>
          <w:rFonts w:cstheme="minorHAnsi"/>
        </w:rPr>
        <w:t xml:space="preserve"> 2 </w:t>
      </w:r>
    </w:p>
    <w:p w14:paraId="6CE7D40C" w14:textId="60F74FCC" w:rsidR="003E3C3D" w:rsidRPr="0077329F" w:rsidRDefault="003E3C3D" w:rsidP="004E2CCF">
      <w:pPr>
        <w:rPr>
          <w:rFonts w:cstheme="minorHAnsi"/>
        </w:rPr>
      </w:pPr>
      <w:r w:rsidRPr="0077329F">
        <w:rPr>
          <w:rFonts w:cstheme="minorHAnsi"/>
        </w:rPr>
        <w:t>Based on the prosecutor's refusal to provide a statement and the results of house-to-house inquiries, it has been discovered that there were no witnesses to the alleged assault and no CCTV footage is available.</w:t>
      </w:r>
    </w:p>
    <w:p w14:paraId="32BA13F4" w14:textId="77777777" w:rsidR="00C13F36" w:rsidRPr="0077329F" w:rsidRDefault="00C13F36" w:rsidP="00C13F36">
      <w:pPr>
        <w:rPr>
          <w:rFonts w:cstheme="minorHAnsi"/>
        </w:rPr>
      </w:pPr>
      <w:r w:rsidRPr="0077329F">
        <w:rPr>
          <w:rFonts w:cstheme="minorHAnsi"/>
        </w:rPr>
        <w:t>When deciding whether there is enough evidence to charge, Crown Prosecutors must consider</w:t>
      </w:r>
    </w:p>
    <w:p w14:paraId="279C4256" w14:textId="77777777" w:rsidR="00C13F36" w:rsidRPr="0077329F" w:rsidRDefault="00C13F36" w:rsidP="00C13F36">
      <w:pPr>
        <w:rPr>
          <w:rFonts w:cstheme="minorHAnsi"/>
        </w:rPr>
      </w:pPr>
      <w:r w:rsidRPr="0077329F">
        <w:rPr>
          <w:rFonts w:cstheme="minorHAnsi"/>
        </w:rPr>
        <w:t>whether evidence can be used in court and is reliable and credible, and there is no other material</w:t>
      </w:r>
    </w:p>
    <w:p w14:paraId="30A9AB82" w14:textId="77777777" w:rsidR="00C13F36" w:rsidRPr="0077329F" w:rsidRDefault="00C13F36" w:rsidP="00C13F36">
      <w:pPr>
        <w:rPr>
          <w:rFonts w:cstheme="minorHAnsi"/>
        </w:rPr>
      </w:pPr>
      <w:r w:rsidRPr="0077329F">
        <w:rPr>
          <w:rFonts w:cstheme="minorHAnsi"/>
        </w:rPr>
        <w:t>that might affect the sufficiency of evidence. Crown Prosecutors must be satisfied there is enough</w:t>
      </w:r>
    </w:p>
    <w:p w14:paraId="6EA3818D" w14:textId="78255647" w:rsidR="00C13F36" w:rsidRPr="0077329F" w:rsidRDefault="00C13F36" w:rsidP="00C13F36">
      <w:pPr>
        <w:rPr>
          <w:rFonts w:cstheme="minorHAnsi"/>
        </w:rPr>
      </w:pPr>
      <w:r w:rsidRPr="0077329F">
        <w:rPr>
          <w:rFonts w:cstheme="minorHAnsi"/>
        </w:rPr>
        <w:t>evidence to provide a "realistic prospect of conviction" against each defendant.</w:t>
      </w:r>
    </w:p>
    <w:p w14:paraId="4DB10571" w14:textId="77777777" w:rsidR="00061148" w:rsidRPr="0077329F" w:rsidRDefault="00061148" w:rsidP="00061148">
      <w:pPr>
        <w:rPr>
          <w:rFonts w:cstheme="minorHAnsi"/>
        </w:rPr>
      </w:pPr>
      <w:r w:rsidRPr="0077329F">
        <w:rPr>
          <w:rFonts w:cstheme="minorHAnsi"/>
        </w:rPr>
        <w:t>Prosecutors cannot direct the police or other investigators. However, prosecutors must have</w:t>
      </w:r>
    </w:p>
    <w:p w14:paraId="1B2A995E" w14:textId="77777777" w:rsidR="00061148" w:rsidRPr="0077329F" w:rsidRDefault="00061148" w:rsidP="00061148">
      <w:pPr>
        <w:rPr>
          <w:rFonts w:cstheme="minorHAnsi"/>
        </w:rPr>
      </w:pPr>
      <w:r w:rsidRPr="0077329F">
        <w:rPr>
          <w:rFonts w:cstheme="minorHAnsi"/>
        </w:rPr>
        <w:t>regard to the impact of any failure to pursue an advised reasonable line of inquiry or to comply with</w:t>
      </w:r>
    </w:p>
    <w:p w14:paraId="4C4A7268" w14:textId="77777777" w:rsidR="00061148" w:rsidRPr="0077329F" w:rsidRDefault="00061148" w:rsidP="00061148">
      <w:pPr>
        <w:rPr>
          <w:rFonts w:cstheme="minorHAnsi"/>
        </w:rPr>
      </w:pPr>
      <w:r w:rsidRPr="0077329F">
        <w:rPr>
          <w:rFonts w:cstheme="minorHAnsi"/>
        </w:rPr>
        <w:t>a request for information, when deciding whether the application of the Full Code Test should be</w:t>
      </w:r>
    </w:p>
    <w:p w14:paraId="71BD409E" w14:textId="77777777" w:rsidR="003B4B41" w:rsidRPr="0077329F" w:rsidRDefault="00061148" w:rsidP="00580327">
      <w:pPr>
        <w:rPr>
          <w:rFonts w:cstheme="minorHAnsi"/>
        </w:rPr>
      </w:pPr>
      <w:r w:rsidRPr="0077329F">
        <w:rPr>
          <w:rFonts w:cstheme="minorHAnsi"/>
        </w:rPr>
        <w:t>deferred or whether the test can be met at all.</w:t>
      </w:r>
    </w:p>
    <w:p w14:paraId="107EFCC7" w14:textId="186F3262" w:rsidR="00580327" w:rsidRPr="0077329F" w:rsidRDefault="00580327" w:rsidP="00580327">
      <w:pPr>
        <w:rPr>
          <w:rFonts w:cstheme="minorHAnsi"/>
        </w:rPr>
      </w:pPr>
      <w:r w:rsidRPr="0077329F">
        <w:rPr>
          <w:rFonts w:cstheme="minorHAnsi"/>
        </w:rPr>
        <w:t xml:space="preserve"> Prosecutors should identify and, where possible, seek to rectify evidential weaknesses but,</w:t>
      </w:r>
    </w:p>
    <w:p w14:paraId="72B415D0" w14:textId="77777777" w:rsidR="00580327" w:rsidRPr="0077329F" w:rsidRDefault="00580327" w:rsidP="00580327">
      <w:pPr>
        <w:rPr>
          <w:rFonts w:cstheme="minorHAnsi"/>
        </w:rPr>
      </w:pPr>
      <w:r w:rsidRPr="0077329F">
        <w:rPr>
          <w:rFonts w:cstheme="minorHAnsi"/>
        </w:rPr>
        <w:t>subject to the Threshold Test (see section 5), they should quickly stop cases which do not meet the</w:t>
      </w:r>
    </w:p>
    <w:p w14:paraId="01B5D443" w14:textId="77777777" w:rsidR="00580327" w:rsidRPr="0077329F" w:rsidRDefault="00580327" w:rsidP="00580327">
      <w:pPr>
        <w:rPr>
          <w:rFonts w:cstheme="minorHAnsi"/>
        </w:rPr>
      </w:pPr>
      <w:r w:rsidRPr="0077329F">
        <w:rPr>
          <w:rFonts w:cstheme="minorHAnsi"/>
        </w:rPr>
        <w:t>evidential stage of the Full Code Test (see section 4) and which cannot be strengthened by further</w:t>
      </w:r>
    </w:p>
    <w:p w14:paraId="379CC005" w14:textId="77777777" w:rsidR="00580327" w:rsidRPr="0077329F" w:rsidRDefault="00580327" w:rsidP="00580327">
      <w:pPr>
        <w:rPr>
          <w:rFonts w:cstheme="minorHAnsi"/>
        </w:rPr>
      </w:pPr>
      <w:r w:rsidRPr="0077329F">
        <w:rPr>
          <w:rFonts w:cstheme="minorHAnsi"/>
        </w:rPr>
        <w:t>investigation, or where the public interest clearly does not require a prosecution (see section 4).</w:t>
      </w:r>
    </w:p>
    <w:p w14:paraId="137F43B5" w14:textId="77777777" w:rsidR="00580327" w:rsidRPr="0077329F" w:rsidRDefault="00580327" w:rsidP="00580327">
      <w:pPr>
        <w:rPr>
          <w:rFonts w:cstheme="minorHAnsi"/>
        </w:rPr>
      </w:pPr>
      <w:r w:rsidRPr="0077329F">
        <w:rPr>
          <w:rFonts w:cstheme="minorHAnsi"/>
        </w:rPr>
        <w:t>Although prosecutors primarily consider the evidence and information supplied by the police and</w:t>
      </w:r>
    </w:p>
    <w:p w14:paraId="1455309A" w14:textId="77777777" w:rsidR="00580327" w:rsidRPr="0077329F" w:rsidRDefault="00580327" w:rsidP="00580327">
      <w:pPr>
        <w:rPr>
          <w:rFonts w:cstheme="minorHAnsi"/>
        </w:rPr>
      </w:pPr>
      <w:r w:rsidRPr="0077329F">
        <w:rPr>
          <w:rFonts w:cstheme="minorHAnsi"/>
        </w:rPr>
        <w:t>other investigators, the suspect or those acting on their behalf may also submit evidence or</w:t>
      </w:r>
    </w:p>
    <w:p w14:paraId="2336401D" w14:textId="77777777" w:rsidR="00580327" w:rsidRPr="0077329F" w:rsidRDefault="00580327" w:rsidP="00580327">
      <w:pPr>
        <w:rPr>
          <w:rFonts w:cstheme="minorHAnsi"/>
        </w:rPr>
      </w:pPr>
      <w:r w:rsidRPr="0077329F">
        <w:rPr>
          <w:rFonts w:cstheme="minorHAnsi"/>
        </w:rPr>
        <w:t>information to the prosecutor, before or after charge, to help inform the prosecutor’s decision. In</w:t>
      </w:r>
    </w:p>
    <w:p w14:paraId="48B5CDDF" w14:textId="73466CE7" w:rsidR="00061148" w:rsidRPr="0077329F" w:rsidRDefault="00580327" w:rsidP="00580327">
      <w:pPr>
        <w:rPr>
          <w:rFonts w:cstheme="minorHAnsi"/>
        </w:rPr>
      </w:pPr>
      <w:r w:rsidRPr="0077329F">
        <w:rPr>
          <w:rFonts w:cstheme="minorHAnsi"/>
        </w:rPr>
        <w:t>appropriate cases, the prosecutor may invite the suspect or their representative to do so.</w:t>
      </w:r>
    </w:p>
    <w:p w14:paraId="3053B9A2" w14:textId="77777777" w:rsidR="00CC664A" w:rsidRPr="0077329F" w:rsidRDefault="00CC664A" w:rsidP="00CC664A">
      <w:pPr>
        <w:rPr>
          <w:rFonts w:cstheme="minorHAnsi"/>
        </w:rPr>
      </w:pPr>
      <w:r w:rsidRPr="0077329F">
        <w:rPr>
          <w:rFonts w:cstheme="minorHAnsi"/>
        </w:rPr>
        <w:t>Prosecutors must only start or continue a prosecution when the case has passed both stages of</w:t>
      </w:r>
    </w:p>
    <w:p w14:paraId="170552FF" w14:textId="77777777" w:rsidR="00CC664A" w:rsidRPr="0077329F" w:rsidRDefault="00CC664A" w:rsidP="00CC664A">
      <w:pPr>
        <w:rPr>
          <w:rFonts w:cstheme="minorHAnsi"/>
        </w:rPr>
      </w:pPr>
      <w:r w:rsidRPr="0077329F">
        <w:rPr>
          <w:rFonts w:cstheme="minorHAnsi"/>
        </w:rPr>
        <w:t>the Full Code Test. The exception is when the Threshold Test may be applied (see section 5).</w:t>
      </w:r>
    </w:p>
    <w:p w14:paraId="424DBDA1" w14:textId="77777777" w:rsidR="00CC664A" w:rsidRPr="0077329F" w:rsidRDefault="00CC664A" w:rsidP="00CC664A">
      <w:pPr>
        <w:rPr>
          <w:rFonts w:cstheme="minorHAnsi"/>
        </w:rPr>
      </w:pPr>
      <w:r w:rsidRPr="0077329F">
        <w:rPr>
          <w:rFonts w:cstheme="minorHAnsi"/>
        </w:rPr>
        <w:t>4.2 The Full Code Test has two stages: (</w:t>
      </w:r>
      <w:proofErr w:type="spellStart"/>
      <w:r w:rsidRPr="0077329F">
        <w:rPr>
          <w:rFonts w:cstheme="minorHAnsi"/>
        </w:rPr>
        <w:t>i</w:t>
      </w:r>
      <w:proofErr w:type="spellEnd"/>
      <w:r w:rsidRPr="0077329F">
        <w:rPr>
          <w:rFonts w:cstheme="minorHAnsi"/>
        </w:rPr>
        <w:t>) the evidential stage; followed by (ii) the public interest</w:t>
      </w:r>
    </w:p>
    <w:p w14:paraId="3B709DC9" w14:textId="77777777" w:rsidR="00CC664A" w:rsidRPr="0077329F" w:rsidRDefault="00CC664A" w:rsidP="00CC664A">
      <w:pPr>
        <w:rPr>
          <w:rFonts w:cstheme="minorHAnsi"/>
        </w:rPr>
      </w:pPr>
      <w:r w:rsidRPr="0077329F">
        <w:rPr>
          <w:rFonts w:cstheme="minorHAnsi"/>
        </w:rPr>
        <w:t>stage.</w:t>
      </w:r>
    </w:p>
    <w:p w14:paraId="6A61E8C1" w14:textId="77777777" w:rsidR="00CC664A" w:rsidRPr="0077329F" w:rsidRDefault="00CC664A" w:rsidP="00CC664A">
      <w:pPr>
        <w:rPr>
          <w:rFonts w:cstheme="minorHAnsi"/>
        </w:rPr>
      </w:pPr>
      <w:r w:rsidRPr="0077329F">
        <w:rPr>
          <w:rFonts w:cstheme="minorHAnsi"/>
        </w:rPr>
        <w:t>4.3 The Full Code Test should be applied:</w:t>
      </w:r>
    </w:p>
    <w:p w14:paraId="492B31EB" w14:textId="77777777" w:rsidR="00CC664A" w:rsidRPr="0077329F" w:rsidRDefault="00CC664A" w:rsidP="00CC664A">
      <w:pPr>
        <w:rPr>
          <w:rFonts w:cstheme="minorHAnsi"/>
        </w:rPr>
      </w:pPr>
      <w:r w:rsidRPr="0077329F">
        <w:rPr>
          <w:rFonts w:cstheme="minorHAnsi"/>
        </w:rPr>
        <w:t>a. when all outstanding reasonable lines of inquiry have been pursued; or</w:t>
      </w:r>
    </w:p>
    <w:p w14:paraId="1926DD3D" w14:textId="77777777" w:rsidR="00CC664A" w:rsidRPr="0077329F" w:rsidRDefault="00CC664A" w:rsidP="00CC664A">
      <w:pPr>
        <w:rPr>
          <w:rFonts w:cstheme="minorHAnsi"/>
        </w:rPr>
      </w:pPr>
      <w:r w:rsidRPr="0077329F">
        <w:rPr>
          <w:rFonts w:cstheme="minorHAnsi"/>
        </w:rPr>
        <w:t>b. prior to the investigation being completed, if the prosecutor is satisfied that any further</w:t>
      </w:r>
    </w:p>
    <w:p w14:paraId="030230F9" w14:textId="77777777" w:rsidR="00CC664A" w:rsidRPr="0077329F" w:rsidRDefault="00CC664A" w:rsidP="00CC664A">
      <w:pPr>
        <w:rPr>
          <w:rFonts w:cstheme="minorHAnsi"/>
        </w:rPr>
      </w:pPr>
      <w:r w:rsidRPr="0077329F">
        <w:rPr>
          <w:rFonts w:cstheme="minorHAnsi"/>
        </w:rPr>
        <w:lastRenderedPageBreak/>
        <w:t>evidence or material is unlikely to affect the application of the Full Code Test, whether in</w:t>
      </w:r>
    </w:p>
    <w:p w14:paraId="5410260B" w14:textId="061D82B3" w:rsidR="00CC664A" w:rsidRPr="0077329F" w:rsidRDefault="00CC664A" w:rsidP="00CC664A">
      <w:pPr>
        <w:rPr>
          <w:rFonts w:cstheme="minorHAnsi"/>
        </w:rPr>
      </w:pPr>
      <w:r w:rsidRPr="0077329F">
        <w:rPr>
          <w:rFonts w:cstheme="minorHAnsi"/>
        </w:rPr>
        <w:t>favour of or against a prosecution.</w:t>
      </w:r>
    </w:p>
    <w:p w14:paraId="69AB36DB" w14:textId="77777777" w:rsidR="005E2AAD" w:rsidRPr="0077329F" w:rsidRDefault="005E2AAD" w:rsidP="005E2AAD">
      <w:pPr>
        <w:rPr>
          <w:rFonts w:cstheme="minorHAnsi"/>
        </w:rPr>
      </w:pPr>
      <w:r w:rsidRPr="0077329F">
        <w:rPr>
          <w:rFonts w:cstheme="minorHAnsi"/>
        </w:rPr>
        <w:t>4.4 In most cases prosecutors should only consider whether a prosecution is in the public interest</w:t>
      </w:r>
    </w:p>
    <w:p w14:paraId="68645B9A" w14:textId="77777777" w:rsidR="005E2AAD" w:rsidRPr="0077329F" w:rsidRDefault="005E2AAD" w:rsidP="005E2AAD">
      <w:pPr>
        <w:rPr>
          <w:rFonts w:cstheme="minorHAnsi"/>
        </w:rPr>
      </w:pPr>
      <w:r w:rsidRPr="0077329F">
        <w:rPr>
          <w:rFonts w:cstheme="minorHAnsi"/>
        </w:rPr>
        <w:t>after considering whether there is sufficient evidence to prosecute. However, there will be cases</w:t>
      </w:r>
    </w:p>
    <w:p w14:paraId="6D1B204C" w14:textId="77777777" w:rsidR="005E2AAD" w:rsidRPr="0077329F" w:rsidRDefault="005E2AAD" w:rsidP="005E2AAD">
      <w:pPr>
        <w:rPr>
          <w:rFonts w:cstheme="minorHAnsi"/>
        </w:rPr>
      </w:pPr>
      <w:r w:rsidRPr="0077329F">
        <w:rPr>
          <w:rFonts w:cstheme="minorHAnsi"/>
        </w:rPr>
        <w:t>where it is clear, prior to reviewing all the evidence, that the public interest does not require a</w:t>
      </w:r>
    </w:p>
    <w:p w14:paraId="44B2FF64" w14:textId="77777777" w:rsidR="005E2AAD" w:rsidRPr="0077329F" w:rsidRDefault="005E2AAD" w:rsidP="005E2AAD">
      <w:pPr>
        <w:rPr>
          <w:rFonts w:cstheme="minorHAnsi"/>
        </w:rPr>
      </w:pPr>
      <w:r w:rsidRPr="0077329F">
        <w:rPr>
          <w:rFonts w:cstheme="minorHAnsi"/>
        </w:rPr>
        <w:t>prosecution. In these instances, prosecutors may decide that the case should not proceed further.</w:t>
      </w:r>
    </w:p>
    <w:p w14:paraId="21FC7BDE" w14:textId="77777777" w:rsidR="005E2AAD" w:rsidRPr="0077329F" w:rsidRDefault="005E2AAD" w:rsidP="005E2AAD">
      <w:pPr>
        <w:rPr>
          <w:rFonts w:cstheme="minorHAnsi"/>
        </w:rPr>
      </w:pPr>
      <w:r w:rsidRPr="0077329F">
        <w:rPr>
          <w:rFonts w:cstheme="minorHAnsi"/>
        </w:rPr>
        <w:t>4.5 Prosecutors should only take such a decision when they are satisfied that the broad extent of</w:t>
      </w:r>
    </w:p>
    <w:p w14:paraId="6E28B3A2" w14:textId="77777777" w:rsidR="005E2AAD" w:rsidRPr="0077329F" w:rsidRDefault="005E2AAD" w:rsidP="005E2AAD">
      <w:pPr>
        <w:rPr>
          <w:rFonts w:cstheme="minorHAnsi"/>
        </w:rPr>
      </w:pPr>
      <w:r w:rsidRPr="0077329F">
        <w:rPr>
          <w:rFonts w:cstheme="minorHAnsi"/>
        </w:rPr>
        <w:t>the criminality has been determined and that they are able to make a fully informed assessment of</w:t>
      </w:r>
    </w:p>
    <w:p w14:paraId="2A8052B3" w14:textId="77777777" w:rsidR="005E2AAD" w:rsidRPr="0077329F" w:rsidRDefault="005E2AAD" w:rsidP="005E2AAD">
      <w:pPr>
        <w:rPr>
          <w:rFonts w:cstheme="minorHAnsi"/>
        </w:rPr>
      </w:pPr>
      <w:r w:rsidRPr="0077329F">
        <w:rPr>
          <w:rFonts w:cstheme="minorHAnsi"/>
        </w:rPr>
        <w:t>the public interest. If prosecutors do not have sufficient information to take such a decision, the</w:t>
      </w:r>
    </w:p>
    <w:p w14:paraId="17F178D1" w14:textId="77777777" w:rsidR="005E2AAD" w:rsidRPr="0077329F" w:rsidRDefault="005E2AAD" w:rsidP="005E2AAD">
      <w:pPr>
        <w:rPr>
          <w:rFonts w:cstheme="minorHAnsi"/>
        </w:rPr>
      </w:pPr>
      <w:r w:rsidRPr="0077329F">
        <w:rPr>
          <w:rFonts w:cstheme="minorHAnsi"/>
        </w:rPr>
        <w:t>investigation should continue and a decision taken later in accordance with the Full Code Test set</w:t>
      </w:r>
    </w:p>
    <w:p w14:paraId="430D580A" w14:textId="30AA01E3" w:rsidR="005E2AAD" w:rsidRPr="0077329F" w:rsidRDefault="005E2AAD" w:rsidP="005E2AAD">
      <w:pPr>
        <w:rPr>
          <w:rFonts w:cstheme="minorHAnsi"/>
        </w:rPr>
      </w:pPr>
      <w:r w:rsidRPr="0077329F">
        <w:rPr>
          <w:rFonts w:cstheme="minorHAnsi"/>
        </w:rPr>
        <w:t xml:space="preserve">out in this </w:t>
      </w:r>
      <w:r w:rsidRPr="0077329F">
        <w:rPr>
          <w:rFonts w:cstheme="minorHAnsi"/>
        </w:rPr>
        <w:t>section</w:t>
      </w:r>
    </w:p>
    <w:p w14:paraId="395B2237" w14:textId="77777777" w:rsidR="005E2AAD" w:rsidRPr="0077329F" w:rsidRDefault="005E2AAD" w:rsidP="005E2AAD">
      <w:pPr>
        <w:rPr>
          <w:rFonts w:cstheme="minorHAnsi"/>
        </w:rPr>
      </w:pPr>
      <w:r w:rsidRPr="0077329F">
        <w:rPr>
          <w:rFonts w:cstheme="minorHAnsi"/>
        </w:rPr>
        <w:t>The Evidential Stage</w:t>
      </w:r>
    </w:p>
    <w:p w14:paraId="783C6B26" w14:textId="77777777" w:rsidR="005E2AAD" w:rsidRPr="0077329F" w:rsidRDefault="005E2AAD" w:rsidP="005E2AAD">
      <w:pPr>
        <w:rPr>
          <w:rFonts w:cstheme="minorHAnsi"/>
        </w:rPr>
      </w:pPr>
      <w:r w:rsidRPr="0077329F">
        <w:rPr>
          <w:rFonts w:cstheme="minorHAnsi"/>
        </w:rPr>
        <w:t>4.6 Prosecutors must be satisfied that there is sufficient evidence to provide a realistic prospect of</w:t>
      </w:r>
    </w:p>
    <w:p w14:paraId="40E78279" w14:textId="77777777" w:rsidR="005E2AAD" w:rsidRPr="0077329F" w:rsidRDefault="005E2AAD" w:rsidP="005E2AAD">
      <w:pPr>
        <w:rPr>
          <w:rFonts w:cstheme="minorHAnsi"/>
        </w:rPr>
      </w:pPr>
      <w:r w:rsidRPr="0077329F">
        <w:rPr>
          <w:rFonts w:cstheme="minorHAnsi"/>
        </w:rPr>
        <w:t>conviction against each suspect on each charge*. They must consider what the defence case may be,</w:t>
      </w:r>
    </w:p>
    <w:p w14:paraId="0C852491" w14:textId="77777777" w:rsidR="005E2AAD" w:rsidRPr="0077329F" w:rsidRDefault="005E2AAD" w:rsidP="005E2AAD">
      <w:pPr>
        <w:rPr>
          <w:rFonts w:cstheme="minorHAnsi"/>
        </w:rPr>
      </w:pPr>
      <w:r w:rsidRPr="0077329F">
        <w:rPr>
          <w:rFonts w:cstheme="minorHAnsi"/>
        </w:rPr>
        <w:t>and how it is likely to affect the prospects of conviction. A case which does not pass the evidential</w:t>
      </w:r>
    </w:p>
    <w:p w14:paraId="16F54AF7" w14:textId="6AD88286" w:rsidR="005E2AAD" w:rsidRPr="0077329F" w:rsidRDefault="005E2AAD" w:rsidP="005E2AAD">
      <w:pPr>
        <w:rPr>
          <w:rFonts w:cstheme="minorHAnsi"/>
        </w:rPr>
      </w:pPr>
      <w:r w:rsidRPr="0077329F">
        <w:rPr>
          <w:rFonts w:cstheme="minorHAnsi"/>
        </w:rPr>
        <w:t>stage must not proceed, no matter how serious or sensitive it may be.</w:t>
      </w:r>
    </w:p>
    <w:p w14:paraId="24D74412" w14:textId="77777777" w:rsidR="00A345B8" w:rsidRPr="0077329F" w:rsidRDefault="00A345B8" w:rsidP="00A345B8">
      <w:pPr>
        <w:rPr>
          <w:rFonts w:cstheme="minorHAnsi"/>
        </w:rPr>
      </w:pPr>
      <w:r w:rsidRPr="0077329F">
        <w:rPr>
          <w:rFonts w:cstheme="minorHAnsi"/>
        </w:rPr>
        <w:t>Is the evidence reliable?</w:t>
      </w:r>
    </w:p>
    <w:p w14:paraId="715B38CF" w14:textId="77777777" w:rsidR="00A345B8" w:rsidRPr="0077329F" w:rsidRDefault="00A345B8" w:rsidP="00A345B8">
      <w:pPr>
        <w:rPr>
          <w:rFonts w:cstheme="minorHAnsi"/>
        </w:rPr>
      </w:pPr>
      <w:r w:rsidRPr="0077329F">
        <w:rPr>
          <w:rFonts w:cstheme="minorHAnsi"/>
        </w:rPr>
        <w:t>Prosecutors should consider whether there are any reasons to question the reliability of the</w:t>
      </w:r>
    </w:p>
    <w:p w14:paraId="539F47F9" w14:textId="77777777" w:rsidR="00A345B8" w:rsidRPr="0077329F" w:rsidRDefault="00A345B8" w:rsidP="00A345B8">
      <w:pPr>
        <w:rPr>
          <w:rFonts w:cstheme="minorHAnsi"/>
        </w:rPr>
      </w:pPr>
      <w:r w:rsidRPr="0077329F">
        <w:rPr>
          <w:rFonts w:cstheme="minorHAnsi"/>
        </w:rPr>
        <w:t>evidence, including its accuracy or integrity.</w:t>
      </w:r>
    </w:p>
    <w:p w14:paraId="2098EF27" w14:textId="77777777" w:rsidR="00A345B8" w:rsidRPr="0077329F" w:rsidRDefault="00A345B8" w:rsidP="00A345B8">
      <w:pPr>
        <w:rPr>
          <w:rFonts w:cstheme="minorHAnsi"/>
        </w:rPr>
      </w:pPr>
      <w:r w:rsidRPr="0077329F">
        <w:rPr>
          <w:rFonts w:cstheme="minorHAnsi"/>
        </w:rPr>
        <w:t>Is the evidence credible?</w:t>
      </w:r>
    </w:p>
    <w:p w14:paraId="261B80E3" w14:textId="77777777" w:rsidR="00A345B8" w:rsidRPr="0077329F" w:rsidRDefault="00A345B8" w:rsidP="00A345B8">
      <w:pPr>
        <w:rPr>
          <w:rFonts w:cstheme="minorHAnsi"/>
        </w:rPr>
      </w:pPr>
      <w:r w:rsidRPr="0077329F">
        <w:rPr>
          <w:rFonts w:cstheme="minorHAnsi"/>
        </w:rPr>
        <w:t>Prosecutors should consider whether there are any reasons to doubt the credibility of the</w:t>
      </w:r>
    </w:p>
    <w:p w14:paraId="082C5684" w14:textId="77777777" w:rsidR="00A345B8" w:rsidRPr="0077329F" w:rsidRDefault="00A345B8" w:rsidP="00A345B8">
      <w:pPr>
        <w:rPr>
          <w:rFonts w:cstheme="minorHAnsi"/>
        </w:rPr>
      </w:pPr>
      <w:r w:rsidRPr="0077329F">
        <w:rPr>
          <w:rFonts w:cstheme="minorHAnsi"/>
        </w:rPr>
        <w:t>evidence.</w:t>
      </w:r>
    </w:p>
    <w:p w14:paraId="7DCC8BE3" w14:textId="77777777" w:rsidR="007016A9" w:rsidRPr="0077329F" w:rsidRDefault="007016A9" w:rsidP="007016A9">
      <w:pPr>
        <w:rPr>
          <w:rFonts w:cstheme="minorHAnsi"/>
        </w:rPr>
      </w:pPr>
      <w:r w:rsidRPr="0077329F">
        <w:rPr>
          <w:rFonts w:cstheme="minorHAnsi"/>
        </w:rPr>
        <w:t>4.14 Prosecutors should consider each of the following questions:</w:t>
      </w:r>
    </w:p>
    <w:p w14:paraId="2B1F6C71" w14:textId="77777777" w:rsidR="007016A9" w:rsidRPr="0077329F" w:rsidRDefault="007016A9" w:rsidP="007016A9">
      <w:pPr>
        <w:rPr>
          <w:rFonts w:cstheme="minorHAnsi"/>
        </w:rPr>
      </w:pPr>
      <w:r w:rsidRPr="0077329F">
        <w:rPr>
          <w:rFonts w:cstheme="minorHAnsi"/>
        </w:rPr>
        <w:t>a) How serious is the offence committed?</w:t>
      </w:r>
    </w:p>
    <w:p w14:paraId="6F8FF0F5" w14:textId="77777777" w:rsidR="007016A9" w:rsidRPr="0077329F" w:rsidRDefault="007016A9" w:rsidP="007016A9">
      <w:pPr>
        <w:rPr>
          <w:rFonts w:cstheme="minorHAnsi"/>
        </w:rPr>
      </w:pPr>
      <w:r w:rsidRPr="0077329F">
        <w:rPr>
          <w:rFonts w:cstheme="minorHAnsi"/>
        </w:rPr>
        <w:t>The more serious the offence, the more likely it is that a prosecution is required.</w:t>
      </w:r>
    </w:p>
    <w:p w14:paraId="001BD2E8" w14:textId="77777777" w:rsidR="007016A9" w:rsidRPr="0077329F" w:rsidRDefault="007016A9" w:rsidP="007016A9">
      <w:pPr>
        <w:rPr>
          <w:rFonts w:cstheme="minorHAnsi"/>
        </w:rPr>
      </w:pPr>
      <w:r w:rsidRPr="0077329F">
        <w:rPr>
          <w:rFonts w:cstheme="minorHAnsi"/>
        </w:rPr>
        <w:t>When assessing the seriousness of an offence, prosecutors should include in their</w:t>
      </w:r>
    </w:p>
    <w:p w14:paraId="4676B0F9" w14:textId="77777777" w:rsidR="007016A9" w:rsidRPr="0077329F" w:rsidRDefault="007016A9" w:rsidP="007016A9">
      <w:pPr>
        <w:rPr>
          <w:rFonts w:cstheme="minorHAnsi"/>
        </w:rPr>
      </w:pPr>
      <w:r w:rsidRPr="0077329F">
        <w:rPr>
          <w:rFonts w:cstheme="minorHAnsi"/>
        </w:rPr>
        <w:t>consideration the suspect’s culpability and the harm caused, by asking themselves the</w:t>
      </w:r>
    </w:p>
    <w:p w14:paraId="0981995E" w14:textId="52701E1E" w:rsidR="00A345B8" w:rsidRPr="0077329F" w:rsidRDefault="007016A9" w:rsidP="007016A9">
      <w:pPr>
        <w:rPr>
          <w:rFonts w:cstheme="minorHAnsi"/>
        </w:rPr>
      </w:pPr>
      <w:r w:rsidRPr="0077329F">
        <w:rPr>
          <w:rFonts w:cstheme="minorHAnsi"/>
        </w:rPr>
        <w:t>questions at b) and c).</w:t>
      </w:r>
    </w:p>
    <w:p w14:paraId="6E9EFEA6" w14:textId="3D6FDAFA" w:rsidR="00B2451B" w:rsidRPr="0077329F" w:rsidRDefault="00B2451B" w:rsidP="00B2451B">
      <w:pPr>
        <w:rPr>
          <w:rFonts w:cstheme="minorHAnsi"/>
        </w:rPr>
      </w:pPr>
      <w:r w:rsidRPr="0077329F">
        <w:rPr>
          <w:rFonts w:cstheme="minorHAnsi"/>
        </w:rPr>
        <w:t xml:space="preserve">Third condition - The seriousness or the circumstances </w:t>
      </w:r>
      <w:r w:rsidR="0058388F" w:rsidRPr="0077329F">
        <w:rPr>
          <w:rFonts w:cstheme="minorHAnsi"/>
        </w:rPr>
        <w:t>of the</w:t>
      </w:r>
      <w:r w:rsidRPr="0077329F">
        <w:rPr>
          <w:rFonts w:cstheme="minorHAnsi"/>
        </w:rPr>
        <w:t xml:space="preserve"> case justifies the</w:t>
      </w:r>
    </w:p>
    <w:p w14:paraId="649C2169" w14:textId="77777777" w:rsidR="00B2451B" w:rsidRPr="0077329F" w:rsidRDefault="00B2451B" w:rsidP="00B2451B">
      <w:pPr>
        <w:rPr>
          <w:rFonts w:cstheme="minorHAnsi"/>
        </w:rPr>
      </w:pPr>
      <w:r w:rsidRPr="0077329F">
        <w:rPr>
          <w:rFonts w:cstheme="minorHAnsi"/>
        </w:rPr>
        <w:t>making of an immediate charging decision</w:t>
      </w:r>
    </w:p>
    <w:p w14:paraId="54BAA3C4" w14:textId="77777777" w:rsidR="00B2451B" w:rsidRPr="0077329F" w:rsidRDefault="00B2451B" w:rsidP="00B2451B">
      <w:pPr>
        <w:rPr>
          <w:rFonts w:cstheme="minorHAnsi"/>
        </w:rPr>
      </w:pPr>
      <w:r w:rsidRPr="0077329F">
        <w:rPr>
          <w:rFonts w:cstheme="minorHAnsi"/>
        </w:rPr>
        <w:t>5.8 The seriousness and the circumstances of the case should be assessed in relation to the alleged</w:t>
      </w:r>
    </w:p>
    <w:p w14:paraId="2FADA3EF" w14:textId="17298241" w:rsidR="00B2451B" w:rsidRPr="0077329F" w:rsidRDefault="00B2451B" w:rsidP="00B2451B">
      <w:pPr>
        <w:rPr>
          <w:rFonts w:cstheme="minorHAnsi"/>
        </w:rPr>
      </w:pPr>
      <w:r w:rsidRPr="0077329F">
        <w:rPr>
          <w:rFonts w:cstheme="minorHAnsi"/>
        </w:rPr>
        <w:lastRenderedPageBreak/>
        <w:t>offending and should be linked to the level of risk created by granting bail.</w:t>
      </w:r>
      <w:r w:rsidRPr="0077329F">
        <w:rPr>
          <w:rFonts w:cstheme="minorHAnsi"/>
        </w:rPr>
        <w:cr/>
      </w:r>
    </w:p>
    <w:p w14:paraId="6D29C6CC" w14:textId="16BCCB96" w:rsidR="0008365F" w:rsidRPr="0077329F" w:rsidRDefault="00837CB2" w:rsidP="00B2451B">
      <w:pPr>
        <w:rPr>
          <w:rFonts w:cstheme="minorHAnsi"/>
        </w:rPr>
      </w:pPr>
      <w:r w:rsidRPr="0077329F">
        <w:rPr>
          <w:rFonts w:cstheme="minorHAnsi"/>
        </w:rPr>
        <w:t>Question 3</w:t>
      </w:r>
      <w:r w:rsidR="0008365F" w:rsidRPr="0077329F">
        <w:rPr>
          <w:rFonts w:cstheme="minorHAnsi"/>
        </w:rPr>
        <w:t xml:space="preserve"> – </w:t>
      </w:r>
      <w:r w:rsidR="00B5735A" w:rsidRPr="0077329F">
        <w:rPr>
          <w:rFonts w:cstheme="minorHAnsi"/>
        </w:rPr>
        <w:t>Ms. Jones has pleaded not guilty, exercising her right to a fair trial and the chance to defend herself against the accusations. This principle ensures that she shouldn't be deprived of her freedom unless there are compelling reasons to do so.</w:t>
      </w:r>
      <w:r w:rsidR="0003780B" w:rsidRPr="0077329F">
        <w:rPr>
          <w:rFonts w:cstheme="minorHAnsi"/>
        </w:rPr>
        <w:t>.</w:t>
      </w:r>
    </w:p>
    <w:p w14:paraId="619C2DEF" w14:textId="77777777" w:rsidR="0003780B" w:rsidRPr="0077329F" w:rsidRDefault="0003780B" w:rsidP="00B2451B">
      <w:pPr>
        <w:rPr>
          <w:rFonts w:cstheme="minorHAnsi"/>
        </w:rPr>
      </w:pPr>
    </w:p>
    <w:p w14:paraId="3DA56BDB" w14:textId="77777777" w:rsidR="0003780B" w:rsidRPr="0077329F" w:rsidRDefault="0003780B" w:rsidP="00B2451B">
      <w:pPr>
        <w:rPr>
          <w:rFonts w:cstheme="minorHAnsi"/>
        </w:rPr>
      </w:pPr>
    </w:p>
    <w:p w14:paraId="40978058" w14:textId="5D5A4301" w:rsidR="00CE4E8E" w:rsidRPr="0077329F" w:rsidRDefault="00CE4E8E" w:rsidP="00B2451B">
      <w:pPr>
        <w:rPr>
          <w:rFonts w:cstheme="minorHAnsi"/>
        </w:rPr>
      </w:pPr>
      <w:r w:rsidRPr="0077329F">
        <w:rPr>
          <w:rFonts w:cstheme="minorHAnsi"/>
        </w:rPr>
        <w:t>Question 4</w:t>
      </w:r>
    </w:p>
    <w:p w14:paraId="4D19E9E9" w14:textId="308156FB" w:rsidR="00CE4E8E" w:rsidRPr="0077329F" w:rsidRDefault="00CE4E8E" w:rsidP="00EB2C36">
      <w:pPr>
        <w:rPr>
          <w:rFonts w:cstheme="minorHAnsi"/>
        </w:rPr>
      </w:pPr>
      <w:r w:rsidRPr="0077329F">
        <w:rPr>
          <w:rFonts w:cstheme="minorHAnsi"/>
        </w:rPr>
        <w:t xml:space="preserve">Ms. Jones pleaded guilty at the earliest opportunity, demonstrating remorse and an </w:t>
      </w:r>
      <w:r w:rsidR="00837CB2" w:rsidRPr="0077329F">
        <w:rPr>
          <w:rFonts w:cstheme="minorHAnsi"/>
        </w:rPr>
        <w:t>acknowledgement</w:t>
      </w:r>
      <w:r w:rsidRPr="0077329F">
        <w:rPr>
          <w:rFonts w:cstheme="minorHAnsi"/>
        </w:rPr>
        <w:t xml:space="preserve"> of her wrongdoing. This plea has spared the victim from the stress of a trial and reflects well on her willingness to take </w:t>
      </w:r>
      <w:r w:rsidR="00472D73" w:rsidRPr="0077329F">
        <w:rPr>
          <w:rFonts w:cstheme="minorHAnsi"/>
        </w:rPr>
        <w:t>responsibility. Neither</w:t>
      </w:r>
      <w:r w:rsidRPr="0077329F">
        <w:rPr>
          <w:rFonts w:cstheme="minorHAnsi"/>
        </w:rPr>
        <w:t xml:space="preserve"> Ms. Jones nor her sons have prior criminal records. This can be seen as indicative of her character and potential for </w:t>
      </w:r>
      <w:r w:rsidR="00472D73" w:rsidRPr="0077329F">
        <w:rPr>
          <w:rFonts w:cstheme="minorHAnsi"/>
        </w:rPr>
        <w:t>rehabilitation. While</w:t>
      </w:r>
      <w:r w:rsidRPr="0077329F">
        <w:rPr>
          <w:rFonts w:cstheme="minorHAnsi"/>
        </w:rPr>
        <w:t xml:space="preserve"> not an excuse for the offense, it's worth noting that Ms. Jones was in a state of distress and anger following the discovery of drugs in her </w:t>
      </w:r>
      <w:r w:rsidR="00472D73" w:rsidRPr="0077329F">
        <w:rPr>
          <w:rFonts w:cstheme="minorHAnsi"/>
        </w:rPr>
        <w:t>residence. The</w:t>
      </w:r>
      <w:r w:rsidRPr="0077329F">
        <w:rPr>
          <w:rFonts w:cstheme="minorHAnsi"/>
        </w:rPr>
        <w:t xml:space="preserve"> sentencing guidelines for this offense recommend a range of potential sentences, considering the gravity of the injury inflicted and the overall circumstances. Given the specific details of this case, including the pre-existing tensions and the impact on the victim's professional commitments, the court should consider a sentence that reflects the seriousness of the </w:t>
      </w:r>
      <w:r w:rsidR="00837CB2" w:rsidRPr="0077329F">
        <w:rPr>
          <w:rFonts w:cstheme="minorHAnsi"/>
        </w:rPr>
        <w:t>offence</w:t>
      </w:r>
      <w:r w:rsidRPr="0077329F">
        <w:rPr>
          <w:rFonts w:cstheme="minorHAnsi"/>
        </w:rPr>
        <w:t xml:space="preserve"> while also taking into account Ms. Jones' plea and her lack of previous </w:t>
      </w:r>
      <w:proofErr w:type="spellStart"/>
      <w:r w:rsidRPr="0077329F">
        <w:rPr>
          <w:rFonts w:cstheme="minorHAnsi"/>
        </w:rPr>
        <w:t>convictions.</w:t>
      </w:r>
      <w:r w:rsidR="00EB2C36" w:rsidRPr="0077329F">
        <w:rPr>
          <w:rFonts w:cstheme="minorHAnsi"/>
        </w:rPr>
        <w:t>In</w:t>
      </w:r>
      <w:proofErr w:type="spellEnd"/>
      <w:r w:rsidR="00EB2C36" w:rsidRPr="0077329F">
        <w:rPr>
          <w:rFonts w:cstheme="minorHAnsi"/>
        </w:rPr>
        <w:t xml:space="preserve"> light of the facts presented, a custodial sentence would be appropriate in this case. While Ms. Jones has demonstrated remorse through her early guilty plea, the seriousness of the offense, the impact on the victim, and the need to deter such </w:t>
      </w:r>
      <w:proofErr w:type="spellStart"/>
      <w:r w:rsidR="00EB2C36" w:rsidRPr="0077329F">
        <w:rPr>
          <w:rFonts w:cstheme="minorHAnsi"/>
        </w:rPr>
        <w:t>behavior</w:t>
      </w:r>
      <w:proofErr w:type="spellEnd"/>
      <w:r w:rsidR="00EB2C36" w:rsidRPr="0077329F">
        <w:rPr>
          <w:rFonts w:cstheme="minorHAnsi"/>
        </w:rPr>
        <w:t xml:space="preserve"> should be central to the court's deliberations.</w:t>
      </w:r>
    </w:p>
    <w:sectPr w:rsidR="00CE4E8E" w:rsidRPr="007732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596777"/>
    <w:multiLevelType w:val="multilevel"/>
    <w:tmpl w:val="124AF7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277096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A71"/>
    <w:rsid w:val="0003780B"/>
    <w:rsid w:val="00045F4D"/>
    <w:rsid w:val="00050EC9"/>
    <w:rsid w:val="00057BBD"/>
    <w:rsid w:val="00061148"/>
    <w:rsid w:val="0008365F"/>
    <w:rsid w:val="000F0AAB"/>
    <w:rsid w:val="000F79A6"/>
    <w:rsid w:val="0013002A"/>
    <w:rsid w:val="001369B9"/>
    <w:rsid w:val="001C616E"/>
    <w:rsid w:val="00227D16"/>
    <w:rsid w:val="002D1E60"/>
    <w:rsid w:val="003B4B41"/>
    <w:rsid w:val="003D12D6"/>
    <w:rsid w:val="003D2CF7"/>
    <w:rsid w:val="003E3C3D"/>
    <w:rsid w:val="00472D73"/>
    <w:rsid w:val="00493BBC"/>
    <w:rsid w:val="004A45F0"/>
    <w:rsid w:val="004E2CCF"/>
    <w:rsid w:val="005047C9"/>
    <w:rsid w:val="00525D47"/>
    <w:rsid w:val="00580327"/>
    <w:rsid w:val="00582DE4"/>
    <w:rsid w:val="0058388F"/>
    <w:rsid w:val="005D35AD"/>
    <w:rsid w:val="005E2AAD"/>
    <w:rsid w:val="00625023"/>
    <w:rsid w:val="0062794C"/>
    <w:rsid w:val="006704D6"/>
    <w:rsid w:val="007016A9"/>
    <w:rsid w:val="00711ED5"/>
    <w:rsid w:val="0072461D"/>
    <w:rsid w:val="0077329F"/>
    <w:rsid w:val="007D02A6"/>
    <w:rsid w:val="00837CB2"/>
    <w:rsid w:val="008C341D"/>
    <w:rsid w:val="008E2C86"/>
    <w:rsid w:val="00A345B8"/>
    <w:rsid w:val="00A40662"/>
    <w:rsid w:val="00A4356E"/>
    <w:rsid w:val="00AB0E3E"/>
    <w:rsid w:val="00AB5D74"/>
    <w:rsid w:val="00AD79E1"/>
    <w:rsid w:val="00B2451B"/>
    <w:rsid w:val="00B47D36"/>
    <w:rsid w:val="00B5192E"/>
    <w:rsid w:val="00B5735A"/>
    <w:rsid w:val="00C13F36"/>
    <w:rsid w:val="00C6136D"/>
    <w:rsid w:val="00C72DE1"/>
    <w:rsid w:val="00CB1A71"/>
    <w:rsid w:val="00CC664A"/>
    <w:rsid w:val="00CE4E8E"/>
    <w:rsid w:val="00CF45FF"/>
    <w:rsid w:val="00DD4239"/>
    <w:rsid w:val="00EB2C36"/>
    <w:rsid w:val="00EE7E3F"/>
    <w:rsid w:val="00F406C1"/>
    <w:rsid w:val="00F939E0"/>
    <w:rsid w:val="00FA12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03C3E"/>
  <w15:chartTrackingRefBased/>
  <w15:docId w15:val="{24AC0D35-4718-4B7E-9514-75D56CB6FB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406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E4E8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151994">
      <w:bodyDiv w:val="1"/>
      <w:marLeft w:val="0"/>
      <w:marRight w:val="0"/>
      <w:marTop w:val="0"/>
      <w:marBottom w:val="0"/>
      <w:divBdr>
        <w:top w:val="none" w:sz="0" w:space="0" w:color="auto"/>
        <w:left w:val="none" w:sz="0" w:space="0" w:color="auto"/>
        <w:bottom w:val="none" w:sz="0" w:space="0" w:color="auto"/>
        <w:right w:val="none" w:sz="0" w:space="0" w:color="auto"/>
      </w:divBdr>
    </w:div>
    <w:div w:id="1446271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1397</Words>
  <Characters>7227</Characters>
  <Application>Microsoft Office Word</Application>
  <DocSecurity>0</DocSecurity>
  <Lines>106</Lines>
  <Paragraphs>119</Paragraphs>
  <ScaleCrop>false</ScaleCrop>
  <Company/>
  <LinksUpToDate>false</LinksUpToDate>
  <CharactersWithSpaces>8505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Filanenko</dc:creator>
  <cp:keywords/>
  <dc:description/>
  <cp:lastModifiedBy>Maria Filanenko</cp:lastModifiedBy>
  <cp:revision>61</cp:revision>
  <dcterms:created xsi:type="dcterms:W3CDTF">2023-08-21T14:00:00Z</dcterms:created>
  <dcterms:modified xsi:type="dcterms:W3CDTF">2023-08-21T15:23:00Z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00ff327f228787db28492854c64ad89dbf1db02154849caed041d2b87fed96a8</vt:lpwstr>
  </property>
</Properties>
</file>