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u w:val="single"/>
          <w:rtl w:val="0"/>
        </w:rPr>
        <w:t xml:space="preserve">Contents:</w:t>
      </w:r>
      <w:r w:rsidDel="00000000" w:rsidR="00000000" w:rsidRPr="00000000">
        <w:rPr>
          <w:rFonts w:ascii="Times New Roman" w:cs="Times New Roman" w:eastAsia="Times New Roman" w:hAnsi="Times New Roman"/>
          <w:b w:val="1"/>
          <w:sz w:val="24"/>
          <w:szCs w:val="24"/>
          <w:rtl w:val="0"/>
        </w:rPr>
        <w:t xml:space="preserve"> </w:t>
      </w:r>
    </w:p>
    <w:p w:rsidR="00000000" w:rsidDel="00000000" w:rsidP="00000000" w:rsidRDefault="00000000" w:rsidRPr="00000000" w14:paraId="00000002">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Section 1 - The Activity Plan </w:t>
      </w:r>
      <w:r w:rsidDel="00000000" w:rsidR="00000000" w:rsidRPr="00000000">
        <w:rPr>
          <w:rtl w:val="0"/>
        </w:rPr>
      </w:r>
    </w:p>
    <w:p w:rsidR="00000000" w:rsidDel="00000000" w:rsidP="00000000" w:rsidRDefault="00000000" w:rsidRPr="00000000" w14:paraId="00000003">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Section 2 - Evaluation </w:t>
      </w:r>
      <w:r w:rsidDel="00000000" w:rsidR="00000000" w:rsidRPr="00000000">
        <w:rPr>
          <w:rtl w:val="0"/>
        </w:rPr>
      </w:r>
    </w:p>
    <w:p w:rsidR="00000000" w:rsidDel="00000000" w:rsidP="00000000" w:rsidRDefault="00000000" w:rsidRPr="00000000" w14:paraId="00000004">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Section 3 - Discussion</w:t>
      </w:r>
    </w:p>
    <w:p w:rsidR="00000000" w:rsidDel="00000000" w:rsidP="00000000" w:rsidRDefault="00000000" w:rsidRPr="00000000" w14:paraId="00000005">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Section 4 - Explanation </w:t>
      </w:r>
    </w:p>
    <w:p w:rsidR="00000000" w:rsidDel="00000000" w:rsidP="00000000" w:rsidRDefault="00000000" w:rsidRPr="00000000" w14:paraId="00000006">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Reference List</w:t>
      </w:r>
    </w:p>
    <w:p w:rsidR="00000000" w:rsidDel="00000000" w:rsidP="00000000" w:rsidRDefault="00000000" w:rsidRPr="00000000" w14:paraId="00000007">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8">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9">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A">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B">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C">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D">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E">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F">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0">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1">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2">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3">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4">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5">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6">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7">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8">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9">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A">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B">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C">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D">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E">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F">
      <w:pPr>
        <w:spacing w:line="360" w:lineRule="auto"/>
        <w:jc w:val="both"/>
        <w:rPr>
          <w:rFonts w:ascii="Times New Roman" w:cs="Times New Roman" w:eastAsia="Times New Roman" w:hAnsi="Times New Roman"/>
          <w:sz w:val="24"/>
          <w:szCs w:val="24"/>
        </w:rPr>
      </w:pPr>
      <w:r w:rsidDel="00000000" w:rsidR="00000000" w:rsidRPr="00000000">
        <w:rPr>
          <w:rtl w:val="0"/>
        </w:rPr>
      </w:r>
    </w:p>
    <w:tbl>
      <w:tblPr>
        <w:tblStyle w:val="Table1"/>
        <w:tblW w:w="9360.0" w:type="dxa"/>
        <w:jc w:val="left"/>
        <w:tblInd w:w="100.0" w:type="pc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3120"/>
        <w:gridCol w:w="3120"/>
        <w:gridCol w:w="3120"/>
        <w:tblGridChange w:id="0">
          <w:tblGrid>
            <w:gridCol w:w="3120"/>
            <w:gridCol w:w="3120"/>
            <w:gridCol w:w="3120"/>
          </w:tblGrid>
        </w:tblGridChange>
      </w:tblGrid>
      <w:tr>
        <w:trPr>
          <w:trHeight w:val="755" w:hRule="atLeast"/>
        </w:trPr>
        <w:tc>
          <w:tcPr>
            <w:gridSpan w:val="3"/>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20">
            <w:pPr>
              <w:pBdr>
                <w:top w:color="auto" w:space="0" w:sz="0" w:val="none"/>
                <w:left w:color="auto" w:space="0" w:sz="0" w:val="none"/>
                <w:bottom w:color="auto" w:space="0" w:sz="0" w:val="none"/>
                <w:right w:color="auto" w:space="0" w:sz="0" w:val="none"/>
                <w:between w:color="auto" w:space="0" w:sz="0" w:val="none"/>
              </w:pBdr>
              <w:spacing w:before="0" w:line="360" w:lineRule="auto"/>
              <w:jc w:val="both"/>
              <w:rPr>
                <w:rFonts w:ascii="Times New Roman" w:cs="Times New Roman" w:eastAsia="Times New Roman" w:hAnsi="Times New Roman"/>
                <w:b w:val="1"/>
                <w:sz w:val="24"/>
                <w:szCs w:val="24"/>
                <w:highlight w:val="white"/>
              </w:rPr>
            </w:pPr>
            <w:r w:rsidDel="00000000" w:rsidR="00000000" w:rsidRPr="00000000">
              <w:rPr>
                <w:rtl w:val="0"/>
              </w:rPr>
            </w:r>
          </w:p>
          <w:p w:rsidR="00000000" w:rsidDel="00000000" w:rsidP="00000000" w:rsidRDefault="00000000" w:rsidRPr="00000000" w14:paraId="00000021">
            <w:pPr>
              <w:pBdr>
                <w:top w:color="auto" w:space="0" w:sz="0" w:val="none"/>
                <w:left w:color="auto" w:space="0" w:sz="0" w:val="none"/>
                <w:bottom w:color="auto" w:space="0" w:sz="0" w:val="none"/>
                <w:right w:color="auto" w:space="0" w:sz="0" w:val="none"/>
                <w:between w:color="auto" w:space="0" w:sz="0" w:val="none"/>
              </w:pBdr>
              <w:spacing w:before="0" w:line="360" w:lineRule="auto"/>
              <w:jc w:val="center"/>
              <w:rPr>
                <w:rFonts w:ascii="Times New Roman" w:cs="Times New Roman" w:eastAsia="Times New Roman" w:hAnsi="Times New Roman"/>
                <w:b w:val="1"/>
                <w:i w:val="1"/>
                <w:sz w:val="24"/>
                <w:szCs w:val="24"/>
                <w:highlight w:val="white"/>
              </w:rPr>
            </w:pPr>
            <w:r w:rsidDel="00000000" w:rsidR="00000000" w:rsidRPr="00000000">
              <w:rPr>
                <w:rFonts w:ascii="Times New Roman" w:cs="Times New Roman" w:eastAsia="Times New Roman" w:hAnsi="Times New Roman"/>
                <w:b w:val="1"/>
                <w:i w:val="1"/>
                <w:sz w:val="24"/>
                <w:szCs w:val="24"/>
                <w:highlight w:val="white"/>
                <w:rtl w:val="0"/>
              </w:rPr>
              <w:t xml:space="preserve">Activity Plan</w:t>
            </w:r>
          </w:p>
        </w:tc>
      </w:tr>
      <w:tr>
        <w:trPr>
          <w:trHeight w:val="1265" w:hRule="atLeast"/>
        </w:trPr>
        <w:tc>
          <w:tcPr>
            <w:gridSpan w:val="3"/>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24">
            <w:pPr>
              <w:pBdr>
                <w:top w:color="auto" w:space="0" w:sz="0" w:val="none"/>
                <w:left w:color="auto" w:space="0" w:sz="0" w:val="none"/>
                <w:bottom w:color="auto" w:space="0" w:sz="0" w:val="none"/>
                <w:right w:color="auto" w:space="0" w:sz="0" w:val="none"/>
                <w:between w:color="auto" w:space="0" w:sz="0" w:val="none"/>
              </w:pBdr>
              <w:spacing w:before="0" w:line="360" w:lineRule="auto"/>
              <w:jc w:val="both"/>
              <w:rPr>
                <w:rFonts w:ascii="Times New Roman" w:cs="Times New Roman" w:eastAsia="Times New Roman" w:hAnsi="Times New Roman"/>
                <w:b w:val="1"/>
                <w:i w:val="1"/>
                <w:sz w:val="24"/>
                <w:szCs w:val="24"/>
                <w:highlight w:val="white"/>
              </w:rPr>
            </w:pPr>
            <w:r w:rsidDel="00000000" w:rsidR="00000000" w:rsidRPr="00000000">
              <w:rPr>
                <w:rFonts w:ascii="Times New Roman" w:cs="Times New Roman" w:eastAsia="Times New Roman" w:hAnsi="Times New Roman"/>
                <w:b w:val="1"/>
                <w:i w:val="1"/>
                <w:sz w:val="24"/>
                <w:szCs w:val="24"/>
                <w:highlight w:val="white"/>
                <w:rtl w:val="0"/>
              </w:rPr>
              <w:t xml:space="preserve">Activity:</w:t>
            </w:r>
          </w:p>
          <w:p w:rsidR="00000000" w:rsidDel="00000000" w:rsidP="00000000" w:rsidRDefault="00000000" w:rsidRPr="00000000" w14:paraId="00000025">
            <w:pPr>
              <w:pBdr>
                <w:top w:color="auto" w:space="0" w:sz="0" w:val="none"/>
                <w:left w:color="auto" w:space="0" w:sz="0" w:val="none"/>
                <w:bottom w:color="auto" w:space="0" w:sz="0" w:val="none"/>
                <w:right w:color="auto" w:space="0" w:sz="0" w:val="none"/>
                <w:between w:color="auto" w:space="0" w:sz="0" w:val="none"/>
              </w:pBdr>
              <w:spacing w:before="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Outdoor Den Building</w:t>
            </w:r>
            <w:r w:rsidDel="00000000" w:rsidR="00000000" w:rsidRPr="00000000">
              <w:rPr>
                <w:rtl w:val="0"/>
              </w:rPr>
            </w:r>
          </w:p>
        </w:tc>
      </w:tr>
      <w:tr>
        <w:trPr>
          <w:trHeight w:val="1265" w:hRule="atLeast"/>
        </w:trPr>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28">
            <w:pPr>
              <w:pBdr>
                <w:top w:color="auto" w:space="0" w:sz="0" w:val="none"/>
                <w:left w:color="auto" w:space="0" w:sz="0" w:val="none"/>
                <w:bottom w:color="auto" w:space="0" w:sz="0" w:val="none"/>
                <w:right w:color="auto" w:space="0" w:sz="0" w:val="none"/>
                <w:between w:color="auto" w:space="0" w:sz="0" w:val="none"/>
              </w:pBdr>
              <w:spacing w:before="0" w:line="360" w:lineRule="auto"/>
              <w:jc w:val="both"/>
              <w:rPr>
                <w:rFonts w:ascii="Times New Roman" w:cs="Times New Roman" w:eastAsia="Times New Roman" w:hAnsi="Times New Roman"/>
                <w:b w:val="1"/>
                <w:i w:val="1"/>
                <w:sz w:val="24"/>
                <w:szCs w:val="24"/>
                <w:highlight w:val="white"/>
              </w:rPr>
            </w:pPr>
            <w:r w:rsidDel="00000000" w:rsidR="00000000" w:rsidRPr="00000000">
              <w:rPr>
                <w:rFonts w:ascii="Times New Roman" w:cs="Times New Roman" w:eastAsia="Times New Roman" w:hAnsi="Times New Roman"/>
                <w:b w:val="1"/>
                <w:i w:val="1"/>
                <w:sz w:val="24"/>
                <w:szCs w:val="24"/>
                <w:highlight w:val="white"/>
                <w:rtl w:val="0"/>
              </w:rPr>
              <w:t xml:space="preserve">Number of children: </w:t>
            </w:r>
          </w:p>
          <w:p w:rsidR="00000000" w:rsidDel="00000000" w:rsidP="00000000" w:rsidRDefault="00000000" w:rsidRPr="00000000" w14:paraId="00000029">
            <w:pPr>
              <w:pBdr>
                <w:top w:color="auto" w:space="0" w:sz="0" w:val="none"/>
                <w:left w:color="auto" w:space="0" w:sz="0" w:val="none"/>
                <w:bottom w:color="auto" w:space="0" w:sz="0" w:val="none"/>
                <w:right w:color="auto" w:space="0" w:sz="0" w:val="none"/>
                <w:between w:color="auto" w:space="0" w:sz="0" w:val="none"/>
              </w:pBdr>
              <w:spacing w:before="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10 children</w:t>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2A">
            <w:pPr>
              <w:pBdr>
                <w:top w:color="auto" w:space="0" w:sz="0" w:val="none"/>
                <w:left w:color="auto" w:space="0" w:sz="0" w:val="none"/>
                <w:bottom w:color="auto" w:space="0" w:sz="0" w:val="none"/>
                <w:right w:color="auto" w:space="0" w:sz="0" w:val="none"/>
                <w:between w:color="auto" w:space="0" w:sz="0" w:val="none"/>
              </w:pBdr>
              <w:spacing w:before="0" w:line="360" w:lineRule="auto"/>
              <w:jc w:val="both"/>
              <w:rPr>
                <w:rFonts w:ascii="Times New Roman" w:cs="Times New Roman" w:eastAsia="Times New Roman" w:hAnsi="Times New Roman"/>
                <w:b w:val="1"/>
                <w:i w:val="1"/>
                <w:sz w:val="24"/>
                <w:szCs w:val="24"/>
                <w:highlight w:val="white"/>
              </w:rPr>
            </w:pPr>
            <w:r w:rsidDel="00000000" w:rsidR="00000000" w:rsidRPr="00000000">
              <w:rPr>
                <w:rFonts w:ascii="Times New Roman" w:cs="Times New Roman" w:eastAsia="Times New Roman" w:hAnsi="Times New Roman"/>
                <w:b w:val="1"/>
                <w:i w:val="1"/>
                <w:sz w:val="24"/>
                <w:szCs w:val="24"/>
                <w:highlight w:val="white"/>
                <w:rtl w:val="0"/>
              </w:rPr>
              <w:t xml:space="preserve">Age of children:</w:t>
            </w:r>
          </w:p>
          <w:p w:rsidR="00000000" w:rsidDel="00000000" w:rsidP="00000000" w:rsidRDefault="00000000" w:rsidRPr="00000000" w14:paraId="0000002B">
            <w:pPr>
              <w:pBdr>
                <w:top w:color="auto" w:space="0" w:sz="0" w:val="none"/>
                <w:left w:color="auto" w:space="0" w:sz="0" w:val="none"/>
                <w:bottom w:color="auto" w:space="0" w:sz="0" w:val="none"/>
                <w:right w:color="auto" w:space="0" w:sz="0" w:val="none"/>
                <w:between w:color="auto" w:space="0" w:sz="0" w:val="none"/>
              </w:pBdr>
              <w:spacing w:before="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5-6 years old (year one)</w:t>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2C">
            <w:pPr>
              <w:pBdr>
                <w:top w:color="auto" w:space="0" w:sz="0" w:val="none"/>
                <w:left w:color="auto" w:space="0" w:sz="0" w:val="none"/>
                <w:bottom w:color="auto" w:space="0" w:sz="0" w:val="none"/>
                <w:right w:color="auto" w:space="0" w:sz="0" w:val="none"/>
                <w:between w:color="auto" w:space="0" w:sz="0" w:val="none"/>
              </w:pBdr>
              <w:spacing w:before="0" w:line="360" w:lineRule="auto"/>
              <w:jc w:val="both"/>
              <w:rPr>
                <w:rFonts w:ascii="Times New Roman" w:cs="Times New Roman" w:eastAsia="Times New Roman" w:hAnsi="Times New Roman"/>
                <w:b w:val="1"/>
                <w:i w:val="1"/>
                <w:sz w:val="24"/>
                <w:szCs w:val="24"/>
                <w:highlight w:val="white"/>
              </w:rPr>
            </w:pPr>
            <w:r w:rsidDel="00000000" w:rsidR="00000000" w:rsidRPr="00000000">
              <w:rPr>
                <w:rFonts w:ascii="Times New Roman" w:cs="Times New Roman" w:eastAsia="Times New Roman" w:hAnsi="Times New Roman"/>
                <w:b w:val="1"/>
                <w:i w:val="1"/>
                <w:sz w:val="24"/>
                <w:szCs w:val="24"/>
                <w:highlight w:val="white"/>
                <w:rtl w:val="0"/>
              </w:rPr>
              <w:t xml:space="preserve">Number of adults:</w:t>
            </w:r>
          </w:p>
          <w:p w:rsidR="00000000" w:rsidDel="00000000" w:rsidP="00000000" w:rsidRDefault="00000000" w:rsidRPr="00000000" w14:paraId="0000002D">
            <w:pPr>
              <w:pBdr>
                <w:top w:color="auto" w:space="0" w:sz="0" w:val="none"/>
                <w:left w:color="auto" w:space="0" w:sz="0" w:val="none"/>
                <w:bottom w:color="auto" w:space="0" w:sz="0" w:val="none"/>
                <w:right w:color="auto" w:space="0" w:sz="0" w:val="none"/>
                <w:between w:color="auto" w:space="0" w:sz="0" w:val="none"/>
              </w:pBdr>
              <w:spacing w:before="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2 practitioners</w:t>
            </w:r>
          </w:p>
        </w:tc>
      </w:tr>
      <w:tr>
        <w:trPr>
          <w:trHeight w:val="1265" w:hRule="atLeast"/>
        </w:trPr>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2E">
            <w:pPr>
              <w:pBdr>
                <w:top w:color="auto" w:space="0" w:sz="0" w:val="none"/>
                <w:left w:color="auto" w:space="0" w:sz="0" w:val="none"/>
                <w:bottom w:color="auto" w:space="0" w:sz="0" w:val="none"/>
                <w:right w:color="auto" w:space="0" w:sz="0" w:val="none"/>
                <w:between w:color="auto" w:space="0" w:sz="0" w:val="none"/>
              </w:pBdr>
              <w:spacing w:before="0" w:line="360" w:lineRule="auto"/>
              <w:jc w:val="both"/>
              <w:rPr>
                <w:rFonts w:ascii="Times New Roman" w:cs="Times New Roman" w:eastAsia="Times New Roman" w:hAnsi="Times New Roman"/>
                <w:b w:val="1"/>
                <w:i w:val="1"/>
                <w:sz w:val="24"/>
                <w:szCs w:val="24"/>
                <w:highlight w:val="white"/>
              </w:rPr>
            </w:pPr>
            <w:r w:rsidDel="00000000" w:rsidR="00000000" w:rsidRPr="00000000">
              <w:rPr>
                <w:rFonts w:ascii="Times New Roman" w:cs="Times New Roman" w:eastAsia="Times New Roman" w:hAnsi="Times New Roman"/>
                <w:b w:val="1"/>
                <w:i w:val="1"/>
                <w:sz w:val="24"/>
                <w:szCs w:val="24"/>
                <w:highlight w:val="white"/>
                <w:rtl w:val="0"/>
              </w:rPr>
              <w:t xml:space="preserve">Location:</w:t>
            </w:r>
          </w:p>
          <w:p w:rsidR="00000000" w:rsidDel="00000000" w:rsidP="00000000" w:rsidRDefault="00000000" w:rsidRPr="00000000" w14:paraId="0000002F">
            <w:pPr>
              <w:pBdr>
                <w:top w:color="auto" w:space="0" w:sz="0" w:val="none"/>
                <w:left w:color="auto" w:space="0" w:sz="0" w:val="none"/>
                <w:bottom w:color="auto" w:space="0" w:sz="0" w:val="none"/>
                <w:right w:color="auto" w:space="0" w:sz="0" w:val="none"/>
                <w:between w:color="auto" w:space="0" w:sz="0" w:val="none"/>
              </w:pBdr>
              <w:spacing w:before="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School field</w:t>
            </w:r>
          </w:p>
          <w:p w:rsidR="00000000" w:rsidDel="00000000" w:rsidP="00000000" w:rsidRDefault="00000000" w:rsidRPr="00000000" w14:paraId="00000030">
            <w:pPr>
              <w:pBdr>
                <w:top w:color="auto" w:space="0" w:sz="0" w:val="none"/>
                <w:left w:color="auto" w:space="0" w:sz="0" w:val="none"/>
                <w:bottom w:color="auto" w:space="0" w:sz="0" w:val="none"/>
                <w:right w:color="auto" w:space="0" w:sz="0" w:val="none"/>
                <w:between w:color="auto" w:space="0" w:sz="0" w:val="none"/>
              </w:pBdr>
              <w:spacing w:before="0" w:line="360" w:lineRule="auto"/>
              <w:jc w:val="both"/>
              <w:rPr>
                <w:rFonts w:ascii="Times New Roman" w:cs="Times New Roman" w:eastAsia="Times New Roman" w:hAnsi="Times New Roman"/>
                <w:sz w:val="24"/>
                <w:szCs w:val="24"/>
                <w:highlight w:val="white"/>
              </w:rPr>
            </w:pPr>
            <w:r w:rsidDel="00000000" w:rsidR="00000000" w:rsidRPr="00000000">
              <w:rPr>
                <w:rtl w:val="0"/>
              </w:rPr>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31">
            <w:pPr>
              <w:pBdr>
                <w:top w:color="auto" w:space="0" w:sz="0" w:val="none"/>
                <w:left w:color="auto" w:space="0" w:sz="0" w:val="none"/>
                <w:bottom w:color="auto" w:space="0" w:sz="0" w:val="none"/>
                <w:right w:color="auto" w:space="0" w:sz="0" w:val="none"/>
                <w:between w:color="auto" w:space="0" w:sz="0" w:val="none"/>
              </w:pBdr>
              <w:spacing w:before="0" w:line="360" w:lineRule="auto"/>
              <w:jc w:val="both"/>
              <w:rPr>
                <w:rFonts w:ascii="Times New Roman" w:cs="Times New Roman" w:eastAsia="Times New Roman" w:hAnsi="Times New Roman"/>
                <w:b w:val="1"/>
                <w:i w:val="1"/>
                <w:sz w:val="24"/>
                <w:szCs w:val="24"/>
                <w:highlight w:val="white"/>
              </w:rPr>
            </w:pPr>
            <w:r w:rsidDel="00000000" w:rsidR="00000000" w:rsidRPr="00000000">
              <w:rPr>
                <w:rFonts w:ascii="Times New Roman" w:cs="Times New Roman" w:eastAsia="Times New Roman" w:hAnsi="Times New Roman"/>
                <w:b w:val="1"/>
                <w:i w:val="1"/>
                <w:sz w:val="24"/>
                <w:szCs w:val="24"/>
                <w:highlight w:val="white"/>
                <w:rtl w:val="0"/>
              </w:rPr>
              <w:t xml:space="preserve">Preparation time:</w:t>
            </w:r>
          </w:p>
          <w:p w:rsidR="00000000" w:rsidDel="00000000" w:rsidP="00000000" w:rsidRDefault="00000000" w:rsidRPr="00000000" w14:paraId="00000032">
            <w:pPr>
              <w:pBdr>
                <w:top w:color="auto" w:space="0" w:sz="0" w:val="none"/>
                <w:left w:color="auto" w:space="0" w:sz="0" w:val="none"/>
                <w:bottom w:color="auto" w:space="0" w:sz="0" w:val="none"/>
                <w:right w:color="auto" w:space="0" w:sz="0" w:val="none"/>
                <w:between w:color="auto" w:space="0" w:sz="0" w:val="none"/>
              </w:pBdr>
              <w:spacing w:before="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15 minutes</w:t>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33">
            <w:pPr>
              <w:pBdr>
                <w:top w:color="auto" w:space="0" w:sz="0" w:val="none"/>
                <w:left w:color="auto" w:space="0" w:sz="0" w:val="none"/>
                <w:bottom w:color="auto" w:space="0" w:sz="0" w:val="none"/>
                <w:right w:color="auto" w:space="0" w:sz="0" w:val="none"/>
                <w:between w:color="auto" w:space="0" w:sz="0" w:val="none"/>
              </w:pBdr>
              <w:spacing w:before="0" w:line="360" w:lineRule="auto"/>
              <w:jc w:val="both"/>
              <w:rPr>
                <w:rFonts w:ascii="Times New Roman" w:cs="Times New Roman" w:eastAsia="Times New Roman" w:hAnsi="Times New Roman"/>
                <w:b w:val="1"/>
                <w:i w:val="1"/>
                <w:sz w:val="24"/>
                <w:szCs w:val="24"/>
                <w:highlight w:val="white"/>
              </w:rPr>
            </w:pPr>
            <w:r w:rsidDel="00000000" w:rsidR="00000000" w:rsidRPr="00000000">
              <w:rPr>
                <w:rFonts w:ascii="Times New Roman" w:cs="Times New Roman" w:eastAsia="Times New Roman" w:hAnsi="Times New Roman"/>
                <w:b w:val="1"/>
                <w:i w:val="1"/>
                <w:sz w:val="24"/>
                <w:szCs w:val="24"/>
                <w:highlight w:val="white"/>
                <w:rtl w:val="0"/>
              </w:rPr>
              <w:t xml:space="preserve">Activity time:</w:t>
            </w:r>
          </w:p>
          <w:p w:rsidR="00000000" w:rsidDel="00000000" w:rsidP="00000000" w:rsidRDefault="00000000" w:rsidRPr="00000000" w14:paraId="00000034">
            <w:pPr>
              <w:pBdr>
                <w:top w:color="auto" w:space="0" w:sz="0" w:val="none"/>
                <w:left w:color="auto" w:space="0" w:sz="0" w:val="none"/>
                <w:bottom w:color="auto" w:space="0" w:sz="0" w:val="none"/>
                <w:right w:color="auto" w:space="0" w:sz="0" w:val="none"/>
                <w:between w:color="auto" w:space="0" w:sz="0" w:val="none"/>
              </w:pBdr>
              <w:spacing w:before="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40 minutes</w:t>
            </w:r>
          </w:p>
        </w:tc>
      </w:tr>
      <w:tr>
        <w:trPr>
          <w:trHeight w:val="2030" w:hRule="atLeast"/>
        </w:trPr>
        <w:tc>
          <w:tcPr>
            <w:gridSpan w:val="3"/>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35">
            <w:pPr>
              <w:pBdr>
                <w:top w:color="auto" w:space="0" w:sz="0" w:val="none"/>
                <w:left w:color="auto" w:space="0" w:sz="0" w:val="none"/>
                <w:bottom w:color="auto" w:space="0" w:sz="0" w:val="none"/>
                <w:right w:color="auto" w:space="0" w:sz="0" w:val="none"/>
                <w:between w:color="auto" w:space="0" w:sz="0" w:val="none"/>
              </w:pBdr>
              <w:spacing w:before="0" w:line="360" w:lineRule="auto"/>
              <w:jc w:val="both"/>
              <w:rPr>
                <w:rFonts w:ascii="Times New Roman" w:cs="Times New Roman" w:eastAsia="Times New Roman" w:hAnsi="Times New Roman"/>
                <w:b w:val="1"/>
                <w:i w:val="1"/>
                <w:sz w:val="24"/>
                <w:szCs w:val="24"/>
                <w:highlight w:val="white"/>
              </w:rPr>
            </w:pPr>
            <w:r w:rsidDel="00000000" w:rsidR="00000000" w:rsidRPr="00000000">
              <w:rPr>
                <w:rFonts w:ascii="Times New Roman" w:cs="Times New Roman" w:eastAsia="Times New Roman" w:hAnsi="Times New Roman"/>
                <w:b w:val="1"/>
                <w:i w:val="1"/>
                <w:sz w:val="24"/>
                <w:szCs w:val="24"/>
                <w:highlight w:val="white"/>
                <w:rtl w:val="0"/>
              </w:rPr>
              <w:t xml:space="preserve">Resources:</w:t>
            </w:r>
          </w:p>
          <w:p w:rsidR="00000000" w:rsidDel="00000000" w:rsidP="00000000" w:rsidRDefault="00000000" w:rsidRPr="00000000" w14:paraId="00000036">
            <w:pPr>
              <w:pBdr>
                <w:top w:color="auto" w:space="0" w:sz="0" w:val="none"/>
                <w:left w:color="auto" w:space="0" w:sz="0" w:val="none"/>
                <w:bottom w:color="auto" w:space="0" w:sz="0" w:val="none"/>
                <w:right w:color="auto" w:space="0" w:sz="0" w:val="none"/>
                <w:between w:color="auto" w:space="0" w:sz="0" w:val="none"/>
              </w:pBdr>
              <w:spacing w:before="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Sticks</w:t>
            </w:r>
          </w:p>
          <w:p w:rsidR="00000000" w:rsidDel="00000000" w:rsidP="00000000" w:rsidRDefault="00000000" w:rsidRPr="00000000" w14:paraId="00000037">
            <w:pPr>
              <w:pBdr>
                <w:top w:color="auto" w:space="0" w:sz="0" w:val="none"/>
                <w:left w:color="auto" w:space="0" w:sz="0" w:val="none"/>
                <w:bottom w:color="auto" w:space="0" w:sz="0" w:val="none"/>
                <w:right w:color="auto" w:space="0" w:sz="0" w:val="none"/>
                <w:between w:color="auto" w:space="0" w:sz="0" w:val="none"/>
              </w:pBdr>
              <w:spacing w:before="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Rope</w:t>
            </w:r>
          </w:p>
          <w:p w:rsidR="00000000" w:rsidDel="00000000" w:rsidP="00000000" w:rsidRDefault="00000000" w:rsidRPr="00000000" w14:paraId="00000038">
            <w:pPr>
              <w:pBdr>
                <w:top w:color="auto" w:space="0" w:sz="0" w:val="none"/>
                <w:left w:color="auto" w:space="0" w:sz="0" w:val="none"/>
                <w:bottom w:color="auto" w:space="0" w:sz="0" w:val="none"/>
                <w:right w:color="auto" w:space="0" w:sz="0" w:val="none"/>
                <w:between w:color="auto" w:space="0" w:sz="0" w:val="none"/>
              </w:pBdr>
              <w:spacing w:before="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Logs</w:t>
            </w:r>
          </w:p>
          <w:p w:rsidR="00000000" w:rsidDel="00000000" w:rsidP="00000000" w:rsidRDefault="00000000" w:rsidRPr="00000000" w14:paraId="00000039">
            <w:pPr>
              <w:pBdr>
                <w:top w:color="auto" w:space="0" w:sz="0" w:val="none"/>
                <w:left w:color="auto" w:space="0" w:sz="0" w:val="none"/>
                <w:bottom w:color="auto" w:space="0" w:sz="0" w:val="none"/>
                <w:right w:color="auto" w:space="0" w:sz="0" w:val="none"/>
                <w:between w:color="auto" w:space="0" w:sz="0" w:val="none"/>
              </w:pBdr>
              <w:spacing w:before="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Leaves</w:t>
            </w:r>
          </w:p>
          <w:p w:rsidR="00000000" w:rsidDel="00000000" w:rsidP="00000000" w:rsidRDefault="00000000" w:rsidRPr="00000000" w14:paraId="0000003A">
            <w:pPr>
              <w:pBdr>
                <w:top w:color="auto" w:space="0" w:sz="0" w:val="none"/>
                <w:left w:color="auto" w:space="0" w:sz="0" w:val="none"/>
                <w:bottom w:color="auto" w:space="0" w:sz="0" w:val="none"/>
                <w:right w:color="auto" w:space="0" w:sz="0" w:val="none"/>
                <w:between w:color="auto" w:space="0" w:sz="0" w:val="none"/>
              </w:pBdr>
              <w:spacing w:before="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Tarpaulin</w:t>
            </w:r>
          </w:p>
          <w:p w:rsidR="00000000" w:rsidDel="00000000" w:rsidP="00000000" w:rsidRDefault="00000000" w:rsidRPr="00000000" w14:paraId="0000003B">
            <w:pPr>
              <w:pBdr>
                <w:top w:color="auto" w:space="0" w:sz="0" w:val="none"/>
                <w:left w:color="auto" w:space="0" w:sz="0" w:val="none"/>
                <w:bottom w:color="auto" w:space="0" w:sz="0" w:val="none"/>
                <w:right w:color="auto" w:space="0" w:sz="0" w:val="none"/>
                <w:between w:color="auto" w:space="0" w:sz="0" w:val="none"/>
              </w:pBdr>
              <w:spacing w:before="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Wooden planks</w:t>
            </w:r>
          </w:p>
          <w:p w:rsidR="00000000" w:rsidDel="00000000" w:rsidP="00000000" w:rsidRDefault="00000000" w:rsidRPr="00000000" w14:paraId="0000003C">
            <w:pPr>
              <w:pBdr>
                <w:top w:color="auto" w:space="0" w:sz="0" w:val="none"/>
                <w:left w:color="auto" w:space="0" w:sz="0" w:val="none"/>
                <w:bottom w:color="auto" w:space="0" w:sz="0" w:val="none"/>
                <w:right w:color="auto" w:space="0" w:sz="0" w:val="none"/>
                <w:between w:color="auto" w:space="0" w:sz="0" w:val="none"/>
              </w:pBdr>
              <w:spacing w:before="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Stones</w:t>
            </w:r>
          </w:p>
          <w:p w:rsidR="00000000" w:rsidDel="00000000" w:rsidP="00000000" w:rsidRDefault="00000000" w:rsidRPr="00000000" w14:paraId="0000003D">
            <w:pPr>
              <w:pBdr>
                <w:top w:color="auto" w:space="0" w:sz="0" w:val="none"/>
                <w:left w:color="auto" w:space="0" w:sz="0" w:val="none"/>
                <w:bottom w:color="auto" w:space="0" w:sz="0" w:val="none"/>
                <w:right w:color="auto" w:space="0" w:sz="0" w:val="none"/>
                <w:between w:color="auto" w:space="0" w:sz="0" w:val="none"/>
              </w:pBdr>
              <w:spacing w:before="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Nets</w:t>
            </w:r>
          </w:p>
          <w:p w:rsidR="00000000" w:rsidDel="00000000" w:rsidP="00000000" w:rsidRDefault="00000000" w:rsidRPr="00000000" w14:paraId="0000003E">
            <w:pPr>
              <w:pBdr>
                <w:top w:color="auto" w:space="0" w:sz="0" w:val="none"/>
                <w:left w:color="auto" w:space="0" w:sz="0" w:val="none"/>
                <w:bottom w:color="auto" w:space="0" w:sz="0" w:val="none"/>
                <w:right w:color="auto" w:space="0" w:sz="0" w:val="none"/>
                <w:between w:color="auto" w:space="0" w:sz="0" w:val="none"/>
              </w:pBdr>
              <w:spacing w:before="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Timer</w:t>
            </w:r>
          </w:p>
          <w:p w:rsidR="00000000" w:rsidDel="00000000" w:rsidP="00000000" w:rsidRDefault="00000000" w:rsidRPr="00000000" w14:paraId="0000003F">
            <w:pPr>
              <w:pBdr>
                <w:top w:color="auto" w:space="0" w:sz="0" w:val="none"/>
                <w:left w:color="auto" w:space="0" w:sz="0" w:val="none"/>
                <w:bottom w:color="auto" w:space="0" w:sz="0" w:val="none"/>
                <w:right w:color="auto" w:space="0" w:sz="0" w:val="none"/>
                <w:between w:color="auto" w:space="0" w:sz="0" w:val="none"/>
              </w:pBdr>
              <w:spacing w:before="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Branches</w:t>
            </w:r>
          </w:p>
          <w:p w:rsidR="00000000" w:rsidDel="00000000" w:rsidP="00000000" w:rsidRDefault="00000000" w:rsidRPr="00000000" w14:paraId="00000040">
            <w:pPr>
              <w:pBdr>
                <w:top w:color="auto" w:space="0" w:sz="0" w:val="none"/>
                <w:left w:color="auto" w:space="0" w:sz="0" w:val="none"/>
                <w:bottom w:color="auto" w:space="0" w:sz="0" w:val="none"/>
                <w:right w:color="auto" w:space="0" w:sz="0" w:val="none"/>
                <w:between w:color="auto" w:space="0" w:sz="0" w:val="none"/>
              </w:pBdr>
              <w:spacing w:before="0" w:line="360" w:lineRule="auto"/>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41">
            <w:pPr>
              <w:pBdr>
                <w:top w:color="auto" w:space="0" w:sz="0" w:val="none"/>
                <w:left w:color="auto" w:space="0" w:sz="0" w:val="none"/>
                <w:bottom w:color="auto" w:space="0" w:sz="0" w:val="none"/>
                <w:right w:color="auto" w:space="0" w:sz="0" w:val="none"/>
                <w:between w:color="auto" w:space="0" w:sz="0" w:val="none"/>
              </w:pBdr>
              <w:spacing w:before="0" w:line="360" w:lineRule="auto"/>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42">
            <w:pPr>
              <w:pBdr>
                <w:top w:color="auto" w:space="0" w:sz="0" w:val="none"/>
                <w:left w:color="auto" w:space="0" w:sz="0" w:val="none"/>
                <w:bottom w:color="auto" w:space="0" w:sz="0" w:val="none"/>
                <w:right w:color="auto" w:space="0" w:sz="0" w:val="none"/>
                <w:between w:color="auto" w:space="0" w:sz="0" w:val="none"/>
              </w:pBdr>
              <w:spacing w:before="0" w:line="360" w:lineRule="auto"/>
              <w:jc w:val="both"/>
              <w:rPr>
                <w:rFonts w:ascii="Times New Roman" w:cs="Times New Roman" w:eastAsia="Times New Roman" w:hAnsi="Times New Roman"/>
                <w:sz w:val="24"/>
                <w:szCs w:val="24"/>
                <w:highlight w:val="white"/>
              </w:rPr>
            </w:pPr>
            <w:r w:rsidDel="00000000" w:rsidR="00000000" w:rsidRPr="00000000">
              <w:rPr>
                <w:rtl w:val="0"/>
              </w:rPr>
            </w:r>
          </w:p>
        </w:tc>
      </w:tr>
      <w:tr>
        <w:trPr>
          <w:trHeight w:val="2795" w:hRule="atLeast"/>
        </w:trPr>
        <w:tc>
          <w:tcPr>
            <w:gridSpan w:val="3"/>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45">
            <w:pPr>
              <w:pBdr>
                <w:top w:color="auto" w:space="0" w:sz="0" w:val="none"/>
                <w:left w:color="auto" w:space="0" w:sz="0" w:val="none"/>
                <w:bottom w:color="auto" w:space="0" w:sz="0" w:val="none"/>
                <w:right w:color="auto" w:space="0" w:sz="0" w:val="none"/>
                <w:between w:color="auto" w:space="0" w:sz="0" w:val="none"/>
              </w:pBdr>
              <w:spacing w:before="0" w:line="360" w:lineRule="auto"/>
              <w:jc w:val="both"/>
              <w:rPr>
                <w:rFonts w:ascii="Times New Roman" w:cs="Times New Roman" w:eastAsia="Times New Roman" w:hAnsi="Times New Roman"/>
                <w:b w:val="1"/>
                <w:i w:val="1"/>
                <w:sz w:val="24"/>
                <w:szCs w:val="24"/>
                <w:highlight w:val="white"/>
              </w:rPr>
            </w:pPr>
            <w:r w:rsidDel="00000000" w:rsidR="00000000" w:rsidRPr="00000000">
              <w:rPr>
                <w:rFonts w:ascii="Times New Roman" w:cs="Times New Roman" w:eastAsia="Times New Roman" w:hAnsi="Times New Roman"/>
                <w:b w:val="1"/>
                <w:i w:val="1"/>
                <w:sz w:val="24"/>
                <w:szCs w:val="24"/>
                <w:highlight w:val="white"/>
                <w:rtl w:val="0"/>
              </w:rPr>
              <w:t xml:space="preserve">Aim/s of activity:</w:t>
            </w:r>
          </w:p>
          <w:p w:rsidR="00000000" w:rsidDel="00000000" w:rsidP="00000000" w:rsidRDefault="00000000" w:rsidRPr="00000000" w14:paraId="00000046">
            <w:pPr>
              <w:pBdr>
                <w:top w:color="auto" w:space="0" w:sz="0" w:val="none"/>
                <w:left w:color="auto" w:space="0" w:sz="0" w:val="none"/>
                <w:bottom w:color="auto" w:space="0" w:sz="0" w:val="none"/>
                <w:right w:color="auto" w:space="0" w:sz="0" w:val="none"/>
                <w:between w:color="auto" w:space="0" w:sz="0" w:val="none"/>
              </w:pBdr>
              <w:spacing w:before="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The aim of this activity is to promote mathematical concepts and numeracy skills through the use of den building. </w:t>
            </w:r>
            <w:r w:rsidDel="00000000" w:rsidR="00000000" w:rsidRPr="00000000">
              <w:rPr>
                <w:rtl w:val="0"/>
              </w:rPr>
            </w:r>
          </w:p>
        </w:tc>
      </w:tr>
      <w:tr>
        <w:trPr>
          <w:trHeight w:val="2285" w:hRule="atLeast"/>
        </w:trPr>
        <w:tc>
          <w:tcPr>
            <w:gridSpan w:val="3"/>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49">
            <w:pPr>
              <w:pBdr>
                <w:top w:color="auto" w:space="0" w:sz="0" w:val="none"/>
                <w:left w:color="auto" w:space="0" w:sz="0" w:val="none"/>
                <w:bottom w:color="auto" w:space="0" w:sz="0" w:val="none"/>
                <w:right w:color="auto" w:space="0" w:sz="0" w:val="none"/>
                <w:between w:color="auto" w:space="0" w:sz="0" w:val="none"/>
              </w:pBdr>
              <w:spacing w:before="0" w:line="360" w:lineRule="auto"/>
              <w:jc w:val="both"/>
              <w:rPr>
                <w:rFonts w:ascii="Times New Roman" w:cs="Times New Roman" w:eastAsia="Times New Roman" w:hAnsi="Times New Roman"/>
                <w:b w:val="1"/>
                <w:i w:val="1"/>
                <w:sz w:val="24"/>
                <w:szCs w:val="24"/>
                <w:highlight w:val="white"/>
              </w:rPr>
            </w:pPr>
            <w:r w:rsidDel="00000000" w:rsidR="00000000" w:rsidRPr="00000000">
              <w:rPr>
                <w:rFonts w:ascii="Times New Roman" w:cs="Times New Roman" w:eastAsia="Times New Roman" w:hAnsi="Times New Roman"/>
                <w:b w:val="1"/>
                <w:i w:val="1"/>
                <w:sz w:val="24"/>
                <w:szCs w:val="24"/>
                <w:highlight w:val="white"/>
                <w:rtl w:val="0"/>
              </w:rPr>
              <w:t xml:space="preserve">Links to outcomes:</w:t>
            </w:r>
          </w:p>
          <w:p w:rsidR="00000000" w:rsidDel="00000000" w:rsidP="00000000" w:rsidRDefault="00000000" w:rsidRPr="00000000" w14:paraId="0000004A">
            <w:pPr>
              <w:pBdr>
                <w:top w:color="auto" w:space="0" w:sz="0" w:val="none"/>
                <w:left w:color="auto" w:space="0" w:sz="0" w:val="none"/>
                <w:bottom w:color="auto" w:space="0" w:sz="0" w:val="none"/>
                <w:right w:color="auto" w:space="0" w:sz="0" w:val="none"/>
                <w:between w:color="auto" w:space="0" w:sz="0" w:val="none"/>
              </w:pBdr>
              <w:spacing w:before="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The outcomes to this activity would be to use certain skills such as measuring skills using length, height, weight, and capacity using non standard measurements, for example, digital clocks. </w:t>
            </w:r>
          </w:p>
          <w:p w:rsidR="00000000" w:rsidDel="00000000" w:rsidP="00000000" w:rsidRDefault="00000000" w:rsidRPr="00000000" w14:paraId="0000004B">
            <w:pPr>
              <w:pBdr>
                <w:top w:color="auto" w:space="0" w:sz="0" w:val="none"/>
                <w:left w:color="auto" w:space="0" w:sz="0" w:val="none"/>
                <w:bottom w:color="auto" w:space="0" w:sz="0" w:val="none"/>
                <w:right w:color="auto" w:space="0" w:sz="0" w:val="none"/>
                <w:between w:color="auto" w:space="0" w:sz="0" w:val="none"/>
              </w:pBdr>
              <w:spacing w:before="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It is important for the children to measure the length, height and width of objects to ensure that the den will stand securely. The weight is also important so that it stands without falling due to heavy weight and to ensure adverse weather conditions do not cause the den to fall. </w:t>
            </w:r>
          </w:p>
          <w:p w:rsidR="00000000" w:rsidDel="00000000" w:rsidP="00000000" w:rsidRDefault="00000000" w:rsidRPr="00000000" w14:paraId="0000004C">
            <w:pPr>
              <w:pBdr>
                <w:top w:color="auto" w:space="0" w:sz="0" w:val="none"/>
                <w:left w:color="auto" w:space="0" w:sz="0" w:val="none"/>
                <w:bottom w:color="auto" w:space="0" w:sz="0" w:val="none"/>
                <w:right w:color="auto" w:space="0" w:sz="0" w:val="none"/>
                <w:between w:color="auto" w:space="0" w:sz="0" w:val="none"/>
              </w:pBdr>
              <w:spacing w:before="0" w:line="360" w:lineRule="auto"/>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4D">
            <w:pPr>
              <w:pBdr>
                <w:top w:color="auto" w:space="0" w:sz="0" w:val="none"/>
                <w:left w:color="auto" w:space="0" w:sz="0" w:val="none"/>
                <w:bottom w:color="auto" w:space="0" w:sz="0" w:val="none"/>
                <w:right w:color="auto" w:space="0" w:sz="0" w:val="none"/>
                <w:between w:color="auto" w:space="0" w:sz="0" w:val="none"/>
              </w:pBdr>
              <w:spacing w:before="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This activity links strongly to the new curriculum, Welsh Government (2015). The curriculum states that the outcomes to activities should be: </w:t>
            </w:r>
          </w:p>
          <w:p w:rsidR="00000000" w:rsidDel="00000000" w:rsidP="00000000" w:rsidRDefault="00000000" w:rsidRPr="00000000" w14:paraId="0000004E">
            <w:pPr>
              <w:pBdr>
                <w:top w:color="auto" w:space="0" w:sz="0" w:val="none"/>
                <w:left w:color="auto" w:space="0" w:sz="0" w:val="none"/>
                <w:bottom w:color="auto" w:space="0" w:sz="0" w:val="none"/>
                <w:right w:color="auto" w:space="0" w:sz="0" w:val="none"/>
                <w:between w:color="auto" w:space="0" w:sz="0" w:val="none"/>
              </w:pBdr>
              <w:spacing w:before="0" w:line="360" w:lineRule="auto"/>
              <w:ind w:left="0" w:firstLine="0"/>
              <w:jc w:val="both"/>
              <w:rPr>
                <w:rFonts w:ascii="Times New Roman" w:cs="Times New Roman" w:eastAsia="Times New Roman" w:hAnsi="Times New Roman"/>
                <w:sz w:val="24"/>
                <w:szCs w:val="24"/>
                <w:highlight w:val="white"/>
                <w:u w:val="single"/>
              </w:rPr>
            </w:pPr>
            <w:r w:rsidDel="00000000" w:rsidR="00000000" w:rsidRPr="00000000">
              <w:rPr>
                <w:rFonts w:ascii="Times New Roman" w:cs="Times New Roman" w:eastAsia="Times New Roman" w:hAnsi="Times New Roman"/>
                <w:sz w:val="24"/>
                <w:szCs w:val="24"/>
                <w:highlight w:val="white"/>
                <w:u w:val="single"/>
                <w:rtl w:val="0"/>
              </w:rPr>
              <w:t xml:space="preserve">Foundation Phase outcome 4 </w:t>
            </w:r>
          </w:p>
          <w:p w:rsidR="00000000" w:rsidDel="00000000" w:rsidP="00000000" w:rsidRDefault="00000000" w:rsidRPr="00000000" w14:paraId="0000004F">
            <w:pPr>
              <w:pBdr>
                <w:top w:color="auto" w:space="0" w:sz="0" w:val="none"/>
                <w:left w:color="auto" w:space="0" w:sz="0" w:val="none"/>
                <w:bottom w:color="auto" w:space="0" w:sz="0" w:val="none"/>
                <w:right w:color="auto" w:space="0" w:sz="0" w:val="none"/>
                <w:between w:color="auto" w:space="0" w:sz="0" w:val="none"/>
              </w:pBdr>
              <w:spacing w:before="0" w:line="360" w:lineRule="auto"/>
              <w:ind w:left="0" w:firstLine="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Children use everyday language to discuss their work</w:t>
            </w:r>
          </w:p>
          <w:p w:rsidR="00000000" w:rsidDel="00000000" w:rsidP="00000000" w:rsidRDefault="00000000" w:rsidRPr="00000000" w14:paraId="00000050">
            <w:pPr>
              <w:pBdr>
                <w:top w:color="auto" w:space="0" w:sz="0" w:val="none"/>
                <w:left w:color="auto" w:space="0" w:sz="0" w:val="none"/>
                <w:bottom w:color="auto" w:space="0" w:sz="0" w:val="none"/>
                <w:right w:color="auto" w:space="0" w:sz="0" w:val="none"/>
                <w:between w:color="auto" w:space="0" w:sz="0" w:val="none"/>
              </w:pBdr>
              <w:spacing w:before="0" w:line="360" w:lineRule="auto"/>
              <w:ind w:left="0" w:firstLine="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Children use mathematics as a fundamental part of classroom activities</w:t>
            </w:r>
          </w:p>
          <w:p w:rsidR="00000000" w:rsidDel="00000000" w:rsidP="00000000" w:rsidRDefault="00000000" w:rsidRPr="00000000" w14:paraId="00000051">
            <w:pPr>
              <w:pBdr>
                <w:top w:color="auto" w:space="0" w:sz="0" w:val="none"/>
                <w:left w:color="auto" w:space="0" w:sz="0" w:val="none"/>
                <w:bottom w:color="auto" w:space="0" w:sz="0" w:val="none"/>
                <w:right w:color="auto" w:space="0" w:sz="0" w:val="none"/>
                <w:between w:color="auto" w:space="0" w:sz="0" w:val="none"/>
              </w:pBdr>
              <w:spacing w:before="0" w:line="360" w:lineRule="auto"/>
              <w:ind w:left="0" w:firstLine="0"/>
              <w:jc w:val="both"/>
              <w:rPr>
                <w:rFonts w:ascii="Times New Roman" w:cs="Times New Roman" w:eastAsia="Times New Roman" w:hAnsi="Times New Roman"/>
                <w:sz w:val="24"/>
                <w:szCs w:val="24"/>
                <w:highlight w:val="white"/>
                <w:u w:val="single"/>
              </w:rPr>
            </w:pPr>
            <w:r w:rsidDel="00000000" w:rsidR="00000000" w:rsidRPr="00000000">
              <w:rPr>
                <w:rtl w:val="0"/>
              </w:rPr>
            </w:r>
          </w:p>
          <w:p w:rsidR="00000000" w:rsidDel="00000000" w:rsidP="00000000" w:rsidRDefault="00000000" w:rsidRPr="00000000" w14:paraId="00000052">
            <w:pPr>
              <w:pBdr>
                <w:top w:color="auto" w:space="0" w:sz="0" w:val="none"/>
                <w:left w:color="auto" w:space="0" w:sz="0" w:val="none"/>
                <w:bottom w:color="auto" w:space="0" w:sz="0" w:val="none"/>
                <w:right w:color="auto" w:space="0" w:sz="0" w:val="none"/>
                <w:between w:color="auto" w:space="0" w:sz="0" w:val="none"/>
              </w:pBdr>
              <w:spacing w:before="0" w:line="360" w:lineRule="auto"/>
              <w:ind w:left="0" w:firstLine="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u w:val="single"/>
                <w:rtl w:val="0"/>
              </w:rPr>
              <w:t xml:space="preserve">Foundation Phase outcome 5</w:t>
            </w:r>
            <w:r w:rsidDel="00000000" w:rsidR="00000000" w:rsidRPr="00000000">
              <w:rPr>
                <w:rFonts w:ascii="Times New Roman" w:cs="Times New Roman" w:eastAsia="Times New Roman" w:hAnsi="Times New Roman"/>
                <w:sz w:val="24"/>
                <w:szCs w:val="24"/>
                <w:highlight w:val="white"/>
                <w:rtl w:val="0"/>
              </w:rPr>
              <w:t xml:space="preserve"> </w:t>
            </w:r>
          </w:p>
          <w:p w:rsidR="00000000" w:rsidDel="00000000" w:rsidP="00000000" w:rsidRDefault="00000000" w:rsidRPr="00000000" w14:paraId="00000053">
            <w:pPr>
              <w:pBdr>
                <w:top w:color="auto" w:space="0" w:sz="0" w:val="none"/>
                <w:left w:color="auto" w:space="0" w:sz="0" w:val="none"/>
                <w:bottom w:color="auto" w:space="0" w:sz="0" w:val="none"/>
                <w:right w:color="auto" w:space="0" w:sz="0" w:val="none"/>
                <w:between w:color="auto" w:space="0" w:sz="0" w:val="none"/>
              </w:pBdr>
              <w:spacing w:before="0" w:line="360" w:lineRule="auto"/>
              <w:ind w:left="0" w:firstLine="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Children use mental calculation strategies to solve number and measure problems</w:t>
            </w:r>
          </w:p>
          <w:p w:rsidR="00000000" w:rsidDel="00000000" w:rsidP="00000000" w:rsidRDefault="00000000" w:rsidRPr="00000000" w14:paraId="00000054">
            <w:pPr>
              <w:pBdr>
                <w:top w:color="auto" w:space="0" w:sz="0" w:val="none"/>
                <w:left w:color="auto" w:space="0" w:sz="0" w:val="none"/>
                <w:bottom w:color="auto" w:space="0" w:sz="0" w:val="none"/>
                <w:right w:color="auto" w:space="0" w:sz="0" w:val="none"/>
                <w:between w:color="auto" w:space="0" w:sz="0" w:val="none"/>
              </w:pBdr>
              <w:spacing w:before="0" w:line="360" w:lineRule="auto"/>
              <w:ind w:left="0" w:firstLine="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They use everyday units to measure mass and length</w:t>
            </w:r>
          </w:p>
          <w:p w:rsidR="00000000" w:rsidDel="00000000" w:rsidP="00000000" w:rsidRDefault="00000000" w:rsidRPr="00000000" w14:paraId="00000055">
            <w:pPr>
              <w:pBdr>
                <w:top w:color="auto" w:space="0" w:sz="0" w:val="none"/>
                <w:left w:color="auto" w:space="0" w:sz="0" w:val="none"/>
                <w:bottom w:color="auto" w:space="0" w:sz="0" w:val="none"/>
                <w:right w:color="auto" w:space="0" w:sz="0" w:val="none"/>
                <w:between w:color="auto" w:space="0" w:sz="0" w:val="none"/>
              </w:pBdr>
              <w:spacing w:before="0" w:line="360" w:lineRule="auto"/>
              <w:ind w:left="0" w:firstLine="0"/>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56">
            <w:pPr>
              <w:pBdr>
                <w:top w:color="auto" w:space="0" w:sz="0" w:val="none"/>
                <w:left w:color="auto" w:space="0" w:sz="0" w:val="none"/>
                <w:bottom w:color="auto" w:space="0" w:sz="0" w:val="none"/>
                <w:right w:color="auto" w:space="0" w:sz="0" w:val="none"/>
                <w:between w:color="auto" w:space="0" w:sz="0" w:val="none"/>
              </w:pBdr>
              <w:spacing w:before="0" w:line="360" w:lineRule="auto"/>
              <w:ind w:left="0" w:firstLine="0"/>
              <w:jc w:val="both"/>
              <w:rPr>
                <w:rFonts w:ascii="Times New Roman" w:cs="Times New Roman" w:eastAsia="Times New Roman" w:hAnsi="Times New Roman"/>
                <w:sz w:val="24"/>
                <w:szCs w:val="24"/>
                <w:highlight w:val="white"/>
                <w:u w:val="single"/>
              </w:rPr>
            </w:pPr>
            <w:r w:rsidDel="00000000" w:rsidR="00000000" w:rsidRPr="00000000">
              <w:rPr>
                <w:rFonts w:ascii="Times New Roman" w:cs="Times New Roman" w:eastAsia="Times New Roman" w:hAnsi="Times New Roman"/>
                <w:sz w:val="24"/>
                <w:szCs w:val="24"/>
                <w:highlight w:val="white"/>
                <w:u w:val="single"/>
                <w:rtl w:val="0"/>
              </w:rPr>
              <w:t xml:space="preserve">Foundation Phase outcome 6</w:t>
            </w:r>
          </w:p>
          <w:p w:rsidR="00000000" w:rsidDel="00000000" w:rsidP="00000000" w:rsidRDefault="00000000" w:rsidRPr="00000000" w14:paraId="00000057">
            <w:pPr>
              <w:pBdr>
                <w:top w:color="auto" w:space="0" w:sz="0" w:val="none"/>
                <w:left w:color="auto" w:space="0" w:sz="0" w:val="none"/>
                <w:bottom w:color="auto" w:space="0" w:sz="0" w:val="none"/>
                <w:right w:color="auto" w:space="0" w:sz="0" w:val="none"/>
                <w:between w:color="auto" w:space="0" w:sz="0" w:val="none"/>
              </w:pBdr>
              <w:spacing w:before="0" w:line="360" w:lineRule="auto"/>
              <w:ind w:left="0" w:firstLine="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Children try to use different approaches when working and also organise their work</w:t>
            </w:r>
          </w:p>
          <w:p w:rsidR="00000000" w:rsidDel="00000000" w:rsidP="00000000" w:rsidRDefault="00000000" w:rsidRPr="00000000" w14:paraId="00000058">
            <w:pPr>
              <w:pBdr>
                <w:top w:color="auto" w:space="0" w:sz="0" w:val="none"/>
                <w:left w:color="auto" w:space="0" w:sz="0" w:val="none"/>
                <w:bottom w:color="auto" w:space="0" w:sz="0" w:val="none"/>
                <w:right w:color="auto" w:space="0" w:sz="0" w:val="none"/>
                <w:between w:color="auto" w:space="0" w:sz="0" w:val="none"/>
              </w:pBdr>
              <w:spacing w:before="0" w:line="360" w:lineRule="auto"/>
              <w:ind w:left="0" w:firstLine="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They talk and discuss their work</w:t>
            </w:r>
          </w:p>
          <w:p w:rsidR="00000000" w:rsidDel="00000000" w:rsidP="00000000" w:rsidRDefault="00000000" w:rsidRPr="00000000" w14:paraId="00000059">
            <w:pPr>
              <w:pBdr>
                <w:top w:color="auto" w:space="0" w:sz="0" w:val="none"/>
                <w:left w:color="auto" w:space="0" w:sz="0" w:val="none"/>
                <w:bottom w:color="auto" w:space="0" w:sz="0" w:val="none"/>
                <w:right w:color="auto" w:space="0" w:sz="0" w:val="none"/>
                <w:between w:color="auto" w:space="0" w:sz="0" w:val="none"/>
              </w:pBdr>
              <w:spacing w:before="0" w:line="360" w:lineRule="auto"/>
              <w:ind w:left="0" w:firstLine="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Children use standard units of length, mass, time and capacity</w:t>
            </w:r>
            <w:r w:rsidDel="00000000" w:rsidR="00000000" w:rsidRPr="00000000">
              <w:rPr>
                <w:rtl w:val="0"/>
              </w:rPr>
            </w:r>
          </w:p>
        </w:tc>
      </w:tr>
      <w:tr>
        <w:trPr>
          <w:trHeight w:val="1775" w:hRule="atLeast"/>
        </w:trPr>
        <w:tc>
          <w:tcPr>
            <w:gridSpan w:val="3"/>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5C">
            <w:pPr>
              <w:pBdr>
                <w:top w:color="auto" w:space="0" w:sz="0" w:val="none"/>
                <w:left w:color="auto" w:space="0" w:sz="0" w:val="none"/>
                <w:bottom w:color="auto" w:space="0" w:sz="0" w:val="none"/>
                <w:right w:color="auto" w:space="0" w:sz="0" w:val="none"/>
                <w:between w:color="auto" w:space="0" w:sz="0" w:val="none"/>
              </w:pBdr>
              <w:spacing w:before="0" w:line="360" w:lineRule="auto"/>
              <w:jc w:val="both"/>
              <w:rPr>
                <w:rFonts w:ascii="Times New Roman" w:cs="Times New Roman" w:eastAsia="Times New Roman" w:hAnsi="Times New Roman"/>
                <w:b w:val="1"/>
                <w:i w:val="1"/>
                <w:sz w:val="24"/>
                <w:szCs w:val="24"/>
                <w:highlight w:val="white"/>
              </w:rPr>
            </w:pPr>
            <w:r w:rsidDel="00000000" w:rsidR="00000000" w:rsidRPr="00000000">
              <w:rPr>
                <w:rFonts w:ascii="Times New Roman" w:cs="Times New Roman" w:eastAsia="Times New Roman" w:hAnsi="Times New Roman"/>
                <w:b w:val="1"/>
                <w:i w:val="1"/>
                <w:sz w:val="24"/>
                <w:szCs w:val="24"/>
                <w:highlight w:val="white"/>
                <w:rtl w:val="0"/>
              </w:rPr>
              <w:t xml:space="preserve">Differentiation:</w:t>
            </w:r>
          </w:p>
          <w:p w:rsidR="00000000" w:rsidDel="00000000" w:rsidP="00000000" w:rsidRDefault="00000000" w:rsidRPr="00000000" w14:paraId="0000005D">
            <w:pPr>
              <w:pBdr>
                <w:top w:color="auto" w:space="0" w:sz="0" w:val="none"/>
                <w:left w:color="auto" w:space="0" w:sz="0" w:val="none"/>
                <w:bottom w:color="auto" w:space="0" w:sz="0" w:val="none"/>
                <w:right w:color="auto" w:space="0" w:sz="0" w:val="none"/>
                <w:between w:color="auto" w:space="0" w:sz="0" w:val="none"/>
              </w:pBdr>
              <w:spacing w:before="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Children with physical disabilities and additional learning needs, need to be provided with one-to-one support if required, this is to ensure inclusion. If it is needed, appropriate resources will be used to meet the child’s needs.</w:t>
            </w:r>
          </w:p>
          <w:p w:rsidR="00000000" w:rsidDel="00000000" w:rsidP="00000000" w:rsidRDefault="00000000" w:rsidRPr="00000000" w14:paraId="0000005E">
            <w:pPr>
              <w:pBdr>
                <w:top w:color="auto" w:space="0" w:sz="0" w:val="none"/>
                <w:left w:color="auto" w:space="0" w:sz="0" w:val="none"/>
                <w:bottom w:color="auto" w:space="0" w:sz="0" w:val="none"/>
                <w:right w:color="auto" w:space="0" w:sz="0" w:val="none"/>
                <w:between w:color="auto" w:space="0" w:sz="0" w:val="none"/>
              </w:pBdr>
              <w:spacing w:before="0" w:line="360" w:lineRule="auto"/>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5F">
            <w:pPr>
              <w:pBdr>
                <w:top w:color="auto" w:space="0" w:sz="0" w:val="none"/>
                <w:left w:color="auto" w:space="0" w:sz="0" w:val="none"/>
                <w:bottom w:color="auto" w:space="0" w:sz="0" w:val="none"/>
                <w:right w:color="auto" w:space="0" w:sz="0" w:val="none"/>
                <w:between w:color="auto" w:space="0" w:sz="0" w:val="none"/>
              </w:pBdr>
              <w:spacing w:before="0" w:line="360" w:lineRule="auto"/>
              <w:jc w:val="both"/>
              <w:rPr>
                <w:rFonts w:ascii="Times New Roman" w:cs="Times New Roman" w:eastAsia="Times New Roman" w:hAnsi="Times New Roman"/>
                <w:sz w:val="24"/>
                <w:szCs w:val="24"/>
                <w:highlight w:val="white"/>
              </w:rPr>
            </w:pPr>
            <w:r w:rsidDel="00000000" w:rsidR="00000000" w:rsidRPr="00000000">
              <w:rPr>
                <w:rtl w:val="0"/>
              </w:rPr>
            </w:r>
          </w:p>
        </w:tc>
      </w:tr>
      <w:tr>
        <w:trPr>
          <w:trHeight w:val="1775" w:hRule="atLeast"/>
        </w:trPr>
        <w:tc>
          <w:tcPr>
            <w:gridSpan w:val="3"/>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62">
            <w:pPr>
              <w:pBdr>
                <w:top w:color="auto" w:space="0" w:sz="0" w:val="none"/>
                <w:left w:color="auto" w:space="0" w:sz="0" w:val="none"/>
                <w:bottom w:color="auto" w:space="0" w:sz="0" w:val="none"/>
                <w:right w:color="auto" w:space="0" w:sz="0" w:val="none"/>
                <w:between w:color="auto" w:space="0" w:sz="0" w:val="none"/>
              </w:pBdr>
              <w:spacing w:before="0" w:line="360" w:lineRule="auto"/>
              <w:jc w:val="both"/>
              <w:rPr>
                <w:rFonts w:ascii="Times New Roman" w:cs="Times New Roman" w:eastAsia="Times New Roman" w:hAnsi="Times New Roman"/>
                <w:b w:val="1"/>
                <w:i w:val="1"/>
                <w:sz w:val="24"/>
                <w:szCs w:val="24"/>
                <w:highlight w:val="white"/>
              </w:rPr>
            </w:pPr>
            <w:r w:rsidDel="00000000" w:rsidR="00000000" w:rsidRPr="00000000">
              <w:rPr>
                <w:rFonts w:ascii="Times New Roman" w:cs="Times New Roman" w:eastAsia="Times New Roman" w:hAnsi="Times New Roman"/>
                <w:b w:val="1"/>
                <w:i w:val="1"/>
                <w:sz w:val="24"/>
                <w:szCs w:val="24"/>
                <w:highlight w:val="white"/>
                <w:rtl w:val="0"/>
              </w:rPr>
              <w:t xml:space="preserve">Health and safety:</w:t>
            </w:r>
          </w:p>
          <w:p w:rsidR="00000000" w:rsidDel="00000000" w:rsidP="00000000" w:rsidRDefault="00000000" w:rsidRPr="00000000" w14:paraId="00000063">
            <w:pPr>
              <w:pBdr>
                <w:top w:color="auto" w:space="0" w:sz="0" w:val="none"/>
                <w:left w:color="auto" w:space="0" w:sz="0" w:val="none"/>
                <w:bottom w:color="auto" w:space="0" w:sz="0" w:val="none"/>
                <w:right w:color="auto" w:space="0" w:sz="0" w:val="none"/>
                <w:between w:color="auto" w:space="0" w:sz="0" w:val="none"/>
              </w:pBdr>
              <w:spacing w:before="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Certain health and safety requirements would need to be met in this activity. The child to staff ratio is important as it ensures an appropriate adult can supervise each child at the same time. Risk assessments would need to be done before starting the activity and the schools policy will need to be adhered to.</w:t>
            </w:r>
          </w:p>
          <w:p w:rsidR="00000000" w:rsidDel="00000000" w:rsidP="00000000" w:rsidRDefault="00000000" w:rsidRPr="00000000" w14:paraId="00000064">
            <w:pPr>
              <w:pBdr>
                <w:top w:color="auto" w:space="0" w:sz="0" w:val="none"/>
                <w:left w:color="auto" w:space="0" w:sz="0" w:val="none"/>
                <w:bottom w:color="auto" w:space="0" w:sz="0" w:val="none"/>
                <w:right w:color="auto" w:space="0" w:sz="0" w:val="none"/>
                <w:between w:color="auto" w:space="0" w:sz="0" w:val="none"/>
              </w:pBdr>
              <w:spacing w:before="0" w:line="360" w:lineRule="auto"/>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65">
            <w:pPr>
              <w:pBdr>
                <w:top w:color="auto" w:space="0" w:sz="0" w:val="none"/>
                <w:left w:color="auto" w:space="0" w:sz="0" w:val="none"/>
                <w:bottom w:color="auto" w:space="0" w:sz="0" w:val="none"/>
                <w:right w:color="auto" w:space="0" w:sz="0" w:val="none"/>
                <w:between w:color="auto" w:space="0" w:sz="0" w:val="none"/>
              </w:pBdr>
              <w:spacing w:before="0" w:line="360" w:lineRule="auto"/>
              <w:jc w:val="both"/>
              <w:rPr>
                <w:rFonts w:ascii="Times New Roman" w:cs="Times New Roman" w:eastAsia="Times New Roman" w:hAnsi="Times New Roman"/>
                <w:sz w:val="24"/>
                <w:szCs w:val="24"/>
                <w:highlight w:val="white"/>
              </w:rPr>
            </w:pPr>
            <w:r w:rsidDel="00000000" w:rsidR="00000000" w:rsidRPr="00000000">
              <w:rPr>
                <w:rtl w:val="0"/>
              </w:rPr>
            </w:r>
          </w:p>
        </w:tc>
      </w:tr>
    </w:tbl>
    <w:p w:rsidR="00000000" w:rsidDel="00000000" w:rsidP="00000000" w:rsidRDefault="00000000" w:rsidRPr="00000000" w14:paraId="00000068">
      <w:pPr>
        <w:spacing w:line="360" w:lineRule="auto"/>
        <w:jc w:val="both"/>
        <w:rPr>
          <w:sz w:val="24"/>
          <w:szCs w:val="24"/>
          <w:highlight w:val="white"/>
        </w:rPr>
      </w:pPr>
      <w:r w:rsidDel="00000000" w:rsidR="00000000" w:rsidRPr="00000000">
        <w:rPr>
          <w:rtl w:val="0"/>
        </w:rPr>
      </w:r>
    </w:p>
    <w:tbl>
      <w:tblPr>
        <w:tblStyle w:val="Table2"/>
        <w:tblW w:w="9360.0" w:type="dxa"/>
        <w:jc w:val="left"/>
        <w:tblInd w:w="100.0" w:type="pc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9200"/>
        <w:gridCol w:w="80"/>
        <w:gridCol w:w="80"/>
        <w:tblGridChange w:id="0">
          <w:tblGrid>
            <w:gridCol w:w="9200"/>
            <w:gridCol w:w="80"/>
            <w:gridCol w:w="80"/>
          </w:tblGrid>
        </w:tblGridChange>
      </w:tblGrid>
      <w:tr>
        <w:trPr>
          <w:trHeight w:val="1265" w:hRule="atLeast"/>
        </w:trPr>
        <w:tc>
          <w:tcPr>
            <w:gridSpan w:val="3"/>
            <w:tcBorders>
              <w:top w:color="000000" w:space="0" w:sz="8" w:val="single"/>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69">
            <w:pPr>
              <w:pBdr>
                <w:top w:color="auto" w:space="0" w:sz="0" w:val="none"/>
                <w:left w:color="auto" w:space="0" w:sz="0" w:val="none"/>
                <w:bottom w:color="auto" w:space="0" w:sz="0" w:val="none"/>
                <w:right w:color="auto" w:space="0" w:sz="0" w:val="none"/>
                <w:between w:color="auto" w:space="0" w:sz="0" w:val="none"/>
              </w:pBdr>
              <w:spacing w:before="0" w:line="288" w:lineRule="auto"/>
              <w:jc w:val="both"/>
              <w:rPr>
                <w:b w:val="1"/>
                <w:i w:val="1"/>
                <w:highlight w:val="white"/>
              </w:rPr>
            </w:pPr>
            <w:r w:rsidDel="00000000" w:rsidR="00000000" w:rsidRPr="00000000">
              <w:rPr>
                <w:b w:val="1"/>
                <w:i w:val="1"/>
                <w:highlight w:val="white"/>
                <w:rtl w:val="0"/>
              </w:rPr>
              <w:t xml:space="preserve">Role of adult/adults:</w:t>
            </w:r>
          </w:p>
          <w:p w:rsidR="00000000" w:rsidDel="00000000" w:rsidP="00000000" w:rsidRDefault="00000000" w:rsidRPr="00000000" w14:paraId="0000006A">
            <w:pPr>
              <w:pBdr>
                <w:top w:color="auto" w:space="0" w:sz="0" w:val="none"/>
                <w:left w:color="auto" w:space="0" w:sz="0" w:val="none"/>
                <w:bottom w:color="auto" w:space="0" w:sz="0" w:val="none"/>
                <w:right w:color="auto" w:space="0" w:sz="0" w:val="none"/>
                <w:between w:color="auto" w:space="0" w:sz="0" w:val="none"/>
              </w:pBdr>
              <w:spacing w:before="0" w:line="360" w:lineRule="auto"/>
              <w:jc w:val="both"/>
              <w:rPr>
                <w:highlight w:val="white"/>
              </w:rPr>
            </w:pPr>
            <w:r w:rsidDel="00000000" w:rsidR="00000000" w:rsidRPr="00000000">
              <w:rPr>
                <w:rFonts w:ascii="Times New Roman" w:cs="Times New Roman" w:eastAsia="Times New Roman" w:hAnsi="Times New Roman"/>
                <w:sz w:val="24"/>
                <w:szCs w:val="24"/>
                <w:highlight w:val="white"/>
                <w:rtl w:val="0"/>
              </w:rPr>
              <w:t xml:space="preserve">In this activity there will need to be a knowledgeable practitioner, and this practitioner will need to ensure safety. The adult will also need to ensure that the activity is child-led, an adult is to only intervene when it is needed and if a child is in danger. The practitioner must also understand how to support sustained shared thinking as this will facilitate the children's learning.</w:t>
            </w:r>
            <w:r w:rsidDel="00000000" w:rsidR="00000000" w:rsidRPr="00000000">
              <w:rPr>
                <w:rtl w:val="0"/>
              </w:rPr>
            </w:r>
          </w:p>
        </w:tc>
      </w:tr>
      <w:tr>
        <w:trPr>
          <w:trHeight w:val="11210" w:hRule="atLeast"/>
        </w:trPr>
        <w:tc>
          <w:tcPr>
            <w:gridSpan w:val="3"/>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6D">
            <w:pPr>
              <w:pBdr>
                <w:top w:color="auto" w:space="0" w:sz="0" w:val="none"/>
                <w:left w:color="auto" w:space="0" w:sz="0" w:val="none"/>
                <w:bottom w:color="auto" w:space="0" w:sz="0" w:val="none"/>
                <w:right w:color="auto" w:space="0" w:sz="0" w:val="none"/>
                <w:between w:color="auto" w:space="0" w:sz="0" w:val="none"/>
              </w:pBdr>
              <w:spacing w:before="0" w:line="360" w:lineRule="auto"/>
              <w:jc w:val="both"/>
              <w:rPr>
                <w:rFonts w:ascii="Times New Roman" w:cs="Times New Roman" w:eastAsia="Times New Roman" w:hAnsi="Times New Roman"/>
                <w:b w:val="1"/>
                <w:i w:val="1"/>
                <w:sz w:val="24"/>
                <w:szCs w:val="24"/>
                <w:highlight w:val="white"/>
              </w:rPr>
            </w:pPr>
            <w:r w:rsidDel="00000000" w:rsidR="00000000" w:rsidRPr="00000000">
              <w:rPr>
                <w:rFonts w:ascii="Times New Roman" w:cs="Times New Roman" w:eastAsia="Times New Roman" w:hAnsi="Times New Roman"/>
                <w:b w:val="1"/>
                <w:i w:val="1"/>
                <w:sz w:val="24"/>
                <w:szCs w:val="24"/>
                <w:highlight w:val="white"/>
                <w:rtl w:val="0"/>
              </w:rPr>
              <w:t xml:space="preserve">The activity: </w:t>
            </w:r>
          </w:p>
          <w:p w:rsidR="00000000" w:rsidDel="00000000" w:rsidP="00000000" w:rsidRDefault="00000000" w:rsidRPr="00000000" w14:paraId="0000006E">
            <w:pPr>
              <w:pBdr>
                <w:top w:color="auto" w:space="0" w:sz="0" w:val="none"/>
                <w:left w:color="auto" w:space="0" w:sz="0" w:val="none"/>
                <w:bottom w:color="auto" w:space="0" w:sz="0" w:val="none"/>
                <w:right w:color="auto" w:space="0" w:sz="0" w:val="none"/>
                <w:between w:color="auto" w:space="0" w:sz="0" w:val="none"/>
              </w:pBdr>
              <w:spacing w:before="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This activity will be a child-led activity, which is to build a den. This den building activity will enable children to use various resources to construct a den. The resources will already be provided for the children and set up nearby, but there is an opportunity for the children to find any other natural resources not provided if they are nearby. There will be ten children, split into two groups of five, with one practitioner observing each group, this activity will allow the children to expand on their group work skills by using their own ideas to construct, and to also take other childrens ideas into account. Each group will be engaging in their mathematical skills throughout and using other skills such as problem solving and critical thinking. The practitioner can explain that the activity is to build a den and that they will be provided with resources, but the practitioner must not tell the children what to do or how the den must look, as this will enable the children to use their own initiative, resulting in this being a child-led activity. Through working with others, children will develop empathy, critical thinking and sustained shared thinking. They will also understand that the den needs to be stable and to balance, therefore they will become knowledgeable about how different resources, of different shape and size can be used to make the den stable and to balance. Whilst completing this activity the children will need to use strength, and to be confident whilst carrying logs and other materials. The children will be provided with a timer to time their own team, once both teams have completed their den, they will share their time results, this therefore will develop their mathematical skills as they will have to understand how to determine what time they have left to complete their construction. This links to the Foundation Phase outcomes as they are using their measuring skills, by measuring time and are using standard units of time to read ‘o'clock’ using their digital clocks. Each child will be faced with certain challenges, this will result in them having to work together to problem solve, resulting in sustained shared thinking. They will need to make a team decision on whom they are building a den for, such as fairies, trolls or themselves. Once they have chosen who the den will be built for they will have to use their mathematical skills to construct the den; such measuring as the length, width of doors or windows. Once the activity is completed, the children will have time to reflect on their finished den and decide on what they would change or do differently in future.</w:t>
            </w:r>
            <w:r w:rsidDel="00000000" w:rsidR="00000000" w:rsidRPr="00000000">
              <w:rPr>
                <w:rtl w:val="0"/>
              </w:rPr>
            </w:r>
          </w:p>
        </w:tc>
      </w:tr>
    </w:tbl>
    <w:p w:rsidR="00000000" w:rsidDel="00000000" w:rsidP="00000000" w:rsidRDefault="00000000" w:rsidRPr="00000000" w14:paraId="00000071">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2">
      <w:pPr>
        <w:spacing w:line="360" w:lineRule="auto"/>
        <w:jc w:val="both"/>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Section 2 </w:t>
      </w:r>
    </w:p>
    <w:p w:rsidR="00000000" w:rsidDel="00000000" w:rsidP="00000000" w:rsidRDefault="00000000" w:rsidRPr="00000000" w14:paraId="00000073">
      <w:pPr>
        <w:spacing w:line="360" w:lineRule="auto"/>
        <w:jc w:val="both"/>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Strengths of activity</w:t>
      </w:r>
    </w:p>
    <w:p w:rsidR="00000000" w:rsidDel="00000000" w:rsidP="00000000" w:rsidRDefault="00000000" w:rsidRPr="00000000" w14:paraId="0000007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Brodie (2014) states that sustained shared thinking is an episode where two or more people work together and share their views and ideas. This will be happening throughout the activity. This is important as it supports a child’s deep level learning says Brodie (2014). Construction Play has many education benefits says Newby Leisure (2018). It is proven that it can make a difference to the way children think and finish tasks. Newby Leisure (2018) also states that Construction play provides an opportunity for children to count bricks, measure weight, move objects, which encourages a child to think outside of the box. Children and Nature Network (2012) explain that there are many benefits to children playing in an Outdoor environment. These are things such as children being able to release energy in non confined places and use loud voices. Children and Nature Network (2012) also state that it is important for stress relief and provides numerous opportunities to strengthen motor skills. </w:t>
      </w:r>
    </w:p>
    <w:p w:rsidR="00000000" w:rsidDel="00000000" w:rsidP="00000000" w:rsidRDefault="00000000" w:rsidRPr="00000000" w14:paraId="00000075">
      <w:pPr>
        <w:spacing w:line="360" w:lineRule="auto"/>
        <w:jc w:val="both"/>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Weaknesses of activity</w:t>
      </w:r>
    </w:p>
    <w:p w:rsidR="00000000" w:rsidDel="00000000" w:rsidP="00000000" w:rsidRDefault="00000000" w:rsidRPr="00000000" w14:paraId="0000007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According to Admin (2018), playing outdoors means that there is no shelter to protect children from rain or even the heat from the sun, this could result in children developing colds or even the flu. Admin (2018) also states that not having the right clothing in adverse weather conditions could prevent the activity from taking place, even when reminding children to bring suitable clothing, children could forget and be left out from participating. Sanza Teaching Agency (2015) explains that a disadvantage to outdoor play is that the outdoors are not usually equipped with play mats or materials that could absorb the impact of a child falling, therefore children are prone to the risk of having injuries. It is therefore important that the area is checked beforehand to be aware of any hazards. (Sanza Teaching Agency, 2015).  Skinner (2020) states that health and safety should always be taken into account, the activity involves lifting various materials, these materials could be too heavy for the children and could cause a lot of damage, therefore this needs to be taken into account when planning the activity.</w:t>
      </w:r>
    </w:p>
    <w:p w:rsidR="00000000" w:rsidDel="00000000" w:rsidP="00000000" w:rsidRDefault="00000000" w:rsidRPr="00000000" w14:paraId="0000007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Froebel (1782-1852, cited in UK Essays, 2018) emphasised the educational importance of learning in an outdoor environment. Froebel (1782-1852) believed it was important for a child to be close to nature in the outdoors as they will learn to care for and take responsibility for nature and to recognise their own importance in the natural world. (UK Essays, 2018). Montessori (1907, cited in Montessori St Nicholas, no date) believed that being outdoors is important as it helps children to develop gross motor skills and also social skills as they take turns on equipment. Montessori (1907, cited in Montessori St Nicholas, no date) also strongly believed that children should have the opportunity to be in touch with the substance of their world through work with gardening, growing activities and also building small houses. </w:t>
      </w:r>
    </w:p>
    <w:p w:rsidR="00000000" w:rsidDel="00000000" w:rsidP="00000000" w:rsidRDefault="00000000" w:rsidRPr="00000000" w14:paraId="00000078">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9">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A">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B">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C">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D">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E">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F">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0">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1">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2">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3">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4">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5">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6">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7">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8">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9">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A">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B">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C">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D">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E">
      <w:pPr>
        <w:spacing w:line="360" w:lineRule="auto"/>
        <w:jc w:val="both"/>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Section 3- Discussion</w:t>
      </w:r>
    </w:p>
    <w:p w:rsidR="00000000" w:rsidDel="00000000" w:rsidP="00000000" w:rsidRDefault="00000000" w:rsidRPr="00000000" w14:paraId="0000008F">
      <w:pPr>
        <w:spacing w:line="360" w:lineRule="auto"/>
        <w:jc w:val="both"/>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Outdoor Learning</w:t>
      </w:r>
    </w:p>
    <w:p w:rsidR="00000000" w:rsidDel="00000000" w:rsidP="00000000" w:rsidRDefault="00000000" w:rsidRPr="00000000" w14:paraId="0000009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Outdoor learning has its equal benefits as indoor learning when wanting to concentrate on a child’s mathematical development says Outdoor Matters (2007). Outdoor Learning is magnified by a natural environment which is richly resourced by various resources that are able to be adapted and used in different ways (Outdoor Matters, 2007). When helping children use their mathematics through play, the outdoors can support and enhance a child's mathematical development by using natural resources, the outdoors environment has more resources available such as loose parts that children can use to develop an awareness that mathematics is all around them says Dancer (no date). The Natural environment not only supports a child’s own investigation, but also provides opportunities to do group activities which in turn develops their knowledge, skills and concepts from across the curriculum. (Wisbey, 2015). Pratt (2011, cited in Wisbey, 2015) expresses that for children to become effective mathematicians they need to develop a ‘mathematical disposition’. This can be supported by bringing mathematics from indoors to the outdoors, allowing children to make connections between their experiences and learning of natural materials and enabling them to have freedom to be ‘innovative, flexible and adaptable’ therefore providing an environment which will stimulate creative mathematical thinking. (Pratt, 2011). </w:t>
      </w:r>
    </w:p>
    <w:p w:rsidR="00000000" w:rsidDel="00000000" w:rsidP="00000000" w:rsidRDefault="00000000" w:rsidRPr="00000000" w14:paraId="00000091">
      <w:pPr>
        <w:spacing w:line="360" w:lineRule="auto"/>
        <w:jc w:val="both"/>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Indoor Learning</w:t>
      </w:r>
    </w:p>
    <w:p w:rsidR="00000000" w:rsidDel="00000000" w:rsidP="00000000" w:rsidRDefault="00000000" w:rsidRPr="00000000" w14:paraId="0000009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Through indoor play the resources can be altered, this is ideal in an early years setting as children constantly seek a change of scenery, therefore the more variation there is the more children will take an interest and practitioners are able to suit the learning environment to the child's needs. (Young Academics, 2020). Young Academics (2020) explain that the learning environment should be adapted to suit the basic needs of the children in the classroom and should support their development while being reflective of the curriculum, through keeping activities indoors, these needs are easier to be met as it is easier to alter resources and the environment indoors, allowing a variation of creative activities whilst supporting mathematical concepts. Indoors, numbers and shapes can be integrated into all activities and areas of learning, such as, using measurements to mix paints and also cooking activities which can teach children to learn about quantities, time and measures says NDNA (2019). Skinner (2020) states that while preparing activities indoors, practitioners should ensure that the activities are supporting fine motor skills, and are giving children the opportunity to use mathematical language. Skinner (2020) also explains that indoor activities need careful planning as the children’s needs should be taken into account as these constantly change and also their interests will need to be met through activities. </w:t>
      </w:r>
    </w:p>
    <w:p w:rsidR="00000000" w:rsidDel="00000000" w:rsidP="00000000" w:rsidRDefault="00000000" w:rsidRPr="00000000" w14:paraId="00000093">
      <w:pPr>
        <w:spacing w:line="360" w:lineRule="auto"/>
        <w:jc w:val="both"/>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Combining indoor and outdoor play</w:t>
      </w:r>
    </w:p>
    <w:p w:rsidR="00000000" w:rsidDel="00000000" w:rsidP="00000000" w:rsidRDefault="00000000" w:rsidRPr="00000000" w14:paraId="0000009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Montessori (1870-1952, cited in Isaacs, 2020) believed that the indoors and outdoors should be combined to help children to make links between the two learning environments, this supports their need to learn through their senses and develops children's independence and develop their learning at their own pace, without the pressure of a practitioner making them feel rushed. This free flow play gives children the opportunity to practice in choosing and dealing with consequences of their choice says The Academy (no date). The Academy (no date) goes on to explain that as children are allowed to access any environment freely, this helps them develop their independence, this responsibility will help them in later life. When children are getting access to both the indoors and outdoors, they are exploring different environments, this is opening up different learning opportunities, including understanding the difference between the indoor environment and the outdoor environment. (The Academy, no date). </w:t>
      </w:r>
    </w:p>
    <w:p w:rsidR="00000000" w:rsidDel="00000000" w:rsidP="00000000" w:rsidRDefault="00000000" w:rsidRPr="00000000" w14:paraId="00000095">
      <w:pPr>
        <w:spacing w:line="360" w:lineRule="auto"/>
        <w:jc w:val="both"/>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Natural vs Plastics</w:t>
      </w:r>
    </w:p>
    <w:p w:rsidR="00000000" w:rsidDel="00000000" w:rsidP="00000000" w:rsidRDefault="00000000" w:rsidRPr="00000000" w14:paraId="0000009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Plastic resources in play are seen as one-purpose materials as they are only used for their purpose, they are not open-ended and children cannot use their imagination to its full potential as they are unable to change plastic resources, they cannot mould, shape, or extend their curiosity. (TTS, 2017). TTS (2017) states that the natural resources can provide learning opportunities, as all natural resources look, taste and feel different this is therefore focusing on their sensory learning. Wooden objects such as wooden blocks, can provide a more open-ended experience as they are able to be anything, this is expanding a child's imagination and creativity, they allow children to express themselves instead of being restricted by the limitations of plastic objects. Early Years Careers (2016) explain that natural resources already used in classrooms such as treasure baskets, give children a sense of curiosity, enabling them to use all of their senses to explore each object. Natural items help children to develop their fine motor skills as they explore them, wooden resources also encourage imaginative play as children will think of what they can represent and how they can be used. (Early Years Careers, 2016). </w:t>
      </w:r>
    </w:p>
    <w:p w:rsidR="00000000" w:rsidDel="00000000" w:rsidP="00000000" w:rsidRDefault="00000000" w:rsidRPr="00000000" w14:paraId="00000097">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8">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9">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A">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B">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C">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D">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E">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F">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0">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1">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2">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3">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4">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5">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6">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7">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8">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9">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A">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B">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C">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D">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E">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F">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0">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1">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2">
      <w:pPr>
        <w:spacing w:line="360" w:lineRule="auto"/>
        <w:jc w:val="both"/>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Section 4- Explanation</w:t>
      </w:r>
    </w:p>
    <w:p w:rsidR="00000000" w:rsidDel="00000000" w:rsidP="00000000" w:rsidRDefault="00000000" w:rsidRPr="00000000" w14:paraId="000000B3">
      <w:pPr>
        <w:spacing w:line="360" w:lineRule="auto"/>
        <w:jc w:val="both"/>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The role of the adult</w:t>
      </w:r>
    </w:p>
    <w:p w:rsidR="00000000" w:rsidDel="00000000" w:rsidP="00000000" w:rsidRDefault="00000000" w:rsidRPr="00000000" w14:paraId="000000B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Maze (2020) states that the quality of a child's play is influenced greatly by the adults that surround them, even though play should be self-directed, adults can provide materials, encouragement and provide opportunities for new activities and learning. One of the most important aspects of the role of the adult is to offer a stimulating environment with areas of provision. Practitioners should provide the building blocks for independent exploration, such as materials, time space and a supportive environment, adults also have a role in supporting and stimulating children to reach their full potential, to inspire their learning and to support their development. (The National Strategies, 2009). Bruner (1915, cited in Donald, 2011) explains that children need a knowledgeable and responsible practitioner to support their learning otherwise they will not be reaching their full educational potential and would be at a disadvantage with learning new skills. The Welsh Government (2015) says that schools should ensure that there is a great balance between child-led and adult-led activities whilst also making sure that the environments are stimulating for the children. Welsh Government (2015) also states that sustained shared thinking is important during activities with children as it helps children to problem solve, think critically and promotes mathematical thinking skills. </w:t>
      </w:r>
    </w:p>
    <w:p w:rsidR="00000000" w:rsidDel="00000000" w:rsidP="00000000" w:rsidRDefault="00000000" w:rsidRPr="00000000" w14:paraId="000000B5">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6">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7">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8">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9">
      <w:pPr>
        <w:spacing w:line="360" w:lineRule="auto"/>
        <w:jc w:val="both"/>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BA">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B">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C">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D">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E">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F">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0">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1">
      <w:pPr>
        <w:spacing w:line="360" w:lineRule="auto"/>
        <w:jc w:val="both"/>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C2">
      <w:pPr>
        <w:spacing w:line="360" w:lineRule="auto"/>
        <w:jc w:val="both"/>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C3">
      <w:pPr>
        <w:spacing w:line="360" w:lineRule="auto"/>
        <w:jc w:val="both"/>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C4">
      <w:pPr>
        <w:spacing w:line="360" w:lineRule="auto"/>
        <w:jc w:val="both"/>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C5">
      <w:pPr>
        <w:spacing w:line="360" w:lineRule="auto"/>
        <w:jc w:val="both"/>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C6">
      <w:pPr>
        <w:spacing w:line="360" w:lineRule="auto"/>
        <w:jc w:val="both"/>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Reference List</w:t>
      </w:r>
    </w:p>
    <w:p w:rsidR="00000000" w:rsidDel="00000000" w:rsidP="00000000" w:rsidRDefault="00000000" w:rsidRPr="00000000" w14:paraId="000000C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Admin, I. (2018). Disadvantages of Outdoor Playgrounds and Play Areas. iRec Corporation: Indoor Playground Equipment. Available at: https://www.irec.ph/2018/10/05/disadvantages-of-outdoor-playgrounds-and-play-areas (Accessed: 22 July 2020). </w:t>
      </w:r>
    </w:p>
    <w:p w:rsidR="00000000" w:rsidDel="00000000" w:rsidP="00000000" w:rsidRDefault="00000000" w:rsidRPr="00000000" w14:paraId="000000C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Brodie. (2014). Sustained Shared Thinking. Teach Early Years. Available at: https://www.teachearlyyears.com/cpd/view/sustained-shared-thinking-part-1 (Accessed: 21 July 2020). </w:t>
      </w:r>
    </w:p>
    <w:p w:rsidR="00000000" w:rsidDel="00000000" w:rsidP="00000000" w:rsidRDefault="00000000" w:rsidRPr="00000000" w14:paraId="000000C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Children and Nature Network. (2012). The Outdoor Environment: Designing for Learning. Available at: https://www.virtuallabschool.org/school-age/learning-environments/lesson-3 (Accessed: 21 July 2020).</w:t>
      </w:r>
    </w:p>
    <w:p w:rsidR="00000000" w:rsidDel="00000000" w:rsidP="00000000" w:rsidRDefault="00000000" w:rsidRPr="00000000" w14:paraId="000000C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Dancer, J. (no date). Taking Maths Outdoors. Teach Early Years. Available at: https://www.teachearlyyears.com/learning-and-development/view/taking-maths-outdoors (Accessed: 22 July 2020). </w:t>
      </w:r>
    </w:p>
    <w:p w:rsidR="00000000" w:rsidDel="00000000" w:rsidP="00000000" w:rsidRDefault="00000000" w:rsidRPr="00000000" w14:paraId="000000C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Donald, B. (2011). Mathematics in Early Years. Available at: http://workforcesolutions.sssc.uk.com/new/docs/research/Mathematics_in_the_Early_Years.pdf (Accessed: 22 July 2020).</w:t>
      </w:r>
    </w:p>
    <w:p w:rsidR="00000000" w:rsidDel="00000000" w:rsidP="00000000" w:rsidRDefault="00000000" w:rsidRPr="00000000" w14:paraId="000000C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Early Years Careers. (2016). Are natural resources better than plastic toys? Available at: https://www.earlyyearscareers.com/eyc/enabling-environment/are-natural-resources-better-than-plastic-toys/ (Accessed: 22 July 2020).</w:t>
      </w:r>
    </w:p>
    <w:p w:rsidR="00000000" w:rsidDel="00000000" w:rsidP="00000000" w:rsidRDefault="00000000" w:rsidRPr="00000000" w14:paraId="000000C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Early Years. (2020). Maths through Play. Available at: https://www.early-years.org/ (Accessed: 22 July 2020).</w:t>
      </w:r>
    </w:p>
    <w:p w:rsidR="00000000" w:rsidDel="00000000" w:rsidP="00000000" w:rsidRDefault="00000000" w:rsidRPr="00000000" w14:paraId="000000C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Isaacs, B. (2020). Linking the Indoor and Outdoor Classrooms in Early Years Settings. Available at: https://www.teachearlyyears.com/learning-and-development/view/the-montessori-method-winter-wonders (Accessed: 22 July 2020). </w:t>
      </w:r>
    </w:p>
    <w:p w:rsidR="00000000" w:rsidDel="00000000" w:rsidP="00000000" w:rsidRDefault="00000000" w:rsidRPr="00000000" w14:paraId="000000C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Maze. (2020). Taking Maths Outdoors. Available at: https://www.teachearlyyears.com/learning-and-development/view/taking-maths-outdoors (Accessed: 22 July 2020).</w:t>
      </w:r>
    </w:p>
    <w:p w:rsidR="00000000" w:rsidDel="00000000" w:rsidP="00000000" w:rsidRDefault="00000000" w:rsidRPr="00000000" w14:paraId="000000D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Montessori St Nicholas. (no date). The Montessori Learning Environment. Available at: https://www.montessori.org.uk/about-us/what-is-montessori/the-montessori-learning-environment (Accessed: 22 July 2020).</w:t>
      </w:r>
    </w:p>
    <w:p w:rsidR="00000000" w:rsidDel="00000000" w:rsidP="00000000" w:rsidRDefault="00000000" w:rsidRPr="00000000" w14:paraId="000000D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NDNA. (2019). Maths in Early Years. Available at: https://www.ndna.org.uk/NDNA/Community/myNDNA/Mini_Guides/Maths_in_early_years.aspx (Accessed: 22 July 2020).</w:t>
      </w:r>
    </w:p>
    <w:p w:rsidR="00000000" w:rsidDel="00000000" w:rsidP="00000000" w:rsidRDefault="00000000" w:rsidRPr="00000000" w14:paraId="000000D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Newby Leisure. (2018). Construction Play- Benefits for Children &amp; Early Years. Available at: https://newbyleisure.com/blog/2018-09-06-construction-play-benefits-for-children-early-years (Accessed: 21 July 2020). </w:t>
      </w:r>
    </w:p>
    <w:p w:rsidR="00000000" w:rsidDel="00000000" w:rsidP="00000000" w:rsidRDefault="00000000" w:rsidRPr="00000000" w14:paraId="000000D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Outdoors Matters. (2007). Effective Practice: Outdoor Learning. The Early Years Foundation Stage, pp.01-02.</w:t>
      </w:r>
    </w:p>
    <w:p w:rsidR="00000000" w:rsidDel="00000000" w:rsidP="00000000" w:rsidRDefault="00000000" w:rsidRPr="00000000" w14:paraId="000000D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Sanza Teaching Agency. (2015). What are the Advantages and Disadvantages of Teaching Outside? Available at: https://www.sanzateaching.com/blogs/sanza_teaching_news/advantages-disadvantages-teaching-outside (Accessed: 22 July 2020).</w:t>
      </w:r>
    </w:p>
    <w:p w:rsidR="00000000" w:rsidDel="00000000" w:rsidP="00000000" w:rsidRDefault="00000000" w:rsidRPr="00000000" w14:paraId="000000D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Skinner, C. (2020). Getting constructive with Maths. Available at: https://www.teachearlyyears.com/learning-and-development/view/getting-constructive-with-maths (Accessed: 22 July 2020).</w:t>
      </w:r>
    </w:p>
    <w:p w:rsidR="00000000" w:rsidDel="00000000" w:rsidP="00000000" w:rsidRDefault="00000000" w:rsidRPr="00000000" w14:paraId="000000D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Academy. (no date). The benefits of Free Flow Play. Available at: https://theacademy-inspiringfutures.co.uk/blog/benefits-free-flow-play (Accessed: 22 July 2020).</w:t>
      </w:r>
    </w:p>
    <w:p w:rsidR="00000000" w:rsidDel="00000000" w:rsidP="00000000" w:rsidRDefault="00000000" w:rsidRPr="00000000" w14:paraId="000000D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National Strategies. (2009). Learning, Playing and Interacting. Available at: https://www.keap.org.uk/documents/LearningPlayingInteracting.pdf (Accessed: 22 July 2020). </w:t>
      </w:r>
    </w:p>
    <w:p w:rsidR="00000000" w:rsidDel="00000000" w:rsidP="00000000" w:rsidRDefault="00000000" w:rsidRPr="00000000" w14:paraId="000000D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TTS. (2017). Learning to play the natural way- the benefits of natural resources. Available at: https://www.tts-group.co.uk/blog/2017/04/03/learning-play-natural-way-benefits-natural-resources.html (Accessed: 22 July 2020). </w:t>
      </w:r>
    </w:p>
    <w:p w:rsidR="00000000" w:rsidDel="00000000" w:rsidP="00000000" w:rsidRDefault="00000000" w:rsidRPr="00000000" w14:paraId="000000D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UK Essays. (2018). Investigation of Outdoor Play in Early Years. Available at: https://www.ukessays.com/essays/young-people/investigation-of-outdoor-play-in-early-years-young-people-essay.php.vref=1 (Accessed: 22 July 2020). </w:t>
      </w:r>
    </w:p>
    <w:p w:rsidR="00000000" w:rsidDel="00000000" w:rsidP="00000000" w:rsidRDefault="00000000" w:rsidRPr="00000000" w14:paraId="000000D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Welsh Government. (2015). Foundation Phase Framework. Available at: https://hwb.gov.wales/storage/d5d8e39c-b534-40cb-a3f5-7e2e126d8077/foundation-phase-framework.pdf (Accessed: 16th July 2020).</w:t>
      </w:r>
    </w:p>
    <w:p w:rsidR="00000000" w:rsidDel="00000000" w:rsidP="00000000" w:rsidRDefault="00000000" w:rsidRPr="00000000" w14:paraId="000000D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Wisbey, M. (2015). Maths in the great outdoors. Available at: https://www.communityplaythings.co.uk/learning-library/articles/maths-in-the-great-outdoors (Accessed: 22 July 2020). </w:t>
      </w:r>
    </w:p>
    <w:p w:rsidR="00000000" w:rsidDel="00000000" w:rsidP="00000000" w:rsidRDefault="00000000" w:rsidRPr="00000000" w14:paraId="000000D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Young Academics. (2020). Creating an indoor learning environment. Available at: https://www.youngacademics.com.au/blog/creating-indoor-learning-environment/ (Accessed: 22 July 2020).</w:t>
      </w:r>
    </w:p>
    <w:p w:rsidR="00000000" w:rsidDel="00000000" w:rsidP="00000000" w:rsidRDefault="00000000" w:rsidRPr="00000000" w14:paraId="000000DD">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E">
      <w:pPr>
        <w:spacing w:line="360" w:lineRule="auto"/>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DF">
      <w:pPr>
        <w:spacing w:line="360" w:lineRule="auto"/>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E0">
      <w:pPr>
        <w:spacing w:line="360" w:lineRule="auto"/>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E1">
      <w:pPr>
        <w:spacing w:line="360" w:lineRule="auto"/>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E2">
      <w:pPr>
        <w:spacing w:line="360" w:lineRule="auto"/>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E3">
      <w:pPr>
        <w:spacing w:line="360" w:lineRule="auto"/>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E4">
      <w:pPr>
        <w:spacing w:line="360" w:lineRule="auto"/>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E5">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6">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7">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8">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9">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A">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B">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C">
      <w:pPr>
        <w:spacing w:line="360" w:lineRule="auto"/>
        <w:jc w:val="both"/>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ED">
      <w:pPr>
        <w:spacing w:line="360" w:lineRule="auto"/>
        <w:jc w:val="both"/>
        <w:rPr>
          <w:rFonts w:ascii="Times New Roman" w:cs="Times New Roman" w:eastAsia="Times New Roman" w:hAnsi="Times New Roman"/>
          <w:sz w:val="24"/>
          <w:szCs w:val="24"/>
        </w:rPr>
      </w:pPr>
      <w:r w:rsidDel="00000000" w:rsidR="00000000" w:rsidRPr="00000000">
        <w:rPr>
          <w:rtl w:val="0"/>
        </w:rPr>
      </w:r>
    </w:p>
    <w:sectPr>
      <w:headerReference r:id="rId6" w:type="default"/>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EE">
    <w:pPr>
      <w:rPr/>
    </w:pPr>
    <w:r w:rsidDel="00000000" w:rsidR="00000000" w:rsidRPr="00000000">
      <w:rPr>
        <w:rtl w:val="0"/>
      </w:rPr>
      <w:t xml:space="preserve">1802930</w:t>
      <w:tab/>
      <w:tab/>
      <w:tab/>
      <w:tab/>
      <w:tab/>
      <w:t xml:space="preserve">EAEE4005</w:t>
      <w:tab/>
      <w:tab/>
      <w:tab/>
      <w:tab/>
      <w:tab/>
      <w:t xml:space="preserve">2862</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