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02">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03">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04">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05">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06">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07">
      <w:pPr>
        <w:spacing w:line="360" w:lineRule="auto"/>
        <w:jc w:val="center"/>
        <w:rPr>
          <w:b w:val="1"/>
          <w:sz w:val="40"/>
          <w:szCs w:val="40"/>
        </w:rPr>
      </w:pPr>
      <w:r w:rsidDel="00000000" w:rsidR="00000000" w:rsidRPr="00000000">
        <w:rPr>
          <w:b w:val="1"/>
          <w:sz w:val="40"/>
          <w:szCs w:val="40"/>
          <w:rtl w:val="0"/>
        </w:rPr>
        <w:t xml:space="preserve">Research proposal on Hilton Hotel of it’s employee engagement and the impact of this within the Hotel</w:t>
      </w:r>
    </w:p>
    <w:p w:rsidR="00000000" w:rsidDel="00000000" w:rsidP="00000000" w:rsidRDefault="00000000" w:rsidRPr="00000000" w14:paraId="00000008">
      <w:pPr>
        <w:spacing w:line="360" w:lineRule="auto"/>
        <w:jc w:val="center"/>
        <w:rPr>
          <w:b w:val="1"/>
          <w:sz w:val="40"/>
          <w:szCs w:val="40"/>
        </w:rPr>
      </w:pPr>
      <w:r w:rsidDel="00000000" w:rsidR="00000000" w:rsidRPr="00000000">
        <w:rPr>
          <w:rtl w:val="0"/>
        </w:rPr>
      </w:r>
    </w:p>
    <w:p w:rsidR="00000000" w:rsidDel="00000000" w:rsidP="00000000" w:rsidRDefault="00000000" w:rsidRPr="00000000" w14:paraId="00000009">
      <w:pPr>
        <w:spacing w:line="360" w:lineRule="auto"/>
        <w:jc w:val="center"/>
        <w:rPr>
          <w:b w:val="1"/>
          <w:sz w:val="40"/>
          <w:szCs w:val="40"/>
        </w:rPr>
      </w:pPr>
      <w:r w:rsidDel="00000000" w:rsidR="00000000" w:rsidRPr="00000000">
        <w:rPr>
          <w:rtl w:val="0"/>
        </w:rPr>
      </w:r>
    </w:p>
    <w:p w:rsidR="00000000" w:rsidDel="00000000" w:rsidP="00000000" w:rsidRDefault="00000000" w:rsidRPr="00000000" w14:paraId="0000000A">
      <w:pPr>
        <w:spacing w:line="360" w:lineRule="auto"/>
        <w:rPr>
          <w:sz w:val="34"/>
          <w:szCs w:val="34"/>
        </w:rPr>
      </w:pPr>
      <w:r w:rsidDel="00000000" w:rsidR="00000000" w:rsidRPr="00000000">
        <w:rPr>
          <w:sz w:val="34"/>
          <w:szCs w:val="34"/>
          <w:rtl w:val="0"/>
        </w:rPr>
        <w:t xml:space="preserve">Name: Titu Mia</w:t>
      </w:r>
    </w:p>
    <w:p w:rsidR="00000000" w:rsidDel="00000000" w:rsidP="00000000" w:rsidRDefault="00000000" w:rsidRPr="00000000" w14:paraId="0000000B">
      <w:pPr>
        <w:spacing w:line="360" w:lineRule="auto"/>
        <w:rPr>
          <w:sz w:val="34"/>
          <w:szCs w:val="34"/>
        </w:rPr>
      </w:pPr>
      <w:r w:rsidDel="00000000" w:rsidR="00000000" w:rsidRPr="00000000">
        <w:rPr>
          <w:sz w:val="34"/>
          <w:szCs w:val="34"/>
          <w:rtl w:val="0"/>
        </w:rPr>
        <w:t xml:space="preserve">ID: 2020573</w:t>
      </w:r>
    </w:p>
    <w:p w:rsidR="00000000" w:rsidDel="00000000" w:rsidP="00000000" w:rsidRDefault="00000000" w:rsidRPr="00000000" w14:paraId="0000000C">
      <w:pPr>
        <w:spacing w:line="360" w:lineRule="auto"/>
        <w:rPr>
          <w:sz w:val="34"/>
          <w:szCs w:val="34"/>
        </w:rPr>
      </w:pPr>
      <w:r w:rsidDel="00000000" w:rsidR="00000000" w:rsidRPr="00000000">
        <w:rPr>
          <w:sz w:val="34"/>
          <w:szCs w:val="34"/>
          <w:rtl w:val="0"/>
        </w:rPr>
        <w:t xml:space="preserve">Module: BMIH5005</w:t>
      </w:r>
    </w:p>
    <w:p w:rsidR="00000000" w:rsidDel="00000000" w:rsidP="00000000" w:rsidRDefault="00000000" w:rsidRPr="00000000" w14:paraId="0000000D">
      <w:pPr>
        <w:spacing w:line="360" w:lineRule="auto"/>
        <w:rPr>
          <w:sz w:val="34"/>
          <w:szCs w:val="34"/>
        </w:rPr>
      </w:pPr>
      <w:r w:rsidDel="00000000" w:rsidR="00000000" w:rsidRPr="00000000">
        <w:rPr>
          <w:sz w:val="34"/>
          <w:szCs w:val="34"/>
          <w:rtl w:val="0"/>
        </w:rPr>
        <w:t xml:space="preserve">Lecture's Name: Kathryn Roberts</w:t>
      </w:r>
    </w:p>
    <w:p w:rsidR="00000000" w:rsidDel="00000000" w:rsidP="00000000" w:rsidRDefault="00000000" w:rsidRPr="00000000" w14:paraId="0000000E">
      <w:pPr>
        <w:spacing w:line="360" w:lineRule="auto"/>
        <w:jc w:val="center"/>
        <w:rPr>
          <w:b w:val="1"/>
          <w:sz w:val="40"/>
          <w:szCs w:val="40"/>
        </w:rPr>
      </w:pPr>
      <w:r w:rsidDel="00000000" w:rsidR="00000000" w:rsidRPr="00000000">
        <w:rPr>
          <w:rtl w:val="0"/>
        </w:rPr>
      </w:r>
    </w:p>
    <w:p w:rsidR="00000000" w:rsidDel="00000000" w:rsidP="00000000" w:rsidRDefault="00000000" w:rsidRPr="00000000" w14:paraId="0000000F">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10">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11">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12">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13">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14">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15">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16">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17">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18">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19">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1A">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1B">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1C">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1D">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1E">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1F">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0">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1">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2">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3">
      <w:pPr>
        <w:spacing w:after="240" w:before="240" w:line="360" w:lineRule="auto"/>
        <w:jc w:val="both"/>
        <w:rPr>
          <w:b w:val="1"/>
          <w:sz w:val="24"/>
          <w:szCs w:val="24"/>
        </w:rPr>
      </w:pPr>
      <w:r w:rsidDel="00000000" w:rsidR="00000000" w:rsidRPr="00000000">
        <w:rPr>
          <w:rtl w:val="0"/>
        </w:rPr>
      </w:r>
    </w:p>
    <w:p w:rsidR="00000000" w:rsidDel="00000000" w:rsidP="00000000" w:rsidRDefault="00000000" w:rsidRPr="00000000" w14:paraId="00000024">
      <w:pPr>
        <w:spacing w:after="240" w:before="240" w:line="360" w:lineRule="auto"/>
        <w:ind w:left="2880" w:firstLine="720"/>
        <w:jc w:val="both"/>
        <w:rPr>
          <w:b w:val="1"/>
          <w:sz w:val="24"/>
          <w:szCs w:val="24"/>
        </w:rPr>
      </w:pPr>
      <w:r w:rsidDel="00000000" w:rsidR="00000000" w:rsidRPr="00000000">
        <w:rPr>
          <w:b w:val="1"/>
          <w:sz w:val="24"/>
          <w:szCs w:val="24"/>
          <w:rtl w:val="0"/>
        </w:rPr>
        <w:t xml:space="preserve">Table of Contents</w:t>
      </w:r>
    </w:p>
    <w:p w:rsidR="00000000" w:rsidDel="00000000" w:rsidP="00000000" w:rsidRDefault="00000000" w:rsidRPr="00000000" w14:paraId="00000025">
      <w:pPr>
        <w:spacing w:after="240" w:before="240" w:line="360" w:lineRule="auto"/>
        <w:jc w:val="both"/>
        <w:rPr>
          <w:sz w:val="24"/>
          <w:szCs w:val="24"/>
        </w:rPr>
      </w:pPr>
      <w:r w:rsidDel="00000000" w:rsidR="00000000" w:rsidRPr="00000000">
        <w:rPr>
          <w:sz w:val="24"/>
          <w:szCs w:val="24"/>
          <w:rtl w:val="0"/>
        </w:rPr>
        <w:t xml:space="preserve">Chapter 1: Introduction &amp; Background</w:t>
      </w:r>
    </w:p>
    <w:p w:rsidR="00000000" w:rsidDel="00000000" w:rsidP="00000000" w:rsidRDefault="00000000" w:rsidRPr="00000000" w14:paraId="00000026">
      <w:pPr>
        <w:spacing w:after="240" w:before="240" w:line="360" w:lineRule="auto"/>
        <w:jc w:val="both"/>
        <w:rPr>
          <w:sz w:val="24"/>
          <w:szCs w:val="24"/>
        </w:rPr>
      </w:pPr>
      <w:r w:rsidDel="00000000" w:rsidR="00000000" w:rsidRPr="00000000">
        <w:rPr>
          <w:sz w:val="24"/>
          <w:szCs w:val="24"/>
          <w:rtl w:val="0"/>
        </w:rPr>
        <w:t xml:space="preserve">1.1 Inroduction   </w:t>
      </w:r>
    </w:p>
    <w:p w:rsidR="00000000" w:rsidDel="00000000" w:rsidP="00000000" w:rsidRDefault="00000000" w:rsidRPr="00000000" w14:paraId="00000027">
      <w:pPr>
        <w:spacing w:after="240" w:before="240" w:line="360" w:lineRule="auto"/>
        <w:jc w:val="both"/>
        <w:rPr>
          <w:sz w:val="24"/>
          <w:szCs w:val="24"/>
        </w:rPr>
      </w:pPr>
      <w:r w:rsidDel="00000000" w:rsidR="00000000" w:rsidRPr="00000000">
        <w:rPr>
          <w:sz w:val="24"/>
          <w:szCs w:val="24"/>
          <w:rtl w:val="0"/>
        </w:rPr>
        <w:t xml:space="preserve">1.2  Background of Study  </w:t>
      </w:r>
    </w:p>
    <w:p w:rsidR="00000000" w:rsidDel="00000000" w:rsidP="00000000" w:rsidRDefault="00000000" w:rsidRPr="00000000" w14:paraId="00000028">
      <w:pPr>
        <w:spacing w:after="240" w:before="240" w:line="360" w:lineRule="auto"/>
        <w:jc w:val="both"/>
        <w:rPr>
          <w:sz w:val="24"/>
          <w:szCs w:val="24"/>
        </w:rPr>
      </w:pPr>
      <w:r w:rsidDel="00000000" w:rsidR="00000000" w:rsidRPr="00000000">
        <w:rPr>
          <w:sz w:val="24"/>
          <w:szCs w:val="24"/>
          <w:rtl w:val="0"/>
        </w:rPr>
        <w:t xml:space="preserve">Chapter 2: Discussion &amp; Literature</w:t>
      </w:r>
    </w:p>
    <w:p w:rsidR="00000000" w:rsidDel="00000000" w:rsidP="00000000" w:rsidRDefault="00000000" w:rsidRPr="00000000" w14:paraId="00000029">
      <w:pPr>
        <w:spacing w:after="240" w:before="240" w:line="360" w:lineRule="auto"/>
        <w:jc w:val="both"/>
        <w:rPr>
          <w:sz w:val="24"/>
          <w:szCs w:val="24"/>
        </w:rPr>
      </w:pPr>
      <w:r w:rsidDel="00000000" w:rsidR="00000000" w:rsidRPr="00000000">
        <w:rPr>
          <w:sz w:val="24"/>
          <w:szCs w:val="24"/>
          <w:rtl w:val="0"/>
        </w:rPr>
        <w:t xml:space="preserve">2.1  Aim &amp; Rationale</w:t>
      </w:r>
    </w:p>
    <w:p w:rsidR="00000000" w:rsidDel="00000000" w:rsidP="00000000" w:rsidRDefault="00000000" w:rsidRPr="00000000" w14:paraId="0000002A">
      <w:pPr>
        <w:spacing w:after="240" w:before="240" w:line="360" w:lineRule="auto"/>
        <w:jc w:val="both"/>
        <w:rPr>
          <w:sz w:val="24"/>
          <w:szCs w:val="24"/>
        </w:rPr>
      </w:pPr>
      <w:r w:rsidDel="00000000" w:rsidR="00000000" w:rsidRPr="00000000">
        <w:rPr>
          <w:sz w:val="24"/>
          <w:szCs w:val="24"/>
          <w:rtl w:val="0"/>
        </w:rPr>
        <w:t xml:space="preserve">2.2  Research Questions  </w:t>
      </w:r>
    </w:p>
    <w:p w:rsidR="00000000" w:rsidDel="00000000" w:rsidP="00000000" w:rsidRDefault="00000000" w:rsidRPr="00000000" w14:paraId="0000002B">
      <w:pPr>
        <w:spacing w:after="240" w:before="240" w:line="360" w:lineRule="auto"/>
        <w:jc w:val="both"/>
        <w:rPr>
          <w:sz w:val="24"/>
          <w:szCs w:val="24"/>
        </w:rPr>
      </w:pPr>
      <w:r w:rsidDel="00000000" w:rsidR="00000000" w:rsidRPr="00000000">
        <w:rPr>
          <w:sz w:val="24"/>
          <w:szCs w:val="24"/>
          <w:rtl w:val="0"/>
        </w:rPr>
        <w:t xml:space="preserve">2.3  Maintaining GDPR  </w:t>
      </w:r>
    </w:p>
    <w:p w:rsidR="00000000" w:rsidDel="00000000" w:rsidP="00000000" w:rsidRDefault="00000000" w:rsidRPr="00000000" w14:paraId="0000002C">
      <w:pPr>
        <w:spacing w:after="240" w:before="240" w:line="360" w:lineRule="auto"/>
        <w:jc w:val="both"/>
        <w:rPr>
          <w:sz w:val="24"/>
          <w:szCs w:val="24"/>
        </w:rPr>
      </w:pPr>
      <w:r w:rsidDel="00000000" w:rsidR="00000000" w:rsidRPr="00000000">
        <w:rPr>
          <w:sz w:val="24"/>
          <w:szCs w:val="24"/>
          <w:rtl w:val="0"/>
        </w:rPr>
        <w:t xml:space="preserve">2.4  Research Methodology </w:t>
      </w:r>
    </w:p>
    <w:p w:rsidR="00000000" w:rsidDel="00000000" w:rsidP="00000000" w:rsidRDefault="00000000" w:rsidRPr="00000000" w14:paraId="0000002D">
      <w:pPr>
        <w:spacing w:after="240" w:before="240" w:line="360" w:lineRule="auto"/>
        <w:jc w:val="both"/>
        <w:rPr>
          <w:sz w:val="24"/>
          <w:szCs w:val="24"/>
        </w:rPr>
      </w:pPr>
      <w:r w:rsidDel="00000000" w:rsidR="00000000" w:rsidRPr="00000000">
        <w:rPr>
          <w:sz w:val="24"/>
          <w:szCs w:val="24"/>
          <w:rtl w:val="0"/>
        </w:rPr>
        <w:t xml:space="preserve">2.5 Research Supporting Tools </w:t>
      </w:r>
    </w:p>
    <w:p w:rsidR="00000000" w:rsidDel="00000000" w:rsidP="00000000" w:rsidRDefault="00000000" w:rsidRPr="00000000" w14:paraId="0000002E">
      <w:pPr>
        <w:spacing w:after="240" w:before="240" w:line="360" w:lineRule="auto"/>
        <w:jc w:val="both"/>
        <w:rPr>
          <w:sz w:val="24"/>
          <w:szCs w:val="24"/>
        </w:rPr>
      </w:pPr>
      <w:r w:rsidDel="00000000" w:rsidR="00000000" w:rsidRPr="00000000">
        <w:rPr>
          <w:sz w:val="24"/>
          <w:szCs w:val="24"/>
          <w:rtl w:val="0"/>
        </w:rPr>
        <w:t xml:space="preserve">2.6 Literature Review</w:t>
      </w:r>
    </w:p>
    <w:p w:rsidR="00000000" w:rsidDel="00000000" w:rsidP="00000000" w:rsidRDefault="00000000" w:rsidRPr="00000000" w14:paraId="0000002F">
      <w:pPr>
        <w:spacing w:after="240" w:before="240" w:line="360" w:lineRule="auto"/>
        <w:jc w:val="both"/>
        <w:rPr>
          <w:sz w:val="24"/>
          <w:szCs w:val="24"/>
        </w:rPr>
      </w:pPr>
      <w:r w:rsidDel="00000000" w:rsidR="00000000" w:rsidRPr="00000000">
        <w:rPr>
          <w:sz w:val="24"/>
          <w:szCs w:val="24"/>
          <w:rtl w:val="0"/>
        </w:rPr>
        <w:t xml:space="preserve">2.6.1 Employee Engagement and Performance</w:t>
      </w:r>
    </w:p>
    <w:p w:rsidR="00000000" w:rsidDel="00000000" w:rsidP="00000000" w:rsidRDefault="00000000" w:rsidRPr="00000000" w14:paraId="00000030">
      <w:pPr>
        <w:spacing w:after="240" w:before="240" w:line="360" w:lineRule="auto"/>
        <w:jc w:val="both"/>
        <w:rPr>
          <w:sz w:val="24"/>
          <w:szCs w:val="24"/>
        </w:rPr>
      </w:pPr>
      <w:r w:rsidDel="00000000" w:rsidR="00000000" w:rsidRPr="00000000">
        <w:rPr>
          <w:sz w:val="24"/>
          <w:szCs w:val="24"/>
          <w:rtl w:val="0"/>
        </w:rPr>
        <w:t xml:space="preserve">2.6.2 Employee Engagement and Communication</w:t>
      </w:r>
    </w:p>
    <w:p w:rsidR="00000000" w:rsidDel="00000000" w:rsidP="00000000" w:rsidRDefault="00000000" w:rsidRPr="00000000" w14:paraId="00000031">
      <w:pPr>
        <w:spacing w:after="240" w:before="240" w:line="360" w:lineRule="auto"/>
        <w:jc w:val="both"/>
        <w:rPr>
          <w:sz w:val="24"/>
          <w:szCs w:val="24"/>
        </w:rPr>
      </w:pPr>
      <w:r w:rsidDel="00000000" w:rsidR="00000000" w:rsidRPr="00000000">
        <w:rPr>
          <w:sz w:val="24"/>
          <w:szCs w:val="24"/>
          <w:rtl w:val="0"/>
        </w:rPr>
        <w:t xml:space="preserve">2.6.3 Employee Engagement and Team-building Exercise</w:t>
      </w:r>
    </w:p>
    <w:p w:rsidR="00000000" w:rsidDel="00000000" w:rsidP="00000000" w:rsidRDefault="00000000" w:rsidRPr="00000000" w14:paraId="00000032">
      <w:pPr>
        <w:spacing w:after="240" w:before="240" w:line="360" w:lineRule="auto"/>
        <w:jc w:val="both"/>
        <w:rPr>
          <w:sz w:val="24"/>
          <w:szCs w:val="24"/>
        </w:rPr>
      </w:pPr>
      <w:r w:rsidDel="00000000" w:rsidR="00000000" w:rsidRPr="00000000">
        <w:rPr>
          <w:sz w:val="24"/>
          <w:szCs w:val="24"/>
          <w:rtl w:val="0"/>
        </w:rPr>
        <w:t xml:space="preserve">2.6.4 Employee Engagement and Shared Goal</w:t>
      </w:r>
    </w:p>
    <w:p w:rsidR="00000000" w:rsidDel="00000000" w:rsidP="00000000" w:rsidRDefault="00000000" w:rsidRPr="00000000" w14:paraId="00000033">
      <w:pPr>
        <w:spacing w:after="240" w:before="240" w:line="360" w:lineRule="auto"/>
        <w:jc w:val="both"/>
        <w:rPr>
          <w:sz w:val="24"/>
          <w:szCs w:val="24"/>
        </w:rPr>
      </w:pPr>
      <w:r w:rsidDel="00000000" w:rsidR="00000000" w:rsidRPr="00000000">
        <w:rPr>
          <w:sz w:val="24"/>
          <w:szCs w:val="24"/>
          <w:rtl w:val="0"/>
        </w:rPr>
        <w:t xml:space="preserve">Chapter 3: Evaluation &amp; Conclusion</w:t>
      </w:r>
    </w:p>
    <w:p w:rsidR="00000000" w:rsidDel="00000000" w:rsidP="00000000" w:rsidRDefault="00000000" w:rsidRPr="00000000" w14:paraId="00000034">
      <w:pPr>
        <w:spacing w:after="240" w:before="240" w:line="360" w:lineRule="auto"/>
        <w:jc w:val="both"/>
        <w:rPr>
          <w:sz w:val="24"/>
          <w:szCs w:val="24"/>
        </w:rPr>
      </w:pPr>
      <w:r w:rsidDel="00000000" w:rsidR="00000000" w:rsidRPr="00000000">
        <w:rPr>
          <w:sz w:val="24"/>
          <w:szCs w:val="24"/>
          <w:rtl w:val="0"/>
        </w:rPr>
        <w:t xml:space="preserve">3.1 Evaluation</w:t>
      </w:r>
    </w:p>
    <w:p w:rsidR="00000000" w:rsidDel="00000000" w:rsidP="00000000" w:rsidRDefault="00000000" w:rsidRPr="00000000" w14:paraId="00000035">
      <w:pPr>
        <w:spacing w:after="240" w:before="240" w:line="360" w:lineRule="auto"/>
        <w:jc w:val="both"/>
        <w:rPr>
          <w:sz w:val="24"/>
          <w:szCs w:val="24"/>
        </w:rPr>
      </w:pPr>
      <w:r w:rsidDel="00000000" w:rsidR="00000000" w:rsidRPr="00000000">
        <w:rPr>
          <w:sz w:val="24"/>
          <w:szCs w:val="24"/>
          <w:rtl w:val="0"/>
        </w:rPr>
        <w:t xml:space="preserve">3.2 Conclusion</w:t>
      </w:r>
    </w:p>
    <w:p w:rsidR="00000000" w:rsidDel="00000000" w:rsidP="00000000" w:rsidRDefault="00000000" w:rsidRPr="00000000" w14:paraId="00000036">
      <w:pPr>
        <w:spacing w:after="240" w:before="240" w:line="360" w:lineRule="auto"/>
        <w:jc w:val="both"/>
        <w:rPr>
          <w:sz w:val="24"/>
          <w:szCs w:val="24"/>
        </w:rPr>
      </w:pPr>
      <w:r w:rsidDel="00000000" w:rsidR="00000000" w:rsidRPr="00000000">
        <w:rPr>
          <w:sz w:val="24"/>
          <w:szCs w:val="24"/>
          <w:rtl w:val="0"/>
        </w:rPr>
        <w:t xml:space="preserve">References</w:t>
      </w:r>
    </w:p>
    <w:p w:rsidR="00000000" w:rsidDel="00000000" w:rsidP="00000000" w:rsidRDefault="00000000" w:rsidRPr="00000000" w14:paraId="00000037">
      <w:pPr>
        <w:spacing w:after="240" w:before="240" w:line="360" w:lineRule="auto"/>
        <w:jc w:val="both"/>
        <w:rPr>
          <w:sz w:val="24"/>
          <w:szCs w:val="24"/>
        </w:rPr>
      </w:pPr>
      <w:r w:rsidDel="00000000" w:rsidR="00000000" w:rsidRPr="00000000">
        <w:rPr>
          <w:rtl w:val="0"/>
        </w:rPr>
      </w:r>
    </w:p>
    <w:p w:rsidR="00000000" w:rsidDel="00000000" w:rsidP="00000000" w:rsidRDefault="00000000" w:rsidRPr="00000000" w14:paraId="00000038">
      <w:pPr>
        <w:spacing w:after="240" w:before="240" w:line="360" w:lineRule="auto"/>
        <w:jc w:val="both"/>
        <w:rPr>
          <w:sz w:val="24"/>
          <w:szCs w:val="24"/>
        </w:rPr>
      </w:pPr>
      <w:r w:rsidDel="00000000" w:rsidR="00000000" w:rsidRPr="00000000">
        <w:rPr>
          <w:rtl w:val="0"/>
        </w:rPr>
      </w:r>
    </w:p>
    <w:p w:rsidR="00000000" w:rsidDel="00000000" w:rsidP="00000000" w:rsidRDefault="00000000" w:rsidRPr="00000000" w14:paraId="00000039">
      <w:pPr>
        <w:spacing w:after="240" w:before="240" w:line="360" w:lineRule="auto"/>
        <w:jc w:val="both"/>
        <w:rPr>
          <w:color w:val="000000"/>
          <w:sz w:val="30"/>
          <w:szCs w:val="30"/>
        </w:rPr>
      </w:pPr>
      <w:r w:rsidDel="00000000" w:rsidR="00000000" w:rsidRPr="00000000">
        <w:rPr>
          <w:color w:val="000000"/>
          <w:sz w:val="30"/>
          <w:szCs w:val="30"/>
          <w:rtl w:val="0"/>
        </w:rPr>
        <w:t xml:space="preserve">1.1 Introduction</w:t>
      </w:r>
    </w:p>
    <w:p w:rsidR="00000000" w:rsidDel="00000000" w:rsidP="00000000" w:rsidRDefault="00000000" w:rsidRPr="00000000" w14:paraId="0000003A">
      <w:pPr>
        <w:spacing w:line="360" w:lineRule="auto"/>
        <w:jc w:val="both"/>
        <w:rPr>
          <w:color w:val="000000"/>
          <w:sz w:val="16"/>
          <w:szCs w:val="16"/>
        </w:rPr>
      </w:pPr>
      <w:r w:rsidDel="00000000" w:rsidR="00000000" w:rsidRPr="00000000">
        <w:rPr>
          <w:color w:val="000000"/>
          <w:sz w:val="16"/>
          <w:szCs w:val="16"/>
          <w:rtl w:val="0"/>
        </w:rPr>
        <w:t xml:space="preserve">Employment engagement is very crucial for any organisation. This is a key factor for an industry to run to achieve its mission and goals. Employee engagement facilitates monitoring and regulating workers' opinions of the critical components of workplace culture. Though employee engagement is significant for every industry, it is particularly important in the hospitality industry as, due to the nature of the job, employees are involved with customers more than in any other industry. So, engaged and satisfied employees are more likely to provide better customer care, which will eventually lead to better customer acquisition and better profits </w:t>
      </w:r>
      <w:r w:rsidDel="00000000" w:rsidR="00000000" w:rsidRPr="00000000">
        <w:rPr>
          <w:color w:val="000000"/>
          <w:sz w:val="16"/>
          <w:szCs w:val="16"/>
          <w:highlight w:val="white"/>
          <w:rtl w:val="0"/>
        </w:rPr>
        <w:t xml:space="preserve">(AbuKhalifeh and Som, 2013).</w:t>
      </w:r>
      <w:r w:rsidDel="00000000" w:rsidR="00000000" w:rsidRPr="00000000">
        <w:rPr>
          <w:color w:val="000000"/>
          <w:sz w:val="16"/>
          <w:szCs w:val="16"/>
          <w:rtl w:val="0"/>
        </w:rPr>
        <w:t xml:space="preserve"> In this research proposal, there will be a discussion about employee engagement in Hotel Hilton and its impact on the business due to the increase in employee engagement. </w:t>
      </w:r>
    </w:p>
    <w:p w:rsidR="00000000" w:rsidDel="00000000" w:rsidP="00000000" w:rsidRDefault="00000000" w:rsidRPr="00000000" w14:paraId="0000003B">
      <w:pPr>
        <w:spacing w:line="360" w:lineRule="auto"/>
        <w:jc w:val="both"/>
        <w:rPr>
          <w:color w:val="000000"/>
          <w:sz w:val="16"/>
          <w:szCs w:val="16"/>
        </w:rPr>
      </w:pPr>
      <w:r w:rsidDel="00000000" w:rsidR="00000000" w:rsidRPr="00000000">
        <w:rPr>
          <w:rtl w:val="0"/>
        </w:rPr>
      </w:r>
    </w:p>
    <w:p w:rsidR="00000000" w:rsidDel="00000000" w:rsidP="00000000" w:rsidRDefault="00000000" w:rsidRPr="00000000" w14:paraId="0000003C">
      <w:pPr>
        <w:spacing w:line="360" w:lineRule="auto"/>
        <w:jc w:val="both"/>
        <w:rPr>
          <w:color w:val="000000"/>
          <w:sz w:val="16"/>
          <w:szCs w:val="16"/>
        </w:rPr>
      </w:pPr>
      <w:r w:rsidDel="00000000" w:rsidR="00000000" w:rsidRPr="00000000">
        <w:rPr>
          <w:color w:val="000000"/>
          <w:sz w:val="16"/>
          <w:szCs w:val="16"/>
          <w:rtl w:val="0"/>
        </w:rPr>
        <w:t xml:space="preserve">1.2 Background of Study</w:t>
      </w:r>
    </w:p>
    <w:p w:rsidR="00000000" w:rsidDel="00000000" w:rsidP="00000000" w:rsidRDefault="00000000" w:rsidRPr="00000000" w14:paraId="0000003D">
      <w:pPr>
        <w:rPr>
          <w:color w:val="000000"/>
          <w:sz w:val="16"/>
          <w:szCs w:val="16"/>
        </w:rPr>
      </w:pPr>
      <w:r w:rsidDel="00000000" w:rsidR="00000000" w:rsidRPr="00000000">
        <w:rPr>
          <w:color w:val="000000"/>
          <w:sz w:val="16"/>
          <w:szCs w:val="16"/>
          <w:rtl w:val="0"/>
        </w:rPr>
        <w:t xml:space="preserve">The Hilton is one of the biggest hotel </w:t>
      </w:r>
      <w:r w:rsidDel="00000000" w:rsidR="00000000" w:rsidRPr="00000000">
        <w:rPr>
          <w:color w:val="000000"/>
          <w:sz w:val="16"/>
          <w:szCs w:val="16"/>
          <w:highlight w:val="white"/>
          <w:rtl w:val="0"/>
        </w:rPr>
        <w:t xml:space="preserve">(Chen, Wang and Chu, 2011). </w:t>
      </w:r>
      <w:r w:rsidDel="00000000" w:rsidR="00000000" w:rsidRPr="00000000">
        <w:rPr>
          <w:color w:val="000000"/>
          <w:sz w:val="16"/>
          <w:szCs w:val="16"/>
          <w:rtl w:val="0"/>
        </w:rPr>
        <w:t xml:space="preserve">chains in the UK. It operates premium, full-service hotels and resorts all over the world One research survey shows that 69 out of 100 employees of the hotel Hilton are happy with their job. The evaluations were based on the outlook, leadership, happiness, and other parameters that might describe “job satisfaction,” and 761 people took the surveys. The remaining 21% also gave constructive criticism aimed at aiding Hilton in enhancing its workplace environment </w:t>
      </w:r>
      <w:r w:rsidDel="00000000" w:rsidR="00000000" w:rsidRPr="00000000">
        <w:rPr>
          <w:color w:val="000000"/>
          <w:sz w:val="16"/>
          <w:szCs w:val="16"/>
          <w:highlight w:val="white"/>
          <w:rtl w:val="0"/>
        </w:rPr>
        <w:t xml:space="preserve">(Chen, Wang and Chu, 2011).</w:t>
      </w:r>
      <w:r w:rsidDel="00000000" w:rsidR="00000000" w:rsidRPr="00000000">
        <w:rPr>
          <w:color w:val="000000"/>
          <w:sz w:val="16"/>
          <w:szCs w:val="16"/>
          <w:rtl w:val="0"/>
        </w:rPr>
        <w:t xml:space="preserve"> These employees of Hotel Hilton are leaving no stone unturned to make their customers feel a warm welcome. They are the main foundation upon which the reputation of the Hotel stays up top. So, their contribution is utterly imperative for the betterment of the Hotel. Nevertheless, some issues are hurting the reputation and performance of the hotel. A high attrition rate (Churn rate) is decreasing productivity, the communication gap between the employees hampers operations a lot, and employees are mentally stressed. Moreover, Hotel Hilton had to take some serious decisions in recent times, especially during the time of the pandemic, which was not by the will of most of the employees. During that tough time, Hotel Hilton was forced to make some difficult choices, including laying off thousands of workers globally and cutting down on incentives, bonuses, and other perks for the employees (Huckestein and Duboff, 1999). Despite the pandemic, in the past years, some of the Hilton branches also had to deal with allegations like providing non-competitive salaries; denial of required breaks and meal periods; overworking; reduction in employee hours; and the pervasive practice of forcing employees to work "off the clock." It’s evident that if employee dissatisfaction becomes common, low morale will set in, and career prospects will be dim as a result. Additionally, some employees felt there was no clear path for their careers inside the organisation, and it started impacting their performances as well. Therefore, customer service faced setbacks in these impacted areas and it began to affect their businesses as well. So, senior leaders had to step in right away to solve this problem. To address employee concerns, the hotel launched several employee-focused programs for professional growth and inspiration </w:t>
      </w:r>
      <w:r w:rsidDel="00000000" w:rsidR="00000000" w:rsidRPr="00000000">
        <w:rPr>
          <w:color w:val="000000"/>
          <w:sz w:val="16"/>
          <w:szCs w:val="16"/>
          <w:highlight w:val="white"/>
          <w:rtl w:val="0"/>
        </w:rPr>
        <w:t xml:space="preserve">(Balmer and Thomson, 2009).</w:t>
      </w:r>
      <w:r w:rsidDel="00000000" w:rsidR="00000000" w:rsidRPr="00000000">
        <w:rPr>
          <w:color w:val="000000"/>
          <w:sz w:val="16"/>
          <w:szCs w:val="16"/>
          <w:rtl w:val="0"/>
        </w:rPr>
        <w:t xml:space="preserve"> These steps mitigated the issue for a while, but it left its impact terribly. The overall research will concentrate on the hotel's employee engagement, its effects, and the retention of skilled personnel inside the company. The proposed research will help to determine these problems and provide a solution to maintain future resiliency.</w:t>
      </w:r>
    </w:p>
    <w:p w:rsidR="00000000" w:rsidDel="00000000" w:rsidP="00000000" w:rsidRDefault="00000000" w:rsidRPr="00000000" w14:paraId="0000003E">
      <w:pPr>
        <w:spacing w:line="360" w:lineRule="auto"/>
        <w:jc w:val="both"/>
        <w:rPr>
          <w:color w:val="000000"/>
          <w:sz w:val="16"/>
          <w:szCs w:val="16"/>
        </w:rPr>
      </w:pPr>
      <w:r w:rsidDel="00000000" w:rsidR="00000000" w:rsidRPr="00000000">
        <w:rPr>
          <w:rtl w:val="0"/>
        </w:rPr>
      </w:r>
    </w:p>
    <w:p w:rsidR="00000000" w:rsidDel="00000000" w:rsidP="00000000" w:rsidRDefault="00000000" w:rsidRPr="00000000" w14:paraId="0000003F">
      <w:pPr>
        <w:spacing w:line="360" w:lineRule="auto"/>
        <w:jc w:val="both"/>
        <w:rPr>
          <w:color w:val="000000"/>
          <w:sz w:val="16"/>
          <w:szCs w:val="16"/>
        </w:rPr>
      </w:pPr>
      <w:r w:rsidDel="00000000" w:rsidR="00000000" w:rsidRPr="00000000">
        <w:rPr>
          <w:color w:val="000000"/>
          <w:sz w:val="16"/>
          <w:szCs w:val="16"/>
          <w:rtl w:val="0"/>
        </w:rPr>
        <w:t xml:space="preserve"> </w:t>
      </w:r>
    </w:p>
    <w:p w:rsidR="00000000" w:rsidDel="00000000" w:rsidP="00000000" w:rsidRDefault="00000000" w:rsidRPr="00000000" w14:paraId="00000040">
      <w:pPr>
        <w:spacing w:line="360" w:lineRule="auto"/>
        <w:jc w:val="both"/>
        <w:rPr>
          <w:color w:val="000000"/>
          <w:sz w:val="16"/>
          <w:szCs w:val="16"/>
        </w:rPr>
      </w:pPr>
      <w:r w:rsidDel="00000000" w:rsidR="00000000" w:rsidRPr="00000000">
        <w:rPr>
          <w:color w:val="000000"/>
          <w:sz w:val="16"/>
          <w:szCs w:val="16"/>
          <w:rtl w:val="0"/>
        </w:rPr>
        <w:t xml:space="preserve">Chapter 2: Discussion &amp; Literature</w:t>
      </w:r>
    </w:p>
    <w:p w:rsidR="00000000" w:rsidDel="00000000" w:rsidP="00000000" w:rsidRDefault="00000000" w:rsidRPr="00000000" w14:paraId="00000041">
      <w:pPr>
        <w:spacing w:line="360" w:lineRule="auto"/>
        <w:jc w:val="both"/>
        <w:rPr>
          <w:color w:val="000000"/>
          <w:sz w:val="16"/>
          <w:szCs w:val="16"/>
        </w:rPr>
      </w:pPr>
      <w:r w:rsidDel="00000000" w:rsidR="00000000" w:rsidRPr="00000000">
        <w:rPr>
          <w:rtl w:val="0"/>
        </w:rPr>
      </w:r>
    </w:p>
    <w:p w:rsidR="00000000" w:rsidDel="00000000" w:rsidP="00000000" w:rsidRDefault="00000000" w:rsidRPr="00000000" w14:paraId="00000042">
      <w:pPr>
        <w:spacing w:line="360" w:lineRule="auto"/>
        <w:jc w:val="both"/>
        <w:rPr>
          <w:color w:val="000000"/>
          <w:sz w:val="16"/>
          <w:szCs w:val="16"/>
        </w:rPr>
      </w:pPr>
      <w:r w:rsidDel="00000000" w:rsidR="00000000" w:rsidRPr="00000000">
        <w:rPr>
          <w:color w:val="000000"/>
          <w:sz w:val="16"/>
          <w:szCs w:val="16"/>
          <w:rtl w:val="0"/>
        </w:rPr>
        <w:t xml:space="preserve">2.1 Aim &amp; Rationale </w:t>
      </w:r>
    </w:p>
    <w:p w:rsidR="00000000" w:rsidDel="00000000" w:rsidP="00000000" w:rsidRDefault="00000000" w:rsidRPr="00000000" w14:paraId="00000043">
      <w:pPr>
        <w:spacing w:line="360" w:lineRule="auto"/>
        <w:jc w:val="both"/>
        <w:rPr>
          <w:color w:val="000000"/>
          <w:sz w:val="16"/>
          <w:szCs w:val="16"/>
        </w:rPr>
      </w:pPr>
      <w:r w:rsidDel="00000000" w:rsidR="00000000" w:rsidRPr="00000000">
        <w:rPr>
          <w:color w:val="000000"/>
          <w:sz w:val="16"/>
          <w:szCs w:val="16"/>
          <w:rtl w:val="0"/>
        </w:rPr>
        <w:t xml:space="preserve">The overall research will concentrate on the hotel's employee engagement, its effects, and the retention of skilled personnel inside the company. The proposed research will help to determine these problems and give a solution to maintain future resiliency. This proposal has been written from the viewpoint of an HR Manager of Hotel Hilton who has been working as an HR professional and an expert in employee engagement. The HR Manager actively engages with employees to better their work conditions and improve employee engagement methods. The objectives of the research are:</w:t>
      </w:r>
    </w:p>
    <w:p w:rsidR="00000000" w:rsidDel="00000000" w:rsidP="00000000" w:rsidRDefault="00000000" w:rsidRPr="00000000" w14:paraId="00000044">
      <w:pPr>
        <w:spacing w:line="360" w:lineRule="auto"/>
        <w:jc w:val="both"/>
        <w:rPr>
          <w:color w:val="000000"/>
          <w:sz w:val="16"/>
          <w:szCs w:val="16"/>
        </w:rPr>
      </w:pPr>
      <w:r w:rsidDel="00000000" w:rsidR="00000000" w:rsidRPr="00000000">
        <w:rPr>
          <w:color w:val="000000"/>
          <w:sz w:val="16"/>
          <w:szCs w:val="16"/>
          <w:rtl w:val="0"/>
        </w:rPr>
        <w:t xml:space="preserve">● To explore the idea of employee involvement and comprehend the purpose of the term "employee engagement".</w:t>
      </w:r>
    </w:p>
    <w:p w:rsidR="00000000" w:rsidDel="00000000" w:rsidP="00000000" w:rsidRDefault="00000000" w:rsidRPr="00000000" w14:paraId="00000045">
      <w:pPr>
        <w:spacing w:line="360" w:lineRule="auto"/>
        <w:jc w:val="both"/>
        <w:rPr>
          <w:color w:val="000000"/>
          <w:sz w:val="16"/>
          <w:szCs w:val="16"/>
        </w:rPr>
      </w:pPr>
      <w:r w:rsidDel="00000000" w:rsidR="00000000" w:rsidRPr="00000000">
        <w:rPr>
          <w:color w:val="000000"/>
          <w:sz w:val="16"/>
          <w:szCs w:val="16"/>
          <w:rtl w:val="0"/>
        </w:rPr>
        <w:t xml:space="preserve">● To identify the elements that influence staff engagement, what motivates it, and how that affects the hotel industry.</w:t>
      </w:r>
    </w:p>
    <w:p w:rsidR="00000000" w:rsidDel="00000000" w:rsidP="00000000" w:rsidRDefault="00000000" w:rsidRPr="00000000" w14:paraId="00000046">
      <w:pPr>
        <w:spacing w:line="360" w:lineRule="auto"/>
        <w:jc w:val="both"/>
        <w:rPr>
          <w:color w:val="000000"/>
          <w:sz w:val="16"/>
          <w:szCs w:val="16"/>
        </w:rPr>
      </w:pPr>
      <w:r w:rsidDel="00000000" w:rsidR="00000000" w:rsidRPr="00000000">
        <w:rPr>
          <w:color w:val="000000"/>
          <w:sz w:val="16"/>
          <w:szCs w:val="16"/>
          <w:rtl w:val="0"/>
        </w:rPr>
        <w:t xml:space="preserve">● To examine the methods of measuring employee engagement considering GDPR.</w:t>
      </w:r>
    </w:p>
    <w:p w:rsidR="00000000" w:rsidDel="00000000" w:rsidP="00000000" w:rsidRDefault="00000000" w:rsidRPr="00000000" w14:paraId="00000047">
      <w:pPr>
        <w:spacing w:line="360" w:lineRule="auto"/>
        <w:jc w:val="both"/>
        <w:rPr>
          <w:color w:val="000000"/>
          <w:sz w:val="16"/>
          <w:szCs w:val="16"/>
        </w:rPr>
      </w:pPr>
      <w:r w:rsidDel="00000000" w:rsidR="00000000" w:rsidRPr="00000000">
        <w:rPr>
          <w:color w:val="000000"/>
          <w:sz w:val="16"/>
          <w:szCs w:val="16"/>
          <w:rtl w:val="0"/>
        </w:rPr>
        <w:t xml:space="preserve">● To retain a strong workforce for future resiliency and reassure staff of anonymity within the industry.</w:t>
      </w:r>
    </w:p>
    <w:p w:rsidR="00000000" w:rsidDel="00000000" w:rsidP="00000000" w:rsidRDefault="00000000" w:rsidRPr="00000000" w14:paraId="00000048">
      <w:pPr>
        <w:spacing w:line="360" w:lineRule="auto"/>
        <w:jc w:val="both"/>
        <w:rPr>
          <w:color w:val="000000"/>
          <w:sz w:val="16"/>
          <w:szCs w:val="16"/>
        </w:rPr>
      </w:pPr>
      <w:r w:rsidDel="00000000" w:rsidR="00000000" w:rsidRPr="00000000">
        <w:rPr>
          <w:rtl w:val="0"/>
        </w:rPr>
      </w:r>
    </w:p>
    <w:p w:rsidR="00000000" w:rsidDel="00000000" w:rsidP="00000000" w:rsidRDefault="00000000" w:rsidRPr="00000000" w14:paraId="00000049">
      <w:pPr>
        <w:spacing w:line="360" w:lineRule="auto"/>
        <w:jc w:val="both"/>
        <w:rPr>
          <w:color w:val="000000"/>
          <w:sz w:val="16"/>
          <w:szCs w:val="16"/>
        </w:rPr>
      </w:pPr>
      <w:r w:rsidDel="00000000" w:rsidR="00000000" w:rsidRPr="00000000">
        <w:rPr>
          <w:color w:val="000000"/>
          <w:sz w:val="16"/>
          <w:szCs w:val="16"/>
          <w:rtl w:val="0"/>
        </w:rPr>
        <w:t xml:space="preserve">2.2 Research Questions </w:t>
      </w:r>
    </w:p>
    <w:p w:rsidR="00000000" w:rsidDel="00000000" w:rsidP="00000000" w:rsidRDefault="00000000" w:rsidRPr="00000000" w14:paraId="0000004A">
      <w:pPr>
        <w:spacing w:line="360" w:lineRule="auto"/>
        <w:jc w:val="both"/>
        <w:rPr>
          <w:color w:val="000000"/>
          <w:sz w:val="16"/>
          <w:szCs w:val="16"/>
        </w:rPr>
      </w:pPr>
      <w:r w:rsidDel="00000000" w:rsidR="00000000" w:rsidRPr="00000000">
        <w:rPr>
          <w:color w:val="000000"/>
          <w:sz w:val="16"/>
          <w:szCs w:val="16"/>
          <w:rtl w:val="0"/>
        </w:rPr>
        <w:t xml:space="preserve">The study examines the level of employee engagement at the Hilton Hotel. These research questionaries will be based on the primary research method, including staff questionaries, interviews, or observations. Therefore, the research questions are:</w:t>
      </w:r>
    </w:p>
    <w:p w:rsidR="00000000" w:rsidDel="00000000" w:rsidP="00000000" w:rsidRDefault="00000000" w:rsidRPr="00000000" w14:paraId="0000004B">
      <w:pPr>
        <w:spacing w:line="360" w:lineRule="auto"/>
        <w:jc w:val="both"/>
        <w:rPr>
          <w:color w:val="000000"/>
          <w:sz w:val="16"/>
          <w:szCs w:val="16"/>
        </w:rPr>
      </w:pPr>
      <w:r w:rsidDel="00000000" w:rsidR="00000000" w:rsidRPr="00000000">
        <w:rPr>
          <w:rFonts w:ascii="Quattrocento Sans" w:cs="Quattrocento Sans" w:eastAsia="Quattrocento Sans" w:hAnsi="Quattrocento Sans"/>
          <w:color w:val="000000"/>
          <w:sz w:val="16"/>
          <w:szCs w:val="16"/>
          <w:rtl w:val="0"/>
        </w:rPr>
        <w:t xml:space="preserve">❖</w:t>
      </w:r>
      <w:r w:rsidDel="00000000" w:rsidR="00000000" w:rsidRPr="00000000">
        <w:rPr>
          <w:color w:val="000000"/>
          <w:sz w:val="16"/>
          <w:szCs w:val="16"/>
          <w:rtl w:val="0"/>
        </w:rPr>
        <w:t xml:space="preserve"> What is the current level of engagement among employees in the Hotel Hilton?</w:t>
      </w:r>
    </w:p>
    <w:p w:rsidR="00000000" w:rsidDel="00000000" w:rsidP="00000000" w:rsidRDefault="00000000" w:rsidRPr="00000000" w14:paraId="0000004C">
      <w:pPr>
        <w:spacing w:line="360" w:lineRule="auto"/>
        <w:jc w:val="both"/>
        <w:rPr>
          <w:color w:val="000000"/>
          <w:sz w:val="16"/>
          <w:szCs w:val="16"/>
        </w:rPr>
      </w:pPr>
      <w:r w:rsidDel="00000000" w:rsidR="00000000" w:rsidRPr="00000000">
        <w:rPr>
          <w:rFonts w:ascii="Quattrocento Sans" w:cs="Quattrocento Sans" w:eastAsia="Quattrocento Sans" w:hAnsi="Quattrocento Sans"/>
          <w:color w:val="000000"/>
          <w:sz w:val="16"/>
          <w:szCs w:val="16"/>
          <w:rtl w:val="0"/>
        </w:rPr>
        <w:t xml:space="preserve">❖</w:t>
      </w:r>
      <w:r w:rsidDel="00000000" w:rsidR="00000000" w:rsidRPr="00000000">
        <w:rPr>
          <w:color w:val="000000"/>
          <w:sz w:val="16"/>
          <w:szCs w:val="16"/>
          <w:rtl w:val="0"/>
        </w:rPr>
        <w:t xml:space="preserve"> What changes can be implemented to raise the current levels of worker involvement in the hotel industry?</w:t>
      </w:r>
    </w:p>
    <w:p w:rsidR="00000000" w:rsidDel="00000000" w:rsidP="00000000" w:rsidRDefault="00000000" w:rsidRPr="00000000" w14:paraId="0000004D">
      <w:pPr>
        <w:spacing w:line="360" w:lineRule="auto"/>
        <w:jc w:val="both"/>
        <w:rPr>
          <w:color w:val="000000"/>
          <w:sz w:val="16"/>
          <w:szCs w:val="16"/>
        </w:rPr>
      </w:pPr>
      <w:r w:rsidDel="00000000" w:rsidR="00000000" w:rsidRPr="00000000">
        <w:rPr>
          <w:rFonts w:ascii="Quattrocento Sans" w:cs="Quattrocento Sans" w:eastAsia="Quattrocento Sans" w:hAnsi="Quattrocento Sans"/>
          <w:color w:val="000000"/>
          <w:sz w:val="16"/>
          <w:szCs w:val="16"/>
          <w:rtl w:val="0"/>
        </w:rPr>
        <w:t xml:space="preserve">❖</w:t>
      </w:r>
      <w:r w:rsidDel="00000000" w:rsidR="00000000" w:rsidRPr="00000000">
        <w:rPr>
          <w:color w:val="000000"/>
          <w:sz w:val="16"/>
          <w:szCs w:val="16"/>
          <w:rtl w:val="0"/>
        </w:rPr>
        <w:t xml:space="preserve"> How does an employee feel about the work today in Hotel Hilton?</w:t>
      </w:r>
    </w:p>
    <w:p w:rsidR="00000000" w:rsidDel="00000000" w:rsidP="00000000" w:rsidRDefault="00000000" w:rsidRPr="00000000" w14:paraId="0000004E">
      <w:pPr>
        <w:spacing w:line="360" w:lineRule="auto"/>
        <w:jc w:val="both"/>
        <w:rPr>
          <w:color w:val="000000"/>
          <w:sz w:val="16"/>
          <w:szCs w:val="16"/>
        </w:rPr>
      </w:pPr>
      <w:r w:rsidDel="00000000" w:rsidR="00000000" w:rsidRPr="00000000">
        <w:rPr>
          <w:rFonts w:ascii="Quattrocento Sans" w:cs="Quattrocento Sans" w:eastAsia="Quattrocento Sans" w:hAnsi="Quattrocento Sans"/>
          <w:color w:val="000000"/>
          <w:sz w:val="16"/>
          <w:szCs w:val="16"/>
          <w:rtl w:val="0"/>
        </w:rPr>
        <w:t xml:space="preserve">❖</w:t>
      </w:r>
      <w:r w:rsidDel="00000000" w:rsidR="00000000" w:rsidRPr="00000000">
        <w:rPr>
          <w:color w:val="000000"/>
          <w:sz w:val="16"/>
          <w:szCs w:val="16"/>
          <w:rtl w:val="0"/>
        </w:rPr>
        <w:t xml:space="preserve"> Would you recommend the organisation to your friends and family as an employer?  </w:t>
      </w:r>
    </w:p>
    <w:p w:rsidR="00000000" w:rsidDel="00000000" w:rsidP="00000000" w:rsidRDefault="00000000" w:rsidRPr="00000000" w14:paraId="0000004F">
      <w:pPr>
        <w:spacing w:line="360" w:lineRule="auto"/>
        <w:jc w:val="both"/>
        <w:rPr>
          <w:color w:val="000000"/>
          <w:sz w:val="16"/>
          <w:szCs w:val="16"/>
        </w:rPr>
      </w:pPr>
      <w:r w:rsidDel="00000000" w:rsidR="00000000" w:rsidRPr="00000000">
        <w:rPr>
          <w:rFonts w:ascii="Quattrocento Sans" w:cs="Quattrocento Sans" w:eastAsia="Quattrocento Sans" w:hAnsi="Quattrocento Sans"/>
          <w:color w:val="000000"/>
          <w:sz w:val="16"/>
          <w:szCs w:val="16"/>
          <w:rtl w:val="0"/>
        </w:rPr>
        <w:t xml:space="preserve">❖</w:t>
      </w:r>
      <w:r w:rsidDel="00000000" w:rsidR="00000000" w:rsidRPr="00000000">
        <w:rPr>
          <w:color w:val="000000"/>
          <w:sz w:val="16"/>
          <w:szCs w:val="16"/>
          <w:rtl w:val="0"/>
        </w:rPr>
        <w:t xml:space="preserve"> Do you feel excited about coming to work every day?</w:t>
      </w:r>
    </w:p>
    <w:p w:rsidR="00000000" w:rsidDel="00000000" w:rsidP="00000000" w:rsidRDefault="00000000" w:rsidRPr="00000000" w14:paraId="00000050">
      <w:pPr>
        <w:spacing w:line="360" w:lineRule="auto"/>
        <w:jc w:val="both"/>
        <w:rPr>
          <w:color w:val="000000"/>
          <w:sz w:val="16"/>
          <w:szCs w:val="16"/>
        </w:rPr>
      </w:pPr>
      <w:r w:rsidDel="00000000" w:rsidR="00000000" w:rsidRPr="00000000">
        <w:rPr>
          <w:rFonts w:ascii="Quattrocento Sans" w:cs="Quattrocento Sans" w:eastAsia="Quattrocento Sans" w:hAnsi="Quattrocento Sans"/>
          <w:color w:val="000000"/>
          <w:sz w:val="16"/>
          <w:szCs w:val="16"/>
          <w:rtl w:val="0"/>
        </w:rPr>
        <w:t xml:space="preserve">❖</w:t>
      </w:r>
      <w:r w:rsidDel="00000000" w:rsidR="00000000" w:rsidRPr="00000000">
        <w:rPr>
          <w:color w:val="000000"/>
          <w:sz w:val="16"/>
          <w:szCs w:val="16"/>
          <w:rtl w:val="0"/>
        </w:rPr>
        <w:t xml:space="preserve"> Are you proud working for Hilton?</w:t>
      </w:r>
    </w:p>
    <w:p w:rsidR="00000000" w:rsidDel="00000000" w:rsidP="00000000" w:rsidRDefault="00000000" w:rsidRPr="00000000" w14:paraId="00000051">
      <w:pPr>
        <w:spacing w:line="360" w:lineRule="auto"/>
        <w:jc w:val="both"/>
        <w:rPr>
          <w:color w:val="000000"/>
          <w:sz w:val="16"/>
          <w:szCs w:val="16"/>
        </w:rPr>
      </w:pPr>
      <w:r w:rsidDel="00000000" w:rsidR="00000000" w:rsidRPr="00000000">
        <w:rPr>
          <w:rFonts w:ascii="Quattrocento Sans" w:cs="Quattrocento Sans" w:eastAsia="Quattrocento Sans" w:hAnsi="Quattrocento Sans"/>
          <w:color w:val="000000"/>
          <w:sz w:val="16"/>
          <w:szCs w:val="16"/>
          <w:rtl w:val="0"/>
        </w:rPr>
        <w:t xml:space="preserve">❖</w:t>
      </w:r>
      <w:r w:rsidDel="00000000" w:rsidR="00000000" w:rsidRPr="00000000">
        <w:rPr>
          <w:color w:val="000000"/>
          <w:sz w:val="16"/>
          <w:szCs w:val="16"/>
          <w:rtl w:val="0"/>
        </w:rPr>
        <w:t xml:space="preserve"> Are you satisfied with your current compensation and benefits?</w:t>
      </w:r>
    </w:p>
    <w:p w:rsidR="00000000" w:rsidDel="00000000" w:rsidP="00000000" w:rsidRDefault="00000000" w:rsidRPr="00000000" w14:paraId="00000052">
      <w:pPr>
        <w:spacing w:line="360" w:lineRule="auto"/>
        <w:jc w:val="both"/>
        <w:rPr>
          <w:color w:val="000000"/>
          <w:sz w:val="16"/>
          <w:szCs w:val="16"/>
        </w:rPr>
      </w:pPr>
      <w:r w:rsidDel="00000000" w:rsidR="00000000" w:rsidRPr="00000000">
        <w:rPr>
          <w:rFonts w:ascii="Quattrocento Sans" w:cs="Quattrocento Sans" w:eastAsia="Quattrocento Sans" w:hAnsi="Quattrocento Sans"/>
          <w:color w:val="000000"/>
          <w:sz w:val="16"/>
          <w:szCs w:val="16"/>
          <w:rtl w:val="0"/>
        </w:rPr>
        <w:t xml:space="preserve">❖</w:t>
      </w:r>
      <w:r w:rsidDel="00000000" w:rsidR="00000000" w:rsidRPr="00000000">
        <w:rPr>
          <w:color w:val="000000"/>
          <w:sz w:val="16"/>
          <w:szCs w:val="16"/>
          <w:rtl w:val="0"/>
        </w:rPr>
        <w:t xml:space="preserve"> How is your relationship with your manager?</w:t>
      </w:r>
    </w:p>
    <w:p w:rsidR="00000000" w:rsidDel="00000000" w:rsidP="00000000" w:rsidRDefault="00000000" w:rsidRPr="00000000" w14:paraId="00000053">
      <w:pPr>
        <w:spacing w:line="360" w:lineRule="auto"/>
        <w:jc w:val="both"/>
        <w:rPr>
          <w:color w:val="000000"/>
          <w:sz w:val="16"/>
          <w:szCs w:val="16"/>
        </w:rPr>
      </w:pPr>
      <w:r w:rsidDel="00000000" w:rsidR="00000000" w:rsidRPr="00000000">
        <w:rPr>
          <w:rFonts w:ascii="Quattrocento Sans" w:cs="Quattrocento Sans" w:eastAsia="Quattrocento Sans" w:hAnsi="Quattrocento Sans"/>
          <w:color w:val="000000"/>
          <w:sz w:val="16"/>
          <w:szCs w:val="16"/>
          <w:rtl w:val="0"/>
        </w:rPr>
        <w:t xml:space="preserve">❖</w:t>
      </w:r>
      <w:r w:rsidDel="00000000" w:rsidR="00000000" w:rsidRPr="00000000">
        <w:rPr>
          <w:color w:val="000000"/>
          <w:sz w:val="16"/>
          <w:szCs w:val="16"/>
          <w:rtl w:val="0"/>
        </w:rPr>
        <w:t xml:space="preserve"> Do you enjoy working with your team members?          </w:t>
      </w:r>
    </w:p>
    <w:p w:rsidR="00000000" w:rsidDel="00000000" w:rsidP="00000000" w:rsidRDefault="00000000" w:rsidRPr="00000000" w14:paraId="00000054">
      <w:pPr>
        <w:spacing w:line="360" w:lineRule="auto"/>
        <w:jc w:val="both"/>
        <w:rPr>
          <w:color w:val="000000"/>
          <w:sz w:val="16"/>
          <w:szCs w:val="16"/>
        </w:rPr>
      </w:pPr>
      <w:r w:rsidDel="00000000" w:rsidR="00000000" w:rsidRPr="00000000">
        <w:rPr>
          <w:rtl w:val="0"/>
        </w:rPr>
      </w:r>
    </w:p>
    <w:p w:rsidR="00000000" w:rsidDel="00000000" w:rsidP="00000000" w:rsidRDefault="00000000" w:rsidRPr="00000000" w14:paraId="00000055">
      <w:pPr>
        <w:spacing w:line="360" w:lineRule="auto"/>
        <w:jc w:val="both"/>
        <w:rPr>
          <w:color w:val="000000"/>
          <w:sz w:val="16"/>
          <w:szCs w:val="16"/>
        </w:rPr>
      </w:pPr>
      <w:r w:rsidDel="00000000" w:rsidR="00000000" w:rsidRPr="00000000">
        <w:rPr>
          <w:color w:val="000000"/>
          <w:sz w:val="16"/>
          <w:szCs w:val="16"/>
          <w:rtl w:val="0"/>
        </w:rPr>
        <w:t xml:space="preserve">2.3 Maintaining GDPR</w:t>
      </w:r>
    </w:p>
    <w:p w:rsidR="00000000" w:rsidDel="00000000" w:rsidP="00000000" w:rsidRDefault="00000000" w:rsidRPr="00000000" w14:paraId="00000056">
      <w:pPr>
        <w:spacing w:line="360" w:lineRule="auto"/>
        <w:jc w:val="both"/>
        <w:rPr>
          <w:color w:val="000000"/>
          <w:sz w:val="16"/>
          <w:szCs w:val="16"/>
        </w:rPr>
      </w:pPr>
      <w:r w:rsidDel="00000000" w:rsidR="00000000" w:rsidRPr="00000000">
        <w:rPr>
          <w:color w:val="000000"/>
          <w:sz w:val="16"/>
          <w:szCs w:val="16"/>
          <w:rtl w:val="0"/>
        </w:rPr>
        <w:t xml:space="preserve">The GDPR act needs to be taken into account, which is the impact of data protection issues on HR activities, from handling recruitment to employee record keeping, performance monitoring, and references. Hotel Hilton had previously faced data protection losses for employees and consumers twice and was also fined for data stealing by an outsider on a suspicious computer network </w:t>
        <w:br w:type="textWrapping"/>
      </w:r>
      <w:r w:rsidDel="00000000" w:rsidR="00000000" w:rsidRPr="00000000">
        <w:rPr>
          <w:color w:val="000000"/>
          <w:sz w:val="16"/>
          <w:szCs w:val="16"/>
          <w:highlight w:val="white"/>
          <w:rtl w:val="0"/>
        </w:rPr>
        <w:t xml:space="preserve">(Maxwell and Lyle, 2002).</w:t>
      </w:r>
      <w:r w:rsidDel="00000000" w:rsidR="00000000" w:rsidRPr="00000000">
        <w:rPr>
          <w:color w:val="000000"/>
          <w:sz w:val="16"/>
          <w:szCs w:val="16"/>
          <w:rtl w:val="0"/>
        </w:rPr>
        <w:t xml:space="preserve"> As GDPR applies strictly in the EU, the Hilton Hotel must apply GDPR worldwide within their branches to ensure Hilton’s vast data protection.</w:t>
      </w:r>
    </w:p>
    <w:p w:rsidR="00000000" w:rsidDel="00000000" w:rsidP="00000000" w:rsidRDefault="00000000" w:rsidRPr="00000000" w14:paraId="00000057">
      <w:pPr>
        <w:spacing w:line="360" w:lineRule="auto"/>
        <w:jc w:val="both"/>
        <w:rPr>
          <w:color w:val="000000"/>
          <w:sz w:val="16"/>
          <w:szCs w:val="16"/>
        </w:rPr>
      </w:pPr>
      <w:r w:rsidDel="00000000" w:rsidR="00000000" w:rsidRPr="00000000">
        <w:rPr>
          <w:rtl w:val="0"/>
        </w:rPr>
      </w:r>
    </w:p>
    <w:p w:rsidR="00000000" w:rsidDel="00000000" w:rsidP="00000000" w:rsidRDefault="00000000" w:rsidRPr="00000000" w14:paraId="00000058">
      <w:pPr>
        <w:spacing w:line="360" w:lineRule="auto"/>
        <w:jc w:val="both"/>
        <w:rPr>
          <w:color w:val="000000"/>
          <w:sz w:val="16"/>
          <w:szCs w:val="16"/>
        </w:rPr>
      </w:pPr>
      <w:r w:rsidDel="00000000" w:rsidR="00000000" w:rsidRPr="00000000">
        <w:rPr>
          <w:color w:val="000000"/>
          <w:sz w:val="16"/>
          <w:szCs w:val="16"/>
          <w:rtl w:val="0"/>
        </w:rPr>
        <w:t xml:space="preserve"> 2.4 Research Methodology </w:t>
      </w:r>
    </w:p>
    <w:p w:rsidR="00000000" w:rsidDel="00000000" w:rsidP="00000000" w:rsidRDefault="00000000" w:rsidRPr="00000000" w14:paraId="00000059">
      <w:pPr>
        <w:rPr>
          <w:color w:val="000000"/>
          <w:sz w:val="16"/>
          <w:szCs w:val="16"/>
        </w:rPr>
      </w:pPr>
      <w:r w:rsidDel="00000000" w:rsidR="00000000" w:rsidRPr="00000000">
        <w:rPr>
          <w:color w:val="000000"/>
          <w:sz w:val="16"/>
          <w:szCs w:val="16"/>
          <w:rtl w:val="0"/>
        </w:rPr>
        <w:t xml:space="preserve">Improving employee engagement always proves to be a daunting task, especially in the hospitality industry. So it is very crucial to implement practical solutions. This study has several gradual steps to boost engagements. First, promoting open communication stops holding back the thoughts and opinions of employees </w:t>
      </w:r>
      <w:r w:rsidDel="00000000" w:rsidR="00000000" w:rsidRPr="00000000">
        <w:rPr>
          <w:color w:val="000000"/>
          <w:sz w:val="16"/>
          <w:szCs w:val="16"/>
          <w:highlight w:val="white"/>
          <w:rtl w:val="0"/>
        </w:rPr>
        <w:t xml:space="preserve">(Anon, 2013). </w:t>
      </w:r>
      <w:r w:rsidDel="00000000" w:rsidR="00000000" w:rsidRPr="00000000">
        <w:rPr>
          <w:color w:val="000000"/>
          <w:sz w:val="16"/>
          <w:szCs w:val="16"/>
          <w:rtl w:val="0"/>
        </w:rPr>
        <w:t xml:space="preserve">Getting a public statement of commitment from top management about good people-management practices should be the priority. Several studies have shown that open and honest communication can motivate them and help to understand company goals (McBain, 2007). Social media platforms like messenger and WhatsApp might be a good start for breaking the ice. Gradually, an anonymous platform can be introduced so that honest opinions about employees can be heard. Owned websites by the company might prove to be vulnerable as the employees aren’t completely assured of being anonymous altogether </w:t>
      </w:r>
      <w:r w:rsidDel="00000000" w:rsidR="00000000" w:rsidRPr="00000000">
        <w:rPr>
          <w:color w:val="000000"/>
          <w:sz w:val="16"/>
          <w:szCs w:val="16"/>
          <w:highlight w:val="white"/>
          <w:rtl w:val="0"/>
        </w:rPr>
        <w:t xml:space="preserve">(Christensen Hughes and Rog, 2008)</w:t>
      </w:r>
      <w:r w:rsidDel="00000000" w:rsidR="00000000" w:rsidRPr="00000000">
        <w:rPr>
          <w:color w:val="000000"/>
          <w:sz w:val="16"/>
          <w:szCs w:val="16"/>
          <w:rtl w:val="0"/>
        </w:rPr>
        <w:t xml:space="preserve">. Public anonymous platforms like ask.FM or Sarahah might prove to be helpful. </w:t>
      </w:r>
    </w:p>
    <w:p w:rsidR="00000000" w:rsidDel="00000000" w:rsidP="00000000" w:rsidRDefault="00000000" w:rsidRPr="00000000" w14:paraId="0000005A">
      <w:pPr>
        <w:spacing w:line="360" w:lineRule="auto"/>
        <w:jc w:val="both"/>
        <w:rPr>
          <w:color w:val="000000"/>
          <w:sz w:val="16"/>
          <w:szCs w:val="16"/>
        </w:rPr>
      </w:pPr>
      <w:r w:rsidDel="00000000" w:rsidR="00000000" w:rsidRPr="00000000">
        <w:rPr>
          <w:rtl w:val="0"/>
        </w:rPr>
      </w:r>
    </w:p>
    <w:p w:rsidR="00000000" w:rsidDel="00000000" w:rsidP="00000000" w:rsidRDefault="00000000" w:rsidRPr="00000000" w14:paraId="0000005B">
      <w:pPr>
        <w:spacing w:line="360" w:lineRule="auto"/>
        <w:jc w:val="both"/>
        <w:rPr>
          <w:color w:val="000000"/>
          <w:sz w:val="16"/>
          <w:szCs w:val="16"/>
        </w:rPr>
      </w:pPr>
      <w:r w:rsidDel="00000000" w:rsidR="00000000" w:rsidRPr="00000000">
        <w:rPr>
          <w:color w:val="000000"/>
          <w:sz w:val="16"/>
          <w:szCs w:val="16"/>
          <w:rtl w:val="0"/>
        </w:rPr>
        <w:t xml:space="preserve">2.5 Research Supporting Tools </w:t>
      </w:r>
    </w:p>
    <w:p w:rsidR="00000000" w:rsidDel="00000000" w:rsidP="00000000" w:rsidRDefault="00000000" w:rsidRPr="00000000" w14:paraId="0000005C">
      <w:pPr>
        <w:rPr>
          <w:color w:val="000000"/>
          <w:sz w:val="16"/>
          <w:szCs w:val="16"/>
        </w:rPr>
      </w:pPr>
      <w:r w:rsidDel="00000000" w:rsidR="00000000" w:rsidRPr="00000000">
        <w:rPr>
          <w:color w:val="000000"/>
          <w:sz w:val="16"/>
          <w:szCs w:val="16"/>
          <w:rtl w:val="0"/>
        </w:rPr>
        <w:t xml:space="preserve">Approximately seven metrics have been created to date to assess employee engagement, with the Utrecht Work Engagement Scale (UWES) being one of the most well-known (Landesman, 2006). But for this study, it is optimal to work with simple KPIs to measure the engagement of employees from anonymous website postings and internal conversations among employees to keep it simple and inexpensive </w:t>
      </w:r>
      <w:r w:rsidDel="00000000" w:rsidR="00000000" w:rsidRPr="00000000">
        <w:rPr>
          <w:color w:val="000000"/>
          <w:sz w:val="16"/>
          <w:szCs w:val="16"/>
          <w:highlight w:val="white"/>
          <w:rtl w:val="0"/>
        </w:rPr>
        <w:t xml:space="preserve">(Ali Ababneh, Awwad and Abu-Haija, 2021)</w:t>
      </w:r>
      <w:r w:rsidDel="00000000" w:rsidR="00000000" w:rsidRPr="00000000">
        <w:rPr>
          <w:color w:val="000000"/>
          <w:sz w:val="16"/>
          <w:szCs w:val="16"/>
          <w:rtl w:val="0"/>
        </w:rPr>
        <w:t xml:space="preserve">. Employee engagement is mostly driven by actionable survey questions. These surveys frequently ask employees about teamwork, trust in management and colleagues, career growth, communication, future assurance, individual needs such as compensation, and so on </w:t>
      </w:r>
      <w:r w:rsidDel="00000000" w:rsidR="00000000" w:rsidRPr="00000000">
        <w:rPr>
          <w:color w:val="000000"/>
          <w:sz w:val="16"/>
          <w:szCs w:val="16"/>
          <w:highlight w:val="white"/>
          <w:rtl w:val="0"/>
        </w:rPr>
        <w:t xml:space="preserve">(Črnjar, Dlačić and Milfelner, 2020)</w:t>
      </w:r>
      <w:r w:rsidDel="00000000" w:rsidR="00000000" w:rsidRPr="00000000">
        <w:rPr>
          <w:color w:val="000000"/>
          <w:sz w:val="16"/>
          <w:szCs w:val="16"/>
          <w:rtl w:val="0"/>
        </w:rPr>
        <w:t xml:space="preserve">. To rectify the assessment process, weightage should be assigned to these drivers based on management choice. In the near term, pulse surveys might be a wonderful alternative.</w:t>
      </w:r>
    </w:p>
    <w:p w:rsidR="00000000" w:rsidDel="00000000" w:rsidP="00000000" w:rsidRDefault="00000000" w:rsidRPr="00000000" w14:paraId="0000005D">
      <w:pPr>
        <w:spacing w:line="360" w:lineRule="auto"/>
        <w:jc w:val="both"/>
        <w:rPr>
          <w:color w:val="000000"/>
          <w:sz w:val="16"/>
          <w:szCs w:val="16"/>
        </w:rPr>
      </w:pPr>
      <w:r w:rsidDel="00000000" w:rsidR="00000000" w:rsidRPr="00000000">
        <w:rPr>
          <w:rtl w:val="0"/>
        </w:rPr>
      </w:r>
    </w:p>
    <w:p w:rsidR="00000000" w:rsidDel="00000000" w:rsidP="00000000" w:rsidRDefault="00000000" w:rsidRPr="00000000" w14:paraId="0000005E">
      <w:pPr>
        <w:spacing w:line="360" w:lineRule="auto"/>
        <w:jc w:val="both"/>
        <w:rPr>
          <w:color w:val="000000"/>
          <w:sz w:val="16"/>
          <w:szCs w:val="16"/>
        </w:rPr>
      </w:pPr>
      <w:r w:rsidDel="00000000" w:rsidR="00000000" w:rsidRPr="00000000">
        <w:rPr>
          <w:rtl w:val="0"/>
        </w:rPr>
      </w:r>
    </w:p>
    <w:p w:rsidR="00000000" w:rsidDel="00000000" w:rsidP="00000000" w:rsidRDefault="00000000" w:rsidRPr="00000000" w14:paraId="0000005F">
      <w:pPr>
        <w:spacing w:line="360" w:lineRule="auto"/>
        <w:jc w:val="both"/>
        <w:rPr>
          <w:color w:val="000000"/>
          <w:sz w:val="16"/>
          <w:szCs w:val="16"/>
        </w:rPr>
      </w:pPr>
      <w:r w:rsidDel="00000000" w:rsidR="00000000" w:rsidRPr="00000000">
        <w:rPr>
          <w:rtl w:val="0"/>
        </w:rPr>
      </w:r>
    </w:p>
    <w:p w:rsidR="00000000" w:rsidDel="00000000" w:rsidP="00000000" w:rsidRDefault="00000000" w:rsidRPr="00000000" w14:paraId="00000060">
      <w:pPr>
        <w:spacing w:line="360" w:lineRule="auto"/>
        <w:jc w:val="both"/>
        <w:rPr>
          <w:color w:val="000000"/>
          <w:sz w:val="16"/>
          <w:szCs w:val="16"/>
        </w:rPr>
      </w:pPr>
      <w:r w:rsidDel="00000000" w:rsidR="00000000" w:rsidRPr="00000000">
        <w:rPr>
          <w:color w:val="000000"/>
          <w:sz w:val="16"/>
          <w:szCs w:val="16"/>
          <w:rtl w:val="0"/>
        </w:rPr>
        <w:t xml:space="preserve">2.6 Literature Review </w:t>
      </w:r>
    </w:p>
    <w:p w:rsidR="00000000" w:rsidDel="00000000" w:rsidP="00000000" w:rsidRDefault="00000000" w:rsidRPr="00000000" w14:paraId="00000061">
      <w:pPr>
        <w:spacing w:line="360" w:lineRule="auto"/>
        <w:jc w:val="both"/>
        <w:rPr>
          <w:color w:val="000000"/>
          <w:sz w:val="16"/>
          <w:szCs w:val="16"/>
        </w:rPr>
      </w:pPr>
      <w:r w:rsidDel="00000000" w:rsidR="00000000" w:rsidRPr="00000000">
        <w:rPr>
          <w:color w:val="000000"/>
          <w:sz w:val="16"/>
          <w:szCs w:val="16"/>
          <w:rtl w:val="0"/>
        </w:rPr>
        <w:t xml:space="preserve">2.6.1 Employee Engagement and Performance </w:t>
      </w:r>
    </w:p>
    <w:p w:rsidR="00000000" w:rsidDel="00000000" w:rsidP="00000000" w:rsidRDefault="00000000" w:rsidRPr="00000000" w14:paraId="00000062">
      <w:pPr>
        <w:spacing w:line="360" w:lineRule="auto"/>
        <w:jc w:val="both"/>
        <w:rPr>
          <w:color w:val="000000"/>
          <w:sz w:val="16"/>
          <w:szCs w:val="16"/>
        </w:rPr>
      </w:pPr>
      <w:r w:rsidDel="00000000" w:rsidR="00000000" w:rsidRPr="00000000">
        <w:rPr>
          <w:color w:val="000000"/>
          <w:sz w:val="16"/>
          <w:szCs w:val="16"/>
          <w:rtl w:val="0"/>
        </w:rPr>
        <w:t xml:space="preserve">Anita J (2013) identifies the primary determinants of employee engagement as well as other implications and aspects in her study "Determinants of employee engagement and its influence on employee performance" (Anitha,2014). According to her, a desirable workplace includes both a psychologically and physically non-toxic atmosphere that encourages people to be focused at work. Her study clearly shows that employees' perceptions of their working environment influence and control how engaged an employee is, arguing for the presence of a strong substantial link between engagement among employees and performance.</w:t>
      </w:r>
    </w:p>
    <w:p w:rsidR="00000000" w:rsidDel="00000000" w:rsidP="00000000" w:rsidRDefault="00000000" w:rsidRPr="00000000" w14:paraId="00000063">
      <w:pPr>
        <w:spacing w:line="360" w:lineRule="auto"/>
        <w:jc w:val="both"/>
        <w:rPr>
          <w:color w:val="000000"/>
          <w:sz w:val="16"/>
          <w:szCs w:val="16"/>
        </w:rPr>
      </w:pPr>
      <w:r w:rsidDel="00000000" w:rsidR="00000000" w:rsidRPr="00000000">
        <w:rPr>
          <w:rtl w:val="0"/>
        </w:rPr>
      </w:r>
    </w:p>
    <w:p w:rsidR="00000000" w:rsidDel="00000000" w:rsidP="00000000" w:rsidRDefault="00000000" w:rsidRPr="00000000" w14:paraId="00000064">
      <w:pPr>
        <w:spacing w:line="360" w:lineRule="auto"/>
        <w:jc w:val="both"/>
        <w:rPr>
          <w:color w:val="000000"/>
          <w:sz w:val="16"/>
          <w:szCs w:val="16"/>
        </w:rPr>
      </w:pPr>
      <w:r w:rsidDel="00000000" w:rsidR="00000000" w:rsidRPr="00000000">
        <w:rPr>
          <w:color w:val="000000"/>
          <w:sz w:val="16"/>
          <w:szCs w:val="16"/>
          <w:rtl w:val="0"/>
        </w:rPr>
        <w:t xml:space="preserve">2.2.2 Employee Engagement and Communication</w:t>
      </w:r>
    </w:p>
    <w:p w:rsidR="00000000" w:rsidDel="00000000" w:rsidP="00000000" w:rsidRDefault="00000000" w:rsidRPr="00000000" w14:paraId="00000065">
      <w:pPr>
        <w:spacing w:line="360" w:lineRule="auto"/>
        <w:jc w:val="both"/>
        <w:rPr>
          <w:color w:val="000000"/>
          <w:sz w:val="16"/>
          <w:szCs w:val="16"/>
        </w:rPr>
      </w:pPr>
      <w:r w:rsidDel="00000000" w:rsidR="00000000" w:rsidRPr="00000000">
        <w:rPr>
          <w:color w:val="000000"/>
          <w:sz w:val="16"/>
          <w:szCs w:val="16"/>
          <w:rtl w:val="0"/>
        </w:rPr>
        <w:t xml:space="preserve">The primary drivers of employee engagement, according to M. Sandhya Sridevi's (2010) article, are feeling appreciated by the administration, multiple interactions involving supervisors and subordinates, leadership's interest in employees' well-being, and providing more opportunities for individuals to grow (</w:t>
      </w:r>
      <w:r w:rsidDel="00000000" w:rsidR="00000000" w:rsidRPr="00000000">
        <w:rPr>
          <w:color w:val="000000"/>
          <w:sz w:val="16"/>
          <w:szCs w:val="16"/>
          <w:highlight w:val="white"/>
          <w:rtl w:val="0"/>
        </w:rPr>
        <w:t xml:space="preserve">Kompaso, Markos, and Sridevi</w:t>
      </w:r>
      <w:r w:rsidDel="00000000" w:rsidR="00000000" w:rsidRPr="00000000">
        <w:rPr>
          <w:color w:val="000000"/>
          <w:sz w:val="16"/>
          <w:szCs w:val="16"/>
          <w:rtl w:val="0"/>
        </w:rPr>
        <w:t xml:space="preserve">, 2010). This is the same issue that has been thoroughly covered in this article. According to Jamie A. Gruman (2011), achieving the proximal end of improved performance through the performance management process may be done by concentrating on the more immediate, such as as a consequence of employee engagement</w:t>
      </w:r>
      <w:r w:rsidDel="00000000" w:rsidR="00000000" w:rsidRPr="00000000">
        <w:rPr>
          <w:color w:val="000000"/>
          <w:sz w:val="16"/>
          <w:szCs w:val="16"/>
          <w:highlight w:val="white"/>
          <w:rtl w:val="0"/>
        </w:rPr>
        <w:t xml:space="preserve"> (Saks, A.M., 2006).</w:t>
      </w:r>
      <w:r w:rsidDel="00000000" w:rsidR="00000000" w:rsidRPr="00000000">
        <w:rPr>
          <w:color w:val="000000"/>
          <w:sz w:val="16"/>
          <w:szCs w:val="16"/>
          <w:rtl w:val="0"/>
        </w:rPr>
        <w:t xml:space="preserve"> 2.6.3 Employee Engagement and Team-building </w:t>
      </w:r>
    </w:p>
    <w:p w:rsidR="00000000" w:rsidDel="00000000" w:rsidP="00000000" w:rsidRDefault="00000000" w:rsidRPr="00000000" w14:paraId="00000066">
      <w:pPr>
        <w:spacing w:line="360" w:lineRule="auto"/>
        <w:jc w:val="both"/>
        <w:rPr>
          <w:color w:val="000000"/>
          <w:sz w:val="16"/>
          <w:szCs w:val="16"/>
        </w:rPr>
      </w:pPr>
      <w:r w:rsidDel="00000000" w:rsidR="00000000" w:rsidRPr="00000000">
        <w:rPr>
          <w:color w:val="000000"/>
          <w:sz w:val="16"/>
          <w:szCs w:val="16"/>
          <w:rtl w:val="0"/>
        </w:rPr>
        <w:t xml:space="preserve">Exercise For improved employee engagement, team-oriented engagement was advised. Jessica Xu (2011) supports this approach in her work "How can managers produce massive organisational productivity?" She argues that team-oriented initiatives are the most critical for executives to accomplish high levels of employee involvement (</w:t>
      </w:r>
      <w:r w:rsidDel="00000000" w:rsidR="00000000" w:rsidRPr="00000000">
        <w:rPr>
          <w:color w:val="000000"/>
          <w:sz w:val="16"/>
          <w:szCs w:val="16"/>
          <w:highlight w:val="white"/>
          <w:rtl w:val="0"/>
        </w:rPr>
        <w:t xml:space="preserve">Gruman, J.A. and Saks, A.M., 2011).</w:t>
      </w:r>
      <w:r w:rsidDel="00000000" w:rsidR="00000000" w:rsidRPr="00000000">
        <w:rPr>
          <w:rtl w:val="0"/>
        </w:rPr>
      </w:r>
    </w:p>
    <w:p w:rsidR="00000000" w:rsidDel="00000000" w:rsidP="00000000" w:rsidRDefault="00000000" w:rsidRPr="00000000" w14:paraId="00000067">
      <w:pPr>
        <w:spacing w:line="360" w:lineRule="auto"/>
        <w:jc w:val="both"/>
        <w:rPr>
          <w:color w:val="000000"/>
          <w:sz w:val="16"/>
          <w:szCs w:val="16"/>
        </w:rPr>
      </w:pPr>
      <w:r w:rsidDel="00000000" w:rsidR="00000000" w:rsidRPr="00000000">
        <w:rPr>
          <w:color w:val="000000"/>
          <w:sz w:val="16"/>
          <w:szCs w:val="16"/>
          <w:rtl w:val="0"/>
        </w:rPr>
        <w:t xml:space="preserve">2.6.4 Employee Engagement and Shared Goal </w:t>
      </w:r>
    </w:p>
    <w:p w:rsidR="00000000" w:rsidDel="00000000" w:rsidP="00000000" w:rsidRDefault="00000000" w:rsidRPr="00000000" w14:paraId="00000068">
      <w:pPr>
        <w:spacing w:line="360" w:lineRule="auto"/>
        <w:jc w:val="both"/>
        <w:rPr>
          <w:color w:val="000000"/>
          <w:sz w:val="16"/>
          <w:szCs w:val="16"/>
        </w:rPr>
      </w:pPr>
      <w:r w:rsidDel="00000000" w:rsidR="00000000" w:rsidRPr="00000000">
        <w:rPr>
          <w:color w:val="000000"/>
          <w:sz w:val="16"/>
          <w:szCs w:val="16"/>
          <w:rtl w:val="0"/>
        </w:rPr>
        <w:t xml:space="preserve">Madhura Bedarkar (2013) emphasises the notion of employee engagement in her writing on key drivers by evaluating three particular characteristics, communication, work-life harmony, and leadership. She emphasises the interdependence and shared objective of employees and the organisation, as well as cultivating the notion of employee engagement (</w:t>
      </w:r>
      <w:r w:rsidDel="00000000" w:rsidR="00000000" w:rsidRPr="00000000">
        <w:rPr>
          <w:color w:val="000000"/>
          <w:sz w:val="16"/>
          <w:szCs w:val="16"/>
          <w:highlight w:val="white"/>
          <w:rtl w:val="0"/>
        </w:rPr>
        <w:t xml:space="preserve">Xu, Jessica, and Thomas</w:t>
      </w:r>
      <w:r w:rsidDel="00000000" w:rsidR="00000000" w:rsidRPr="00000000">
        <w:rPr>
          <w:color w:val="000000"/>
          <w:sz w:val="16"/>
          <w:szCs w:val="16"/>
          <w:rtl w:val="0"/>
        </w:rPr>
        <w:t xml:space="preserve">, 2011).</w:t>
      </w:r>
    </w:p>
    <w:p w:rsidR="00000000" w:rsidDel="00000000" w:rsidP="00000000" w:rsidRDefault="00000000" w:rsidRPr="00000000" w14:paraId="00000069">
      <w:pPr>
        <w:spacing w:line="360" w:lineRule="auto"/>
        <w:jc w:val="both"/>
        <w:rPr>
          <w:color w:val="000000"/>
          <w:sz w:val="16"/>
          <w:szCs w:val="16"/>
        </w:rPr>
      </w:pPr>
      <w:r w:rsidDel="00000000" w:rsidR="00000000" w:rsidRPr="00000000">
        <w:rPr>
          <w:rtl w:val="0"/>
        </w:rPr>
      </w:r>
    </w:p>
    <w:p w:rsidR="00000000" w:rsidDel="00000000" w:rsidP="00000000" w:rsidRDefault="00000000" w:rsidRPr="00000000" w14:paraId="0000006A">
      <w:pPr>
        <w:spacing w:line="360" w:lineRule="auto"/>
        <w:jc w:val="both"/>
        <w:rPr>
          <w:color w:val="000000"/>
          <w:sz w:val="16"/>
          <w:szCs w:val="16"/>
        </w:rPr>
      </w:pPr>
      <w:r w:rsidDel="00000000" w:rsidR="00000000" w:rsidRPr="00000000">
        <w:rPr>
          <w:rtl w:val="0"/>
        </w:rPr>
      </w:r>
    </w:p>
    <w:p w:rsidR="00000000" w:rsidDel="00000000" w:rsidP="00000000" w:rsidRDefault="00000000" w:rsidRPr="00000000" w14:paraId="0000006B">
      <w:pPr>
        <w:spacing w:line="360" w:lineRule="auto"/>
        <w:jc w:val="both"/>
        <w:rPr>
          <w:color w:val="000000"/>
          <w:sz w:val="16"/>
          <w:szCs w:val="16"/>
        </w:rPr>
      </w:pPr>
      <w:r w:rsidDel="00000000" w:rsidR="00000000" w:rsidRPr="00000000">
        <w:rPr>
          <w:color w:val="000000"/>
          <w:sz w:val="16"/>
          <w:szCs w:val="16"/>
          <w:rtl w:val="0"/>
        </w:rPr>
        <w:t xml:space="preserve">Chapter 3: Evaluation &amp; Conclusion</w:t>
      </w:r>
    </w:p>
    <w:p w:rsidR="00000000" w:rsidDel="00000000" w:rsidP="00000000" w:rsidRDefault="00000000" w:rsidRPr="00000000" w14:paraId="0000006C">
      <w:pPr>
        <w:spacing w:line="360" w:lineRule="auto"/>
        <w:jc w:val="both"/>
        <w:rPr>
          <w:color w:val="000000"/>
          <w:sz w:val="16"/>
          <w:szCs w:val="16"/>
        </w:rPr>
      </w:pPr>
      <w:r w:rsidDel="00000000" w:rsidR="00000000" w:rsidRPr="00000000">
        <w:rPr>
          <w:rtl w:val="0"/>
        </w:rPr>
      </w:r>
    </w:p>
    <w:p w:rsidR="00000000" w:rsidDel="00000000" w:rsidP="00000000" w:rsidRDefault="00000000" w:rsidRPr="00000000" w14:paraId="0000006D">
      <w:pPr>
        <w:spacing w:line="360" w:lineRule="auto"/>
        <w:jc w:val="both"/>
        <w:rPr>
          <w:color w:val="000000"/>
          <w:sz w:val="16"/>
          <w:szCs w:val="16"/>
        </w:rPr>
      </w:pPr>
      <w:r w:rsidDel="00000000" w:rsidR="00000000" w:rsidRPr="00000000">
        <w:rPr>
          <w:color w:val="000000"/>
          <w:sz w:val="16"/>
          <w:szCs w:val="16"/>
          <w:rtl w:val="0"/>
        </w:rPr>
        <w:t xml:space="preserve">3.1 Evaluation</w:t>
      </w:r>
    </w:p>
    <w:p w:rsidR="00000000" w:rsidDel="00000000" w:rsidP="00000000" w:rsidRDefault="00000000" w:rsidRPr="00000000" w14:paraId="0000006E">
      <w:pPr>
        <w:spacing w:line="360" w:lineRule="auto"/>
        <w:jc w:val="both"/>
        <w:rPr>
          <w:color w:val="000000"/>
          <w:sz w:val="16"/>
          <w:szCs w:val="16"/>
        </w:rPr>
      </w:pPr>
      <w:r w:rsidDel="00000000" w:rsidR="00000000" w:rsidRPr="00000000">
        <w:rPr>
          <w:color w:val="000000"/>
          <w:sz w:val="16"/>
          <w:szCs w:val="16"/>
          <w:rtl w:val="0"/>
        </w:rPr>
        <w:t xml:space="preserve">The proposed solutions for Hotel Hilton are to focus more on good leadership and management skills, awareness of the company’s strategies, recognition of merit, feedback from the manager, work processes, conditions for implementing changes, career prospects, team relationships, balanced work and life, salary and working conditions. Throughout the study, it has been explained that employee engagement factors have a vital impact on the industry, and it is necessary to assure staff anonymity through interviews or observations within the organisation. In addition, these employee engagement methods are evaluated as they are the most significant management criteria to retain a strong workforce in the industry. The effectiveness of the workplace is measured by the engagement research approach. The questionnaires set previously for evaluating employee engagement automatically identified Hilton’s position towards its workforce management system as average to good on a scale of excellence. Though the staff turnover rate is now comparatively lower in this particular hotel, it shouldn’t be overlooked that future employee resilience should remain developed to retain strong workforce management. Retaining talented employees is essential. The most efficient and creative employees are those who have a good sense of flow. There is a significant relationship between talent and employee engagement. Organisations that thrive and those that fail are differentiated by their talent management strategies, or by their capacity to find, keep, and involve talented employees in their jobs (H</w:t>
      </w:r>
      <w:r w:rsidDel="00000000" w:rsidR="00000000" w:rsidRPr="00000000">
        <w:rPr>
          <w:color w:val="000000"/>
          <w:sz w:val="16"/>
          <w:szCs w:val="16"/>
          <w:highlight w:val="white"/>
          <w:rtl w:val="0"/>
        </w:rPr>
        <w:t xml:space="preserve">olbeche, and Matthews, 2012</w:t>
      </w:r>
      <w:r w:rsidDel="00000000" w:rsidR="00000000" w:rsidRPr="00000000">
        <w:rPr>
          <w:color w:val="000000"/>
          <w:sz w:val="16"/>
          <w:szCs w:val="16"/>
          <w:rtl w:val="0"/>
        </w:rPr>
        <w:t xml:space="preserve">). Talent management measures must be implemented to keep the brightest staff. According to a 2010 CIPD poll, only 59% of organisations engaged in talent management initiatives, and only slightly over half of them believed they were effective (K</w:t>
      </w:r>
      <w:r w:rsidDel="00000000" w:rsidR="00000000" w:rsidRPr="00000000">
        <w:rPr>
          <w:color w:val="000000"/>
          <w:sz w:val="16"/>
          <w:szCs w:val="16"/>
          <w:highlight w:val="white"/>
          <w:rtl w:val="0"/>
        </w:rPr>
        <w:t xml:space="preserve">arumuri, 2016</w:t>
      </w:r>
      <w:r w:rsidDel="00000000" w:rsidR="00000000" w:rsidRPr="00000000">
        <w:rPr>
          <w:color w:val="000000"/>
          <w:sz w:val="16"/>
          <w:szCs w:val="16"/>
          <w:rtl w:val="0"/>
        </w:rPr>
        <w:t xml:space="preserve">). </w:t>
      </w:r>
    </w:p>
    <w:p w:rsidR="00000000" w:rsidDel="00000000" w:rsidP="00000000" w:rsidRDefault="00000000" w:rsidRPr="00000000" w14:paraId="0000006F">
      <w:pPr>
        <w:spacing w:line="360" w:lineRule="auto"/>
        <w:jc w:val="both"/>
        <w:rPr>
          <w:color w:val="000000"/>
          <w:sz w:val="16"/>
          <w:szCs w:val="16"/>
        </w:rPr>
      </w:pPr>
      <w:r w:rsidDel="00000000" w:rsidR="00000000" w:rsidRPr="00000000">
        <w:rPr>
          <w:rtl w:val="0"/>
        </w:rPr>
      </w:r>
    </w:p>
    <w:p w:rsidR="00000000" w:rsidDel="00000000" w:rsidP="00000000" w:rsidRDefault="00000000" w:rsidRPr="00000000" w14:paraId="00000070">
      <w:pPr>
        <w:spacing w:line="360" w:lineRule="auto"/>
        <w:jc w:val="both"/>
        <w:rPr>
          <w:color w:val="000000"/>
          <w:sz w:val="16"/>
          <w:szCs w:val="16"/>
        </w:rPr>
      </w:pPr>
      <w:r w:rsidDel="00000000" w:rsidR="00000000" w:rsidRPr="00000000">
        <w:rPr>
          <w:color w:val="000000"/>
          <w:sz w:val="16"/>
          <w:szCs w:val="16"/>
          <w:rtl w:val="0"/>
        </w:rPr>
        <w:t xml:space="preserve">3.2 Conclusion</w:t>
      </w:r>
    </w:p>
    <w:p w:rsidR="00000000" w:rsidDel="00000000" w:rsidP="00000000" w:rsidRDefault="00000000" w:rsidRPr="00000000" w14:paraId="00000071">
      <w:pPr>
        <w:spacing w:line="360" w:lineRule="auto"/>
        <w:jc w:val="both"/>
        <w:rPr>
          <w:color w:val="000000"/>
          <w:sz w:val="16"/>
          <w:szCs w:val="16"/>
        </w:rPr>
      </w:pPr>
      <w:r w:rsidDel="00000000" w:rsidR="00000000" w:rsidRPr="00000000">
        <w:rPr>
          <w:color w:val="000000"/>
          <w:sz w:val="16"/>
          <w:szCs w:val="16"/>
          <w:rtl w:val="0"/>
        </w:rPr>
        <w:t xml:space="preserve">As an HR Manager, this was a great opportunity for me to work on a very detailed level to come up with practical solutions for such complex problems. This report helped me to truly understand the ins and outs of employee engagement and its impacts. In conclusion, it should be stated that employees that are highly engaged have a strong, positive emotional bond with their jobs. The employees who are engaged consistently produce more work, generate more revenue, are safer, healthier, and are less likely to quit their job (</w:t>
      </w:r>
      <w:r w:rsidDel="00000000" w:rsidR="00000000" w:rsidRPr="00000000">
        <w:rPr>
          <w:color w:val="000000"/>
          <w:sz w:val="16"/>
          <w:szCs w:val="16"/>
          <w:highlight w:val="white"/>
          <w:rtl w:val="0"/>
        </w:rPr>
        <w:t xml:space="preserve">Yadav, Morya, K.K., 2019</w:t>
      </w:r>
      <w:r w:rsidDel="00000000" w:rsidR="00000000" w:rsidRPr="00000000">
        <w:rPr>
          <w:color w:val="000000"/>
          <w:sz w:val="16"/>
          <w:szCs w:val="16"/>
          <w:rtl w:val="0"/>
        </w:rPr>
        <w:t xml:space="preserve">). Due to its recent evolution from the previously understood ideas of employee happiness and employee commitment, employee engagement is comparatively a new phrase for enterprises. Even though organisations often have trouble reaching their targeted outcomes, they frequently treat their staff as one of their most valuable assets. This is mostly due to the value placed on their work and the effect they have on the effectiveness and productivity of the organisation as a whole (</w:t>
      </w:r>
      <w:r w:rsidDel="00000000" w:rsidR="00000000" w:rsidRPr="00000000">
        <w:rPr>
          <w:color w:val="000000"/>
          <w:sz w:val="16"/>
          <w:szCs w:val="16"/>
          <w:highlight w:val="white"/>
          <w:rtl w:val="0"/>
        </w:rPr>
        <w:t xml:space="preserve">Ram and Prabhakar,</w:t>
      </w:r>
      <w:r w:rsidDel="00000000" w:rsidR="00000000" w:rsidRPr="00000000">
        <w:rPr>
          <w:color w:val="000000"/>
          <w:sz w:val="16"/>
          <w:szCs w:val="16"/>
          <w:rtl w:val="0"/>
        </w:rPr>
        <w:t xml:space="preserve">2011). Consequently, employee engagement is crucial for knowledge-based businesses as well as traditional ones. To gain industrial success in the proposed industry or any other industry, one has to confirm within their business that the employee engagement management system should be implemented successfully.</w:t>
      </w:r>
    </w:p>
    <w:p w:rsidR="00000000" w:rsidDel="00000000" w:rsidP="00000000" w:rsidRDefault="00000000" w:rsidRPr="00000000" w14:paraId="00000072">
      <w:pPr>
        <w:spacing w:line="360" w:lineRule="auto"/>
        <w:jc w:val="both"/>
        <w:rPr>
          <w:color w:val="000000"/>
          <w:sz w:val="30"/>
          <w:szCs w:val="30"/>
        </w:rPr>
      </w:pPr>
      <w:r w:rsidDel="00000000" w:rsidR="00000000" w:rsidRPr="00000000">
        <w:rPr>
          <w:rtl w:val="0"/>
        </w:rPr>
      </w:r>
    </w:p>
    <w:p w:rsidR="00000000" w:rsidDel="00000000" w:rsidP="00000000" w:rsidRDefault="00000000" w:rsidRPr="00000000" w14:paraId="00000073">
      <w:pPr>
        <w:spacing w:line="360" w:lineRule="auto"/>
        <w:jc w:val="both"/>
        <w:rPr>
          <w:color w:val="000000"/>
          <w:sz w:val="30"/>
          <w:szCs w:val="30"/>
        </w:rPr>
      </w:pPr>
      <w:r w:rsidDel="00000000" w:rsidR="00000000" w:rsidRPr="00000000">
        <w:rPr>
          <w:rtl w:val="0"/>
        </w:rPr>
      </w:r>
    </w:p>
    <w:p w:rsidR="00000000" w:rsidDel="00000000" w:rsidP="00000000" w:rsidRDefault="00000000" w:rsidRPr="00000000" w14:paraId="00000074">
      <w:pPr>
        <w:spacing w:line="360" w:lineRule="auto"/>
        <w:jc w:val="both"/>
        <w:rPr>
          <w:color w:val="000000"/>
          <w:sz w:val="24"/>
          <w:szCs w:val="24"/>
        </w:rPr>
      </w:pPr>
      <w:r w:rsidDel="00000000" w:rsidR="00000000" w:rsidRPr="00000000">
        <w:rPr>
          <w:color w:val="000000"/>
          <w:sz w:val="30"/>
          <w:szCs w:val="30"/>
          <w:rtl w:val="0"/>
        </w:rPr>
        <w:t xml:space="preserve">References</w:t>
      </w:r>
      <w:r w:rsidDel="00000000" w:rsidR="00000000" w:rsidRPr="00000000">
        <w:rPr>
          <w:rtl w:val="0"/>
        </w:rPr>
      </w:r>
    </w:p>
    <w:p w:rsidR="00000000" w:rsidDel="00000000" w:rsidP="00000000" w:rsidRDefault="00000000" w:rsidRPr="00000000" w14:paraId="00000075">
      <w:pPr>
        <w:numPr>
          <w:ilvl w:val="0"/>
          <w:numId w:val="1"/>
        </w:numPr>
        <w:spacing w:line="360" w:lineRule="auto"/>
        <w:ind w:left="720" w:hanging="360"/>
        <w:jc w:val="both"/>
        <w:rPr>
          <w:color w:val="000000"/>
          <w:sz w:val="30"/>
          <w:szCs w:val="30"/>
        </w:rPr>
      </w:pPr>
      <w:r w:rsidDel="00000000" w:rsidR="00000000" w:rsidRPr="00000000">
        <w:rPr>
          <w:color w:val="000000"/>
          <w:sz w:val="30"/>
          <w:szCs w:val="30"/>
          <w:highlight w:val="white"/>
          <w:rtl w:val="0"/>
        </w:rPr>
        <w:t xml:space="preserve">AbuKhalifeh, A.N. and Som, A.P.M., 2013. The antecedents affecting employee engagement and organisational performance. Asian Social Science, 9(7), pp.41-46.</w:t>
      </w:r>
      <w:r w:rsidDel="00000000" w:rsidR="00000000" w:rsidRPr="00000000">
        <w:rPr>
          <w:rtl w:val="0"/>
        </w:rPr>
      </w:r>
    </w:p>
    <w:p w:rsidR="00000000" w:rsidDel="00000000" w:rsidP="00000000" w:rsidRDefault="00000000" w:rsidRPr="00000000" w14:paraId="00000076">
      <w:pPr>
        <w:numPr>
          <w:ilvl w:val="0"/>
          <w:numId w:val="1"/>
        </w:numPr>
        <w:spacing w:line="360" w:lineRule="auto"/>
        <w:ind w:left="720" w:hanging="360"/>
        <w:jc w:val="both"/>
        <w:rPr>
          <w:color w:val="000000"/>
          <w:sz w:val="30"/>
          <w:szCs w:val="30"/>
        </w:rPr>
      </w:pPr>
      <w:r w:rsidDel="00000000" w:rsidR="00000000" w:rsidRPr="00000000">
        <w:rPr>
          <w:color w:val="000000"/>
          <w:sz w:val="30"/>
          <w:szCs w:val="30"/>
          <w:highlight w:val="white"/>
          <w:rtl w:val="0"/>
        </w:rPr>
        <w:t xml:space="preserve">Kavadias, S., Ladas, K. and Loch, C., 2016. The transformative business model. Harvard business review, 94(10), pp.91-98.</w:t>
      </w:r>
      <w:r w:rsidDel="00000000" w:rsidR="00000000" w:rsidRPr="00000000">
        <w:rPr>
          <w:rtl w:val="0"/>
        </w:rPr>
      </w:r>
    </w:p>
    <w:p w:rsidR="00000000" w:rsidDel="00000000" w:rsidP="00000000" w:rsidRDefault="00000000" w:rsidRPr="00000000" w14:paraId="00000077">
      <w:pPr>
        <w:numPr>
          <w:ilvl w:val="0"/>
          <w:numId w:val="1"/>
        </w:numPr>
        <w:spacing w:line="360" w:lineRule="auto"/>
        <w:ind w:left="720" w:hanging="360"/>
        <w:jc w:val="both"/>
        <w:rPr>
          <w:color w:val="000000"/>
          <w:sz w:val="30"/>
          <w:szCs w:val="30"/>
        </w:rPr>
      </w:pPr>
      <w:r w:rsidDel="00000000" w:rsidR="00000000" w:rsidRPr="00000000">
        <w:rPr>
          <w:color w:val="000000"/>
          <w:sz w:val="30"/>
          <w:szCs w:val="30"/>
          <w:highlight w:val="white"/>
          <w:rtl w:val="0"/>
        </w:rPr>
        <w:t xml:space="preserve">Chen, Y.C., Wang, W.C. and Chu, Y.C., 2011. A Case Study on the Business Performance Management of Hilton Hotels Corp. International Business Research, 4(2), p.213.</w:t>
      </w:r>
      <w:r w:rsidDel="00000000" w:rsidR="00000000" w:rsidRPr="00000000">
        <w:rPr>
          <w:rtl w:val="0"/>
        </w:rPr>
      </w:r>
    </w:p>
    <w:p w:rsidR="00000000" w:rsidDel="00000000" w:rsidP="00000000" w:rsidRDefault="00000000" w:rsidRPr="00000000" w14:paraId="00000078">
      <w:pPr>
        <w:numPr>
          <w:ilvl w:val="0"/>
          <w:numId w:val="1"/>
        </w:numPr>
        <w:spacing w:line="360" w:lineRule="auto"/>
        <w:ind w:left="720" w:hanging="360"/>
        <w:jc w:val="both"/>
        <w:rPr>
          <w:color w:val="000000"/>
          <w:sz w:val="30"/>
          <w:szCs w:val="30"/>
        </w:rPr>
      </w:pPr>
      <w:r w:rsidDel="00000000" w:rsidR="00000000" w:rsidRPr="00000000">
        <w:rPr>
          <w:color w:val="000000"/>
          <w:sz w:val="30"/>
          <w:szCs w:val="30"/>
          <w:highlight w:val="white"/>
          <w:rtl w:val="0"/>
        </w:rPr>
        <w:t xml:space="preserve">Huckestein, D. and Duboff, R., 1999. Hilton Hotels: a comprehensive approach to delivering value for all stakeholders. Cornell Hotel and Restaurant Administration Quarterly, 40(4), pp.28-38.</w:t>
      </w:r>
      <w:r w:rsidDel="00000000" w:rsidR="00000000" w:rsidRPr="00000000">
        <w:rPr>
          <w:rtl w:val="0"/>
        </w:rPr>
      </w:r>
    </w:p>
    <w:p w:rsidR="00000000" w:rsidDel="00000000" w:rsidP="00000000" w:rsidRDefault="00000000" w:rsidRPr="00000000" w14:paraId="00000079">
      <w:pPr>
        <w:numPr>
          <w:ilvl w:val="0"/>
          <w:numId w:val="1"/>
        </w:numPr>
        <w:spacing w:line="360" w:lineRule="auto"/>
        <w:ind w:left="720" w:hanging="360"/>
        <w:jc w:val="both"/>
        <w:rPr>
          <w:color w:val="000000"/>
          <w:sz w:val="30"/>
          <w:szCs w:val="30"/>
          <w:highlight w:val="white"/>
        </w:rPr>
      </w:pPr>
      <w:r w:rsidDel="00000000" w:rsidR="00000000" w:rsidRPr="00000000">
        <w:rPr>
          <w:color w:val="000000"/>
          <w:sz w:val="30"/>
          <w:szCs w:val="30"/>
          <w:highlight w:val="white"/>
          <w:rtl w:val="0"/>
        </w:rPr>
        <w:t xml:space="preserve">Reidhead, C., 2020. Impact of organisational culture on employee satisfaction: A case of Hilton hotel, United Kingdom. Journal of Economics and Business, 3(1).</w:t>
      </w:r>
    </w:p>
    <w:p w:rsidR="00000000" w:rsidDel="00000000" w:rsidP="00000000" w:rsidRDefault="00000000" w:rsidRPr="00000000" w14:paraId="0000007A">
      <w:pPr>
        <w:numPr>
          <w:ilvl w:val="0"/>
          <w:numId w:val="1"/>
        </w:numPr>
        <w:spacing w:line="360" w:lineRule="auto"/>
        <w:ind w:left="720" w:hanging="360"/>
        <w:jc w:val="both"/>
        <w:rPr>
          <w:color w:val="000000"/>
          <w:sz w:val="30"/>
          <w:szCs w:val="30"/>
        </w:rPr>
      </w:pPr>
      <w:r w:rsidDel="00000000" w:rsidR="00000000" w:rsidRPr="00000000">
        <w:rPr>
          <w:color w:val="000000"/>
          <w:sz w:val="30"/>
          <w:szCs w:val="30"/>
          <w:rtl w:val="0"/>
        </w:rPr>
        <w:t xml:space="preserve"> </w:t>
      </w:r>
      <w:r w:rsidDel="00000000" w:rsidR="00000000" w:rsidRPr="00000000">
        <w:rPr>
          <w:color w:val="000000"/>
          <w:sz w:val="30"/>
          <w:szCs w:val="30"/>
          <w:highlight w:val="white"/>
          <w:rtl w:val="0"/>
        </w:rPr>
        <w:t xml:space="preserve">Balmer, J.M. and Thomson, I., 2009. The shared management and ownership of corporate brands: the case of Hilton. Journal of General Management, 34(4), pp.15-37.</w:t>
      </w:r>
      <w:r w:rsidDel="00000000" w:rsidR="00000000" w:rsidRPr="00000000">
        <w:rPr>
          <w:rtl w:val="0"/>
        </w:rPr>
      </w:r>
    </w:p>
    <w:p w:rsidR="00000000" w:rsidDel="00000000" w:rsidP="00000000" w:rsidRDefault="00000000" w:rsidRPr="00000000" w14:paraId="0000007B">
      <w:pPr>
        <w:numPr>
          <w:ilvl w:val="0"/>
          <w:numId w:val="1"/>
        </w:numPr>
        <w:spacing w:line="360" w:lineRule="auto"/>
        <w:ind w:left="720" w:hanging="360"/>
        <w:jc w:val="both"/>
        <w:rPr>
          <w:color w:val="000000"/>
          <w:sz w:val="30"/>
          <w:szCs w:val="30"/>
        </w:rPr>
      </w:pPr>
      <w:r w:rsidDel="00000000" w:rsidR="00000000" w:rsidRPr="00000000">
        <w:rPr>
          <w:color w:val="000000"/>
          <w:sz w:val="30"/>
          <w:szCs w:val="30"/>
          <w:rtl w:val="0"/>
        </w:rPr>
        <w:t xml:space="preserve"> </w:t>
      </w:r>
      <w:r w:rsidDel="00000000" w:rsidR="00000000" w:rsidRPr="00000000">
        <w:rPr>
          <w:color w:val="000000"/>
          <w:sz w:val="30"/>
          <w:szCs w:val="30"/>
          <w:highlight w:val="white"/>
          <w:rtl w:val="0"/>
        </w:rPr>
        <w:t xml:space="preserve">Maxwell, G. and Lyle, G., 2002. Strategic HRM and business performance in the Hilton Group. International journal of contemporary hospitality management.</w:t>
      </w:r>
      <w:r w:rsidDel="00000000" w:rsidR="00000000" w:rsidRPr="00000000">
        <w:rPr>
          <w:rtl w:val="0"/>
        </w:rPr>
      </w:r>
    </w:p>
    <w:p w:rsidR="00000000" w:rsidDel="00000000" w:rsidP="00000000" w:rsidRDefault="00000000" w:rsidRPr="00000000" w14:paraId="0000007C">
      <w:pPr>
        <w:numPr>
          <w:ilvl w:val="0"/>
          <w:numId w:val="1"/>
        </w:numPr>
        <w:spacing w:line="360" w:lineRule="auto"/>
        <w:ind w:left="720" w:hanging="360"/>
        <w:jc w:val="both"/>
        <w:rPr>
          <w:color w:val="000000"/>
          <w:sz w:val="30"/>
          <w:szCs w:val="30"/>
        </w:rPr>
      </w:pPr>
      <w:r w:rsidDel="00000000" w:rsidR="00000000" w:rsidRPr="00000000">
        <w:rPr>
          <w:color w:val="000000"/>
          <w:sz w:val="30"/>
          <w:szCs w:val="30"/>
          <w:rtl w:val="0"/>
        </w:rPr>
        <w:t xml:space="preserve"> </w:t>
      </w:r>
      <w:r w:rsidDel="00000000" w:rsidR="00000000" w:rsidRPr="00000000">
        <w:rPr>
          <w:color w:val="000000"/>
          <w:sz w:val="30"/>
          <w:szCs w:val="30"/>
          <w:highlight w:val="white"/>
          <w:rtl w:val="0"/>
        </w:rPr>
        <w:t xml:space="preserve">Sorenson, S., 2013. How employee engagement drives growth. Gallup business journal, 1, pp.1-4.</w:t>
      </w:r>
      <w:r w:rsidDel="00000000" w:rsidR="00000000" w:rsidRPr="00000000">
        <w:rPr>
          <w:rtl w:val="0"/>
        </w:rPr>
      </w:r>
    </w:p>
    <w:p w:rsidR="00000000" w:rsidDel="00000000" w:rsidP="00000000" w:rsidRDefault="00000000" w:rsidRPr="00000000" w14:paraId="0000007D">
      <w:pPr>
        <w:numPr>
          <w:ilvl w:val="0"/>
          <w:numId w:val="1"/>
        </w:numPr>
        <w:spacing w:line="360" w:lineRule="auto"/>
        <w:ind w:left="720" w:hanging="360"/>
        <w:jc w:val="both"/>
        <w:rPr>
          <w:color w:val="000000"/>
          <w:sz w:val="30"/>
          <w:szCs w:val="30"/>
          <w:highlight w:val="white"/>
        </w:rPr>
      </w:pPr>
      <w:r w:rsidDel="00000000" w:rsidR="00000000" w:rsidRPr="00000000">
        <w:rPr>
          <w:color w:val="000000"/>
          <w:sz w:val="30"/>
          <w:szCs w:val="30"/>
          <w:highlight w:val="white"/>
          <w:rtl w:val="0"/>
        </w:rPr>
        <w:t xml:space="preserve">Gibbons, J.M., 2006. Employee engagement: A review of current research and its implications. Conference Board.</w:t>
      </w:r>
    </w:p>
    <w:p w:rsidR="00000000" w:rsidDel="00000000" w:rsidP="00000000" w:rsidRDefault="00000000" w:rsidRPr="00000000" w14:paraId="0000007E">
      <w:pPr>
        <w:numPr>
          <w:ilvl w:val="0"/>
          <w:numId w:val="1"/>
        </w:numPr>
        <w:spacing w:line="360" w:lineRule="auto"/>
        <w:ind w:left="720" w:hanging="360"/>
        <w:jc w:val="both"/>
        <w:rPr>
          <w:color w:val="000000"/>
          <w:sz w:val="30"/>
          <w:szCs w:val="30"/>
        </w:rPr>
      </w:pPr>
      <w:r w:rsidDel="00000000" w:rsidR="00000000" w:rsidRPr="00000000">
        <w:rPr>
          <w:color w:val="000000"/>
          <w:sz w:val="30"/>
          <w:szCs w:val="30"/>
          <w:rtl w:val="0"/>
        </w:rPr>
        <w:t xml:space="preserve"> </w:t>
      </w:r>
      <w:r w:rsidDel="00000000" w:rsidR="00000000" w:rsidRPr="00000000">
        <w:rPr>
          <w:color w:val="000000"/>
          <w:sz w:val="30"/>
          <w:szCs w:val="30"/>
          <w:highlight w:val="white"/>
          <w:rtl w:val="0"/>
        </w:rPr>
        <w:t xml:space="preserve">Hughes, J.C. and Rog, E., 2008. Talent management: A strategy for improving employee recruitment, retention and engagement within hospitality organisations. International journal of contemporary hospitality management.</w:t>
      </w:r>
      <w:r w:rsidDel="00000000" w:rsidR="00000000" w:rsidRPr="00000000">
        <w:rPr>
          <w:rtl w:val="0"/>
        </w:rPr>
      </w:r>
    </w:p>
    <w:p w:rsidR="00000000" w:rsidDel="00000000" w:rsidP="00000000" w:rsidRDefault="00000000" w:rsidRPr="00000000" w14:paraId="0000007F">
      <w:pPr>
        <w:numPr>
          <w:ilvl w:val="0"/>
          <w:numId w:val="1"/>
        </w:numPr>
        <w:spacing w:line="360" w:lineRule="auto"/>
        <w:ind w:left="720" w:hanging="360"/>
        <w:jc w:val="both"/>
        <w:rPr>
          <w:color w:val="000000"/>
          <w:sz w:val="30"/>
          <w:szCs w:val="30"/>
          <w:highlight w:val="white"/>
        </w:rPr>
      </w:pPr>
      <w:r w:rsidDel="00000000" w:rsidR="00000000" w:rsidRPr="00000000">
        <w:rPr>
          <w:color w:val="000000"/>
          <w:sz w:val="30"/>
          <w:szCs w:val="30"/>
          <w:highlight w:val="white"/>
          <w:rtl w:val="0"/>
        </w:rPr>
        <w:t xml:space="preserve">Nahavandi, A., 2009. The art and science of leadership (pp. 103-104). Upper Saddle River, NJ: Pearson Prentice Hall.</w:t>
      </w:r>
    </w:p>
    <w:p w:rsidR="00000000" w:rsidDel="00000000" w:rsidP="00000000" w:rsidRDefault="00000000" w:rsidRPr="00000000" w14:paraId="00000080">
      <w:pPr>
        <w:numPr>
          <w:ilvl w:val="0"/>
          <w:numId w:val="1"/>
        </w:numPr>
        <w:spacing w:line="360" w:lineRule="auto"/>
        <w:ind w:left="720" w:hanging="360"/>
        <w:jc w:val="both"/>
        <w:rPr>
          <w:color w:val="000000"/>
          <w:sz w:val="30"/>
          <w:szCs w:val="30"/>
        </w:rPr>
      </w:pPr>
      <w:r w:rsidDel="00000000" w:rsidR="00000000" w:rsidRPr="00000000">
        <w:rPr>
          <w:color w:val="000000"/>
          <w:sz w:val="30"/>
          <w:szCs w:val="30"/>
          <w:rtl w:val="0"/>
        </w:rPr>
        <w:t xml:space="preserve"> </w:t>
      </w:r>
      <w:r w:rsidDel="00000000" w:rsidR="00000000" w:rsidRPr="00000000">
        <w:rPr>
          <w:color w:val="000000"/>
          <w:sz w:val="30"/>
          <w:szCs w:val="30"/>
          <w:highlight w:val="white"/>
          <w:rtl w:val="0"/>
        </w:rPr>
        <w:t xml:space="preserve">Ali Ababneh, O.M., Awwad, A.S. and Abu-Haija, A., 2021. The association between green human resources practices and employee engagement with environmental initiatives in hotels: The moderation effect of perceived transformational leadership. Journal of Human Resources in Hospitality &amp; Tourism, 20(3), pp.390-416.</w:t>
      </w:r>
      <w:r w:rsidDel="00000000" w:rsidR="00000000" w:rsidRPr="00000000">
        <w:rPr>
          <w:rtl w:val="0"/>
        </w:rPr>
      </w:r>
    </w:p>
    <w:p w:rsidR="00000000" w:rsidDel="00000000" w:rsidP="00000000" w:rsidRDefault="00000000" w:rsidRPr="00000000" w14:paraId="00000081">
      <w:pPr>
        <w:numPr>
          <w:ilvl w:val="0"/>
          <w:numId w:val="1"/>
        </w:numPr>
        <w:spacing w:line="360" w:lineRule="auto"/>
        <w:ind w:left="720" w:hanging="360"/>
        <w:jc w:val="both"/>
        <w:rPr>
          <w:color w:val="000000"/>
          <w:sz w:val="30"/>
          <w:szCs w:val="30"/>
          <w:highlight w:val="white"/>
        </w:rPr>
      </w:pPr>
      <w:r w:rsidDel="00000000" w:rsidR="00000000" w:rsidRPr="00000000">
        <w:rPr>
          <w:color w:val="000000"/>
          <w:sz w:val="30"/>
          <w:szCs w:val="30"/>
          <w:highlight w:val="white"/>
          <w:rtl w:val="0"/>
        </w:rPr>
        <w:t xml:space="preserve">Črnjar, K., Dlačić, J. and Milfelner, B., 2020. Analysing the relationship between hotels’ internal marketing and employee engagement dimensions. Market-Tržište, 32(Special Issue), pp.49-65.</w:t>
      </w:r>
    </w:p>
    <w:p w:rsidR="00000000" w:rsidDel="00000000" w:rsidP="00000000" w:rsidRDefault="00000000" w:rsidRPr="00000000" w14:paraId="00000082">
      <w:pPr>
        <w:numPr>
          <w:ilvl w:val="0"/>
          <w:numId w:val="1"/>
        </w:numPr>
        <w:spacing w:line="360" w:lineRule="auto"/>
        <w:ind w:left="720" w:hanging="360"/>
        <w:jc w:val="both"/>
        <w:rPr>
          <w:color w:val="000000"/>
          <w:sz w:val="30"/>
          <w:szCs w:val="30"/>
          <w:highlight w:val="white"/>
        </w:rPr>
      </w:pPr>
      <w:r w:rsidDel="00000000" w:rsidR="00000000" w:rsidRPr="00000000">
        <w:rPr>
          <w:color w:val="000000"/>
          <w:sz w:val="30"/>
          <w:szCs w:val="30"/>
          <w:highlight w:val="white"/>
          <w:rtl w:val="0"/>
        </w:rPr>
        <w:t xml:space="preserve"> Anitha, J. “Determinants of Employee Engagement and Their Impact on Employee Performance.” International Journal of Productivity and Performance Management, vol. 63, no. 3, 8 Apr. 2014, pp. 308–323, 10.1108/ijppm-01-2013-0008.</w:t>
      </w:r>
    </w:p>
    <w:p w:rsidR="00000000" w:rsidDel="00000000" w:rsidP="00000000" w:rsidRDefault="00000000" w:rsidRPr="00000000" w14:paraId="00000083">
      <w:pPr>
        <w:numPr>
          <w:ilvl w:val="0"/>
          <w:numId w:val="1"/>
        </w:numPr>
        <w:spacing w:line="360" w:lineRule="auto"/>
        <w:ind w:left="720" w:hanging="360"/>
        <w:jc w:val="both"/>
        <w:rPr>
          <w:color w:val="000000"/>
          <w:sz w:val="30"/>
          <w:szCs w:val="30"/>
          <w:highlight w:val="white"/>
        </w:rPr>
      </w:pPr>
      <w:r w:rsidDel="00000000" w:rsidR="00000000" w:rsidRPr="00000000">
        <w:rPr>
          <w:color w:val="000000"/>
          <w:sz w:val="30"/>
          <w:szCs w:val="30"/>
          <w:highlight w:val="white"/>
          <w:rtl w:val="0"/>
        </w:rPr>
        <w:t xml:space="preserve">Kompaso, Solomon Markos, and M. Sandhya Sridevi. “Employee Engagement: The Key to Improving Performance.” International Journal of Business and Management, vol. 5, no. 12, 21 Nov. 2010, pp. 89–96, 10.5539/ijbm.v5n12p89.</w:t>
      </w:r>
    </w:p>
    <w:p w:rsidR="00000000" w:rsidDel="00000000" w:rsidP="00000000" w:rsidRDefault="00000000" w:rsidRPr="00000000" w14:paraId="00000084">
      <w:pPr>
        <w:numPr>
          <w:ilvl w:val="0"/>
          <w:numId w:val="1"/>
        </w:numPr>
        <w:spacing w:after="240" w:line="360" w:lineRule="auto"/>
        <w:ind w:left="720" w:hanging="360"/>
        <w:jc w:val="both"/>
        <w:rPr>
          <w:color w:val="000000"/>
          <w:sz w:val="30"/>
          <w:szCs w:val="30"/>
          <w:highlight w:val="white"/>
        </w:rPr>
      </w:pPr>
      <w:r w:rsidDel="00000000" w:rsidR="00000000" w:rsidRPr="00000000">
        <w:rPr>
          <w:color w:val="000000"/>
          <w:sz w:val="30"/>
          <w:szCs w:val="30"/>
          <w:highlight w:val="white"/>
          <w:rtl w:val="0"/>
        </w:rPr>
        <w:t xml:space="preserve">Saks, A.M. (2006). Antecedents and consequences of employee engagement. Journal of Managerial Psychology, [online] 21(7), pp.600–619. doi:10.1108/02683940610690169.</w:t>
      </w:r>
    </w:p>
    <w:p w:rsidR="00000000" w:rsidDel="00000000" w:rsidP="00000000" w:rsidRDefault="00000000" w:rsidRPr="00000000" w14:paraId="00000085">
      <w:pPr>
        <w:numPr>
          <w:ilvl w:val="0"/>
          <w:numId w:val="1"/>
        </w:numPr>
        <w:spacing w:after="240" w:line="360" w:lineRule="auto"/>
        <w:ind w:left="720" w:hanging="360"/>
        <w:jc w:val="both"/>
        <w:rPr>
          <w:color w:val="000000"/>
          <w:sz w:val="30"/>
          <w:szCs w:val="30"/>
          <w:highlight w:val="white"/>
        </w:rPr>
      </w:pPr>
      <w:r w:rsidDel="00000000" w:rsidR="00000000" w:rsidRPr="00000000">
        <w:rPr>
          <w:color w:val="000000"/>
          <w:sz w:val="30"/>
          <w:szCs w:val="30"/>
          <w:highlight w:val="white"/>
          <w:rtl w:val="0"/>
        </w:rPr>
        <w:t xml:space="preserve">Gruman, J.A. and Saks, A.M. (2011). Performance management and employee engagement. Human Resource Management Review, [online] 21(2), pp.123–136. doi:10.1016/j.hrmr.2010.09.004.</w:t>
      </w:r>
    </w:p>
    <w:p w:rsidR="00000000" w:rsidDel="00000000" w:rsidP="00000000" w:rsidRDefault="00000000" w:rsidRPr="00000000" w14:paraId="00000086">
      <w:pPr>
        <w:numPr>
          <w:ilvl w:val="0"/>
          <w:numId w:val="1"/>
        </w:numPr>
        <w:spacing w:after="240" w:line="360" w:lineRule="auto"/>
        <w:ind w:left="720" w:hanging="360"/>
        <w:jc w:val="both"/>
        <w:rPr>
          <w:color w:val="000000"/>
          <w:sz w:val="30"/>
          <w:szCs w:val="30"/>
          <w:highlight w:val="white"/>
        </w:rPr>
      </w:pPr>
      <w:r w:rsidDel="00000000" w:rsidR="00000000" w:rsidRPr="00000000">
        <w:rPr>
          <w:color w:val="000000"/>
          <w:sz w:val="30"/>
          <w:szCs w:val="30"/>
          <w:highlight w:val="white"/>
          <w:rtl w:val="0"/>
        </w:rPr>
        <w:t xml:space="preserve">Xu, Jessica, and Helena Cooper Thomas. “How Can Leaders Achieve High Employee Engagement?” Leadership &amp; Organisation Development Journal, vol. 32, no. 4, 14 June 2011, pp. 399–416, doi:10.1108/01437731111134661.</w:t>
      </w:r>
    </w:p>
    <w:p w:rsidR="00000000" w:rsidDel="00000000" w:rsidP="00000000" w:rsidRDefault="00000000" w:rsidRPr="00000000" w14:paraId="00000087">
      <w:pPr>
        <w:numPr>
          <w:ilvl w:val="0"/>
          <w:numId w:val="1"/>
        </w:numPr>
        <w:spacing w:after="240" w:line="360" w:lineRule="auto"/>
        <w:ind w:left="720" w:hanging="360"/>
        <w:jc w:val="both"/>
        <w:rPr>
          <w:color w:val="000000"/>
          <w:sz w:val="30"/>
          <w:szCs w:val="30"/>
          <w:highlight w:val="white"/>
        </w:rPr>
      </w:pPr>
      <w:r w:rsidDel="00000000" w:rsidR="00000000" w:rsidRPr="00000000">
        <w:rPr>
          <w:color w:val="000000"/>
          <w:sz w:val="30"/>
          <w:szCs w:val="30"/>
          <w:highlight w:val="white"/>
          <w:rtl w:val="0"/>
        </w:rPr>
        <w:t xml:space="preserve">Holbeche, L. and Matthews, G., 2012. Engaged: Unleashing your organisation’s potential through employee engagement. John Wiley &amp; Sons.</w:t>
      </w:r>
    </w:p>
    <w:p w:rsidR="00000000" w:rsidDel="00000000" w:rsidP="00000000" w:rsidRDefault="00000000" w:rsidRPr="00000000" w14:paraId="00000088">
      <w:pPr>
        <w:numPr>
          <w:ilvl w:val="0"/>
          <w:numId w:val="1"/>
        </w:numPr>
        <w:spacing w:line="360" w:lineRule="auto"/>
        <w:ind w:left="720" w:hanging="360"/>
        <w:jc w:val="both"/>
        <w:rPr>
          <w:color w:val="000000"/>
          <w:sz w:val="30"/>
          <w:szCs w:val="30"/>
          <w:highlight w:val="white"/>
        </w:rPr>
      </w:pPr>
      <w:r w:rsidDel="00000000" w:rsidR="00000000" w:rsidRPr="00000000">
        <w:rPr>
          <w:color w:val="000000"/>
          <w:sz w:val="30"/>
          <w:szCs w:val="30"/>
          <w:highlight w:val="white"/>
          <w:rtl w:val="0"/>
        </w:rPr>
        <w:t xml:space="preserve">Karumuri, V., 2016. Employee engagement: Hotel industry. SCMS Journal of Indian management, 13(3), pp.120-128.</w:t>
      </w:r>
    </w:p>
    <w:p w:rsidR="00000000" w:rsidDel="00000000" w:rsidP="00000000" w:rsidRDefault="00000000" w:rsidRPr="00000000" w14:paraId="00000089">
      <w:pPr>
        <w:numPr>
          <w:ilvl w:val="0"/>
          <w:numId w:val="1"/>
        </w:numPr>
        <w:spacing w:line="360" w:lineRule="auto"/>
        <w:ind w:left="720" w:hanging="360"/>
        <w:jc w:val="both"/>
        <w:rPr>
          <w:color w:val="000000"/>
          <w:sz w:val="30"/>
          <w:szCs w:val="30"/>
          <w:highlight w:val="white"/>
        </w:rPr>
      </w:pPr>
      <w:r w:rsidDel="00000000" w:rsidR="00000000" w:rsidRPr="00000000">
        <w:rPr>
          <w:color w:val="000000"/>
          <w:sz w:val="30"/>
          <w:szCs w:val="30"/>
          <w:highlight w:val="white"/>
          <w:rtl w:val="0"/>
        </w:rPr>
        <w:t xml:space="preserve">Yadav, S. and Morya, K.K., 2019. A Study of Employee Engagement and Its Impact on Organizational Citizenship Behavior in the Hotel Industry. IUP Journal of Organizational Behavior, 18(1).</w:t>
      </w:r>
    </w:p>
    <w:p w:rsidR="00000000" w:rsidDel="00000000" w:rsidP="00000000" w:rsidRDefault="00000000" w:rsidRPr="00000000" w14:paraId="0000008A">
      <w:pPr>
        <w:numPr>
          <w:ilvl w:val="0"/>
          <w:numId w:val="1"/>
        </w:numPr>
        <w:spacing w:line="360" w:lineRule="auto"/>
        <w:ind w:left="720" w:hanging="360"/>
        <w:jc w:val="both"/>
        <w:rPr>
          <w:color w:val="000000"/>
          <w:sz w:val="30"/>
          <w:szCs w:val="30"/>
          <w:highlight w:val="white"/>
        </w:rPr>
      </w:pPr>
      <w:r w:rsidDel="00000000" w:rsidR="00000000" w:rsidRPr="00000000">
        <w:rPr>
          <w:color w:val="000000"/>
          <w:sz w:val="30"/>
          <w:szCs w:val="30"/>
          <w:highlight w:val="white"/>
          <w:rtl w:val="0"/>
        </w:rPr>
        <w:t xml:space="preserve">Ram, P. and Prabhakar, G.V., 2011. The role of employee engagement in work-related outcomes. Interdisciplinary Journal of Research in Business, 1(3), pp.47-61.</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Quattrocento San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