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0DC4" w14:textId="77777777" w:rsidR="007C08B4" w:rsidRDefault="007C08B4" w:rsidP="007C08B4">
      <w:pPr>
        <w:spacing w:before="0" w:after="160" w:line="360" w:lineRule="auto"/>
        <w:jc w:val="center"/>
        <w:rPr>
          <w:rFonts w:ascii="Arial" w:hAnsi="Arial" w:cs="Arial"/>
          <w:b/>
          <w:bCs/>
          <w:szCs w:val="24"/>
        </w:rPr>
      </w:pPr>
    </w:p>
    <w:p w14:paraId="0663BD05" w14:textId="77777777" w:rsidR="007C08B4" w:rsidRDefault="007C08B4" w:rsidP="007C08B4">
      <w:pPr>
        <w:spacing w:before="0" w:after="160" w:line="360" w:lineRule="auto"/>
        <w:jc w:val="center"/>
        <w:rPr>
          <w:rFonts w:ascii="Arial" w:hAnsi="Arial" w:cs="Arial"/>
          <w:b/>
          <w:bCs/>
          <w:szCs w:val="24"/>
        </w:rPr>
      </w:pPr>
    </w:p>
    <w:p w14:paraId="15F3F14B" w14:textId="77777777" w:rsidR="007C08B4" w:rsidRDefault="007C08B4" w:rsidP="007C08B4">
      <w:pPr>
        <w:spacing w:before="0" w:after="160" w:line="360" w:lineRule="auto"/>
        <w:jc w:val="center"/>
        <w:rPr>
          <w:rFonts w:ascii="Arial" w:hAnsi="Arial" w:cs="Arial"/>
          <w:b/>
          <w:bCs/>
          <w:szCs w:val="24"/>
        </w:rPr>
      </w:pPr>
    </w:p>
    <w:p w14:paraId="700045BB" w14:textId="77777777" w:rsidR="008C657A" w:rsidRPr="008C657A" w:rsidRDefault="008C657A" w:rsidP="008C657A">
      <w:pPr>
        <w:jc w:val="center"/>
        <w:rPr>
          <w:b/>
          <w:sz w:val="52"/>
          <w:szCs w:val="52"/>
          <w:lang w:val="en-GB"/>
        </w:rPr>
      </w:pPr>
      <w:r w:rsidRPr="008C657A">
        <w:rPr>
          <w:b/>
          <w:sz w:val="52"/>
          <w:szCs w:val="52"/>
          <w:lang w:val="en-GB"/>
        </w:rPr>
        <w:t>EMPLOYEE ENGAGEMENT</w:t>
      </w:r>
    </w:p>
    <w:p w14:paraId="55800DC5" w14:textId="77777777" w:rsidR="008C657A" w:rsidRPr="008C657A" w:rsidRDefault="008C657A" w:rsidP="008C657A">
      <w:pPr>
        <w:jc w:val="center"/>
        <w:rPr>
          <w:b/>
          <w:bCs/>
          <w:sz w:val="28"/>
          <w:szCs w:val="28"/>
          <w:lang w:val="en-GB"/>
        </w:rPr>
      </w:pPr>
    </w:p>
    <w:p w14:paraId="2E5BDF5C" w14:textId="0D457779" w:rsidR="008C657A" w:rsidRPr="008C657A" w:rsidRDefault="008C657A" w:rsidP="008C657A">
      <w:pPr>
        <w:pStyle w:val="Caption"/>
        <w:jc w:val="center"/>
        <w:rPr>
          <w:b/>
          <w:bCs/>
          <w:i w:val="0"/>
          <w:iCs w:val="0"/>
          <w:sz w:val="28"/>
          <w:szCs w:val="28"/>
          <w:lang w:val="en-GB"/>
        </w:rPr>
      </w:pPr>
      <w:r w:rsidRPr="008C657A">
        <w:rPr>
          <w:b/>
          <w:bCs/>
          <w:i w:val="0"/>
          <w:iCs w:val="0"/>
          <w:sz w:val="28"/>
          <w:szCs w:val="28"/>
          <w:lang w:val="en-GB"/>
        </w:rPr>
        <w:t>Name: Adrian Grigore</w:t>
      </w:r>
    </w:p>
    <w:p w14:paraId="5DAA9EF2" w14:textId="2E356362" w:rsidR="008C657A" w:rsidRPr="008C657A" w:rsidRDefault="008C657A" w:rsidP="008C657A">
      <w:pPr>
        <w:pStyle w:val="Caption"/>
        <w:jc w:val="center"/>
        <w:rPr>
          <w:b/>
          <w:bCs/>
          <w:i w:val="0"/>
          <w:iCs w:val="0"/>
          <w:sz w:val="28"/>
          <w:szCs w:val="28"/>
          <w:lang w:val="en-GB"/>
        </w:rPr>
      </w:pPr>
      <w:r w:rsidRPr="008C657A">
        <w:rPr>
          <w:b/>
          <w:bCs/>
          <w:i w:val="0"/>
          <w:iCs w:val="0"/>
          <w:sz w:val="28"/>
          <w:szCs w:val="28"/>
          <w:lang w:val="en-GB"/>
        </w:rPr>
        <w:t>Student id: 2127381</w:t>
      </w:r>
    </w:p>
    <w:p w14:paraId="3A7D80F1" w14:textId="7BC87118" w:rsidR="008C657A" w:rsidRPr="008C657A" w:rsidRDefault="008C657A" w:rsidP="008C657A">
      <w:pPr>
        <w:pStyle w:val="Caption"/>
        <w:jc w:val="center"/>
        <w:rPr>
          <w:b/>
          <w:bCs/>
          <w:i w:val="0"/>
          <w:iCs w:val="0"/>
          <w:sz w:val="28"/>
          <w:szCs w:val="28"/>
          <w:lang w:val="en-GB"/>
        </w:rPr>
      </w:pPr>
      <w:r w:rsidRPr="008C657A">
        <w:rPr>
          <w:b/>
          <w:bCs/>
          <w:i w:val="0"/>
          <w:iCs w:val="0"/>
          <w:sz w:val="28"/>
          <w:szCs w:val="28"/>
          <w:lang w:val="en-GB"/>
        </w:rPr>
        <w:t>Lecturer's name: Helen Evans</w:t>
      </w:r>
    </w:p>
    <w:p w14:paraId="2C9D1BB4" w14:textId="63D0C431" w:rsidR="008C657A" w:rsidRPr="008C657A" w:rsidRDefault="008C657A" w:rsidP="008C657A">
      <w:pPr>
        <w:pStyle w:val="Caption"/>
        <w:jc w:val="center"/>
        <w:rPr>
          <w:b/>
          <w:bCs/>
          <w:i w:val="0"/>
          <w:iCs w:val="0"/>
          <w:sz w:val="28"/>
          <w:szCs w:val="28"/>
          <w:lang w:val="en-GB"/>
        </w:rPr>
      </w:pPr>
      <w:r w:rsidRPr="008C657A">
        <w:rPr>
          <w:b/>
          <w:bCs/>
          <w:i w:val="0"/>
          <w:iCs w:val="0"/>
          <w:sz w:val="28"/>
          <w:szCs w:val="28"/>
          <w:lang w:val="en-GB"/>
        </w:rPr>
        <w:t>Module code: 5005</w:t>
      </w:r>
    </w:p>
    <w:p w14:paraId="676C7E5D" w14:textId="51C0E439" w:rsidR="00B94C17" w:rsidRPr="0088310A" w:rsidRDefault="00B94C17" w:rsidP="008C657A">
      <w:pPr>
        <w:spacing w:before="0" w:after="160" w:line="360" w:lineRule="auto"/>
        <w:jc w:val="center"/>
        <w:rPr>
          <w:rFonts w:ascii="Arial" w:hAnsi="Arial" w:cs="Arial"/>
          <w:szCs w:val="24"/>
        </w:rPr>
      </w:pPr>
      <w:r w:rsidRPr="0088310A">
        <w:rPr>
          <w:rFonts w:ascii="Arial" w:hAnsi="Arial" w:cs="Arial"/>
          <w:szCs w:val="24"/>
        </w:rPr>
        <w:br w:type="page"/>
      </w:r>
    </w:p>
    <w:p w14:paraId="747BA363" w14:textId="4BED3DE6" w:rsidR="00B94C17" w:rsidRPr="009F6746" w:rsidRDefault="00B94C17" w:rsidP="00B94C17">
      <w:pPr>
        <w:spacing w:line="360" w:lineRule="auto"/>
        <w:jc w:val="both"/>
        <w:rPr>
          <w:rFonts w:ascii="Arial" w:hAnsi="Arial" w:cs="Arial"/>
          <w:b/>
          <w:bCs/>
          <w:szCs w:val="24"/>
        </w:rPr>
      </w:pPr>
      <w:r w:rsidRPr="009F6746">
        <w:rPr>
          <w:rFonts w:ascii="Arial" w:hAnsi="Arial" w:cs="Arial"/>
          <w:b/>
          <w:bCs/>
          <w:szCs w:val="24"/>
        </w:rPr>
        <w:lastRenderedPageBreak/>
        <w:t>Introduction</w:t>
      </w:r>
    </w:p>
    <w:p w14:paraId="4637FC15" w14:textId="504A5996" w:rsidR="00B94C17" w:rsidRPr="009F6746" w:rsidRDefault="00B94C17" w:rsidP="00B94C17">
      <w:pPr>
        <w:spacing w:line="360" w:lineRule="auto"/>
        <w:jc w:val="both"/>
        <w:rPr>
          <w:rFonts w:ascii="Arial" w:hAnsi="Arial" w:cs="Arial"/>
          <w:szCs w:val="24"/>
        </w:rPr>
      </w:pPr>
      <w:r w:rsidRPr="009F6746">
        <w:rPr>
          <w:rFonts w:ascii="Arial" w:hAnsi="Arial" w:cs="Arial"/>
          <w:szCs w:val="24"/>
        </w:rPr>
        <w:t xml:space="preserve">Talent management and development are critical activities for firms throughout an employee's career. This is especially crucial in industries such as hospitality, which relies on personnel who are both knowledgeable and enthusiastic about their profession. The Human Resources department plays a vital role throughout the process, from the first attraction to the final separation, by developing strategies and practises that attract, retain, and cultivate talent. This article will examine the function of the human resources department, the importance of talent management, and the many phases of an employee's lifecycle as they relate to talent management and development in the context of a major hotel. This examination will focus on how these elements affect talent management and development. Human resources are involved in a broad range of concerns when it comes to managing and developing employees. Their responsibilities include developing and implementing training and development programmes, implementing performance management systems, facilitating succession planning and career advancement, encouraging employee engagement and retention, and encouraging staff retention to recruit and retain the best people. The HR department's ability to carry out these obligations properly is a crucial aspect in determining the department's overall contribution to the company's productivity and profitability. Businesses and other organisations must prioritise the management and development of their talent pools due to the many advantages they provide. As a result, staff morale and happiness rise, customer satisfaction rises, turnover rates fall, knowledge retention rises, productivity rises, performance soars, and cooperation improves. Analysing the techniques used for efficient people management by market leaders such as Google, </w:t>
      </w:r>
      <w:r w:rsidR="0088310A" w:rsidRPr="009F6746">
        <w:rPr>
          <w:rFonts w:ascii="Arial" w:hAnsi="Arial" w:cs="Arial"/>
          <w:szCs w:val="24"/>
        </w:rPr>
        <w:t xml:space="preserve">and </w:t>
      </w:r>
      <w:r w:rsidRPr="009F6746">
        <w:rPr>
          <w:rFonts w:ascii="Arial" w:hAnsi="Arial" w:cs="Arial"/>
          <w:szCs w:val="24"/>
        </w:rPr>
        <w:t>Zappos is a useful approach to comprehending successful personnel management tactics.</w:t>
      </w:r>
    </w:p>
    <w:p w14:paraId="6CCE99DA" w14:textId="05AEF6F5" w:rsidR="00B94C17" w:rsidRPr="009F6746" w:rsidRDefault="00B94C17" w:rsidP="00B94C17">
      <w:pPr>
        <w:spacing w:before="0" w:after="160" w:line="360" w:lineRule="auto"/>
        <w:jc w:val="both"/>
        <w:rPr>
          <w:rFonts w:ascii="Arial" w:hAnsi="Arial" w:cs="Arial"/>
          <w:szCs w:val="24"/>
        </w:rPr>
      </w:pPr>
      <w:r w:rsidRPr="009F6746">
        <w:rPr>
          <w:rFonts w:ascii="Arial" w:hAnsi="Arial" w:cs="Arial"/>
          <w:szCs w:val="24"/>
        </w:rPr>
        <w:br w:type="page"/>
      </w:r>
    </w:p>
    <w:p w14:paraId="2444CA0E" w14:textId="236A3AFE" w:rsidR="00B94C17" w:rsidRPr="009F6746" w:rsidRDefault="00B94C17" w:rsidP="00B94C17">
      <w:pPr>
        <w:spacing w:line="360" w:lineRule="auto"/>
        <w:jc w:val="both"/>
        <w:rPr>
          <w:rFonts w:ascii="Arial" w:hAnsi="Arial" w:cs="Arial"/>
          <w:b/>
          <w:bCs/>
          <w:szCs w:val="24"/>
          <w:u w:val="single"/>
        </w:rPr>
      </w:pPr>
      <w:r w:rsidRPr="009F6746">
        <w:rPr>
          <w:rFonts w:ascii="Arial" w:hAnsi="Arial" w:cs="Arial"/>
          <w:b/>
          <w:bCs/>
          <w:szCs w:val="24"/>
          <w:u w:val="single"/>
        </w:rPr>
        <w:lastRenderedPageBreak/>
        <w:t>The Role of HR in Managing and Developing Talent</w:t>
      </w:r>
    </w:p>
    <w:p w14:paraId="4CF1336F" w14:textId="77777777" w:rsidR="00B94C17" w:rsidRPr="009F6746" w:rsidRDefault="00B94C17" w:rsidP="00B94C17">
      <w:pPr>
        <w:spacing w:line="360" w:lineRule="auto"/>
        <w:jc w:val="both"/>
        <w:rPr>
          <w:rFonts w:ascii="Arial" w:hAnsi="Arial" w:cs="Arial"/>
          <w:szCs w:val="24"/>
        </w:rPr>
      </w:pPr>
      <w:r w:rsidRPr="009F6746">
        <w:rPr>
          <w:rFonts w:ascii="Arial" w:hAnsi="Arial" w:cs="Arial"/>
          <w:szCs w:val="24"/>
        </w:rPr>
        <w:t>An organisation's human resources (HR) departments play a critical role in the process of managing and increasing its talent pool. Human resource specialists are responsible for designing and executing programmes to recruit, retain, and develop people at all phases of their careers since organisations increasingly see their employees as strategic assets. This includes initiatives aimed at improving employees' skills. The next sections will go through the key roles that HR plays in talent development and management.</w:t>
      </w:r>
    </w:p>
    <w:p w14:paraId="60559B9D" w14:textId="2FF752B0"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Talent Acquisition: </w:t>
      </w:r>
      <w:r w:rsidRPr="009F6746">
        <w:rPr>
          <w:rFonts w:ascii="Arial" w:hAnsi="Arial" w:cs="Arial"/>
          <w:szCs w:val="24"/>
        </w:rPr>
        <w:t>Human resources are responsible for developing efficient recruiting and selection procedures to attract individuals who fit the standards. They collaborate closely with human resources to determine the necessary experience, education, and competencies for open positions and then connect with other departments as needed. Human resources experts publish open job advertisements, engage in focused candidate sourcing, and utilise several recruiting channels to attract a large pool of potential applicants. They use tests, interviews, and background checks to identify the most qualified candidates</w:t>
      </w:r>
      <w:r w:rsidR="0088310A" w:rsidRPr="009F6746">
        <w:rPr>
          <w:rFonts w:ascii="Arial" w:hAnsi="Arial" w:cs="Arial"/>
          <w:szCs w:val="24"/>
        </w:rPr>
        <w:t xml:space="preserve"> (Stahl et al., 2020)</w:t>
      </w:r>
      <w:r w:rsidRPr="009F6746">
        <w:rPr>
          <w:rFonts w:ascii="Arial" w:hAnsi="Arial" w:cs="Arial"/>
          <w:szCs w:val="24"/>
        </w:rPr>
        <w:t>.</w:t>
      </w:r>
    </w:p>
    <w:p w14:paraId="5DDA018A" w14:textId="461D29DE"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Onboarding and Orientation: </w:t>
      </w:r>
      <w:r w:rsidRPr="009F6746">
        <w:rPr>
          <w:rFonts w:ascii="Arial" w:hAnsi="Arial" w:cs="Arial"/>
          <w:szCs w:val="24"/>
        </w:rPr>
        <w:t>Onboarding and orientation of new employees are two of the most critical duties that fall within the jurisdiction of human resources. Intensive onboarding programmes are created and implemented to acquaint newly recruited employees with the organisation's standards, regulations, and conventions. Human resources experts help newly recruited workers acclimatise to their new employment by aiding them with the processing of essential paperwork, introducing them to other members of the staff, and providing them with the information and guidance they need to succeed. It has been shown that delivering great experiences to workers during the onboarding process may increase employee engagement and retention rates</w:t>
      </w:r>
      <w:r w:rsidR="0088310A" w:rsidRPr="009F6746">
        <w:rPr>
          <w:rFonts w:ascii="Arial" w:hAnsi="Arial" w:cs="Arial"/>
          <w:szCs w:val="24"/>
        </w:rPr>
        <w:t xml:space="preserve"> (Rodríguez-Sánchez et al., 2020)</w:t>
      </w:r>
      <w:r w:rsidRPr="009F6746">
        <w:rPr>
          <w:rFonts w:ascii="Arial" w:hAnsi="Arial" w:cs="Arial"/>
          <w:szCs w:val="24"/>
        </w:rPr>
        <w:t>.</w:t>
      </w:r>
    </w:p>
    <w:p w14:paraId="5479DD4C" w14:textId="35A635D2"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Training and Development: </w:t>
      </w:r>
      <w:r w:rsidRPr="009F6746">
        <w:rPr>
          <w:rFonts w:ascii="Arial" w:hAnsi="Arial" w:cs="Arial"/>
          <w:szCs w:val="24"/>
        </w:rPr>
        <w:t xml:space="preserve">Human </w:t>
      </w:r>
      <w:r w:rsidR="00335DF4" w:rsidRPr="009F6746">
        <w:rPr>
          <w:rFonts w:ascii="Arial" w:hAnsi="Arial" w:cs="Arial"/>
          <w:szCs w:val="24"/>
        </w:rPr>
        <w:t>resource</w:t>
      </w:r>
      <w:r w:rsidRPr="009F6746">
        <w:rPr>
          <w:rFonts w:ascii="Arial" w:hAnsi="Arial" w:cs="Arial"/>
          <w:szCs w:val="24"/>
        </w:rPr>
        <w:t xml:space="preserve"> departments </w:t>
      </w:r>
      <w:proofErr w:type="gramStart"/>
      <w:r w:rsidRPr="009F6746">
        <w:rPr>
          <w:rFonts w:ascii="Arial" w:hAnsi="Arial" w:cs="Arial"/>
          <w:szCs w:val="24"/>
        </w:rPr>
        <w:t>are in charge of</w:t>
      </w:r>
      <w:proofErr w:type="gramEnd"/>
      <w:r w:rsidRPr="009F6746">
        <w:rPr>
          <w:rFonts w:ascii="Arial" w:hAnsi="Arial" w:cs="Arial"/>
          <w:szCs w:val="24"/>
        </w:rPr>
        <w:t xml:space="preserve"> monitoring staff training and development initiatives. These initiatives aim to boost workers' abilities, expertise, and general productivity. The three aspects that go into establishing training requirements are analysis of employee output, inventories of present abilities, and strategy planning. Human resource experts </w:t>
      </w:r>
      <w:proofErr w:type="gramStart"/>
      <w:r w:rsidRPr="009F6746">
        <w:rPr>
          <w:rFonts w:ascii="Arial" w:hAnsi="Arial" w:cs="Arial"/>
          <w:szCs w:val="24"/>
        </w:rPr>
        <w:t>are in charge of</w:t>
      </w:r>
      <w:proofErr w:type="gramEnd"/>
      <w:r w:rsidRPr="009F6746">
        <w:rPr>
          <w:rFonts w:ascii="Arial" w:hAnsi="Arial" w:cs="Arial"/>
          <w:szCs w:val="24"/>
        </w:rPr>
        <w:t xml:space="preserve"> developing training </w:t>
      </w:r>
      <w:r w:rsidRPr="009F6746">
        <w:rPr>
          <w:rFonts w:ascii="Arial" w:hAnsi="Arial" w:cs="Arial"/>
          <w:szCs w:val="24"/>
        </w:rPr>
        <w:lastRenderedPageBreak/>
        <w:t>programmes, delivering or supervising classroom instruction, and facilitating continuing possibilities for advancement. Furthermore, they may help workers advance their careers by establishing mentorship or coaching initiatives. The human resources department helps firms succeed by providing people with the education and training they need to reach their full potential</w:t>
      </w:r>
      <w:r w:rsidR="0088310A" w:rsidRPr="009F6746">
        <w:rPr>
          <w:rFonts w:ascii="Arial" w:hAnsi="Arial" w:cs="Arial"/>
          <w:szCs w:val="24"/>
        </w:rPr>
        <w:t xml:space="preserve"> (Claus, 2019)</w:t>
      </w:r>
      <w:r w:rsidRPr="009F6746">
        <w:rPr>
          <w:rFonts w:ascii="Arial" w:hAnsi="Arial" w:cs="Arial"/>
          <w:szCs w:val="24"/>
        </w:rPr>
        <w:t>.</w:t>
      </w:r>
    </w:p>
    <w:p w14:paraId="3CE86365" w14:textId="45B5E48F"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Performance Management: </w:t>
      </w:r>
      <w:r w:rsidRPr="009F6746">
        <w:rPr>
          <w:rFonts w:ascii="Arial" w:hAnsi="Arial" w:cs="Arial"/>
          <w:szCs w:val="24"/>
        </w:rPr>
        <w:t>The Human Resources Department is critical to the design and implementation of performance management systems. They work with their supervisors to set objectives, monitor progress, make suggestions, and evaluate the results of their efforts. Human resource experts ensure that employee performance evaluations are impartial, transparent, and in line with the organisation's goals. In addition to providing employees with possibilities for promotion, the organisation offers them tools to help them progress in their professions. Human resources contribute to the development of employees, the productivity of the company, and the overall success of the organisation by carefully managing employee performance</w:t>
      </w:r>
      <w:r w:rsidR="0088310A" w:rsidRPr="009F6746">
        <w:rPr>
          <w:rFonts w:ascii="Arial" w:hAnsi="Arial" w:cs="Arial"/>
          <w:szCs w:val="24"/>
        </w:rPr>
        <w:t xml:space="preserve"> (Ali et al., 2019)</w:t>
      </w:r>
      <w:r w:rsidRPr="009F6746">
        <w:rPr>
          <w:rFonts w:ascii="Arial" w:hAnsi="Arial" w:cs="Arial"/>
          <w:szCs w:val="24"/>
        </w:rPr>
        <w:t>.</w:t>
      </w:r>
    </w:p>
    <w:p w14:paraId="3A39F3D5" w14:textId="7D64010F" w:rsidR="00B94C17" w:rsidRPr="009F6746" w:rsidRDefault="00B94C17" w:rsidP="00B94C17">
      <w:pPr>
        <w:spacing w:line="360" w:lineRule="auto"/>
        <w:jc w:val="both"/>
        <w:rPr>
          <w:rFonts w:ascii="Arial" w:hAnsi="Arial" w:cs="Arial"/>
          <w:b/>
          <w:bCs/>
          <w:szCs w:val="24"/>
          <w:u w:val="single"/>
        </w:rPr>
      </w:pPr>
      <w:r w:rsidRPr="009F6746">
        <w:rPr>
          <w:rFonts w:ascii="Arial" w:hAnsi="Arial" w:cs="Arial"/>
          <w:b/>
          <w:bCs/>
          <w:szCs w:val="24"/>
          <w:u w:val="single"/>
        </w:rPr>
        <w:t>The Importance of Managing and Developing Talent</w:t>
      </w:r>
    </w:p>
    <w:p w14:paraId="5C4BF98F" w14:textId="77777777" w:rsidR="00B94C17" w:rsidRPr="009F6746" w:rsidRDefault="00B94C17" w:rsidP="00B94C17">
      <w:pPr>
        <w:spacing w:line="360" w:lineRule="auto"/>
        <w:jc w:val="both"/>
        <w:rPr>
          <w:rFonts w:ascii="Arial" w:hAnsi="Arial" w:cs="Arial"/>
          <w:szCs w:val="24"/>
        </w:rPr>
      </w:pPr>
      <w:r w:rsidRPr="009F6746">
        <w:rPr>
          <w:rFonts w:ascii="Arial" w:hAnsi="Arial" w:cs="Arial"/>
          <w:szCs w:val="24"/>
        </w:rPr>
        <w:t>Long-term success and survival in the business sector require precise attention to personnel management and development in the tough climate that presently prevails. There are many angles from which to assess the value of talent management and development. In this part, we will look at the key drivers that have pushed talent management to the top of corporate agendas.</w:t>
      </w:r>
    </w:p>
    <w:p w14:paraId="65DA7E11" w14:textId="77ECFE58"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Enhanced Organizational Performance: </w:t>
      </w:r>
      <w:r w:rsidRPr="009F6746">
        <w:rPr>
          <w:rFonts w:ascii="Arial" w:hAnsi="Arial" w:cs="Arial"/>
          <w:szCs w:val="24"/>
        </w:rPr>
        <w:t>There is a definite link between how effectively talent is managed and developed within a business and its overall success. Employees that are competent and interested in their work boost all three dimensions of worker output: productivity, creativity, and efficiency. Employees are more likely to perform effectively and generate excellent results if they are given the training, expertise, and equipment they need to do their duties properly. People may reach their full potential and contribute to the success of a firm by using talent management practices. Training and development programmes, performance management systems, and possibilities for advancement are some examples of such practices</w:t>
      </w:r>
      <w:r w:rsidR="0088310A" w:rsidRPr="009F6746">
        <w:rPr>
          <w:rFonts w:ascii="Arial" w:hAnsi="Arial" w:cs="Arial"/>
          <w:szCs w:val="24"/>
        </w:rPr>
        <w:t xml:space="preserve"> (Till and Baker, 2020)</w:t>
      </w:r>
      <w:r w:rsidRPr="009F6746">
        <w:rPr>
          <w:rFonts w:ascii="Arial" w:hAnsi="Arial" w:cs="Arial"/>
          <w:szCs w:val="24"/>
        </w:rPr>
        <w:t>.</w:t>
      </w:r>
    </w:p>
    <w:p w14:paraId="03E3558A" w14:textId="00816519"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lastRenderedPageBreak/>
        <w:t xml:space="preserve">Competitive Advantage: </w:t>
      </w:r>
      <w:r w:rsidRPr="009F6746">
        <w:rPr>
          <w:rFonts w:ascii="Arial" w:hAnsi="Arial" w:cs="Arial"/>
          <w:szCs w:val="24"/>
        </w:rPr>
        <w:t>In today's highly competitive market, businesses must discover methods to distinguish themselves from their competition. Using employees who are both clever and informed is one strategy to get a competitive advantage in the market. Companies that go above and beyond to keep their most valued employees on board may gain an advantage over their competition. Talented employees bring to the business new ideas, points of view, and areas of expertise, all of which contribute to the overall success of the firm. Furthermore, prospective employees see organisations that are well-known for their commitment to professional growth and the preservation of a healthy working environment as enticing employers to work for them</w:t>
      </w:r>
      <w:r w:rsidR="007C08B4" w:rsidRPr="009F6746">
        <w:rPr>
          <w:rFonts w:ascii="Arial" w:hAnsi="Arial" w:cs="Arial"/>
          <w:szCs w:val="24"/>
        </w:rPr>
        <w:t xml:space="preserve"> (Van Tien et al., 2021)</w:t>
      </w:r>
      <w:r w:rsidRPr="009F6746">
        <w:rPr>
          <w:rFonts w:ascii="Arial" w:hAnsi="Arial" w:cs="Arial"/>
          <w:szCs w:val="24"/>
        </w:rPr>
        <w:t>.</w:t>
      </w:r>
    </w:p>
    <w:p w14:paraId="3B16D341" w14:textId="0D26719F"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Succession Planning: </w:t>
      </w:r>
      <w:r w:rsidRPr="009F6746">
        <w:rPr>
          <w:rFonts w:ascii="Arial" w:hAnsi="Arial" w:cs="Arial"/>
          <w:szCs w:val="24"/>
        </w:rPr>
        <w:t xml:space="preserve">It is hard to have a successful succession strategy if talent is not efficiently managed and developed. When experienced staff depart or move on to other organisations, the organisation must identify and develop prospective successors to guarantee a smooth transition and continued operations. Organisations may better prepare their future leaders by identifying high-potential employees and providing them with the necessary training, mentorship, and development opportunities via succession planning initiatives. This may assist firms in better preparing for future leadership positions. </w:t>
      </w:r>
      <w:proofErr w:type="gramStart"/>
      <w:r w:rsidRPr="009F6746">
        <w:rPr>
          <w:rFonts w:ascii="Arial" w:hAnsi="Arial" w:cs="Arial"/>
          <w:szCs w:val="24"/>
        </w:rPr>
        <w:t>As a consequence of</w:t>
      </w:r>
      <w:proofErr w:type="gramEnd"/>
      <w:r w:rsidRPr="009F6746">
        <w:rPr>
          <w:rFonts w:ascii="Arial" w:hAnsi="Arial" w:cs="Arial"/>
          <w:szCs w:val="24"/>
        </w:rPr>
        <w:t xml:space="preserve"> good people management practises, the danger of losing important workers is minimised, and prospects for emerging stars in the organisation's leadership pipeline are enhanced</w:t>
      </w:r>
      <w:r w:rsidR="0088310A" w:rsidRPr="009F6746">
        <w:rPr>
          <w:rFonts w:ascii="Arial" w:hAnsi="Arial" w:cs="Arial"/>
          <w:szCs w:val="24"/>
        </w:rPr>
        <w:t xml:space="preserve"> (Azizi et al., 2021)</w:t>
      </w:r>
      <w:r w:rsidRPr="009F6746">
        <w:rPr>
          <w:rFonts w:ascii="Arial" w:hAnsi="Arial" w:cs="Arial"/>
          <w:szCs w:val="24"/>
        </w:rPr>
        <w:t>.</w:t>
      </w:r>
    </w:p>
    <w:p w14:paraId="75B34425" w14:textId="016C853D" w:rsidR="00B94C17" w:rsidRPr="009F6746" w:rsidRDefault="00B94C17" w:rsidP="00B94C17">
      <w:pPr>
        <w:spacing w:line="360" w:lineRule="auto"/>
        <w:jc w:val="both"/>
        <w:rPr>
          <w:rFonts w:ascii="Arial" w:hAnsi="Arial" w:cs="Arial"/>
          <w:b/>
          <w:bCs/>
          <w:szCs w:val="24"/>
          <w:u w:val="single"/>
        </w:rPr>
      </w:pPr>
      <w:r w:rsidRPr="009F6746">
        <w:rPr>
          <w:rFonts w:ascii="Arial" w:hAnsi="Arial" w:cs="Arial"/>
          <w:b/>
          <w:bCs/>
          <w:szCs w:val="24"/>
          <w:u w:val="single"/>
        </w:rPr>
        <w:t>The Employee Lifecycle</w:t>
      </w:r>
    </w:p>
    <w:p w14:paraId="794A2FFB" w14:textId="72E60E0A" w:rsidR="00B94C17" w:rsidRPr="009F6746" w:rsidRDefault="00B94C17" w:rsidP="00B94C17">
      <w:pPr>
        <w:spacing w:line="360" w:lineRule="auto"/>
        <w:jc w:val="both"/>
        <w:rPr>
          <w:rFonts w:ascii="Arial" w:hAnsi="Arial" w:cs="Arial"/>
          <w:szCs w:val="24"/>
        </w:rPr>
      </w:pPr>
      <w:r w:rsidRPr="009F6746">
        <w:rPr>
          <w:rFonts w:ascii="Arial" w:hAnsi="Arial" w:cs="Arial"/>
          <w:szCs w:val="24"/>
        </w:rPr>
        <w:t xml:space="preserve">The word employee lifecycle refers to the progression of experience that a person has while working for a certain business. It includes </w:t>
      </w:r>
      <w:r w:rsidR="009F6746" w:rsidRPr="009F6746">
        <w:rPr>
          <w:rFonts w:ascii="Arial" w:hAnsi="Arial" w:cs="Arial"/>
          <w:szCs w:val="24"/>
        </w:rPr>
        <w:t>all</w:t>
      </w:r>
      <w:r w:rsidRPr="009F6746">
        <w:rPr>
          <w:rFonts w:ascii="Arial" w:hAnsi="Arial" w:cs="Arial"/>
          <w:szCs w:val="24"/>
        </w:rPr>
        <w:t xml:space="preserve"> the key events and changes that an employee experiences, starting with their initial interest and ending with their final exit. An employee's life is often divided into four phases, which are as follows:</w:t>
      </w:r>
    </w:p>
    <w:p w14:paraId="0FC1A318" w14:textId="4C23E769"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Attraction: </w:t>
      </w:r>
      <w:r w:rsidRPr="009F6746">
        <w:rPr>
          <w:rFonts w:ascii="Arial" w:hAnsi="Arial" w:cs="Arial"/>
          <w:szCs w:val="24"/>
        </w:rPr>
        <w:t>The primary goal of the actions and initiatives undertaken during this phase will be to increase the number of qualified applicants. Employer branding entails marketing the company's essential ideals and culture, as well as offering career possibilities within the firm</w:t>
      </w:r>
      <w:r w:rsidR="0088310A" w:rsidRPr="009F6746">
        <w:rPr>
          <w:rFonts w:ascii="Arial" w:hAnsi="Arial" w:cs="Arial"/>
          <w:szCs w:val="24"/>
        </w:rPr>
        <w:t xml:space="preserve"> (Singh, 2019)</w:t>
      </w:r>
      <w:r w:rsidRPr="009F6746">
        <w:rPr>
          <w:rFonts w:ascii="Arial" w:hAnsi="Arial" w:cs="Arial"/>
          <w:szCs w:val="24"/>
        </w:rPr>
        <w:t>.</w:t>
      </w:r>
    </w:p>
    <w:p w14:paraId="503CDD95" w14:textId="5C865045"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Recruitment: </w:t>
      </w:r>
      <w:r w:rsidRPr="009F6746">
        <w:rPr>
          <w:rFonts w:ascii="Arial" w:hAnsi="Arial" w:cs="Arial"/>
          <w:szCs w:val="24"/>
        </w:rPr>
        <w:t xml:space="preserve">At this point, the firm is searching for new employees who can meet its standards and fit into its culture. Several procedures, including interviews, tests, and </w:t>
      </w:r>
      <w:r w:rsidRPr="009F6746">
        <w:rPr>
          <w:rFonts w:ascii="Arial" w:hAnsi="Arial" w:cs="Arial"/>
          <w:szCs w:val="24"/>
        </w:rPr>
        <w:lastRenderedPageBreak/>
        <w:t xml:space="preserve">background checks, must be used to determine </w:t>
      </w:r>
      <w:r w:rsidR="009F6746" w:rsidRPr="009F6746">
        <w:rPr>
          <w:rFonts w:ascii="Arial" w:hAnsi="Arial" w:cs="Arial"/>
          <w:szCs w:val="24"/>
        </w:rPr>
        <w:t>whether</w:t>
      </w:r>
      <w:r w:rsidRPr="009F6746">
        <w:rPr>
          <w:rFonts w:ascii="Arial" w:hAnsi="Arial" w:cs="Arial"/>
          <w:szCs w:val="24"/>
        </w:rPr>
        <w:t xml:space="preserve"> a candidate is qualified for a position.</w:t>
      </w:r>
    </w:p>
    <w:p w14:paraId="7FFECC41" w14:textId="5E70FD0C"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Onboarding: </w:t>
      </w:r>
      <w:r w:rsidRPr="009F6746">
        <w:rPr>
          <w:rFonts w:ascii="Arial" w:hAnsi="Arial" w:cs="Arial"/>
          <w:szCs w:val="24"/>
        </w:rPr>
        <w:t xml:space="preserve">When a candidate is chosen to continue in the process, the onboarding step starts. The goal of the onboarding process is to help the newly recruited employee quickly and successfully adjust to their position as well as the </w:t>
      </w:r>
      <w:r w:rsidR="009F6746" w:rsidRPr="009F6746">
        <w:rPr>
          <w:rFonts w:ascii="Arial" w:hAnsi="Arial" w:cs="Arial"/>
          <w:szCs w:val="24"/>
        </w:rPr>
        <w:t>organisation</w:t>
      </w:r>
      <w:r w:rsidR="0088310A" w:rsidRPr="009F6746">
        <w:rPr>
          <w:rFonts w:ascii="Arial" w:hAnsi="Arial" w:cs="Arial"/>
          <w:szCs w:val="24"/>
        </w:rPr>
        <w:t xml:space="preserve"> (Godinho et al., 2023)</w:t>
      </w:r>
      <w:r w:rsidRPr="009F6746">
        <w:rPr>
          <w:rFonts w:ascii="Arial" w:hAnsi="Arial" w:cs="Arial"/>
          <w:szCs w:val="24"/>
        </w:rPr>
        <w:t>.</w:t>
      </w:r>
    </w:p>
    <w:p w14:paraId="2429819A" w14:textId="200E93F9"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Development: </w:t>
      </w:r>
      <w:r w:rsidRPr="009F6746">
        <w:rPr>
          <w:rFonts w:ascii="Arial" w:hAnsi="Arial" w:cs="Arial"/>
          <w:szCs w:val="24"/>
        </w:rPr>
        <w:t>Staff members' abilities, understanding, and competency are developed and enhanced at this stage of growth. This strategy includes training courses, mentorship, job rotations, and performance reviews to help people mature and realise their full potential as members of the workforce.</w:t>
      </w:r>
    </w:p>
    <w:p w14:paraId="0F318CA2" w14:textId="03E80033"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Retention: </w:t>
      </w:r>
      <w:r w:rsidRPr="009F6746">
        <w:rPr>
          <w:rFonts w:ascii="Arial" w:hAnsi="Arial" w:cs="Arial"/>
          <w:szCs w:val="24"/>
        </w:rPr>
        <w:t>Employee engagement and retention are both critical components of the employee retention strategy. As a result, we prioritise things like rewarding hard work with chances for advancement, flexible scheduling, opportunities for training and development, and enjoyable work environments</w:t>
      </w:r>
      <w:r w:rsidR="007C08B4" w:rsidRPr="009F6746">
        <w:rPr>
          <w:rFonts w:ascii="Arial" w:hAnsi="Arial" w:cs="Arial"/>
          <w:szCs w:val="24"/>
        </w:rPr>
        <w:t xml:space="preserve"> (</w:t>
      </w:r>
      <w:proofErr w:type="spellStart"/>
      <w:r w:rsidR="007C08B4" w:rsidRPr="009F6746">
        <w:rPr>
          <w:rFonts w:ascii="Arial" w:hAnsi="Arial" w:cs="Arial"/>
          <w:szCs w:val="24"/>
        </w:rPr>
        <w:t>Elsafty</w:t>
      </w:r>
      <w:proofErr w:type="spellEnd"/>
      <w:r w:rsidR="007C08B4" w:rsidRPr="009F6746">
        <w:rPr>
          <w:rFonts w:ascii="Arial" w:hAnsi="Arial" w:cs="Arial"/>
          <w:szCs w:val="24"/>
        </w:rPr>
        <w:t xml:space="preserve"> and Ragheb, 2020)</w:t>
      </w:r>
      <w:r w:rsidRPr="009F6746">
        <w:rPr>
          <w:rFonts w:ascii="Arial" w:hAnsi="Arial" w:cs="Arial"/>
          <w:szCs w:val="24"/>
        </w:rPr>
        <w:t>.</w:t>
      </w:r>
    </w:p>
    <w:p w14:paraId="6B8DDEAF" w14:textId="0862B342"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Separation: </w:t>
      </w:r>
      <w:r w:rsidRPr="009F6746">
        <w:rPr>
          <w:rFonts w:ascii="Arial" w:hAnsi="Arial" w:cs="Arial"/>
          <w:szCs w:val="24"/>
        </w:rPr>
        <w:t>The separation phase starts for an employee when they leave a company, whether freely or unwillingly. Managers should conduct exit interviews, conduct in-depth analyses of turnover data, and develop action plans to successfully manage turnover and make the transition as painless as possible for both the leaving employee and the business</w:t>
      </w:r>
      <w:r w:rsidR="0088310A" w:rsidRPr="009F6746">
        <w:rPr>
          <w:rFonts w:ascii="Arial" w:hAnsi="Arial" w:cs="Arial"/>
          <w:szCs w:val="24"/>
        </w:rPr>
        <w:t xml:space="preserve"> (Hassard and Morris, 2022)</w:t>
      </w:r>
      <w:r w:rsidRPr="009F6746">
        <w:rPr>
          <w:rFonts w:ascii="Arial" w:hAnsi="Arial" w:cs="Arial"/>
          <w:szCs w:val="24"/>
        </w:rPr>
        <w:t>.</w:t>
      </w:r>
    </w:p>
    <w:p w14:paraId="3CA4D67C" w14:textId="47927643" w:rsidR="00B94C17" w:rsidRPr="009F6746" w:rsidRDefault="00B94C17" w:rsidP="00B94C17">
      <w:pPr>
        <w:spacing w:line="360" w:lineRule="auto"/>
        <w:jc w:val="both"/>
        <w:rPr>
          <w:rFonts w:ascii="Arial" w:hAnsi="Arial" w:cs="Arial"/>
          <w:b/>
          <w:bCs/>
          <w:szCs w:val="24"/>
          <w:u w:val="single"/>
        </w:rPr>
      </w:pPr>
      <w:r w:rsidRPr="009F6746">
        <w:rPr>
          <w:rFonts w:ascii="Arial" w:hAnsi="Arial" w:cs="Arial"/>
          <w:b/>
          <w:bCs/>
          <w:szCs w:val="24"/>
          <w:u w:val="single"/>
        </w:rPr>
        <w:t>Examples of Benefits to Team/Organizational Performance</w:t>
      </w:r>
    </w:p>
    <w:p w14:paraId="1AC53714" w14:textId="77777777" w:rsidR="00B94C17" w:rsidRPr="009F6746" w:rsidRDefault="00B94C17" w:rsidP="00B94C17">
      <w:pPr>
        <w:spacing w:line="360" w:lineRule="auto"/>
        <w:jc w:val="both"/>
        <w:rPr>
          <w:rFonts w:ascii="Arial" w:hAnsi="Arial" w:cs="Arial"/>
          <w:szCs w:val="24"/>
        </w:rPr>
      </w:pPr>
      <w:r w:rsidRPr="009F6746">
        <w:rPr>
          <w:rFonts w:ascii="Arial" w:hAnsi="Arial" w:cs="Arial"/>
          <w:szCs w:val="24"/>
        </w:rPr>
        <w:t>By concentrating on retaining people and keeping them motivated in their jobs throughout the employment lifecycle, the performance of both teams and organisations may be enhanced in a variety of ways. Consider the following instances to illustrate what I mean:</w:t>
      </w:r>
    </w:p>
    <w:p w14:paraId="6E8DA33B" w14:textId="327BEF1C"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Improved Employee Morale and Satisfaction: </w:t>
      </w:r>
      <w:r w:rsidRPr="009F6746">
        <w:rPr>
          <w:rFonts w:ascii="Arial" w:hAnsi="Arial" w:cs="Arial"/>
          <w:szCs w:val="24"/>
        </w:rPr>
        <w:t xml:space="preserve">Employee morale and work satisfaction both rise when employees believe their efforts are acknowledged, appreciated, and encouraged. They have a more optimistic outlook, which has motivated them to put in more effort at work and to go the extra mile. When employees are happy with their occupations, it creates a pleasant atmosphere that encourages employee engagement </w:t>
      </w:r>
      <w:r w:rsidRPr="009F6746">
        <w:rPr>
          <w:rFonts w:ascii="Arial" w:hAnsi="Arial" w:cs="Arial"/>
          <w:szCs w:val="24"/>
        </w:rPr>
        <w:lastRenderedPageBreak/>
        <w:t>and cooperation. Everyone on the team's good attitude has contributed to an improvement in productivity and performance</w:t>
      </w:r>
      <w:r w:rsidR="0088310A" w:rsidRPr="009F6746">
        <w:rPr>
          <w:rFonts w:ascii="Arial" w:hAnsi="Arial" w:cs="Arial"/>
          <w:szCs w:val="24"/>
        </w:rPr>
        <w:t xml:space="preserve"> (Kang, 2020)</w:t>
      </w:r>
      <w:r w:rsidRPr="009F6746">
        <w:rPr>
          <w:rFonts w:ascii="Arial" w:hAnsi="Arial" w:cs="Arial"/>
          <w:szCs w:val="24"/>
        </w:rPr>
        <w:t>.</w:t>
      </w:r>
    </w:p>
    <w:p w14:paraId="2BAFB335" w14:textId="709E9FEB"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Enhanced Guest Experience: </w:t>
      </w:r>
      <w:r w:rsidRPr="009F6746">
        <w:rPr>
          <w:rFonts w:ascii="Arial" w:hAnsi="Arial" w:cs="Arial"/>
          <w:szCs w:val="24"/>
        </w:rPr>
        <w:t>When it comes to providing outstanding service to one's customers, few things are more important than having a workforce that is both dedicated and content with their work. This is especially true in the hotel industry. Employees who are interested in their job are more likely to serve clients with enthusiasm, pay close attention to the needs of the customers, and produce remarkable results. As a result of happier and more loyal customers who have had more favourable experiences as guests, the firm's position and financial performance will improve.</w:t>
      </w:r>
    </w:p>
    <w:p w14:paraId="1681EF6C" w14:textId="62923204"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Reduced Turnover Costs:</w:t>
      </w:r>
      <w:r w:rsidRPr="009F6746">
        <w:rPr>
          <w:rFonts w:ascii="Arial" w:hAnsi="Arial" w:cs="Arial"/>
          <w:szCs w:val="24"/>
        </w:rPr>
        <w:t xml:space="preserve"> Probably, the time and money spent on recruiting new employees, training them, and replacing those who leave due to poor performance can quickly add up. Companies that prioritise staff retention throughout the employment lifecycle may reduce employee turnover rates as well as the costs associated with such rates. Employees that are engaged in their work are less likely to resign, which means the firm will spend less money on hiring and retraining new employees. Furthermore, keeping outstanding employees reduces the negative effects of staff turnover by preserving institutional knowledge and expertise</w:t>
      </w:r>
      <w:r w:rsidR="0088310A" w:rsidRPr="009F6746">
        <w:rPr>
          <w:rFonts w:ascii="Arial" w:hAnsi="Arial" w:cs="Arial"/>
          <w:szCs w:val="24"/>
        </w:rPr>
        <w:t xml:space="preserve"> (Bain 2019)</w:t>
      </w:r>
      <w:r w:rsidRPr="009F6746">
        <w:rPr>
          <w:rFonts w:ascii="Arial" w:hAnsi="Arial" w:cs="Arial"/>
          <w:szCs w:val="24"/>
        </w:rPr>
        <w:t>.</w:t>
      </w:r>
    </w:p>
    <w:p w14:paraId="2B309BB1" w14:textId="0B3021EC"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Knowledge Retention: </w:t>
      </w:r>
      <w:r w:rsidRPr="009F6746">
        <w:rPr>
          <w:rFonts w:ascii="Arial" w:hAnsi="Arial" w:cs="Arial"/>
          <w:szCs w:val="24"/>
        </w:rPr>
        <w:t>One benefit of having dedicated and long-term personnel is that it aids in the retention of internal knowledge. When workers are allowed to learn new skills and advance in their professions, they accumulate knowledge that benefits the whole organisation. People are more likely to develop a culture of learning and information sharing when they are invested in their profession and its success. Employees are so driven to think creatively, solve challenges, and achieve ongoing development within the firm</w:t>
      </w:r>
      <w:r w:rsidR="0088310A" w:rsidRPr="009F6746">
        <w:rPr>
          <w:rFonts w:ascii="Arial" w:hAnsi="Arial" w:cs="Arial"/>
          <w:szCs w:val="24"/>
        </w:rPr>
        <w:t xml:space="preserve"> (Miguel Cruz et al., 2022)</w:t>
      </w:r>
      <w:r w:rsidRPr="009F6746">
        <w:rPr>
          <w:rFonts w:ascii="Arial" w:hAnsi="Arial" w:cs="Arial"/>
          <w:szCs w:val="24"/>
        </w:rPr>
        <w:t>.</w:t>
      </w:r>
    </w:p>
    <w:p w14:paraId="02D1A82D" w14:textId="1093F68B" w:rsidR="00B94C17" w:rsidRPr="009F6746" w:rsidRDefault="00B94C17" w:rsidP="00B94C17">
      <w:pPr>
        <w:spacing w:line="360" w:lineRule="auto"/>
        <w:jc w:val="both"/>
        <w:rPr>
          <w:rFonts w:ascii="Arial" w:hAnsi="Arial" w:cs="Arial"/>
          <w:b/>
          <w:bCs/>
          <w:szCs w:val="24"/>
          <w:u w:val="single"/>
        </w:rPr>
      </w:pPr>
      <w:r w:rsidRPr="009F6746">
        <w:rPr>
          <w:rFonts w:ascii="Arial" w:hAnsi="Arial" w:cs="Arial"/>
          <w:b/>
          <w:bCs/>
          <w:szCs w:val="24"/>
          <w:u w:val="single"/>
        </w:rPr>
        <w:t>Best Practice Industry Examples</w:t>
      </w:r>
    </w:p>
    <w:p w14:paraId="402D75C7" w14:textId="77777777" w:rsidR="00B94C17" w:rsidRPr="009F6746" w:rsidRDefault="00B94C17" w:rsidP="00B94C17">
      <w:pPr>
        <w:spacing w:line="360" w:lineRule="auto"/>
        <w:jc w:val="both"/>
        <w:rPr>
          <w:rFonts w:ascii="Arial" w:hAnsi="Arial" w:cs="Arial"/>
          <w:szCs w:val="24"/>
        </w:rPr>
      </w:pPr>
      <w:r w:rsidRPr="009F6746">
        <w:rPr>
          <w:rFonts w:ascii="Arial" w:hAnsi="Arial" w:cs="Arial"/>
          <w:szCs w:val="24"/>
        </w:rPr>
        <w:t>Businesses have the chance to learn from the practices of other industries on how to engage and retain their employees at various phases of the employment lifecycle. Some of the most well-known instances are as follows:</w:t>
      </w:r>
    </w:p>
    <w:p w14:paraId="0D0CBB74" w14:textId="158C6F9F"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lastRenderedPageBreak/>
        <w:t xml:space="preserve">Google: </w:t>
      </w:r>
      <w:r w:rsidRPr="009F6746">
        <w:rPr>
          <w:rFonts w:ascii="Arial" w:hAnsi="Arial" w:cs="Arial"/>
          <w:szCs w:val="24"/>
        </w:rPr>
        <w:t>Google is well-known for its creative methods for employee retention and advancement inside the organisation. They not only provide fair pay but also a variety of additional benefits that are quite tempting to their employees. Working at Google is an appealing career choice because of the positive culture, which puts a premium on distinctiveness and stimulates creative problem-solving</w:t>
      </w:r>
      <w:r w:rsidR="0088310A" w:rsidRPr="009F6746">
        <w:rPr>
          <w:rFonts w:ascii="Arial" w:hAnsi="Arial" w:cs="Arial"/>
          <w:szCs w:val="24"/>
        </w:rPr>
        <w:t xml:space="preserve"> (Lee et al., 2019)</w:t>
      </w:r>
      <w:r w:rsidRPr="009F6746">
        <w:rPr>
          <w:rFonts w:ascii="Arial" w:hAnsi="Arial" w:cs="Arial"/>
          <w:szCs w:val="24"/>
        </w:rPr>
        <w:t>.</w:t>
      </w:r>
    </w:p>
    <w:p w14:paraId="15DC3778" w14:textId="52854448" w:rsidR="00B94C17" w:rsidRPr="009F6746" w:rsidRDefault="00B94C17" w:rsidP="00B94C17">
      <w:pPr>
        <w:spacing w:line="360" w:lineRule="auto"/>
        <w:jc w:val="both"/>
        <w:rPr>
          <w:rFonts w:ascii="Arial" w:hAnsi="Arial" w:cs="Arial"/>
          <w:szCs w:val="24"/>
        </w:rPr>
      </w:pPr>
      <w:r w:rsidRPr="009F6746">
        <w:rPr>
          <w:rFonts w:ascii="Arial" w:hAnsi="Arial" w:cs="Arial"/>
          <w:b/>
          <w:bCs/>
          <w:i/>
          <w:iCs/>
          <w:szCs w:val="24"/>
        </w:rPr>
        <w:t xml:space="preserve">Zappos: </w:t>
      </w:r>
      <w:r w:rsidRPr="009F6746">
        <w:rPr>
          <w:rFonts w:ascii="Arial" w:hAnsi="Arial" w:cs="Arial"/>
          <w:szCs w:val="24"/>
        </w:rPr>
        <w:t xml:space="preserve">Zappos, an online retailer, places a high value on employee happiness and strives to create a positive work environment. Throughout the recruitment process, they </w:t>
      </w:r>
      <w:r w:rsidR="00EB4632" w:rsidRPr="009F6746">
        <w:rPr>
          <w:rFonts w:ascii="Arial" w:hAnsi="Arial" w:cs="Arial"/>
          <w:szCs w:val="24"/>
        </w:rPr>
        <w:t>try</w:t>
      </w:r>
      <w:r w:rsidRPr="009F6746">
        <w:rPr>
          <w:rFonts w:ascii="Arial" w:hAnsi="Arial" w:cs="Arial"/>
          <w:szCs w:val="24"/>
        </w:rPr>
        <w:t xml:space="preserve"> to find individuals who would be a good cultural fit for the business, and they provide comprehensive onboarding programmes to aid new workers in adapting to their new duties. Investing in its employees, being open to their ideas, and acknowledging and rewarding hard work all contribute to Zappos' excellent working culture.</w:t>
      </w:r>
    </w:p>
    <w:p w14:paraId="3C48C2A6" w14:textId="17A876E9" w:rsidR="00B94C17" w:rsidRPr="009F6746" w:rsidRDefault="00B94C17" w:rsidP="00B94C17">
      <w:pPr>
        <w:spacing w:line="360" w:lineRule="auto"/>
        <w:jc w:val="both"/>
        <w:rPr>
          <w:rFonts w:ascii="Arial" w:hAnsi="Arial" w:cs="Arial"/>
          <w:szCs w:val="24"/>
        </w:rPr>
      </w:pPr>
      <w:r w:rsidRPr="009F6746">
        <w:rPr>
          <w:rFonts w:ascii="Arial" w:hAnsi="Arial" w:cs="Arial"/>
          <w:szCs w:val="24"/>
        </w:rPr>
        <w:t>These company case studies demonstrate the advantages of having an encouraging and supportive workplace, as well as training programmes, flexible scheduling, and a corporate culture that values and appreciates its employees. Other firms can build an inspired and motivated staff over the whole employee lifecycle by replicating the best practices of several of these companies.</w:t>
      </w:r>
    </w:p>
    <w:p w14:paraId="124DE25C" w14:textId="77777777" w:rsidR="00B94C17" w:rsidRPr="009F6746" w:rsidRDefault="00B94C17" w:rsidP="00B94C17">
      <w:pPr>
        <w:spacing w:before="0" w:after="160" w:line="360" w:lineRule="auto"/>
        <w:jc w:val="both"/>
        <w:rPr>
          <w:rFonts w:ascii="Arial" w:hAnsi="Arial" w:cs="Arial"/>
          <w:szCs w:val="24"/>
        </w:rPr>
      </w:pPr>
      <w:r w:rsidRPr="009F6746">
        <w:rPr>
          <w:rFonts w:ascii="Arial" w:hAnsi="Arial" w:cs="Arial"/>
          <w:szCs w:val="24"/>
        </w:rPr>
        <w:br w:type="page"/>
      </w:r>
    </w:p>
    <w:p w14:paraId="58170B25" w14:textId="3615EE98" w:rsidR="00B94C17" w:rsidRPr="009F6746" w:rsidRDefault="00B94C17" w:rsidP="00B94C17">
      <w:pPr>
        <w:spacing w:line="360" w:lineRule="auto"/>
        <w:jc w:val="both"/>
        <w:rPr>
          <w:rFonts w:ascii="Arial" w:hAnsi="Arial" w:cs="Arial"/>
          <w:b/>
          <w:bCs/>
          <w:szCs w:val="24"/>
          <w:u w:val="single"/>
        </w:rPr>
      </w:pPr>
      <w:r w:rsidRPr="009F6746">
        <w:rPr>
          <w:rFonts w:ascii="Arial" w:hAnsi="Arial" w:cs="Arial"/>
          <w:b/>
          <w:bCs/>
          <w:szCs w:val="24"/>
          <w:u w:val="single"/>
        </w:rPr>
        <w:lastRenderedPageBreak/>
        <w:t>Conclusion </w:t>
      </w:r>
    </w:p>
    <w:p w14:paraId="601B62BC" w14:textId="4CFD18F7" w:rsidR="00B94C17" w:rsidRPr="009F6746" w:rsidRDefault="00B94C17" w:rsidP="00B94C17">
      <w:pPr>
        <w:spacing w:line="360" w:lineRule="auto"/>
        <w:jc w:val="both"/>
        <w:rPr>
          <w:rFonts w:ascii="Arial" w:hAnsi="Arial" w:cs="Arial"/>
          <w:szCs w:val="24"/>
        </w:rPr>
      </w:pPr>
      <w:r w:rsidRPr="009F6746">
        <w:rPr>
          <w:rFonts w:ascii="Arial" w:hAnsi="Arial" w:cs="Arial"/>
          <w:szCs w:val="24"/>
        </w:rPr>
        <w:t>Industries such as hospitality, where the quality of the workforce has a direct influence on client satisfaction and overall performance, recognise the importance of talent management and development throughout an employee's career. This article has addressed practices of subjects, including the function of the human resources department in talent management, the importance of talent management and development, and the several phases that comprise an employee's career path. The adoption and execution of best practices and initiatives by businesses have a variety of beneficial consequences. Employee and customer satisfaction rise, as do turnover costs, knowledge retention, output, team relationships, and overall performance. Companies such as Google, Zappos, Southwest Airlines, Salesforce, and Patagonia have shown strong staff management and engagement practices. Other businesses, such as Southwest Airlines and Patagonia, have followed suit. Companies should place a strong emphasis on things like effective attraction and recruitment, comprehensive onboarding programmes, ongoing opportunities for professional development, recognition and rewards, and a friendly work environment to keep employees engaged and retain them throughout their tenure as employees. To guarantee that workers believe in the company's vision and are invested in its success, organisational objectives and values must be aligned with employee engagement initiatives. This alignment is critical for many reasons.</w:t>
      </w:r>
    </w:p>
    <w:p w14:paraId="24B3A41C" w14:textId="77777777" w:rsidR="00B94C17" w:rsidRPr="009F6746" w:rsidRDefault="00B94C17">
      <w:pPr>
        <w:spacing w:before="0" w:after="160" w:line="259" w:lineRule="auto"/>
        <w:rPr>
          <w:rFonts w:ascii="Arial" w:hAnsi="Arial" w:cs="Arial"/>
          <w:szCs w:val="24"/>
        </w:rPr>
      </w:pPr>
      <w:r w:rsidRPr="009F6746">
        <w:rPr>
          <w:rFonts w:ascii="Arial" w:hAnsi="Arial" w:cs="Arial"/>
          <w:szCs w:val="24"/>
        </w:rPr>
        <w:br w:type="page"/>
      </w:r>
    </w:p>
    <w:p w14:paraId="2B2F347B" w14:textId="5A53DF80" w:rsidR="00445F86" w:rsidRPr="009F6746" w:rsidRDefault="00B94C17" w:rsidP="00B94C17">
      <w:pPr>
        <w:spacing w:line="360" w:lineRule="auto"/>
        <w:jc w:val="both"/>
        <w:rPr>
          <w:rFonts w:ascii="Arial" w:hAnsi="Arial" w:cs="Arial"/>
          <w:b/>
          <w:bCs/>
          <w:szCs w:val="24"/>
          <w:u w:val="single"/>
        </w:rPr>
      </w:pPr>
      <w:r w:rsidRPr="009F6746">
        <w:rPr>
          <w:rFonts w:ascii="Arial" w:hAnsi="Arial" w:cs="Arial"/>
          <w:b/>
          <w:bCs/>
          <w:szCs w:val="24"/>
          <w:u w:val="single"/>
        </w:rPr>
        <w:lastRenderedPageBreak/>
        <w:t>References:</w:t>
      </w:r>
    </w:p>
    <w:p w14:paraId="0634275D"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Ali, Z., Bashir, M. and Mehreen, A., 2019. Managing organizational effectiveness through talent management and career development: The mediating role of employee engagement. Journal of Management Sciences, 6(1), pp.62-78.</w:t>
      </w:r>
    </w:p>
    <w:p w14:paraId="19D6BF94"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 xml:space="preserve">Azizi, M.R., Atlasi, R., </w:t>
      </w:r>
      <w:proofErr w:type="spellStart"/>
      <w:r w:rsidRPr="009F6746">
        <w:rPr>
          <w:rFonts w:ascii="Arial" w:hAnsi="Arial" w:cs="Arial"/>
          <w:szCs w:val="24"/>
        </w:rPr>
        <w:t>Ziapour</w:t>
      </w:r>
      <w:proofErr w:type="spellEnd"/>
      <w:r w:rsidRPr="009F6746">
        <w:rPr>
          <w:rFonts w:ascii="Arial" w:hAnsi="Arial" w:cs="Arial"/>
          <w:szCs w:val="24"/>
        </w:rPr>
        <w:t xml:space="preserve">, A., Abbas, J. and Naemi, R., 2021. Innovative human resource management strategies during the COVID-19 pandemic: A systematic narrative review approach. </w:t>
      </w:r>
      <w:proofErr w:type="spellStart"/>
      <w:r w:rsidRPr="009F6746">
        <w:rPr>
          <w:rFonts w:ascii="Arial" w:hAnsi="Arial" w:cs="Arial"/>
          <w:szCs w:val="24"/>
        </w:rPr>
        <w:t>Heliyon</w:t>
      </w:r>
      <w:proofErr w:type="spellEnd"/>
      <w:r w:rsidRPr="009F6746">
        <w:rPr>
          <w:rFonts w:ascii="Arial" w:hAnsi="Arial" w:cs="Arial"/>
          <w:szCs w:val="24"/>
        </w:rPr>
        <w:t>, 7(6), p.e07233.</w:t>
      </w:r>
    </w:p>
    <w:p w14:paraId="5E804B5C"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Bain, L.E., 2019. Attracting and retaining the best talent in pharmaceutical companies in the digital age.</w:t>
      </w:r>
    </w:p>
    <w:p w14:paraId="7AD7E3E8"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Claus, L., 2019. HR disruption—Time already to reinvent talent management. BRQ Business Research Quarterly, 22(3), pp.207-215.</w:t>
      </w:r>
    </w:p>
    <w:p w14:paraId="474F332B" w14:textId="7CD17CD4" w:rsidR="007C08B4" w:rsidRPr="009F6746" w:rsidRDefault="007C08B4" w:rsidP="007C08B4">
      <w:pPr>
        <w:spacing w:line="360" w:lineRule="auto"/>
        <w:jc w:val="both"/>
        <w:rPr>
          <w:rFonts w:ascii="Arial" w:hAnsi="Arial" w:cs="Arial"/>
          <w:szCs w:val="24"/>
        </w:rPr>
      </w:pPr>
      <w:proofErr w:type="spellStart"/>
      <w:r w:rsidRPr="009F6746">
        <w:rPr>
          <w:rFonts w:ascii="Arial" w:hAnsi="Arial" w:cs="Arial"/>
          <w:szCs w:val="24"/>
        </w:rPr>
        <w:t>Elsafty</w:t>
      </w:r>
      <w:proofErr w:type="spellEnd"/>
      <w:r w:rsidRPr="009F6746">
        <w:rPr>
          <w:rFonts w:ascii="Arial" w:hAnsi="Arial" w:cs="Arial"/>
          <w:szCs w:val="24"/>
        </w:rPr>
        <w:t xml:space="preserve">, A.S. and Ragheb, M., 2020. The role of human resource management towards </w:t>
      </w:r>
      <w:r w:rsidR="00335DF4" w:rsidRPr="009F6746">
        <w:rPr>
          <w:rFonts w:ascii="Arial" w:hAnsi="Arial" w:cs="Arial"/>
          <w:szCs w:val="24"/>
        </w:rPr>
        <w:t>employee’s</w:t>
      </w:r>
      <w:r w:rsidRPr="009F6746">
        <w:rPr>
          <w:rFonts w:ascii="Arial" w:hAnsi="Arial" w:cs="Arial"/>
          <w:szCs w:val="24"/>
        </w:rPr>
        <w:t xml:space="preserve"> retention during Covid-19 pandemic in medical supplies sector-Egypt. Business and Management Studies, 6(2), pp.5059-5059.</w:t>
      </w:r>
    </w:p>
    <w:p w14:paraId="446AC413"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Godinho, T., Reis, I.P., Carvalho, R. and Martinho, F., 2023. Onboarding Handbook: An Indispensable Tool for Onboarding Processes. Administrative Sciences, 13(3), p.79.</w:t>
      </w:r>
    </w:p>
    <w:p w14:paraId="4EF0E35E" w14:textId="4E54EF3A" w:rsidR="007C08B4" w:rsidRPr="009F6746" w:rsidRDefault="007C08B4" w:rsidP="0088310A">
      <w:pPr>
        <w:spacing w:line="360" w:lineRule="auto"/>
        <w:jc w:val="both"/>
        <w:rPr>
          <w:rFonts w:ascii="Arial" w:hAnsi="Arial" w:cs="Arial"/>
          <w:szCs w:val="24"/>
        </w:rPr>
      </w:pPr>
      <w:r w:rsidRPr="009F6746">
        <w:rPr>
          <w:rFonts w:ascii="Arial" w:hAnsi="Arial" w:cs="Arial"/>
          <w:szCs w:val="24"/>
        </w:rPr>
        <w:t xml:space="preserve">Hassard, J. and Morris, J., 2022. The extensification of managerial work in the digital age: Middle managers, </w:t>
      </w:r>
      <w:r w:rsidR="00335DF4" w:rsidRPr="009F6746">
        <w:rPr>
          <w:rFonts w:ascii="Arial" w:hAnsi="Arial" w:cs="Arial"/>
          <w:szCs w:val="24"/>
        </w:rPr>
        <w:t>patio</w:t>
      </w:r>
      <w:r w:rsidRPr="009F6746">
        <w:rPr>
          <w:rFonts w:ascii="Arial" w:hAnsi="Arial" w:cs="Arial"/>
          <w:szCs w:val="24"/>
        </w:rPr>
        <w:t xml:space="preserve">-temporal </w:t>
      </w:r>
      <w:proofErr w:type="gramStart"/>
      <w:r w:rsidRPr="009F6746">
        <w:rPr>
          <w:rFonts w:ascii="Arial" w:hAnsi="Arial" w:cs="Arial"/>
          <w:szCs w:val="24"/>
        </w:rPr>
        <w:t>boundaries</w:t>
      </w:r>
      <w:proofErr w:type="gramEnd"/>
      <w:r w:rsidRPr="009F6746">
        <w:rPr>
          <w:rFonts w:ascii="Arial" w:hAnsi="Arial" w:cs="Arial"/>
          <w:szCs w:val="24"/>
        </w:rPr>
        <w:t xml:space="preserve"> and control. human relations, 75(9), pp.1647-1678.</w:t>
      </w:r>
    </w:p>
    <w:p w14:paraId="0A4F7E85"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Kang, E., 2020. The relationship between reinforcement of employee’s customer-centric behavior and employee motivation factors. Advances in Social Sciences Research Journal, 7(7), pp.338-347.</w:t>
      </w:r>
    </w:p>
    <w:p w14:paraId="26B560FA"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Lee, J., Suh, T., Roy, D. and Baucus, M., 2019. Emerging technology and business model innovation: the case of artificial intelligence. Journal of Open Innovation: Technology, Market, and Complexity, 5(3), p.44.</w:t>
      </w:r>
    </w:p>
    <w:p w14:paraId="17561430" w14:textId="77777777" w:rsidR="007C08B4" w:rsidRPr="009F6746" w:rsidRDefault="007C08B4" w:rsidP="007C08B4">
      <w:pPr>
        <w:spacing w:line="360" w:lineRule="auto"/>
        <w:jc w:val="both"/>
        <w:rPr>
          <w:rFonts w:ascii="Arial" w:hAnsi="Arial" w:cs="Arial"/>
          <w:szCs w:val="24"/>
        </w:rPr>
      </w:pPr>
      <w:r w:rsidRPr="009F6746">
        <w:rPr>
          <w:rFonts w:ascii="Arial" w:hAnsi="Arial" w:cs="Arial"/>
          <w:szCs w:val="24"/>
        </w:rPr>
        <w:t xml:space="preserve">Miguel Cruz, A., Lopez Portillo, H.P., Daum, C., Rutledge, E., King, S. and Liu, L., 2022. Technology acceptance and usability of a mobile app to support the workflow of health </w:t>
      </w:r>
      <w:r w:rsidRPr="009F6746">
        <w:rPr>
          <w:rFonts w:ascii="Arial" w:hAnsi="Arial" w:cs="Arial"/>
          <w:szCs w:val="24"/>
        </w:rPr>
        <w:lastRenderedPageBreak/>
        <w:t>care aides who provide services to older adults: pilot mixed methods study. JMIR aging, 5(2), p.e37521.</w:t>
      </w:r>
    </w:p>
    <w:p w14:paraId="5C514635"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Rodríguez-Sánchez, J.L., González-Torres, T., Montero-Navarro, A. and Gallego-Losada, R., 2020. Investing time and resources for work–life balance: The effect on talent retention. International journal of environmental research and public health, 17(6), p.1920.</w:t>
      </w:r>
    </w:p>
    <w:p w14:paraId="34FF581D"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Singh, D., 2019. A literature review on employee retention with focus on recent trends. International Journal of Scientific Research in Science and Technology, 6(1), pp.425-431.</w:t>
      </w:r>
    </w:p>
    <w:p w14:paraId="42E429DA"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 xml:space="preserve">Stahl, G.K., Brewster, C.J., Collings, D.G. and </w:t>
      </w:r>
      <w:proofErr w:type="spellStart"/>
      <w:r w:rsidRPr="009F6746">
        <w:rPr>
          <w:rFonts w:ascii="Arial" w:hAnsi="Arial" w:cs="Arial"/>
          <w:szCs w:val="24"/>
        </w:rPr>
        <w:t>Hajro</w:t>
      </w:r>
      <w:proofErr w:type="spellEnd"/>
      <w:r w:rsidRPr="009F6746">
        <w:rPr>
          <w:rFonts w:ascii="Arial" w:hAnsi="Arial" w:cs="Arial"/>
          <w:szCs w:val="24"/>
        </w:rPr>
        <w:t>, A., 2020. Enhancing the role of human resource management in corporate sustainability and social responsibility: A multi-stakeholder, multidimensional approach to HRM. Human Resource Management Review, 30(3), p.100708.</w:t>
      </w:r>
    </w:p>
    <w:p w14:paraId="46265774" w14:textId="77777777" w:rsidR="007C08B4" w:rsidRPr="009F6746" w:rsidRDefault="007C08B4" w:rsidP="0088310A">
      <w:pPr>
        <w:spacing w:line="360" w:lineRule="auto"/>
        <w:jc w:val="both"/>
        <w:rPr>
          <w:rFonts w:ascii="Arial" w:hAnsi="Arial" w:cs="Arial"/>
          <w:szCs w:val="24"/>
        </w:rPr>
      </w:pPr>
      <w:r w:rsidRPr="009F6746">
        <w:rPr>
          <w:rFonts w:ascii="Arial" w:hAnsi="Arial" w:cs="Arial"/>
          <w:szCs w:val="24"/>
        </w:rPr>
        <w:t>Till, K. and Baker, J., 2020. Challenges and [possible] solutions to optimizing talent identification and development in sport. Frontiers in psychology, 11, p.664.</w:t>
      </w:r>
    </w:p>
    <w:p w14:paraId="47F5CD04" w14:textId="77777777" w:rsidR="007C08B4" w:rsidRPr="0088310A" w:rsidRDefault="007C08B4" w:rsidP="007C08B4">
      <w:pPr>
        <w:spacing w:line="360" w:lineRule="auto"/>
        <w:jc w:val="both"/>
        <w:rPr>
          <w:rFonts w:ascii="Arial" w:hAnsi="Arial" w:cs="Arial"/>
          <w:szCs w:val="24"/>
        </w:rPr>
      </w:pPr>
      <w:r w:rsidRPr="009F6746">
        <w:rPr>
          <w:rFonts w:ascii="Arial" w:hAnsi="Arial" w:cs="Arial"/>
          <w:szCs w:val="24"/>
        </w:rPr>
        <w:t>Van Tien, N., Tien, N.H., Kuc, B.R., Dana, L.P., Hiep, P.M. and Ha, V.X., 2021. Solutions to Enhance Corporate Sales Performance in Vietnam. Turkish Journal of Computer and Mathematics Education (TUR</w:t>
      </w:r>
      <w:r w:rsidRPr="007C08B4">
        <w:rPr>
          <w:rFonts w:ascii="Arial" w:hAnsi="Arial" w:cs="Arial"/>
          <w:szCs w:val="24"/>
        </w:rPr>
        <w:t>COMAT), 12(14), pp.5014-5023.</w:t>
      </w:r>
    </w:p>
    <w:sectPr w:rsidR="007C08B4" w:rsidRPr="008831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MS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B28C2"/>
    <w:multiLevelType w:val="hybridMultilevel"/>
    <w:tmpl w:val="BECC0C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1705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C41"/>
    <w:rsid w:val="00187B69"/>
    <w:rsid w:val="0026683D"/>
    <w:rsid w:val="00335DF4"/>
    <w:rsid w:val="00445F86"/>
    <w:rsid w:val="006A7067"/>
    <w:rsid w:val="00713664"/>
    <w:rsid w:val="00787729"/>
    <w:rsid w:val="007C08B4"/>
    <w:rsid w:val="00833AF2"/>
    <w:rsid w:val="00876717"/>
    <w:rsid w:val="0088310A"/>
    <w:rsid w:val="008C657A"/>
    <w:rsid w:val="0090611D"/>
    <w:rsid w:val="00944D01"/>
    <w:rsid w:val="00945C41"/>
    <w:rsid w:val="009F6746"/>
    <w:rsid w:val="009F7E74"/>
    <w:rsid w:val="00B12ACD"/>
    <w:rsid w:val="00B94C17"/>
    <w:rsid w:val="00CA2912"/>
    <w:rsid w:val="00D30AEC"/>
    <w:rsid w:val="00EB4632"/>
    <w:rsid w:val="00EE2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071F6"/>
  <w15:chartTrackingRefBased/>
  <w15:docId w15:val="{514D0822-33F8-47C7-AC02-08C03CAE5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11D"/>
    <w:pPr>
      <w:spacing w:before="120" w:after="120" w:line="240" w:lineRule="auto"/>
    </w:pPr>
    <w:rPr>
      <w:rFonts w:ascii="Times New Roman" w:hAnsi="Times New Roman"/>
      <w:kern w:val="0"/>
      <w:sz w:val="24"/>
      <w:lang w:val="en-CA"/>
      <w14:ligatures w14:val="none"/>
    </w:rPr>
  </w:style>
  <w:style w:type="paragraph" w:styleId="Heading1">
    <w:name w:val="heading 1"/>
    <w:basedOn w:val="Normal"/>
    <w:next w:val="Normal"/>
    <w:link w:val="Heading1Char"/>
    <w:uiPriority w:val="9"/>
    <w:qFormat/>
    <w:rsid w:val="00713664"/>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CA2912"/>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833AF2"/>
    <w:pPr>
      <w:keepNext/>
      <w:keepLines/>
      <w:spacing w:before="40" w:after="0" w:line="276" w:lineRule="auto"/>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66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CA2912"/>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833AF2"/>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9F7E74"/>
    <w:pPr>
      <w:spacing w:before="0" w:after="0" w:line="480" w:lineRule="auto"/>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9F7E74"/>
    <w:rPr>
      <w:rFonts w:ascii="Times New Roman" w:eastAsiaTheme="majorEastAsia" w:hAnsi="Times New Roman" w:cstheme="majorBidi"/>
      <w:b/>
      <w:spacing w:val="-10"/>
      <w:kern w:val="28"/>
      <w:sz w:val="36"/>
      <w:szCs w:val="56"/>
      <w:u w:val="single"/>
      <w:lang w:val="en-CA"/>
      <w14:ligatures w14:val="none"/>
    </w:rPr>
  </w:style>
  <w:style w:type="paragraph" w:styleId="ListParagraph">
    <w:name w:val="List Paragraph"/>
    <w:basedOn w:val="Normal"/>
    <w:uiPriority w:val="34"/>
    <w:qFormat/>
    <w:rsid w:val="0088310A"/>
    <w:pPr>
      <w:ind w:left="720"/>
      <w:contextualSpacing/>
    </w:pPr>
  </w:style>
  <w:style w:type="paragraph" w:styleId="Caption">
    <w:name w:val="caption"/>
    <w:basedOn w:val="Normal"/>
    <w:semiHidden/>
    <w:unhideWhenUsed/>
    <w:qFormat/>
    <w:rsid w:val="008C657A"/>
    <w:pPr>
      <w:suppressLineNumbers/>
      <w:suppressAutoHyphens/>
      <w:spacing w:line="360" w:lineRule="auto"/>
      <w:jc w:val="both"/>
    </w:pPr>
    <w:rPr>
      <w:rFonts w:ascii="Arial" w:eastAsia="Calibri" w:hAnsi="Arial" w:cs="DejaVu Sans"/>
      <w:i/>
      <w:iCs/>
      <w:sz w:val="22"/>
      <w:szCs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00973">
      <w:bodyDiv w:val="1"/>
      <w:marLeft w:val="0"/>
      <w:marRight w:val="0"/>
      <w:marTop w:val="0"/>
      <w:marBottom w:val="0"/>
      <w:divBdr>
        <w:top w:val="none" w:sz="0" w:space="0" w:color="auto"/>
        <w:left w:val="none" w:sz="0" w:space="0" w:color="auto"/>
        <w:bottom w:val="none" w:sz="0" w:space="0" w:color="auto"/>
        <w:right w:val="none" w:sz="0" w:space="0" w:color="auto"/>
      </w:divBdr>
    </w:div>
    <w:div w:id="17424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11</Pages>
  <Words>2888</Words>
  <Characters>16463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Adrian Grigore (2127381)</cp:lastModifiedBy>
  <cp:revision>2</cp:revision>
  <dcterms:created xsi:type="dcterms:W3CDTF">2023-06-14T05:38:00Z</dcterms:created>
  <dcterms:modified xsi:type="dcterms:W3CDTF">2023-06-16T11:32:00Z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8f65e990-c819-4711-a237-9c2d89bd6f41</vt:lpwstr>
  </property>
</Properties>
</file>