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bookmarkStart w:id="0" w:name="_Toc237598388" w:displacedByCustomXml="next"/>
    <w:sdt>
      <w:sdtPr>
        <w:id w:val="306436491"/>
        <w:docPartObj>
          <w:docPartGallery w:val="Cover Pages"/>
          <w:docPartUnique/>
        </w:docPartObj>
      </w:sdtPr>
      <w:sdtEndPr>
        <w:rPr>
          <w:rFonts w:ascii="Arial" w:hAnsi="Arial"/>
          <w:b/>
          <w:sz w:val="24"/>
        </w:rPr>
      </w:sdtEndPr>
      <w:sdtContent>
        <w:sdt>
          <w:sdtPr>
            <w:id w:val="-1913845180"/>
            <w:docPartObj>
              <w:docPartGallery w:val="Cover Pages"/>
              <w:docPartUnique/>
            </w:docPartObj>
          </w:sdtPr>
          <w:sdtEndPr>
            <w:rPr>
              <w:rFonts w:ascii="Arial" w:hAnsi="Arial" w:cs="Arial"/>
              <w:b/>
              <w:color w:val="1B365D"/>
              <w:sz w:val="48"/>
            </w:rPr>
          </w:sdtEndPr>
          <w:sdtContent>
            <w:p w14:paraId="48C606A7" w14:textId="77777777" w:rsidR="001968C3" w:rsidRDefault="001968C3" w:rsidP="001968C3">
              <w:r>
                <w:rPr>
                  <w:noProof/>
                </w:rPr>
                <mc:AlternateContent>
                  <mc:Choice Requires="wpg">
                    <w:drawing>
                      <wp:anchor distT="0" distB="0" distL="114300" distR="114300" simplePos="0" relativeHeight="251656704" behindDoc="0" locked="0" layoutInCell="1" allowOverlap="1" wp14:anchorId="7B54E88C" wp14:editId="036A2C83">
                        <wp:simplePos x="0" y="0"/>
                        <wp:positionH relativeFrom="page">
                          <wp:align>center</wp:align>
                        </wp:positionH>
                        <mc:AlternateContent>
                          <mc:Choice Requires="wp14">
                            <wp:positionV relativeFrom="page">
                              <wp14:pctPosVOffset>2300</wp14:pctPosVOffset>
                            </wp:positionV>
                          </mc:Choice>
                          <mc:Fallback>
                            <wp:positionV relativeFrom="page">
                              <wp:posOffset>231140</wp:posOffset>
                            </wp:positionV>
                          </mc:Fallback>
                        </mc:AlternateContent>
                        <wp:extent cx="7315200" cy="1215391"/>
                        <wp:effectExtent l="0" t="0" r="1270" b="1905"/>
                        <wp:wrapNone/>
                        <wp:docPr id="149" name="Group 157"/>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35D705A9" id="Group 157" o:spid="_x0000_s1026" style="position:absolute;margin-left:0;margin-top:0;width:8in;height:95.7pt;z-index:251656704;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" path="m,l7312660,r,1129665l3619500,733425,,1091565,,xe" fillcolor="#4f81bd [3204]" stroked="f" strokeweight="2pt">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" stroked="f" strokeweight="2pt">
                          <v:fill r:id="rId9" o:title="" recolor="t" rotate="t" type="frame"/>
                        </v:rect>
                        <w10:wrap anchorx="page" anchory="page"/>
                      </v:group>
                    </w:pict>
                  </mc:Fallback>
                </mc:AlternateContent>
              </w:r>
            </w:p>
            <w:p w14:paraId="77382CD5" w14:textId="0BF8BBF2" w:rsidR="001968C3" w:rsidRPr="001968C3" w:rsidRDefault="001968C3" w:rsidP="001968C3">
              <w:pPr>
                <w:rPr>
                  <w:rFonts w:ascii="Arial" w:hAnsi="Arial" w:cs="Arial"/>
                  <w:b/>
                  <w:color w:val="1B365D"/>
                  <w:sz w:val="48"/>
                </w:rPr>
              </w:pPr>
              <w:r w:rsidRPr="00184ABE">
                <w:rPr>
                  <w:rFonts w:ascii="Arial" w:hAnsi="Arial" w:cs="Arial"/>
                  <w:b/>
                  <w:noProof/>
                  <w:color w:val="1B365D"/>
                  <w:sz w:val="48"/>
                </w:rPr>
                <mc:AlternateContent>
                  <mc:Choice Requires="wps">
                    <w:drawing>
                      <wp:anchor distT="45720" distB="45720" distL="114300" distR="114300" simplePos="0" relativeHeight="251662848" behindDoc="0" locked="0" layoutInCell="1" allowOverlap="1" wp14:anchorId="1B3A5590" wp14:editId="7C45FBAF">
                        <wp:simplePos x="0" y="0"/>
                        <wp:positionH relativeFrom="column">
                          <wp:posOffset>163830</wp:posOffset>
                        </wp:positionH>
                        <wp:positionV relativeFrom="paragraph">
                          <wp:posOffset>3134360</wp:posOffset>
                        </wp:positionV>
                        <wp:extent cx="5593080" cy="4770120"/>
                        <wp:effectExtent l="0" t="0" r="762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93080" cy="4770120"/>
                                </a:xfrm>
                                <a:prstGeom prst="rect">
                                  <a:avLst/>
                                </a:prstGeom>
                                <a:solidFill>
                                  <a:srgbClr val="FFFFFF"/>
                                </a:solidFill>
                                <a:ln w="9525">
                                  <a:noFill/>
                                  <a:miter lim="800000"/>
                                  <a:headEnd/>
                                  <a:tailEnd/>
                                </a:ln>
                              </wps:spPr>
                              <wps:txbx>
                                <w:txbxContent>
                                  <w:p w14:paraId="1970A4E1" w14:textId="1C820E43" w:rsidR="001968C3" w:rsidRPr="00D113DE" w:rsidRDefault="001968C3" w:rsidP="00D45D41">
                                    <w:pPr>
                                      <w:spacing w:after="320" w:line="360" w:lineRule="auto"/>
                                      <w:jc w:val="center"/>
                                      <w:rPr>
                                        <w:rFonts w:ascii="Arial" w:hAnsi="Arial" w:cs="Arial"/>
                                        <w:b/>
                                        <w:bCs/>
                                        <w:iCs/>
                                        <w:color w:val="000000" w:themeColor="text1"/>
                                        <w:sz w:val="28"/>
                                        <w:szCs w:val="28"/>
                                      </w:rPr>
                                    </w:pPr>
                                    <w:r w:rsidRPr="00D113DE">
                                      <w:rPr>
                                        <w:rFonts w:ascii="Arial" w:hAnsi="Arial" w:cs="Arial"/>
                                        <w:b/>
                                        <w:bCs/>
                                        <w:iCs/>
                                        <w:color w:val="000000" w:themeColor="text1"/>
                                        <w:sz w:val="28"/>
                                        <w:szCs w:val="28"/>
                                      </w:rPr>
                                      <w:t>Costco Wholesale Corporation Strategy Analysis</w:t>
                                    </w:r>
                                    <w:r w:rsidR="00D113DE" w:rsidRPr="00D113DE">
                                      <w:rPr>
                                        <w:rFonts w:ascii="Arial" w:hAnsi="Arial" w:cs="Arial"/>
                                        <w:b/>
                                        <w:bCs/>
                                        <w:iCs/>
                                        <w:color w:val="000000" w:themeColor="text1"/>
                                        <w:sz w:val="28"/>
                                        <w:szCs w:val="28"/>
                                      </w:rPr>
                                      <w:t>, Strategic International Expansion</w:t>
                                    </w:r>
                                    <w:r w:rsidRPr="00D113DE">
                                      <w:rPr>
                                        <w:rFonts w:ascii="Arial" w:hAnsi="Arial" w:cs="Arial"/>
                                        <w:b/>
                                        <w:bCs/>
                                        <w:iCs/>
                                        <w:color w:val="000000" w:themeColor="text1"/>
                                        <w:sz w:val="28"/>
                                        <w:szCs w:val="28"/>
                                      </w:rPr>
                                      <w:t xml:space="preserve"> &amp; </w:t>
                                    </w:r>
                                    <w:r w:rsidR="00D113DE" w:rsidRPr="00D113DE">
                                      <w:rPr>
                                        <w:rFonts w:ascii="Arial" w:hAnsi="Arial" w:cs="Arial"/>
                                        <w:b/>
                                        <w:bCs/>
                                        <w:iCs/>
                                        <w:color w:val="000000" w:themeColor="text1"/>
                                        <w:sz w:val="28"/>
                                        <w:szCs w:val="28"/>
                                      </w:rPr>
                                      <w:t xml:space="preserve">Brazilian </w:t>
                                    </w:r>
                                    <w:r w:rsidRPr="00D113DE">
                                      <w:rPr>
                                        <w:rFonts w:ascii="Arial" w:hAnsi="Arial" w:cs="Arial"/>
                                        <w:b/>
                                        <w:bCs/>
                                        <w:iCs/>
                                        <w:color w:val="000000" w:themeColor="text1"/>
                                        <w:sz w:val="28"/>
                                        <w:szCs w:val="28"/>
                                      </w:rPr>
                                      <w:t>Market Entry Report</w:t>
                                    </w:r>
                                  </w:p>
                                  <w:p w14:paraId="1172140C" w14:textId="1E8B62D2" w:rsidR="001968C3" w:rsidRDefault="00D45D41" w:rsidP="00D45D41">
                                    <w:pPr>
                                      <w:spacing w:after="40" w:line="360" w:lineRule="auto"/>
                                      <w:jc w:val="center"/>
                                      <w:rPr>
                                        <w:rFonts w:ascii="Arial" w:hAnsi="Arial" w:cs="Arial"/>
                                        <w:color w:val="000000" w:themeColor="text1"/>
                                        <w:sz w:val="24"/>
                                        <w:szCs w:val="24"/>
                                      </w:rPr>
                                    </w:pPr>
                                    <w:r w:rsidRPr="00D45D41">
                                      <w:rPr>
                                        <w:rFonts w:ascii="Arial" w:hAnsi="Arial" w:cs="Arial"/>
                                        <w:b/>
                                        <w:color w:val="000000" w:themeColor="text1"/>
                                        <w:sz w:val="24"/>
                                        <w:szCs w:val="24"/>
                                      </w:rPr>
                                      <w:t>Module name</w:t>
                                    </w:r>
                                    <w:r w:rsidR="001968C3" w:rsidRPr="00D45D41">
                                      <w:rPr>
                                        <w:rFonts w:ascii="Arial" w:hAnsi="Arial" w:cs="Arial"/>
                                        <w:b/>
                                        <w:color w:val="000000" w:themeColor="text1"/>
                                        <w:sz w:val="24"/>
                                        <w:szCs w:val="24"/>
                                      </w:rPr>
                                      <w:t xml:space="preserve">: </w:t>
                                    </w:r>
                                    <w:r w:rsidRPr="00D45D41">
                                      <w:rPr>
                                        <w:rFonts w:ascii="Arial" w:hAnsi="Arial" w:cs="Arial"/>
                                        <w:color w:val="000000" w:themeColor="text1"/>
                                        <w:sz w:val="24"/>
                                        <w:szCs w:val="24"/>
                                      </w:rPr>
                                      <w:t>International Business Concepts</w:t>
                                    </w:r>
                                  </w:p>
                                  <w:p w14:paraId="26A0A744" w14:textId="1FE6C10D" w:rsidR="00D45D41" w:rsidRDefault="00D113DE" w:rsidP="00D45D41">
                                    <w:pPr>
                                      <w:spacing w:after="40" w:line="360" w:lineRule="auto"/>
                                      <w:jc w:val="center"/>
                                      <w:rPr>
                                        <w:rFonts w:ascii="Arial" w:hAnsi="Arial" w:cs="Arial"/>
                                        <w:color w:val="000000" w:themeColor="text1"/>
                                        <w:sz w:val="24"/>
                                        <w:szCs w:val="24"/>
                                      </w:rPr>
                                    </w:pPr>
                                    <w:r w:rsidRPr="00D113DE">
                                      <w:rPr>
                                        <w:rFonts w:ascii="Arial" w:hAnsi="Arial" w:cs="Arial"/>
                                        <w:b/>
                                        <w:bCs/>
                                        <w:color w:val="000000" w:themeColor="text1"/>
                                        <w:sz w:val="24"/>
                                        <w:szCs w:val="24"/>
                                      </w:rPr>
                                      <w:t>Module Code</w:t>
                                    </w:r>
                                    <w:r>
                                      <w:rPr>
                                        <w:rFonts w:ascii="Arial" w:hAnsi="Arial" w:cs="Arial"/>
                                        <w:color w:val="000000" w:themeColor="text1"/>
                                        <w:sz w:val="24"/>
                                        <w:szCs w:val="24"/>
                                      </w:rPr>
                                      <w:t xml:space="preserve">: </w:t>
                                    </w:r>
                                    <w:r w:rsidRPr="00D113DE">
                                      <w:rPr>
                                        <w:rFonts w:ascii="Arial" w:hAnsi="Arial" w:cs="Arial"/>
                                        <w:color w:val="000000" w:themeColor="text1"/>
                                        <w:sz w:val="24"/>
                                        <w:szCs w:val="24"/>
                                      </w:rPr>
                                      <w:t>LCMB7034</w:t>
                                    </w:r>
                                  </w:p>
                                  <w:p w14:paraId="5DED1253" w14:textId="77777777" w:rsidR="00D113DE" w:rsidRPr="00D45D41" w:rsidRDefault="00D113DE" w:rsidP="00D45D41">
                                    <w:pPr>
                                      <w:spacing w:after="40" w:line="360" w:lineRule="auto"/>
                                      <w:jc w:val="center"/>
                                      <w:rPr>
                                        <w:rFonts w:ascii="Arial" w:hAnsi="Arial" w:cs="Arial"/>
                                        <w:color w:val="000000" w:themeColor="text1"/>
                                        <w:sz w:val="24"/>
                                        <w:szCs w:val="24"/>
                                      </w:rPr>
                                    </w:pPr>
                                  </w:p>
                                  <w:p w14:paraId="3FFE480B" w14:textId="77C29949" w:rsidR="001968C3" w:rsidRDefault="00D113DE" w:rsidP="00D45D41">
                                    <w:pPr>
                                      <w:spacing w:after="40" w:line="360" w:lineRule="auto"/>
                                      <w:jc w:val="center"/>
                                      <w:rPr>
                                        <w:rFonts w:ascii="Arial" w:hAnsi="Arial" w:cs="Arial"/>
                                        <w:b/>
                                        <w:color w:val="000000" w:themeColor="text1"/>
                                        <w:sz w:val="24"/>
                                        <w:szCs w:val="24"/>
                                      </w:rPr>
                                    </w:pPr>
                                    <w:r w:rsidRPr="00D113DE">
                                      <w:rPr>
                                        <w:rFonts w:ascii="Arial" w:hAnsi="Arial" w:cs="Arial"/>
                                        <w:b/>
                                        <w:color w:val="000000" w:themeColor="text1"/>
                                        <w:sz w:val="24"/>
                                        <w:szCs w:val="24"/>
                                      </w:rPr>
                                      <w:t>Lecturer</w:t>
                                    </w:r>
                                    <w:r>
                                      <w:rPr>
                                        <w:rFonts w:ascii="Arial" w:hAnsi="Arial" w:cs="Arial"/>
                                        <w:b/>
                                        <w:color w:val="000000" w:themeColor="text1"/>
                                        <w:sz w:val="24"/>
                                        <w:szCs w:val="24"/>
                                      </w:rPr>
                                      <w:t xml:space="preserve">: </w:t>
                                    </w:r>
                                    <w:r w:rsidRPr="00D113DE">
                                      <w:rPr>
                                        <w:rFonts w:ascii="Arial" w:hAnsi="Arial" w:cs="Arial"/>
                                        <w:bCs/>
                                        <w:color w:val="000000" w:themeColor="text1"/>
                                        <w:sz w:val="24"/>
                                        <w:szCs w:val="24"/>
                                      </w:rPr>
                                      <w:t>Dr. Charles Oham</w:t>
                                    </w:r>
                                  </w:p>
                                  <w:p w14:paraId="5A371316" w14:textId="77777777" w:rsidR="00D113DE" w:rsidRDefault="00D113DE" w:rsidP="00D45D41">
                                    <w:pPr>
                                      <w:spacing w:after="40" w:line="360" w:lineRule="auto"/>
                                      <w:jc w:val="center"/>
                                      <w:rPr>
                                        <w:rFonts w:ascii="Arial" w:hAnsi="Arial" w:cs="Arial"/>
                                        <w:b/>
                                        <w:color w:val="000000" w:themeColor="text1"/>
                                        <w:sz w:val="24"/>
                                        <w:szCs w:val="24"/>
                                      </w:rPr>
                                    </w:pPr>
                                  </w:p>
                                  <w:p w14:paraId="010C5636" w14:textId="6A7B9C5D" w:rsidR="00D113DE" w:rsidRDefault="00D113DE" w:rsidP="00D45D41">
                                    <w:pPr>
                                      <w:spacing w:after="40" w:line="360" w:lineRule="auto"/>
                                      <w:jc w:val="center"/>
                                      <w:rPr>
                                        <w:rFonts w:ascii="Arial" w:hAnsi="Arial" w:cs="Arial"/>
                                        <w:bCs/>
                                        <w:color w:val="000000" w:themeColor="text1"/>
                                      </w:rPr>
                                    </w:pPr>
                                    <w:r w:rsidRPr="00D113DE">
                                      <w:rPr>
                                        <w:rFonts w:ascii="Arial" w:hAnsi="Arial" w:cs="Arial"/>
                                        <w:b/>
                                        <w:color w:val="000000" w:themeColor="text1"/>
                                      </w:rPr>
                                      <w:t xml:space="preserve">Student Name: </w:t>
                                    </w:r>
                                    <w:r w:rsidRPr="00D113DE">
                                      <w:rPr>
                                        <w:rFonts w:ascii="Arial" w:hAnsi="Arial" w:cs="Arial"/>
                                        <w:bCs/>
                                        <w:color w:val="000000" w:themeColor="text1"/>
                                      </w:rPr>
                                      <w:t>Soham Yadav</w:t>
                                    </w:r>
                                  </w:p>
                                  <w:p w14:paraId="4EE4CEBD" w14:textId="558B32DF" w:rsidR="00D113DE" w:rsidRDefault="00D113DE" w:rsidP="00D45D41">
                                    <w:pPr>
                                      <w:spacing w:after="40" w:line="360" w:lineRule="auto"/>
                                      <w:jc w:val="center"/>
                                      <w:rPr>
                                        <w:rFonts w:ascii="Arial" w:hAnsi="Arial" w:cs="Arial"/>
                                        <w:bCs/>
                                        <w:color w:val="000000" w:themeColor="text1"/>
                                      </w:rPr>
                                    </w:pPr>
                                    <w:r w:rsidRPr="00D113DE">
                                      <w:rPr>
                                        <w:rFonts w:ascii="Arial" w:hAnsi="Arial" w:cs="Arial"/>
                                        <w:b/>
                                        <w:color w:val="000000" w:themeColor="text1"/>
                                      </w:rPr>
                                      <w:t>Student ID</w:t>
                                    </w:r>
                                    <w:r>
                                      <w:rPr>
                                        <w:rFonts w:ascii="Arial" w:hAnsi="Arial" w:cs="Arial"/>
                                        <w:bCs/>
                                        <w:color w:val="000000" w:themeColor="text1"/>
                                      </w:rPr>
                                      <w:t>: 2503139</w:t>
                                    </w:r>
                                  </w:p>
                                  <w:p w14:paraId="14D86EEB" w14:textId="77777777" w:rsidR="00D113DE" w:rsidRDefault="00D113DE" w:rsidP="00D45D41">
                                    <w:pPr>
                                      <w:spacing w:after="40" w:line="360" w:lineRule="auto"/>
                                      <w:jc w:val="center"/>
                                      <w:rPr>
                                        <w:rFonts w:ascii="Arial" w:hAnsi="Arial" w:cs="Arial"/>
                                        <w:bCs/>
                                        <w:color w:val="000000" w:themeColor="text1"/>
                                      </w:rPr>
                                    </w:pPr>
                                  </w:p>
                                  <w:p w14:paraId="511F7A62" w14:textId="2A9D1C7B" w:rsidR="00D113DE" w:rsidRDefault="00D113DE" w:rsidP="00D45D41">
                                    <w:pPr>
                                      <w:spacing w:after="40" w:line="360" w:lineRule="auto"/>
                                      <w:jc w:val="center"/>
                                      <w:rPr>
                                        <w:rFonts w:ascii="Arial" w:hAnsi="Arial" w:cs="Arial"/>
                                        <w:bCs/>
                                        <w:color w:val="000000" w:themeColor="text1"/>
                                      </w:rPr>
                                    </w:pPr>
                                    <w:r w:rsidRPr="00D113DE">
                                      <w:rPr>
                                        <w:rFonts w:ascii="Arial" w:hAnsi="Arial" w:cs="Arial"/>
                                        <w:b/>
                                        <w:color w:val="000000" w:themeColor="text1"/>
                                      </w:rPr>
                                      <w:t>Word Count</w:t>
                                    </w:r>
                                    <w:r>
                                      <w:rPr>
                                        <w:rFonts w:ascii="Arial" w:hAnsi="Arial" w:cs="Arial"/>
                                        <w:bCs/>
                                        <w:color w:val="000000" w:themeColor="text1"/>
                                      </w:rPr>
                                      <w:t>: 4870 Words</w:t>
                                    </w:r>
                                  </w:p>
                                  <w:p w14:paraId="7C524379" w14:textId="5E5560AA" w:rsidR="00D113DE" w:rsidRPr="00D113DE" w:rsidRDefault="00D113DE" w:rsidP="00D45D41">
                                    <w:pPr>
                                      <w:spacing w:after="40" w:line="360" w:lineRule="auto"/>
                                      <w:jc w:val="center"/>
                                      <w:rPr>
                                        <w:rFonts w:ascii="Arial" w:hAnsi="Arial" w:cs="Arial"/>
                                        <w:b/>
                                        <w:color w:val="000000" w:themeColor="text1"/>
                                      </w:rPr>
                                    </w:pPr>
                                    <w:r w:rsidRPr="00D113DE">
                                      <w:rPr>
                                        <w:rFonts w:ascii="Arial" w:hAnsi="Arial" w:cs="Arial"/>
                                        <w:b/>
                                        <w:color w:val="000000" w:themeColor="text1"/>
                                      </w:rPr>
                                      <w:t>Submission Date</w:t>
                                    </w:r>
                                    <w:r>
                                      <w:rPr>
                                        <w:rFonts w:ascii="Arial" w:hAnsi="Arial" w:cs="Arial"/>
                                        <w:bCs/>
                                        <w:color w:val="000000" w:themeColor="text1"/>
                                      </w:rPr>
                                      <w:t>: 14 August 2026</w:t>
                                    </w:r>
                                  </w:p>
                                  <w:p w14:paraId="322E076C" w14:textId="77777777" w:rsidR="00D113DE" w:rsidRPr="00D113DE" w:rsidRDefault="00D113DE" w:rsidP="00D45D41">
                                    <w:pPr>
                                      <w:spacing w:after="40" w:line="360" w:lineRule="auto"/>
                                      <w:jc w:val="center"/>
                                      <w:rPr>
                                        <w:rFonts w:ascii="Arial" w:hAnsi="Arial" w:cs="Arial"/>
                                        <w:color w:val="000000" w:themeColor="text1"/>
                                        <w:sz w:val="24"/>
                                        <w:szCs w:val="24"/>
                                      </w:rPr>
                                    </w:pPr>
                                  </w:p>
                                  <w:p w14:paraId="191EAC55" w14:textId="77777777" w:rsidR="001968C3" w:rsidRDefault="001968C3" w:rsidP="001968C3"/>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B3A5590" id="_x0000_t202" coordsize="21600,21600" o:spt="202" path="m,l,21600r21600,l21600,xe">
                        <v:stroke joinstyle="miter"/>
                        <v:path gradientshapeok="t" o:connecttype="rect"/>
                      </v:shapetype>
                      <v:shape id="Text Box 2" o:spid="_x0000_s1026" type="#_x0000_t202" style="position:absolute;margin-left:12.9pt;margin-top:246.8pt;width:440.4pt;height:375.6pt;z-index:25166284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" stroked="f">
                        <v:textbox>
                          <w:txbxContent>
                            <w:p w14:paraId="1970A4E1" w14:textId="1C820E43" w:rsidR="001968C3" w:rsidRPr="00D113DE" w:rsidRDefault="001968C3" w:rsidP="00D45D41">
                              <w:pPr>
                                <w:spacing w:after="320" w:line="360" w:lineRule="auto"/>
                                <w:jc w:val="center"/>
                                <w:rPr>
                                  <w:rFonts w:ascii="Arial" w:hAnsi="Arial" w:cs="Arial"/>
                                  <w:b/>
                                  <w:bCs/>
                                  <w:iCs/>
                                  <w:color w:val="000000" w:themeColor="text1"/>
                                  <w:sz w:val="28"/>
                                  <w:szCs w:val="28"/>
                                </w:rPr>
                              </w:pPr>
                              <w:r w:rsidRPr="00D113DE">
                                <w:rPr>
                                  <w:rFonts w:ascii="Arial" w:hAnsi="Arial" w:cs="Arial"/>
                                  <w:b/>
                                  <w:bCs/>
                                  <w:iCs/>
                                  <w:color w:val="000000" w:themeColor="text1"/>
                                  <w:sz w:val="28"/>
                                  <w:szCs w:val="28"/>
                                </w:rPr>
                                <w:t>Costco Wholesale Corporation Strategy Analysis</w:t>
                              </w:r>
                              <w:r w:rsidR="00D113DE" w:rsidRPr="00D113DE">
                                <w:rPr>
                                  <w:rFonts w:ascii="Arial" w:hAnsi="Arial" w:cs="Arial"/>
                                  <w:b/>
                                  <w:bCs/>
                                  <w:iCs/>
                                  <w:color w:val="000000" w:themeColor="text1"/>
                                  <w:sz w:val="28"/>
                                  <w:szCs w:val="28"/>
                                </w:rPr>
                                <w:t>, Strategic International Expansion</w:t>
                              </w:r>
                              <w:r w:rsidRPr="00D113DE">
                                <w:rPr>
                                  <w:rFonts w:ascii="Arial" w:hAnsi="Arial" w:cs="Arial"/>
                                  <w:b/>
                                  <w:bCs/>
                                  <w:iCs/>
                                  <w:color w:val="000000" w:themeColor="text1"/>
                                  <w:sz w:val="28"/>
                                  <w:szCs w:val="28"/>
                                </w:rPr>
                                <w:t xml:space="preserve"> &amp; </w:t>
                              </w:r>
                              <w:r w:rsidR="00D113DE" w:rsidRPr="00D113DE">
                                <w:rPr>
                                  <w:rFonts w:ascii="Arial" w:hAnsi="Arial" w:cs="Arial"/>
                                  <w:b/>
                                  <w:bCs/>
                                  <w:iCs/>
                                  <w:color w:val="000000" w:themeColor="text1"/>
                                  <w:sz w:val="28"/>
                                  <w:szCs w:val="28"/>
                                </w:rPr>
                                <w:t xml:space="preserve">Brazilian </w:t>
                              </w:r>
                              <w:r w:rsidRPr="00D113DE">
                                <w:rPr>
                                  <w:rFonts w:ascii="Arial" w:hAnsi="Arial" w:cs="Arial"/>
                                  <w:b/>
                                  <w:bCs/>
                                  <w:iCs/>
                                  <w:color w:val="000000" w:themeColor="text1"/>
                                  <w:sz w:val="28"/>
                                  <w:szCs w:val="28"/>
                                </w:rPr>
                                <w:t>Market Entry Report</w:t>
                              </w:r>
                            </w:p>
                            <w:p w14:paraId="1172140C" w14:textId="1E8B62D2" w:rsidR="001968C3" w:rsidRDefault="00D45D41" w:rsidP="00D45D41">
                              <w:pPr>
                                <w:spacing w:after="40" w:line="360" w:lineRule="auto"/>
                                <w:jc w:val="center"/>
                                <w:rPr>
                                  <w:rFonts w:ascii="Arial" w:hAnsi="Arial" w:cs="Arial"/>
                                  <w:color w:val="000000" w:themeColor="text1"/>
                                  <w:sz w:val="24"/>
                                  <w:szCs w:val="24"/>
                                </w:rPr>
                              </w:pPr>
                              <w:r w:rsidRPr="00D45D41">
                                <w:rPr>
                                  <w:rFonts w:ascii="Arial" w:hAnsi="Arial" w:cs="Arial"/>
                                  <w:b/>
                                  <w:color w:val="000000" w:themeColor="text1"/>
                                  <w:sz w:val="24"/>
                                  <w:szCs w:val="24"/>
                                </w:rPr>
                                <w:t>Module name</w:t>
                              </w:r>
                              <w:r w:rsidR="001968C3" w:rsidRPr="00D45D41">
                                <w:rPr>
                                  <w:rFonts w:ascii="Arial" w:hAnsi="Arial" w:cs="Arial"/>
                                  <w:b/>
                                  <w:color w:val="000000" w:themeColor="text1"/>
                                  <w:sz w:val="24"/>
                                  <w:szCs w:val="24"/>
                                </w:rPr>
                                <w:t xml:space="preserve">: </w:t>
                              </w:r>
                              <w:r w:rsidRPr="00D45D41">
                                <w:rPr>
                                  <w:rFonts w:ascii="Arial" w:hAnsi="Arial" w:cs="Arial"/>
                                  <w:color w:val="000000" w:themeColor="text1"/>
                                  <w:sz w:val="24"/>
                                  <w:szCs w:val="24"/>
                                </w:rPr>
                                <w:t>International Business Concepts</w:t>
                              </w:r>
                            </w:p>
                            <w:p w14:paraId="26A0A744" w14:textId="1FE6C10D" w:rsidR="00D45D41" w:rsidRDefault="00D113DE" w:rsidP="00D45D41">
                              <w:pPr>
                                <w:spacing w:after="40" w:line="360" w:lineRule="auto"/>
                                <w:jc w:val="center"/>
                                <w:rPr>
                                  <w:rFonts w:ascii="Arial" w:hAnsi="Arial" w:cs="Arial"/>
                                  <w:color w:val="000000" w:themeColor="text1"/>
                                  <w:sz w:val="24"/>
                                  <w:szCs w:val="24"/>
                                </w:rPr>
                              </w:pPr>
                              <w:r w:rsidRPr="00D113DE">
                                <w:rPr>
                                  <w:rFonts w:ascii="Arial" w:hAnsi="Arial" w:cs="Arial"/>
                                  <w:b/>
                                  <w:bCs/>
                                  <w:color w:val="000000" w:themeColor="text1"/>
                                  <w:sz w:val="24"/>
                                  <w:szCs w:val="24"/>
                                </w:rPr>
                                <w:t>Module Code</w:t>
                              </w:r>
                              <w:r>
                                <w:rPr>
                                  <w:rFonts w:ascii="Arial" w:hAnsi="Arial" w:cs="Arial"/>
                                  <w:color w:val="000000" w:themeColor="text1"/>
                                  <w:sz w:val="24"/>
                                  <w:szCs w:val="24"/>
                                </w:rPr>
                                <w:t xml:space="preserve">: </w:t>
                              </w:r>
                              <w:r w:rsidRPr="00D113DE">
                                <w:rPr>
                                  <w:rFonts w:ascii="Arial" w:hAnsi="Arial" w:cs="Arial"/>
                                  <w:color w:val="000000" w:themeColor="text1"/>
                                  <w:sz w:val="24"/>
                                  <w:szCs w:val="24"/>
                                </w:rPr>
                                <w:t>LCMB7034</w:t>
                              </w:r>
                            </w:p>
                            <w:p w14:paraId="5DED1253" w14:textId="77777777" w:rsidR="00D113DE" w:rsidRPr="00D45D41" w:rsidRDefault="00D113DE" w:rsidP="00D45D41">
                              <w:pPr>
                                <w:spacing w:after="40" w:line="360" w:lineRule="auto"/>
                                <w:jc w:val="center"/>
                                <w:rPr>
                                  <w:rFonts w:ascii="Arial" w:hAnsi="Arial" w:cs="Arial"/>
                                  <w:color w:val="000000" w:themeColor="text1"/>
                                  <w:sz w:val="24"/>
                                  <w:szCs w:val="24"/>
                                </w:rPr>
                              </w:pPr>
                            </w:p>
                            <w:p w14:paraId="3FFE480B" w14:textId="77C29949" w:rsidR="001968C3" w:rsidRDefault="00D113DE" w:rsidP="00D45D41">
                              <w:pPr>
                                <w:spacing w:after="40" w:line="360" w:lineRule="auto"/>
                                <w:jc w:val="center"/>
                                <w:rPr>
                                  <w:rFonts w:ascii="Arial" w:hAnsi="Arial" w:cs="Arial"/>
                                  <w:b/>
                                  <w:color w:val="000000" w:themeColor="text1"/>
                                  <w:sz w:val="24"/>
                                  <w:szCs w:val="24"/>
                                </w:rPr>
                              </w:pPr>
                              <w:r w:rsidRPr="00D113DE">
                                <w:rPr>
                                  <w:rFonts w:ascii="Arial" w:hAnsi="Arial" w:cs="Arial"/>
                                  <w:b/>
                                  <w:color w:val="000000" w:themeColor="text1"/>
                                  <w:sz w:val="24"/>
                                  <w:szCs w:val="24"/>
                                </w:rPr>
                                <w:t>Lecturer</w:t>
                              </w:r>
                              <w:r>
                                <w:rPr>
                                  <w:rFonts w:ascii="Arial" w:hAnsi="Arial" w:cs="Arial"/>
                                  <w:b/>
                                  <w:color w:val="000000" w:themeColor="text1"/>
                                  <w:sz w:val="24"/>
                                  <w:szCs w:val="24"/>
                                </w:rPr>
                                <w:t xml:space="preserve">: </w:t>
                              </w:r>
                              <w:r w:rsidRPr="00D113DE">
                                <w:rPr>
                                  <w:rFonts w:ascii="Arial" w:hAnsi="Arial" w:cs="Arial"/>
                                  <w:bCs/>
                                  <w:color w:val="000000" w:themeColor="text1"/>
                                  <w:sz w:val="24"/>
                                  <w:szCs w:val="24"/>
                                </w:rPr>
                                <w:t>Dr. Charles Oham</w:t>
                              </w:r>
                            </w:p>
                            <w:p w14:paraId="5A371316" w14:textId="77777777" w:rsidR="00D113DE" w:rsidRDefault="00D113DE" w:rsidP="00D45D41">
                              <w:pPr>
                                <w:spacing w:after="40" w:line="360" w:lineRule="auto"/>
                                <w:jc w:val="center"/>
                                <w:rPr>
                                  <w:rFonts w:ascii="Arial" w:hAnsi="Arial" w:cs="Arial"/>
                                  <w:b/>
                                  <w:color w:val="000000" w:themeColor="text1"/>
                                  <w:sz w:val="24"/>
                                  <w:szCs w:val="24"/>
                                </w:rPr>
                              </w:pPr>
                            </w:p>
                            <w:p w14:paraId="010C5636" w14:textId="6A7B9C5D" w:rsidR="00D113DE" w:rsidRDefault="00D113DE" w:rsidP="00D45D41">
                              <w:pPr>
                                <w:spacing w:after="40" w:line="360" w:lineRule="auto"/>
                                <w:jc w:val="center"/>
                                <w:rPr>
                                  <w:rFonts w:ascii="Arial" w:hAnsi="Arial" w:cs="Arial"/>
                                  <w:bCs/>
                                  <w:color w:val="000000" w:themeColor="text1"/>
                                </w:rPr>
                              </w:pPr>
                              <w:r w:rsidRPr="00D113DE">
                                <w:rPr>
                                  <w:rFonts w:ascii="Arial" w:hAnsi="Arial" w:cs="Arial"/>
                                  <w:b/>
                                  <w:color w:val="000000" w:themeColor="text1"/>
                                </w:rPr>
                                <w:t xml:space="preserve">Student Name: </w:t>
                              </w:r>
                              <w:r w:rsidRPr="00D113DE">
                                <w:rPr>
                                  <w:rFonts w:ascii="Arial" w:hAnsi="Arial" w:cs="Arial"/>
                                  <w:bCs/>
                                  <w:color w:val="000000" w:themeColor="text1"/>
                                </w:rPr>
                                <w:t>Soham Yadav</w:t>
                              </w:r>
                            </w:p>
                            <w:p w14:paraId="4EE4CEBD" w14:textId="558B32DF" w:rsidR="00D113DE" w:rsidRDefault="00D113DE" w:rsidP="00D45D41">
                              <w:pPr>
                                <w:spacing w:after="40" w:line="360" w:lineRule="auto"/>
                                <w:jc w:val="center"/>
                                <w:rPr>
                                  <w:rFonts w:ascii="Arial" w:hAnsi="Arial" w:cs="Arial"/>
                                  <w:bCs/>
                                  <w:color w:val="000000" w:themeColor="text1"/>
                                </w:rPr>
                              </w:pPr>
                              <w:r w:rsidRPr="00D113DE">
                                <w:rPr>
                                  <w:rFonts w:ascii="Arial" w:hAnsi="Arial" w:cs="Arial"/>
                                  <w:b/>
                                  <w:color w:val="000000" w:themeColor="text1"/>
                                </w:rPr>
                                <w:t>Student ID</w:t>
                              </w:r>
                              <w:r>
                                <w:rPr>
                                  <w:rFonts w:ascii="Arial" w:hAnsi="Arial" w:cs="Arial"/>
                                  <w:bCs/>
                                  <w:color w:val="000000" w:themeColor="text1"/>
                                </w:rPr>
                                <w:t>: 2503139</w:t>
                              </w:r>
                            </w:p>
                            <w:p w14:paraId="14D86EEB" w14:textId="77777777" w:rsidR="00D113DE" w:rsidRDefault="00D113DE" w:rsidP="00D45D41">
                              <w:pPr>
                                <w:spacing w:after="40" w:line="360" w:lineRule="auto"/>
                                <w:jc w:val="center"/>
                                <w:rPr>
                                  <w:rFonts w:ascii="Arial" w:hAnsi="Arial" w:cs="Arial"/>
                                  <w:bCs/>
                                  <w:color w:val="000000" w:themeColor="text1"/>
                                </w:rPr>
                              </w:pPr>
                            </w:p>
                            <w:p w14:paraId="511F7A62" w14:textId="2A9D1C7B" w:rsidR="00D113DE" w:rsidRDefault="00D113DE" w:rsidP="00D45D41">
                              <w:pPr>
                                <w:spacing w:after="40" w:line="360" w:lineRule="auto"/>
                                <w:jc w:val="center"/>
                                <w:rPr>
                                  <w:rFonts w:ascii="Arial" w:hAnsi="Arial" w:cs="Arial"/>
                                  <w:bCs/>
                                  <w:color w:val="000000" w:themeColor="text1"/>
                                </w:rPr>
                              </w:pPr>
                              <w:r w:rsidRPr="00D113DE">
                                <w:rPr>
                                  <w:rFonts w:ascii="Arial" w:hAnsi="Arial" w:cs="Arial"/>
                                  <w:b/>
                                  <w:color w:val="000000" w:themeColor="text1"/>
                                </w:rPr>
                                <w:t>Word Count</w:t>
                              </w:r>
                              <w:r>
                                <w:rPr>
                                  <w:rFonts w:ascii="Arial" w:hAnsi="Arial" w:cs="Arial"/>
                                  <w:bCs/>
                                  <w:color w:val="000000" w:themeColor="text1"/>
                                </w:rPr>
                                <w:t>: 4870 Words</w:t>
                              </w:r>
                            </w:p>
                            <w:p w14:paraId="7C524379" w14:textId="5E5560AA" w:rsidR="00D113DE" w:rsidRPr="00D113DE" w:rsidRDefault="00D113DE" w:rsidP="00D45D41">
                              <w:pPr>
                                <w:spacing w:after="40" w:line="360" w:lineRule="auto"/>
                                <w:jc w:val="center"/>
                                <w:rPr>
                                  <w:rFonts w:ascii="Arial" w:hAnsi="Arial" w:cs="Arial"/>
                                  <w:b/>
                                  <w:color w:val="000000" w:themeColor="text1"/>
                                </w:rPr>
                              </w:pPr>
                              <w:r w:rsidRPr="00D113DE">
                                <w:rPr>
                                  <w:rFonts w:ascii="Arial" w:hAnsi="Arial" w:cs="Arial"/>
                                  <w:b/>
                                  <w:color w:val="000000" w:themeColor="text1"/>
                                </w:rPr>
                                <w:t>Submission Date</w:t>
                              </w:r>
                              <w:r>
                                <w:rPr>
                                  <w:rFonts w:ascii="Arial" w:hAnsi="Arial" w:cs="Arial"/>
                                  <w:bCs/>
                                  <w:color w:val="000000" w:themeColor="text1"/>
                                </w:rPr>
                                <w:t>: 14 August 2026</w:t>
                              </w:r>
                            </w:p>
                            <w:p w14:paraId="322E076C" w14:textId="77777777" w:rsidR="00D113DE" w:rsidRPr="00D113DE" w:rsidRDefault="00D113DE" w:rsidP="00D45D41">
                              <w:pPr>
                                <w:spacing w:after="40" w:line="360" w:lineRule="auto"/>
                                <w:jc w:val="center"/>
                                <w:rPr>
                                  <w:rFonts w:ascii="Arial" w:hAnsi="Arial" w:cs="Arial"/>
                                  <w:color w:val="000000" w:themeColor="text1"/>
                                  <w:sz w:val="24"/>
                                  <w:szCs w:val="24"/>
                                </w:rPr>
                              </w:pPr>
                            </w:p>
                            <w:p w14:paraId="191EAC55" w14:textId="77777777" w:rsidR="001968C3" w:rsidRDefault="001968C3" w:rsidP="001968C3"/>
                          </w:txbxContent>
                        </v:textbox>
                        <w10:wrap type="square"/>
                      </v:shape>
                    </w:pict>
                  </mc:Fallback>
                </mc:AlternateContent>
              </w:r>
              <w:r>
                <w:rPr>
                  <w:noProof/>
                </w:rPr>
                <w:drawing>
                  <wp:anchor distT="0" distB="0" distL="114300" distR="114300" simplePos="0" relativeHeight="251652608" behindDoc="0" locked="0" layoutInCell="1" allowOverlap="1" wp14:anchorId="6DA791A9" wp14:editId="508BE519">
                    <wp:simplePos x="0" y="0"/>
                    <wp:positionH relativeFrom="column">
                      <wp:posOffset>1803400</wp:posOffset>
                    </wp:positionH>
                    <wp:positionV relativeFrom="paragraph">
                      <wp:posOffset>303951</wp:posOffset>
                    </wp:positionV>
                    <wp:extent cx="2330082" cy="2149433"/>
                    <wp:effectExtent l="19050" t="0" r="13335" b="632460"/>
                    <wp:wrapNone/>
                    <wp:docPr id="1509001856" name="Picture 1" descr="UWTSDLondon (@UWTSDLondon) / Posts / 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London (@UWTSDLondon) / Posts / X"/>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330082" cy="2149433"/>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14:sizeRelH relativeFrom="margin">
                      <wp14:pctWidth>0</wp14:pctWidth>
                    </wp14:sizeRelH>
                    <wp14:sizeRelV relativeFrom="margin">
                      <wp14:pctHeight>0</wp14:pctHeight>
                    </wp14:sizeRelV>
                  </wp:anchor>
                </w:drawing>
              </w:r>
              <w:r>
                <w:rPr>
                  <w:rFonts w:ascii="Arial" w:hAnsi="Arial" w:cs="Arial"/>
                  <w:b/>
                  <w:color w:val="1B365D"/>
                  <w:sz w:val="48"/>
                </w:rPr>
                <w:br w:type="page"/>
              </w:r>
            </w:p>
          </w:sdtContent>
        </w:sdt>
      </w:sdtContent>
    </w:sdt>
    <w:p w14:paraId="08080AF6" w14:textId="072A2773" w:rsidR="009367C3" w:rsidRPr="001968C3" w:rsidRDefault="00000000" w:rsidP="001968C3">
      <w:pPr>
        <w:jc w:val="center"/>
        <w:rPr>
          <w:rFonts w:ascii="Arial" w:hAnsi="Arial"/>
          <w:b/>
          <w:sz w:val="32"/>
          <w:szCs w:val="28"/>
        </w:rPr>
      </w:pPr>
      <w:r w:rsidRPr="001968C3">
        <w:rPr>
          <w:rFonts w:ascii="Arial" w:hAnsi="Arial"/>
          <w:b/>
          <w:sz w:val="32"/>
          <w:szCs w:val="28"/>
        </w:rPr>
        <w:lastRenderedPageBreak/>
        <w:t>Acknowledgement</w:t>
      </w:r>
      <w:bookmarkEnd w:id="0"/>
    </w:p>
    <w:p w14:paraId="37993923" w14:textId="77777777" w:rsidR="009367C3" w:rsidRDefault="00000000" w:rsidP="001968C3">
      <w:pPr>
        <w:spacing w:after="240" w:line="360" w:lineRule="auto"/>
        <w:jc w:val="both"/>
        <w:rPr>
          <w:rFonts w:ascii="Arial" w:hAnsi="Arial"/>
          <w:sz w:val="24"/>
        </w:rPr>
      </w:pPr>
      <w:r>
        <w:rPr>
          <w:rFonts w:ascii="Arial" w:hAnsi="Arial"/>
          <w:sz w:val="24"/>
        </w:rPr>
        <w:t>I would like to express my sincere appreciation to Dr. Charles Oham for his guidance and academic support throughout the preparation of this report. I am also grateful for the learning, concepts and perspectives developed through the International Business Environment and Strategy module, which supported the analysis presented in this study.</w:t>
      </w:r>
    </w:p>
    <w:p w14:paraId="54A1CB55" w14:textId="76633C38" w:rsidR="001968C3" w:rsidRDefault="001968C3" w:rsidP="001968C3">
      <w:pPr>
        <w:spacing w:after="240" w:line="360" w:lineRule="auto"/>
        <w:jc w:val="both"/>
      </w:pPr>
      <w:r>
        <w:rPr>
          <w:rFonts w:ascii="Arial" w:hAnsi="Arial"/>
          <w:sz w:val="24"/>
        </w:rPr>
        <w:t xml:space="preserve">AI </w:t>
      </w:r>
      <w:r w:rsidR="00C74E03">
        <w:rPr>
          <w:rFonts w:ascii="Arial" w:hAnsi="Arial"/>
          <w:sz w:val="24"/>
        </w:rPr>
        <w:t>Acknowledgement</w:t>
      </w:r>
    </w:p>
    <w:p w14:paraId="0C31CF48" w14:textId="77777777" w:rsidR="009367C3" w:rsidRDefault="00000000" w:rsidP="001968C3">
      <w:pPr>
        <w:spacing w:after="240" w:line="360" w:lineRule="auto"/>
        <w:jc w:val="both"/>
        <w:rPr>
          <w:rFonts w:ascii="Arial" w:hAnsi="Arial"/>
          <w:sz w:val="24"/>
        </w:rPr>
      </w:pPr>
      <w:r>
        <w:rPr>
          <w:rFonts w:ascii="Arial" w:hAnsi="Arial"/>
          <w:sz w:val="24"/>
        </w:rPr>
        <w:t>In accordance with the permitted use of Generative AI stated in the assessment guidance, I used AI support for proofreading and correcting grammatical and syntactical mistakes in my own work, and for generating creative images used in the report. The analysis, interpretation, strategic arguments, recommendations and final academic judgement presented in this report remain my responsibility.</w:t>
      </w:r>
    </w:p>
    <w:p w14:paraId="5B0549C8" w14:textId="245E53FB" w:rsidR="001968C3" w:rsidRDefault="001968C3" w:rsidP="001968C3">
      <w:pPr>
        <w:spacing w:after="240" w:line="360" w:lineRule="auto"/>
        <w:jc w:val="both"/>
        <w:rPr>
          <w:rFonts w:ascii="Arial" w:hAnsi="Arial"/>
          <w:sz w:val="24"/>
        </w:rPr>
      </w:pPr>
      <w:r>
        <w:rPr>
          <w:rFonts w:ascii="Arial" w:hAnsi="Arial"/>
          <w:sz w:val="24"/>
        </w:rPr>
        <w:t>Soham Yadav 2503139</w:t>
      </w:r>
    </w:p>
    <w:p w14:paraId="173B0B2D" w14:textId="0FD659EF" w:rsidR="001968C3" w:rsidRDefault="001968C3" w:rsidP="001968C3">
      <w:pPr>
        <w:spacing w:after="240" w:line="360" w:lineRule="auto"/>
        <w:jc w:val="both"/>
        <w:rPr>
          <w:rFonts w:ascii="Arial" w:hAnsi="Arial"/>
          <w:sz w:val="24"/>
        </w:rPr>
      </w:pPr>
      <w:r>
        <w:rPr>
          <w:rFonts w:ascii="Arial" w:hAnsi="Arial"/>
          <w:sz w:val="24"/>
        </w:rPr>
        <w:t>Master of Business Administration</w:t>
      </w:r>
    </w:p>
    <w:p w14:paraId="18731834" w14:textId="6C5D9204" w:rsidR="002A5E7B" w:rsidRDefault="002A5E7B" w:rsidP="001968C3">
      <w:pPr>
        <w:spacing w:after="240" w:line="360" w:lineRule="auto"/>
        <w:jc w:val="both"/>
        <w:rPr>
          <w:rFonts w:ascii="Arial" w:hAnsi="Arial"/>
          <w:sz w:val="24"/>
        </w:rPr>
      </w:pPr>
      <w:r>
        <w:rPr>
          <w:rFonts w:ascii="Arial" w:hAnsi="Arial"/>
          <w:sz w:val="24"/>
        </w:rPr>
        <w:t>University of Wales Trinity Saint David- London</w:t>
      </w:r>
    </w:p>
    <w:p w14:paraId="093CB62B" w14:textId="12A3CBA8" w:rsidR="002A5E7B" w:rsidRDefault="00702588" w:rsidP="001968C3">
      <w:pPr>
        <w:spacing w:after="240" w:line="360" w:lineRule="auto"/>
        <w:jc w:val="both"/>
      </w:pPr>
      <w:r>
        <w:rPr>
          <w:rFonts w:ascii="Arial" w:hAnsi="Arial"/>
          <w:sz w:val="24"/>
        </w:rPr>
        <w:t>August 2026</w:t>
      </w:r>
    </w:p>
    <w:p w14:paraId="6DE9AF48" w14:textId="77777777" w:rsidR="009367C3" w:rsidRDefault="00000000" w:rsidP="001968C3">
      <w:pPr>
        <w:spacing w:line="360" w:lineRule="auto"/>
        <w:jc w:val="both"/>
      </w:pPr>
      <w:r>
        <w:br w:type="page"/>
      </w:r>
    </w:p>
    <w:p w14:paraId="38F64ADA" w14:textId="7E8F1D10" w:rsidR="009367C3" w:rsidRPr="001968C3" w:rsidRDefault="00000000" w:rsidP="001968C3">
      <w:pPr>
        <w:spacing w:after="240" w:line="360" w:lineRule="auto"/>
        <w:jc w:val="center"/>
        <w:outlineLvl w:val="0"/>
        <w:rPr>
          <w:sz w:val="28"/>
          <w:szCs w:val="28"/>
        </w:rPr>
      </w:pPr>
      <w:bookmarkStart w:id="1" w:name="_Toc237598389"/>
      <w:r w:rsidRPr="001968C3">
        <w:rPr>
          <w:rFonts w:ascii="Arial" w:hAnsi="Arial"/>
          <w:b/>
          <w:sz w:val="32"/>
          <w:szCs w:val="28"/>
        </w:rPr>
        <w:lastRenderedPageBreak/>
        <w:t>Executive Summary</w:t>
      </w:r>
      <w:bookmarkEnd w:id="1"/>
    </w:p>
    <w:p w14:paraId="5BA26409" w14:textId="77777777" w:rsidR="009367C3" w:rsidRDefault="00000000" w:rsidP="001968C3">
      <w:pPr>
        <w:spacing w:after="240" w:line="360" w:lineRule="auto"/>
        <w:jc w:val="both"/>
      </w:pPr>
      <w:r>
        <w:rPr>
          <w:rFonts w:ascii="Arial" w:hAnsi="Arial"/>
          <w:sz w:val="24"/>
        </w:rPr>
        <w:t>This report evaluates the strategic feasibility of Costco Wholesale Corporation entering the Brazilian retail market and assesses how its established warehouse-club model could be adapted to Brazil's institutional, economic, cultural and competitive conditions. Costco's core competitive advantage is based on high-volume purchasing, a limited product assortment, low margins, membership income, operational efficiency and strong customer retention. The analysis therefore considers whether these strengths can be transferred effectively while allowing sufficient localisation for the Brazilian environment.</w:t>
      </w:r>
    </w:p>
    <w:p w14:paraId="7FE49B1C" w14:textId="77777777" w:rsidR="009367C3" w:rsidRDefault="00000000" w:rsidP="001968C3">
      <w:pPr>
        <w:spacing w:after="240" w:line="360" w:lineRule="auto"/>
        <w:jc w:val="both"/>
      </w:pPr>
      <w:r>
        <w:rPr>
          <w:rFonts w:ascii="Arial" w:hAnsi="Arial"/>
          <w:sz w:val="24"/>
        </w:rPr>
        <w:t>The report first classifies Costco's international strategy using the Bartlett and Ghoshal integration–responsiveness framework and evaluates the contribution of its international footprint, supply-chain architecture, cost leadership and human-capital practices to competitive advantage. It then assesses Brazil's market attractiveness through PESTLE-related analysis, with particular attention to political and procedural risk, Custo Brasil, infrastructure constraints, inflation, exchange-rate volatility, tax reform, labour regulation, cultural expectations and digital consumer engagement. The competitive landscape is also examined, particularly the Atacarejo formats operated by Assaí Atacadista and Atacadão, alongside the positioning of Costco as a premium warehouse club.</w:t>
      </w:r>
    </w:p>
    <w:p w14:paraId="001F8C51" w14:textId="77777777" w:rsidR="009367C3" w:rsidRDefault="00000000" w:rsidP="001968C3">
      <w:pPr>
        <w:spacing w:after="240" w:line="360" w:lineRule="auto"/>
        <w:jc w:val="both"/>
      </w:pPr>
      <w:r>
        <w:rPr>
          <w:rFonts w:ascii="Arial" w:hAnsi="Arial"/>
          <w:sz w:val="24"/>
        </w:rPr>
        <w:t>Dunning's Eclectic (OLI) Paradigm is used to synthesise Costco's ownership advantages, Brazil's location advantages and the benefits of internalising key capabilities. The entry-mode analysis compares exporting, franchising/licensing, wholly owned investment and an equity joint venture. The evidence supports a phased 51/49 equity joint venture with a strong Brazilian partner as the most suitable initial approach. The recommended strategy is to pilot three to four warehouses in suburban Greater São Paulo, establish local logistics capability, localise approximately 70% of SKU sourcing and retain selected Kirkland Signature imports. Subject to performance and the stabilisation of the dual-VAT transition, Costco could subsequently exercise a pre-negotiated option to move towards wholly owned operations after 2032.</w:t>
      </w:r>
    </w:p>
    <w:p w14:paraId="5556BEBD" w14:textId="77777777" w:rsidR="009367C3" w:rsidRDefault="00000000" w:rsidP="001968C3">
      <w:pPr>
        <w:spacing w:after="240" w:line="360" w:lineRule="auto"/>
        <w:jc w:val="both"/>
      </w:pPr>
      <w:r>
        <w:rPr>
          <w:rFonts w:ascii="Arial" w:hAnsi="Arial"/>
          <w:sz w:val="24"/>
        </w:rPr>
        <w:lastRenderedPageBreak/>
        <w:t>The report concludes that Brazil presents substantial long-term potential but also significant operational and institutional risks. A phased entry approach provides a controlled mechanism for learning, protects Costco's standardised core model and permits selective localisation where Brazilian conditions require it. The final reflective section applies the Gibbs Reflective Cycle to evaluate the research process, the use of theoretical frameworks, source triangulation, challenges encountered and areas for future improvement.</w:t>
      </w:r>
    </w:p>
    <w:p w14:paraId="7BE04528" w14:textId="77777777" w:rsidR="009367C3" w:rsidRDefault="00000000" w:rsidP="001968C3">
      <w:pPr>
        <w:spacing w:line="360" w:lineRule="auto"/>
        <w:jc w:val="both"/>
      </w:pPr>
      <w:r>
        <w:br w:type="page"/>
      </w:r>
    </w:p>
    <w:p w14:paraId="65C9F85B" w14:textId="77777777" w:rsidR="009367C3" w:rsidRPr="002171D0" w:rsidRDefault="00000000">
      <w:pPr>
        <w:spacing w:after="240" w:line="360" w:lineRule="auto"/>
        <w:jc w:val="center"/>
        <w:rPr>
          <w:sz w:val="24"/>
          <w:szCs w:val="24"/>
        </w:rPr>
      </w:pPr>
      <w:r w:rsidRPr="002171D0">
        <w:rPr>
          <w:rFonts w:ascii="Arial" w:hAnsi="Arial"/>
          <w:b/>
          <w:sz w:val="28"/>
          <w:szCs w:val="24"/>
        </w:rPr>
        <w:lastRenderedPageBreak/>
        <w:t>Table of Contents</w:t>
      </w:r>
    </w:p>
    <w:p w14:paraId="10499966" w14:textId="18D54924" w:rsidR="001968C3" w:rsidRPr="002171D0" w:rsidRDefault="00000000" w:rsidP="001968C3">
      <w:pPr>
        <w:pStyle w:val="TOC1"/>
        <w:tabs>
          <w:tab w:val="right" w:leader="dot" w:pos="9350"/>
        </w:tabs>
        <w:spacing w:line="360" w:lineRule="auto"/>
        <w:rPr>
          <w:rFonts w:ascii="Arial" w:hAnsi="Arial" w:cs="Arial"/>
          <w:b/>
          <w:bCs/>
          <w:noProof/>
          <w:sz w:val="24"/>
          <w:szCs w:val="24"/>
        </w:rPr>
      </w:pPr>
      <w:r w:rsidRPr="001968C3">
        <w:rPr>
          <w:rFonts w:ascii="Arial" w:hAnsi="Arial" w:cs="Arial"/>
          <w:sz w:val="24"/>
          <w:szCs w:val="24"/>
        </w:rPr>
        <w:fldChar w:fldCharType="begin"/>
      </w:r>
      <w:r w:rsidRPr="001968C3">
        <w:rPr>
          <w:rFonts w:ascii="Arial" w:hAnsi="Arial" w:cs="Arial"/>
          <w:sz w:val="24"/>
          <w:szCs w:val="24"/>
        </w:rPr>
        <w:instrText xml:space="preserve"> TOC \o "1-2" \h \z \u </w:instrText>
      </w:r>
      <w:r w:rsidRPr="001968C3">
        <w:rPr>
          <w:rFonts w:ascii="Arial" w:hAnsi="Arial" w:cs="Arial"/>
          <w:sz w:val="24"/>
          <w:szCs w:val="24"/>
        </w:rPr>
        <w:fldChar w:fldCharType="separate"/>
      </w:r>
      <w:hyperlink w:anchor="_Toc237598388" w:history="1">
        <w:r w:rsidR="001968C3" w:rsidRPr="002171D0">
          <w:rPr>
            <w:rStyle w:val="Hyperlink"/>
            <w:rFonts w:ascii="Arial" w:hAnsi="Arial" w:cs="Arial"/>
            <w:b/>
            <w:bCs/>
            <w:noProof/>
            <w:sz w:val="24"/>
            <w:szCs w:val="24"/>
          </w:rPr>
          <w:t>Acknowledgement</w:t>
        </w:r>
        <w:r w:rsidR="001968C3" w:rsidRPr="002171D0">
          <w:rPr>
            <w:rFonts w:ascii="Arial" w:hAnsi="Arial" w:cs="Arial"/>
            <w:b/>
            <w:bCs/>
            <w:noProof/>
            <w:webHidden/>
            <w:sz w:val="24"/>
            <w:szCs w:val="24"/>
          </w:rPr>
          <w:tab/>
        </w:r>
        <w:r w:rsidR="001968C3" w:rsidRPr="002171D0">
          <w:rPr>
            <w:rFonts w:ascii="Arial" w:hAnsi="Arial" w:cs="Arial"/>
            <w:b/>
            <w:bCs/>
            <w:noProof/>
            <w:webHidden/>
            <w:sz w:val="24"/>
            <w:szCs w:val="24"/>
          </w:rPr>
          <w:fldChar w:fldCharType="begin"/>
        </w:r>
        <w:r w:rsidR="001968C3" w:rsidRPr="002171D0">
          <w:rPr>
            <w:rFonts w:ascii="Arial" w:hAnsi="Arial" w:cs="Arial"/>
            <w:b/>
            <w:bCs/>
            <w:noProof/>
            <w:webHidden/>
            <w:sz w:val="24"/>
            <w:szCs w:val="24"/>
          </w:rPr>
          <w:instrText xml:space="preserve"> PAGEREF _Toc237598388 \h </w:instrText>
        </w:r>
        <w:r w:rsidR="001968C3" w:rsidRPr="002171D0">
          <w:rPr>
            <w:rFonts w:ascii="Arial" w:hAnsi="Arial" w:cs="Arial"/>
            <w:b/>
            <w:bCs/>
            <w:noProof/>
            <w:webHidden/>
            <w:sz w:val="24"/>
            <w:szCs w:val="24"/>
          </w:rPr>
        </w:r>
        <w:r w:rsidR="001968C3" w:rsidRPr="002171D0">
          <w:rPr>
            <w:rFonts w:ascii="Arial" w:hAnsi="Arial" w:cs="Arial"/>
            <w:b/>
            <w:bCs/>
            <w:noProof/>
            <w:webHidden/>
            <w:sz w:val="24"/>
            <w:szCs w:val="24"/>
          </w:rPr>
          <w:fldChar w:fldCharType="separate"/>
        </w:r>
        <w:r w:rsidR="00D45D41">
          <w:rPr>
            <w:rFonts w:ascii="Arial" w:hAnsi="Arial" w:cs="Arial"/>
            <w:b/>
            <w:bCs/>
            <w:noProof/>
            <w:webHidden/>
            <w:sz w:val="24"/>
            <w:szCs w:val="24"/>
          </w:rPr>
          <w:t>0</w:t>
        </w:r>
        <w:r w:rsidR="001968C3" w:rsidRPr="002171D0">
          <w:rPr>
            <w:rFonts w:ascii="Arial" w:hAnsi="Arial" w:cs="Arial"/>
            <w:b/>
            <w:bCs/>
            <w:noProof/>
            <w:webHidden/>
            <w:sz w:val="24"/>
            <w:szCs w:val="24"/>
          </w:rPr>
          <w:fldChar w:fldCharType="end"/>
        </w:r>
      </w:hyperlink>
    </w:p>
    <w:p w14:paraId="728E8577" w14:textId="0DBFC0D7" w:rsidR="001968C3" w:rsidRPr="002171D0" w:rsidRDefault="001968C3" w:rsidP="001968C3">
      <w:pPr>
        <w:pStyle w:val="TOC1"/>
        <w:tabs>
          <w:tab w:val="right" w:leader="dot" w:pos="9350"/>
        </w:tabs>
        <w:spacing w:line="360" w:lineRule="auto"/>
        <w:rPr>
          <w:rFonts w:ascii="Arial" w:hAnsi="Arial" w:cs="Arial"/>
          <w:b/>
          <w:bCs/>
          <w:noProof/>
          <w:sz w:val="24"/>
          <w:szCs w:val="24"/>
        </w:rPr>
      </w:pPr>
      <w:hyperlink w:anchor="_Toc237598389" w:history="1">
        <w:r w:rsidRPr="002171D0">
          <w:rPr>
            <w:rStyle w:val="Hyperlink"/>
            <w:rFonts w:ascii="Arial" w:hAnsi="Arial" w:cs="Arial"/>
            <w:b/>
            <w:bCs/>
            <w:noProof/>
            <w:sz w:val="24"/>
            <w:szCs w:val="24"/>
          </w:rPr>
          <w:t>Executive Summary</w:t>
        </w:r>
        <w:r w:rsidRPr="002171D0">
          <w:rPr>
            <w:rFonts w:ascii="Arial" w:hAnsi="Arial" w:cs="Arial"/>
            <w:b/>
            <w:bCs/>
            <w:noProof/>
            <w:webHidden/>
            <w:sz w:val="24"/>
            <w:szCs w:val="24"/>
          </w:rPr>
          <w:tab/>
        </w:r>
        <w:r w:rsidRPr="002171D0">
          <w:rPr>
            <w:rFonts w:ascii="Arial" w:hAnsi="Arial" w:cs="Arial"/>
            <w:b/>
            <w:bCs/>
            <w:noProof/>
            <w:webHidden/>
            <w:sz w:val="24"/>
            <w:szCs w:val="24"/>
          </w:rPr>
          <w:fldChar w:fldCharType="begin"/>
        </w:r>
        <w:r w:rsidRPr="002171D0">
          <w:rPr>
            <w:rFonts w:ascii="Arial" w:hAnsi="Arial" w:cs="Arial"/>
            <w:b/>
            <w:bCs/>
            <w:noProof/>
            <w:webHidden/>
            <w:sz w:val="24"/>
            <w:szCs w:val="24"/>
          </w:rPr>
          <w:instrText xml:space="preserve"> PAGEREF _Toc237598389 \h </w:instrText>
        </w:r>
        <w:r w:rsidRPr="002171D0">
          <w:rPr>
            <w:rFonts w:ascii="Arial" w:hAnsi="Arial" w:cs="Arial"/>
            <w:b/>
            <w:bCs/>
            <w:noProof/>
            <w:webHidden/>
            <w:sz w:val="24"/>
            <w:szCs w:val="24"/>
          </w:rPr>
        </w:r>
        <w:r w:rsidRPr="002171D0">
          <w:rPr>
            <w:rFonts w:ascii="Arial" w:hAnsi="Arial" w:cs="Arial"/>
            <w:b/>
            <w:bCs/>
            <w:noProof/>
            <w:webHidden/>
            <w:sz w:val="24"/>
            <w:szCs w:val="24"/>
          </w:rPr>
          <w:fldChar w:fldCharType="separate"/>
        </w:r>
        <w:r w:rsidR="00D45D41">
          <w:rPr>
            <w:rFonts w:ascii="Arial" w:hAnsi="Arial" w:cs="Arial"/>
            <w:b/>
            <w:bCs/>
            <w:noProof/>
            <w:webHidden/>
            <w:sz w:val="24"/>
            <w:szCs w:val="24"/>
          </w:rPr>
          <w:t>2</w:t>
        </w:r>
        <w:r w:rsidRPr="002171D0">
          <w:rPr>
            <w:rFonts w:ascii="Arial" w:hAnsi="Arial" w:cs="Arial"/>
            <w:b/>
            <w:bCs/>
            <w:noProof/>
            <w:webHidden/>
            <w:sz w:val="24"/>
            <w:szCs w:val="24"/>
          </w:rPr>
          <w:fldChar w:fldCharType="end"/>
        </w:r>
      </w:hyperlink>
    </w:p>
    <w:p w14:paraId="60A314E6" w14:textId="4087B19B" w:rsidR="001968C3" w:rsidRPr="002171D0" w:rsidRDefault="001968C3" w:rsidP="001968C3">
      <w:pPr>
        <w:pStyle w:val="TOC1"/>
        <w:tabs>
          <w:tab w:val="right" w:leader="dot" w:pos="9350"/>
        </w:tabs>
        <w:spacing w:line="360" w:lineRule="auto"/>
        <w:rPr>
          <w:rFonts w:ascii="Arial" w:hAnsi="Arial" w:cs="Arial"/>
          <w:b/>
          <w:bCs/>
          <w:noProof/>
          <w:sz w:val="24"/>
          <w:szCs w:val="24"/>
        </w:rPr>
      </w:pPr>
      <w:hyperlink w:anchor="_Toc237598390" w:history="1">
        <w:r w:rsidRPr="002171D0">
          <w:rPr>
            <w:rStyle w:val="Hyperlink"/>
            <w:rFonts w:ascii="Arial" w:hAnsi="Arial" w:cs="Arial"/>
            <w:b/>
            <w:bCs/>
            <w:noProof/>
            <w:sz w:val="24"/>
            <w:szCs w:val="24"/>
          </w:rPr>
          <w:t>Introduction</w:t>
        </w:r>
        <w:r w:rsidRPr="002171D0">
          <w:rPr>
            <w:rFonts w:ascii="Arial" w:hAnsi="Arial" w:cs="Arial"/>
            <w:b/>
            <w:bCs/>
            <w:noProof/>
            <w:webHidden/>
            <w:sz w:val="24"/>
            <w:szCs w:val="24"/>
          </w:rPr>
          <w:tab/>
        </w:r>
        <w:r w:rsidRPr="002171D0">
          <w:rPr>
            <w:rFonts w:ascii="Arial" w:hAnsi="Arial" w:cs="Arial"/>
            <w:b/>
            <w:bCs/>
            <w:noProof/>
            <w:webHidden/>
            <w:sz w:val="24"/>
            <w:szCs w:val="24"/>
          </w:rPr>
          <w:fldChar w:fldCharType="begin"/>
        </w:r>
        <w:r w:rsidRPr="002171D0">
          <w:rPr>
            <w:rFonts w:ascii="Arial" w:hAnsi="Arial" w:cs="Arial"/>
            <w:b/>
            <w:bCs/>
            <w:noProof/>
            <w:webHidden/>
            <w:sz w:val="24"/>
            <w:szCs w:val="24"/>
          </w:rPr>
          <w:instrText xml:space="preserve"> PAGEREF _Toc237598390 \h </w:instrText>
        </w:r>
        <w:r w:rsidRPr="002171D0">
          <w:rPr>
            <w:rFonts w:ascii="Arial" w:hAnsi="Arial" w:cs="Arial"/>
            <w:b/>
            <w:bCs/>
            <w:noProof/>
            <w:webHidden/>
            <w:sz w:val="24"/>
            <w:szCs w:val="24"/>
          </w:rPr>
        </w:r>
        <w:r w:rsidRPr="002171D0">
          <w:rPr>
            <w:rFonts w:ascii="Arial" w:hAnsi="Arial" w:cs="Arial"/>
            <w:b/>
            <w:bCs/>
            <w:noProof/>
            <w:webHidden/>
            <w:sz w:val="24"/>
            <w:szCs w:val="24"/>
          </w:rPr>
          <w:fldChar w:fldCharType="separate"/>
        </w:r>
        <w:r w:rsidR="00D45D41">
          <w:rPr>
            <w:rFonts w:ascii="Arial" w:hAnsi="Arial" w:cs="Arial"/>
            <w:b/>
            <w:bCs/>
            <w:noProof/>
            <w:webHidden/>
            <w:sz w:val="24"/>
            <w:szCs w:val="24"/>
          </w:rPr>
          <w:t>6</w:t>
        </w:r>
        <w:r w:rsidRPr="002171D0">
          <w:rPr>
            <w:rFonts w:ascii="Arial" w:hAnsi="Arial" w:cs="Arial"/>
            <w:b/>
            <w:bCs/>
            <w:noProof/>
            <w:webHidden/>
            <w:sz w:val="24"/>
            <w:szCs w:val="24"/>
          </w:rPr>
          <w:fldChar w:fldCharType="end"/>
        </w:r>
      </w:hyperlink>
    </w:p>
    <w:p w14:paraId="6B65A055" w14:textId="3731F970" w:rsidR="001968C3" w:rsidRPr="002171D0" w:rsidRDefault="001968C3" w:rsidP="001968C3">
      <w:pPr>
        <w:pStyle w:val="TOC1"/>
        <w:tabs>
          <w:tab w:val="right" w:leader="dot" w:pos="9350"/>
        </w:tabs>
        <w:spacing w:line="360" w:lineRule="auto"/>
        <w:rPr>
          <w:rFonts w:ascii="Arial" w:hAnsi="Arial" w:cs="Arial"/>
          <w:b/>
          <w:bCs/>
          <w:noProof/>
          <w:sz w:val="24"/>
          <w:szCs w:val="24"/>
        </w:rPr>
      </w:pPr>
      <w:hyperlink w:anchor="_Toc237598391" w:history="1">
        <w:r w:rsidRPr="002171D0">
          <w:rPr>
            <w:rStyle w:val="Hyperlink"/>
            <w:rFonts w:ascii="Arial" w:hAnsi="Arial" w:cs="Arial"/>
            <w:b/>
            <w:bCs/>
            <w:noProof/>
            <w:sz w:val="24"/>
            <w:szCs w:val="24"/>
          </w:rPr>
          <w:t>Section 1: Strategic Analysis</w:t>
        </w:r>
        <w:r w:rsidRPr="002171D0">
          <w:rPr>
            <w:rFonts w:ascii="Arial" w:hAnsi="Arial" w:cs="Arial"/>
            <w:b/>
            <w:bCs/>
            <w:noProof/>
            <w:webHidden/>
            <w:sz w:val="24"/>
            <w:szCs w:val="24"/>
          </w:rPr>
          <w:tab/>
        </w:r>
        <w:r w:rsidRPr="002171D0">
          <w:rPr>
            <w:rFonts w:ascii="Arial" w:hAnsi="Arial" w:cs="Arial"/>
            <w:b/>
            <w:bCs/>
            <w:noProof/>
            <w:webHidden/>
            <w:sz w:val="24"/>
            <w:szCs w:val="24"/>
          </w:rPr>
          <w:fldChar w:fldCharType="begin"/>
        </w:r>
        <w:r w:rsidRPr="002171D0">
          <w:rPr>
            <w:rFonts w:ascii="Arial" w:hAnsi="Arial" w:cs="Arial"/>
            <w:b/>
            <w:bCs/>
            <w:noProof/>
            <w:webHidden/>
            <w:sz w:val="24"/>
            <w:szCs w:val="24"/>
          </w:rPr>
          <w:instrText xml:space="preserve"> PAGEREF _Toc237598391 \h </w:instrText>
        </w:r>
        <w:r w:rsidRPr="002171D0">
          <w:rPr>
            <w:rFonts w:ascii="Arial" w:hAnsi="Arial" w:cs="Arial"/>
            <w:b/>
            <w:bCs/>
            <w:noProof/>
            <w:webHidden/>
            <w:sz w:val="24"/>
            <w:szCs w:val="24"/>
          </w:rPr>
        </w:r>
        <w:r w:rsidRPr="002171D0">
          <w:rPr>
            <w:rFonts w:ascii="Arial" w:hAnsi="Arial" w:cs="Arial"/>
            <w:b/>
            <w:bCs/>
            <w:noProof/>
            <w:webHidden/>
            <w:sz w:val="24"/>
            <w:szCs w:val="24"/>
          </w:rPr>
          <w:fldChar w:fldCharType="separate"/>
        </w:r>
        <w:r w:rsidR="00D45D41">
          <w:rPr>
            <w:rFonts w:ascii="Arial" w:hAnsi="Arial" w:cs="Arial"/>
            <w:b/>
            <w:bCs/>
            <w:noProof/>
            <w:webHidden/>
            <w:sz w:val="24"/>
            <w:szCs w:val="24"/>
          </w:rPr>
          <w:t>6</w:t>
        </w:r>
        <w:r w:rsidRPr="002171D0">
          <w:rPr>
            <w:rFonts w:ascii="Arial" w:hAnsi="Arial" w:cs="Arial"/>
            <w:b/>
            <w:bCs/>
            <w:noProof/>
            <w:webHidden/>
            <w:sz w:val="24"/>
            <w:szCs w:val="24"/>
          </w:rPr>
          <w:fldChar w:fldCharType="end"/>
        </w:r>
      </w:hyperlink>
    </w:p>
    <w:p w14:paraId="34C4C27C" w14:textId="5B675A35" w:rsidR="001968C3" w:rsidRPr="002171D0" w:rsidRDefault="001968C3" w:rsidP="001968C3">
      <w:pPr>
        <w:pStyle w:val="TOC2"/>
        <w:tabs>
          <w:tab w:val="right" w:leader="dot" w:pos="9350"/>
        </w:tabs>
        <w:spacing w:line="360" w:lineRule="auto"/>
        <w:rPr>
          <w:rFonts w:ascii="Arial" w:hAnsi="Arial" w:cs="Arial"/>
          <w:b/>
          <w:bCs/>
          <w:noProof/>
          <w:sz w:val="24"/>
          <w:szCs w:val="24"/>
        </w:rPr>
      </w:pPr>
      <w:hyperlink w:anchor="_Toc237598392" w:history="1">
        <w:r w:rsidRPr="002171D0">
          <w:rPr>
            <w:rStyle w:val="Hyperlink"/>
            <w:rFonts w:ascii="Arial" w:hAnsi="Arial" w:cs="Arial"/>
            <w:b/>
            <w:bCs/>
            <w:noProof/>
            <w:sz w:val="24"/>
            <w:szCs w:val="24"/>
          </w:rPr>
          <w:t>1. Organisational Classification and Global Strategy</w:t>
        </w:r>
        <w:r w:rsidRPr="002171D0">
          <w:rPr>
            <w:rFonts w:ascii="Arial" w:hAnsi="Arial" w:cs="Arial"/>
            <w:b/>
            <w:bCs/>
            <w:noProof/>
            <w:webHidden/>
            <w:sz w:val="24"/>
            <w:szCs w:val="24"/>
          </w:rPr>
          <w:tab/>
        </w:r>
        <w:r w:rsidRPr="002171D0">
          <w:rPr>
            <w:rFonts w:ascii="Arial" w:hAnsi="Arial" w:cs="Arial"/>
            <w:b/>
            <w:bCs/>
            <w:noProof/>
            <w:webHidden/>
            <w:sz w:val="24"/>
            <w:szCs w:val="24"/>
          </w:rPr>
          <w:fldChar w:fldCharType="begin"/>
        </w:r>
        <w:r w:rsidRPr="002171D0">
          <w:rPr>
            <w:rFonts w:ascii="Arial" w:hAnsi="Arial" w:cs="Arial"/>
            <w:b/>
            <w:bCs/>
            <w:noProof/>
            <w:webHidden/>
            <w:sz w:val="24"/>
            <w:szCs w:val="24"/>
          </w:rPr>
          <w:instrText xml:space="preserve"> PAGEREF _Toc237598392 \h </w:instrText>
        </w:r>
        <w:r w:rsidRPr="002171D0">
          <w:rPr>
            <w:rFonts w:ascii="Arial" w:hAnsi="Arial" w:cs="Arial"/>
            <w:b/>
            <w:bCs/>
            <w:noProof/>
            <w:webHidden/>
            <w:sz w:val="24"/>
            <w:szCs w:val="24"/>
          </w:rPr>
        </w:r>
        <w:r w:rsidRPr="002171D0">
          <w:rPr>
            <w:rFonts w:ascii="Arial" w:hAnsi="Arial" w:cs="Arial"/>
            <w:b/>
            <w:bCs/>
            <w:noProof/>
            <w:webHidden/>
            <w:sz w:val="24"/>
            <w:szCs w:val="24"/>
          </w:rPr>
          <w:fldChar w:fldCharType="separate"/>
        </w:r>
        <w:r w:rsidR="00D45D41">
          <w:rPr>
            <w:rFonts w:ascii="Arial" w:hAnsi="Arial" w:cs="Arial"/>
            <w:b/>
            <w:bCs/>
            <w:noProof/>
            <w:webHidden/>
            <w:sz w:val="24"/>
            <w:szCs w:val="24"/>
          </w:rPr>
          <w:t>6</w:t>
        </w:r>
        <w:r w:rsidRPr="002171D0">
          <w:rPr>
            <w:rFonts w:ascii="Arial" w:hAnsi="Arial" w:cs="Arial"/>
            <w:b/>
            <w:bCs/>
            <w:noProof/>
            <w:webHidden/>
            <w:sz w:val="24"/>
            <w:szCs w:val="24"/>
          </w:rPr>
          <w:fldChar w:fldCharType="end"/>
        </w:r>
      </w:hyperlink>
    </w:p>
    <w:p w14:paraId="7B65CE35" w14:textId="415A5C3E" w:rsidR="001968C3" w:rsidRPr="002171D0" w:rsidRDefault="001968C3" w:rsidP="001968C3">
      <w:pPr>
        <w:pStyle w:val="TOC2"/>
        <w:tabs>
          <w:tab w:val="right" w:leader="dot" w:pos="9350"/>
        </w:tabs>
        <w:spacing w:line="360" w:lineRule="auto"/>
        <w:rPr>
          <w:rFonts w:ascii="Arial" w:hAnsi="Arial" w:cs="Arial"/>
          <w:b/>
          <w:bCs/>
          <w:noProof/>
          <w:sz w:val="24"/>
          <w:szCs w:val="24"/>
        </w:rPr>
      </w:pPr>
      <w:hyperlink w:anchor="_Toc237598393" w:history="1">
        <w:r w:rsidRPr="002171D0">
          <w:rPr>
            <w:rStyle w:val="Hyperlink"/>
            <w:rFonts w:ascii="Arial" w:hAnsi="Arial" w:cs="Arial"/>
            <w:b/>
            <w:bCs/>
            <w:iCs/>
            <w:noProof/>
            <w:sz w:val="24"/>
            <w:szCs w:val="24"/>
          </w:rPr>
          <w:t>Critical Evaluation of Strategic Classifications</w:t>
        </w:r>
        <w:r w:rsidRPr="002171D0">
          <w:rPr>
            <w:rFonts w:ascii="Arial" w:hAnsi="Arial" w:cs="Arial"/>
            <w:b/>
            <w:bCs/>
            <w:noProof/>
            <w:webHidden/>
            <w:sz w:val="24"/>
            <w:szCs w:val="24"/>
          </w:rPr>
          <w:tab/>
        </w:r>
        <w:r w:rsidRPr="002171D0">
          <w:rPr>
            <w:rFonts w:ascii="Arial" w:hAnsi="Arial" w:cs="Arial"/>
            <w:b/>
            <w:bCs/>
            <w:noProof/>
            <w:webHidden/>
            <w:sz w:val="24"/>
            <w:szCs w:val="24"/>
          </w:rPr>
          <w:fldChar w:fldCharType="begin"/>
        </w:r>
        <w:r w:rsidRPr="002171D0">
          <w:rPr>
            <w:rFonts w:ascii="Arial" w:hAnsi="Arial" w:cs="Arial"/>
            <w:b/>
            <w:bCs/>
            <w:noProof/>
            <w:webHidden/>
            <w:sz w:val="24"/>
            <w:szCs w:val="24"/>
          </w:rPr>
          <w:instrText xml:space="preserve"> PAGEREF _Toc237598393 \h </w:instrText>
        </w:r>
        <w:r w:rsidRPr="002171D0">
          <w:rPr>
            <w:rFonts w:ascii="Arial" w:hAnsi="Arial" w:cs="Arial"/>
            <w:b/>
            <w:bCs/>
            <w:noProof/>
            <w:webHidden/>
            <w:sz w:val="24"/>
            <w:szCs w:val="24"/>
          </w:rPr>
        </w:r>
        <w:r w:rsidRPr="002171D0">
          <w:rPr>
            <w:rFonts w:ascii="Arial" w:hAnsi="Arial" w:cs="Arial"/>
            <w:b/>
            <w:bCs/>
            <w:noProof/>
            <w:webHidden/>
            <w:sz w:val="24"/>
            <w:szCs w:val="24"/>
          </w:rPr>
          <w:fldChar w:fldCharType="separate"/>
        </w:r>
        <w:r w:rsidR="00D45D41">
          <w:rPr>
            <w:rFonts w:ascii="Arial" w:hAnsi="Arial" w:cs="Arial"/>
            <w:b/>
            <w:bCs/>
            <w:noProof/>
            <w:webHidden/>
            <w:sz w:val="24"/>
            <w:szCs w:val="24"/>
          </w:rPr>
          <w:t>8</w:t>
        </w:r>
        <w:r w:rsidRPr="002171D0">
          <w:rPr>
            <w:rFonts w:ascii="Arial" w:hAnsi="Arial" w:cs="Arial"/>
            <w:b/>
            <w:bCs/>
            <w:noProof/>
            <w:webHidden/>
            <w:sz w:val="24"/>
            <w:szCs w:val="24"/>
          </w:rPr>
          <w:fldChar w:fldCharType="end"/>
        </w:r>
      </w:hyperlink>
    </w:p>
    <w:p w14:paraId="0BA4CC2E" w14:textId="63FA815D" w:rsidR="001968C3" w:rsidRPr="002171D0" w:rsidRDefault="001968C3" w:rsidP="001968C3">
      <w:pPr>
        <w:pStyle w:val="TOC2"/>
        <w:tabs>
          <w:tab w:val="right" w:leader="dot" w:pos="9350"/>
        </w:tabs>
        <w:spacing w:line="360" w:lineRule="auto"/>
        <w:rPr>
          <w:rFonts w:ascii="Arial" w:hAnsi="Arial" w:cs="Arial"/>
          <w:b/>
          <w:bCs/>
          <w:noProof/>
          <w:sz w:val="24"/>
          <w:szCs w:val="24"/>
        </w:rPr>
      </w:pPr>
      <w:hyperlink w:anchor="_Toc237598394" w:history="1">
        <w:r w:rsidRPr="002171D0">
          <w:rPr>
            <w:rStyle w:val="Hyperlink"/>
            <w:rFonts w:ascii="Arial" w:hAnsi="Arial" w:cs="Arial"/>
            <w:b/>
            <w:bCs/>
            <w:iCs/>
            <w:noProof/>
            <w:sz w:val="24"/>
            <w:szCs w:val="24"/>
          </w:rPr>
          <w:t>Theoretical Deconstruction of Operational Efficiencies and Cost Architecture</w:t>
        </w:r>
        <w:r w:rsidRPr="002171D0">
          <w:rPr>
            <w:rFonts w:ascii="Arial" w:hAnsi="Arial" w:cs="Arial"/>
            <w:b/>
            <w:bCs/>
            <w:noProof/>
            <w:webHidden/>
            <w:sz w:val="24"/>
            <w:szCs w:val="24"/>
          </w:rPr>
          <w:tab/>
        </w:r>
        <w:r w:rsidRPr="002171D0">
          <w:rPr>
            <w:rFonts w:ascii="Arial" w:hAnsi="Arial" w:cs="Arial"/>
            <w:b/>
            <w:bCs/>
            <w:noProof/>
            <w:webHidden/>
            <w:sz w:val="24"/>
            <w:szCs w:val="24"/>
          </w:rPr>
          <w:fldChar w:fldCharType="begin"/>
        </w:r>
        <w:r w:rsidRPr="002171D0">
          <w:rPr>
            <w:rFonts w:ascii="Arial" w:hAnsi="Arial" w:cs="Arial"/>
            <w:b/>
            <w:bCs/>
            <w:noProof/>
            <w:webHidden/>
            <w:sz w:val="24"/>
            <w:szCs w:val="24"/>
          </w:rPr>
          <w:instrText xml:space="preserve"> PAGEREF _Toc237598394 \h </w:instrText>
        </w:r>
        <w:r w:rsidRPr="002171D0">
          <w:rPr>
            <w:rFonts w:ascii="Arial" w:hAnsi="Arial" w:cs="Arial"/>
            <w:b/>
            <w:bCs/>
            <w:noProof/>
            <w:webHidden/>
            <w:sz w:val="24"/>
            <w:szCs w:val="24"/>
          </w:rPr>
        </w:r>
        <w:r w:rsidRPr="002171D0">
          <w:rPr>
            <w:rFonts w:ascii="Arial" w:hAnsi="Arial" w:cs="Arial"/>
            <w:b/>
            <w:bCs/>
            <w:noProof/>
            <w:webHidden/>
            <w:sz w:val="24"/>
            <w:szCs w:val="24"/>
          </w:rPr>
          <w:fldChar w:fldCharType="separate"/>
        </w:r>
        <w:r w:rsidR="00D45D41">
          <w:rPr>
            <w:rFonts w:ascii="Arial" w:hAnsi="Arial" w:cs="Arial"/>
            <w:b/>
            <w:bCs/>
            <w:noProof/>
            <w:webHidden/>
            <w:sz w:val="24"/>
            <w:szCs w:val="24"/>
          </w:rPr>
          <w:t>9</w:t>
        </w:r>
        <w:r w:rsidRPr="002171D0">
          <w:rPr>
            <w:rFonts w:ascii="Arial" w:hAnsi="Arial" w:cs="Arial"/>
            <w:b/>
            <w:bCs/>
            <w:noProof/>
            <w:webHidden/>
            <w:sz w:val="24"/>
            <w:szCs w:val="24"/>
          </w:rPr>
          <w:fldChar w:fldCharType="end"/>
        </w:r>
      </w:hyperlink>
    </w:p>
    <w:p w14:paraId="4C39BD2D" w14:textId="1ECA2C7B" w:rsidR="001968C3" w:rsidRPr="002171D0" w:rsidRDefault="001968C3" w:rsidP="001968C3">
      <w:pPr>
        <w:pStyle w:val="TOC2"/>
        <w:tabs>
          <w:tab w:val="right" w:leader="dot" w:pos="9350"/>
        </w:tabs>
        <w:spacing w:line="360" w:lineRule="auto"/>
        <w:rPr>
          <w:rFonts w:ascii="Arial" w:hAnsi="Arial" w:cs="Arial"/>
          <w:b/>
          <w:bCs/>
          <w:noProof/>
          <w:sz w:val="24"/>
          <w:szCs w:val="24"/>
        </w:rPr>
      </w:pPr>
      <w:hyperlink w:anchor="_Toc237598395" w:history="1">
        <w:r w:rsidRPr="002171D0">
          <w:rPr>
            <w:rStyle w:val="Hyperlink"/>
            <w:rFonts w:ascii="Arial" w:hAnsi="Arial" w:cs="Arial"/>
            <w:b/>
            <w:bCs/>
            <w:iCs/>
            <w:noProof/>
            <w:sz w:val="24"/>
            <w:szCs w:val="24"/>
          </w:rPr>
          <w:t>Supply Chain Integration and Global Logistics Mechanics</w:t>
        </w:r>
        <w:r w:rsidRPr="002171D0">
          <w:rPr>
            <w:rFonts w:ascii="Arial" w:hAnsi="Arial" w:cs="Arial"/>
            <w:b/>
            <w:bCs/>
            <w:noProof/>
            <w:webHidden/>
            <w:sz w:val="24"/>
            <w:szCs w:val="24"/>
          </w:rPr>
          <w:tab/>
        </w:r>
        <w:r w:rsidRPr="002171D0">
          <w:rPr>
            <w:rFonts w:ascii="Arial" w:hAnsi="Arial" w:cs="Arial"/>
            <w:b/>
            <w:bCs/>
            <w:noProof/>
            <w:webHidden/>
            <w:sz w:val="24"/>
            <w:szCs w:val="24"/>
          </w:rPr>
          <w:fldChar w:fldCharType="begin"/>
        </w:r>
        <w:r w:rsidRPr="002171D0">
          <w:rPr>
            <w:rFonts w:ascii="Arial" w:hAnsi="Arial" w:cs="Arial"/>
            <w:b/>
            <w:bCs/>
            <w:noProof/>
            <w:webHidden/>
            <w:sz w:val="24"/>
            <w:szCs w:val="24"/>
          </w:rPr>
          <w:instrText xml:space="preserve"> PAGEREF _Toc237598395 \h </w:instrText>
        </w:r>
        <w:r w:rsidRPr="002171D0">
          <w:rPr>
            <w:rFonts w:ascii="Arial" w:hAnsi="Arial" w:cs="Arial"/>
            <w:b/>
            <w:bCs/>
            <w:noProof/>
            <w:webHidden/>
            <w:sz w:val="24"/>
            <w:szCs w:val="24"/>
          </w:rPr>
        </w:r>
        <w:r w:rsidRPr="002171D0">
          <w:rPr>
            <w:rFonts w:ascii="Arial" w:hAnsi="Arial" w:cs="Arial"/>
            <w:b/>
            <w:bCs/>
            <w:noProof/>
            <w:webHidden/>
            <w:sz w:val="24"/>
            <w:szCs w:val="24"/>
          </w:rPr>
          <w:fldChar w:fldCharType="separate"/>
        </w:r>
        <w:r w:rsidR="00D45D41">
          <w:rPr>
            <w:rFonts w:ascii="Arial" w:hAnsi="Arial" w:cs="Arial"/>
            <w:b/>
            <w:bCs/>
            <w:noProof/>
            <w:webHidden/>
            <w:sz w:val="24"/>
            <w:szCs w:val="24"/>
          </w:rPr>
          <w:t>9</w:t>
        </w:r>
        <w:r w:rsidRPr="002171D0">
          <w:rPr>
            <w:rFonts w:ascii="Arial" w:hAnsi="Arial" w:cs="Arial"/>
            <w:b/>
            <w:bCs/>
            <w:noProof/>
            <w:webHidden/>
            <w:sz w:val="24"/>
            <w:szCs w:val="24"/>
          </w:rPr>
          <w:fldChar w:fldCharType="end"/>
        </w:r>
      </w:hyperlink>
    </w:p>
    <w:p w14:paraId="5E1B5797" w14:textId="5736C19C" w:rsidR="001968C3" w:rsidRPr="002171D0" w:rsidRDefault="001968C3" w:rsidP="001968C3">
      <w:pPr>
        <w:pStyle w:val="TOC2"/>
        <w:tabs>
          <w:tab w:val="right" w:leader="dot" w:pos="9350"/>
        </w:tabs>
        <w:spacing w:line="360" w:lineRule="auto"/>
        <w:rPr>
          <w:rFonts w:ascii="Arial" w:hAnsi="Arial" w:cs="Arial"/>
          <w:b/>
          <w:bCs/>
          <w:noProof/>
          <w:sz w:val="24"/>
          <w:szCs w:val="24"/>
        </w:rPr>
      </w:pPr>
      <w:hyperlink w:anchor="_Toc237598396" w:history="1">
        <w:r w:rsidRPr="002171D0">
          <w:rPr>
            <w:rStyle w:val="Hyperlink"/>
            <w:rFonts w:ascii="Arial" w:hAnsi="Arial" w:cs="Arial"/>
            <w:b/>
            <w:bCs/>
            <w:iCs/>
            <w:noProof/>
            <w:sz w:val="24"/>
            <w:szCs w:val="24"/>
          </w:rPr>
          <w:t>Corporate Governance, Culture, and Employee Relations</w:t>
        </w:r>
        <w:r w:rsidRPr="002171D0">
          <w:rPr>
            <w:rFonts w:ascii="Arial" w:hAnsi="Arial" w:cs="Arial"/>
            <w:b/>
            <w:bCs/>
            <w:noProof/>
            <w:webHidden/>
            <w:sz w:val="24"/>
            <w:szCs w:val="24"/>
          </w:rPr>
          <w:tab/>
        </w:r>
        <w:r w:rsidRPr="002171D0">
          <w:rPr>
            <w:rFonts w:ascii="Arial" w:hAnsi="Arial" w:cs="Arial"/>
            <w:b/>
            <w:bCs/>
            <w:noProof/>
            <w:webHidden/>
            <w:sz w:val="24"/>
            <w:szCs w:val="24"/>
          </w:rPr>
          <w:fldChar w:fldCharType="begin"/>
        </w:r>
        <w:r w:rsidRPr="002171D0">
          <w:rPr>
            <w:rFonts w:ascii="Arial" w:hAnsi="Arial" w:cs="Arial"/>
            <w:b/>
            <w:bCs/>
            <w:noProof/>
            <w:webHidden/>
            <w:sz w:val="24"/>
            <w:szCs w:val="24"/>
          </w:rPr>
          <w:instrText xml:space="preserve"> PAGEREF _Toc237598396 \h </w:instrText>
        </w:r>
        <w:r w:rsidRPr="002171D0">
          <w:rPr>
            <w:rFonts w:ascii="Arial" w:hAnsi="Arial" w:cs="Arial"/>
            <w:b/>
            <w:bCs/>
            <w:noProof/>
            <w:webHidden/>
            <w:sz w:val="24"/>
            <w:szCs w:val="24"/>
          </w:rPr>
        </w:r>
        <w:r w:rsidRPr="002171D0">
          <w:rPr>
            <w:rFonts w:ascii="Arial" w:hAnsi="Arial" w:cs="Arial"/>
            <w:b/>
            <w:bCs/>
            <w:noProof/>
            <w:webHidden/>
            <w:sz w:val="24"/>
            <w:szCs w:val="24"/>
          </w:rPr>
          <w:fldChar w:fldCharType="separate"/>
        </w:r>
        <w:r w:rsidR="00D45D41">
          <w:rPr>
            <w:rFonts w:ascii="Arial" w:hAnsi="Arial" w:cs="Arial"/>
            <w:b/>
            <w:bCs/>
            <w:noProof/>
            <w:webHidden/>
            <w:sz w:val="24"/>
            <w:szCs w:val="24"/>
          </w:rPr>
          <w:t>10</w:t>
        </w:r>
        <w:r w:rsidRPr="002171D0">
          <w:rPr>
            <w:rFonts w:ascii="Arial" w:hAnsi="Arial" w:cs="Arial"/>
            <w:b/>
            <w:bCs/>
            <w:noProof/>
            <w:webHidden/>
            <w:sz w:val="24"/>
            <w:szCs w:val="24"/>
          </w:rPr>
          <w:fldChar w:fldCharType="end"/>
        </w:r>
      </w:hyperlink>
    </w:p>
    <w:p w14:paraId="59FC1971" w14:textId="3E65A27E" w:rsidR="001968C3" w:rsidRPr="002171D0" w:rsidRDefault="001968C3" w:rsidP="001968C3">
      <w:pPr>
        <w:pStyle w:val="TOC1"/>
        <w:tabs>
          <w:tab w:val="right" w:leader="dot" w:pos="9350"/>
        </w:tabs>
        <w:spacing w:line="360" w:lineRule="auto"/>
        <w:rPr>
          <w:rFonts w:ascii="Arial" w:hAnsi="Arial" w:cs="Arial"/>
          <w:b/>
          <w:bCs/>
          <w:noProof/>
          <w:sz w:val="24"/>
          <w:szCs w:val="24"/>
        </w:rPr>
      </w:pPr>
      <w:hyperlink w:anchor="_Toc237598397" w:history="1">
        <w:r w:rsidRPr="002171D0">
          <w:rPr>
            <w:rStyle w:val="Hyperlink"/>
            <w:rFonts w:ascii="Arial" w:hAnsi="Arial" w:cs="Arial"/>
            <w:b/>
            <w:bCs/>
            <w:noProof/>
            <w:sz w:val="24"/>
            <w:szCs w:val="24"/>
          </w:rPr>
          <w:t>2. Macro-Environmental Appraisal and Market Attractiveness</w:t>
        </w:r>
        <w:r w:rsidRPr="002171D0">
          <w:rPr>
            <w:rFonts w:ascii="Arial" w:hAnsi="Arial" w:cs="Arial"/>
            <w:b/>
            <w:bCs/>
            <w:noProof/>
            <w:webHidden/>
            <w:sz w:val="24"/>
            <w:szCs w:val="24"/>
          </w:rPr>
          <w:tab/>
        </w:r>
        <w:r w:rsidRPr="002171D0">
          <w:rPr>
            <w:rFonts w:ascii="Arial" w:hAnsi="Arial" w:cs="Arial"/>
            <w:b/>
            <w:bCs/>
            <w:noProof/>
            <w:webHidden/>
            <w:sz w:val="24"/>
            <w:szCs w:val="24"/>
          </w:rPr>
          <w:fldChar w:fldCharType="begin"/>
        </w:r>
        <w:r w:rsidRPr="002171D0">
          <w:rPr>
            <w:rFonts w:ascii="Arial" w:hAnsi="Arial" w:cs="Arial"/>
            <w:b/>
            <w:bCs/>
            <w:noProof/>
            <w:webHidden/>
            <w:sz w:val="24"/>
            <w:szCs w:val="24"/>
          </w:rPr>
          <w:instrText xml:space="preserve"> PAGEREF _Toc237598397 \h </w:instrText>
        </w:r>
        <w:r w:rsidRPr="002171D0">
          <w:rPr>
            <w:rFonts w:ascii="Arial" w:hAnsi="Arial" w:cs="Arial"/>
            <w:b/>
            <w:bCs/>
            <w:noProof/>
            <w:webHidden/>
            <w:sz w:val="24"/>
            <w:szCs w:val="24"/>
          </w:rPr>
        </w:r>
        <w:r w:rsidRPr="002171D0">
          <w:rPr>
            <w:rFonts w:ascii="Arial" w:hAnsi="Arial" w:cs="Arial"/>
            <w:b/>
            <w:bCs/>
            <w:noProof/>
            <w:webHidden/>
            <w:sz w:val="24"/>
            <w:szCs w:val="24"/>
          </w:rPr>
          <w:fldChar w:fldCharType="separate"/>
        </w:r>
        <w:r w:rsidR="00D45D41">
          <w:rPr>
            <w:rFonts w:ascii="Arial" w:hAnsi="Arial" w:cs="Arial"/>
            <w:b/>
            <w:bCs/>
            <w:noProof/>
            <w:webHidden/>
            <w:sz w:val="24"/>
            <w:szCs w:val="24"/>
          </w:rPr>
          <w:t>11</w:t>
        </w:r>
        <w:r w:rsidRPr="002171D0">
          <w:rPr>
            <w:rFonts w:ascii="Arial" w:hAnsi="Arial" w:cs="Arial"/>
            <w:b/>
            <w:bCs/>
            <w:noProof/>
            <w:webHidden/>
            <w:sz w:val="24"/>
            <w:szCs w:val="24"/>
          </w:rPr>
          <w:fldChar w:fldCharType="end"/>
        </w:r>
      </w:hyperlink>
    </w:p>
    <w:p w14:paraId="3768D8DF" w14:textId="110CCB9D" w:rsidR="001968C3" w:rsidRPr="002171D0" w:rsidRDefault="001968C3" w:rsidP="001968C3">
      <w:pPr>
        <w:pStyle w:val="TOC2"/>
        <w:tabs>
          <w:tab w:val="right" w:leader="dot" w:pos="9350"/>
        </w:tabs>
        <w:spacing w:line="360" w:lineRule="auto"/>
        <w:rPr>
          <w:rFonts w:ascii="Arial" w:hAnsi="Arial" w:cs="Arial"/>
          <w:b/>
          <w:bCs/>
          <w:noProof/>
          <w:sz w:val="24"/>
          <w:szCs w:val="24"/>
        </w:rPr>
      </w:pPr>
      <w:hyperlink w:anchor="_Toc237598398" w:history="1">
        <w:r w:rsidRPr="002171D0">
          <w:rPr>
            <w:rStyle w:val="Hyperlink"/>
            <w:rFonts w:ascii="Arial" w:hAnsi="Arial" w:cs="Arial"/>
            <w:b/>
            <w:bCs/>
            <w:iCs/>
            <w:noProof/>
            <w:sz w:val="24"/>
            <w:szCs w:val="24"/>
          </w:rPr>
          <w:t>Macro-Environmental Evaluation</w:t>
        </w:r>
        <w:r w:rsidRPr="002171D0">
          <w:rPr>
            <w:rFonts w:ascii="Arial" w:hAnsi="Arial" w:cs="Arial"/>
            <w:b/>
            <w:bCs/>
            <w:noProof/>
            <w:webHidden/>
            <w:sz w:val="24"/>
            <w:szCs w:val="24"/>
          </w:rPr>
          <w:tab/>
        </w:r>
        <w:r w:rsidRPr="002171D0">
          <w:rPr>
            <w:rFonts w:ascii="Arial" w:hAnsi="Arial" w:cs="Arial"/>
            <w:b/>
            <w:bCs/>
            <w:noProof/>
            <w:webHidden/>
            <w:sz w:val="24"/>
            <w:szCs w:val="24"/>
          </w:rPr>
          <w:fldChar w:fldCharType="begin"/>
        </w:r>
        <w:r w:rsidRPr="002171D0">
          <w:rPr>
            <w:rFonts w:ascii="Arial" w:hAnsi="Arial" w:cs="Arial"/>
            <w:b/>
            <w:bCs/>
            <w:noProof/>
            <w:webHidden/>
            <w:sz w:val="24"/>
            <w:szCs w:val="24"/>
          </w:rPr>
          <w:instrText xml:space="preserve"> PAGEREF _Toc237598398 \h </w:instrText>
        </w:r>
        <w:r w:rsidRPr="002171D0">
          <w:rPr>
            <w:rFonts w:ascii="Arial" w:hAnsi="Arial" w:cs="Arial"/>
            <w:b/>
            <w:bCs/>
            <w:noProof/>
            <w:webHidden/>
            <w:sz w:val="24"/>
            <w:szCs w:val="24"/>
          </w:rPr>
        </w:r>
        <w:r w:rsidRPr="002171D0">
          <w:rPr>
            <w:rFonts w:ascii="Arial" w:hAnsi="Arial" w:cs="Arial"/>
            <w:b/>
            <w:bCs/>
            <w:noProof/>
            <w:webHidden/>
            <w:sz w:val="24"/>
            <w:szCs w:val="24"/>
          </w:rPr>
          <w:fldChar w:fldCharType="separate"/>
        </w:r>
        <w:r w:rsidR="00D45D41">
          <w:rPr>
            <w:rFonts w:ascii="Arial" w:hAnsi="Arial" w:cs="Arial"/>
            <w:b/>
            <w:bCs/>
            <w:noProof/>
            <w:webHidden/>
            <w:sz w:val="24"/>
            <w:szCs w:val="24"/>
          </w:rPr>
          <w:t>13</w:t>
        </w:r>
        <w:r w:rsidRPr="002171D0">
          <w:rPr>
            <w:rFonts w:ascii="Arial" w:hAnsi="Arial" w:cs="Arial"/>
            <w:b/>
            <w:bCs/>
            <w:noProof/>
            <w:webHidden/>
            <w:sz w:val="24"/>
            <w:szCs w:val="24"/>
          </w:rPr>
          <w:fldChar w:fldCharType="end"/>
        </w:r>
      </w:hyperlink>
    </w:p>
    <w:p w14:paraId="4C54AE2A" w14:textId="236AF5C5" w:rsidR="001968C3" w:rsidRPr="002171D0" w:rsidRDefault="001968C3" w:rsidP="001968C3">
      <w:pPr>
        <w:pStyle w:val="TOC2"/>
        <w:tabs>
          <w:tab w:val="right" w:leader="dot" w:pos="9350"/>
        </w:tabs>
        <w:spacing w:line="360" w:lineRule="auto"/>
        <w:rPr>
          <w:rFonts w:ascii="Arial" w:hAnsi="Arial" w:cs="Arial"/>
          <w:b/>
          <w:bCs/>
          <w:noProof/>
          <w:sz w:val="24"/>
          <w:szCs w:val="24"/>
        </w:rPr>
      </w:pPr>
      <w:hyperlink w:anchor="_Toc237598399" w:history="1">
        <w:r w:rsidRPr="002171D0">
          <w:rPr>
            <w:rStyle w:val="Hyperlink"/>
            <w:rFonts w:ascii="Arial" w:hAnsi="Arial" w:cs="Arial"/>
            <w:b/>
            <w:bCs/>
            <w:iCs/>
            <w:noProof/>
            <w:sz w:val="24"/>
            <w:szCs w:val="24"/>
          </w:rPr>
          <w:t>Cultural Dimensions and Consumer Dynamics</w:t>
        </w:r>
        <w:r w:rsidRPr="002171D0">
          <w:rPr>
            <w:rFonts w:ascii="Arial" w:hAnsi="Arial" w:cs="Arial"/>
            <w:b/>
            <w:bCs/>
            <w:noProof/>
            <w:webHidden/>
            <w:sz w:val="24"/>
            <w:szCs w:val="24"/>
          </w:rPr>
          <w:tab/>
        </w:r>
        <w:r w:rsidRPr="002171D0">
          <w:rPr>
            <w:rFonts w:ascii="Arial" w:hAnsi="Arial" w:cs="Arial"/>
            <w:b/>
            <w:bCs/>
            <w:noProof/>
            <w:webHidden/>
            <w:sz w:val="24"/>
            <w:szCs w:val="24"/>
          </w:rPr>
          <w:fldChar w:fldCharType="begin"/>
        </w:r>
        <w:r w:rsidRPr="002171D0">
          <w:rPr>
            <w:rFonts w:ascii="Arial" w:hAnsi="Arial" w:cs="Arial"/>
            <w:b/>
            <w:bCs/>
            <w:noProof/>
            <w:webHidden/>
            <w:sz w:val="24"/>
            <w:szCs w:val="24"/>
          </w:rPr>
          <w:instrText xml:space="preserve"> PAGEREF _Toc237598399 \h </w:instrText>
        </w:r>
        <w:r w:rsidRPr="002171D0">
          <w:rPr>
            <w:rFonts w:ascii="Arial" w:hAnsi="Arial" w:cs="Arial"/>
            <w:b/>
            <w:bCs/>
            <w:noProof/>
            <w:webHidden/>
            <w:sz w:val="24"/>
            <w:szCs w:val="24"/>
          </w:rPr>
        </w:r>
        <w:r w:rsidRPr="002171D0">
          <w:rPr>
            <w:rFonts w:ascii="Arial" w:hAnsi="Arial" w:cs="Arial"/>
            <w:b/>
            <w:bCs/>
            <w:noProof/>
            <w:webHidden/>
            <w:sz w:val="24"/>
            <w:szCs w:val="24"/>
          </w:rPr>
          <w:fldChar w:fldCharType="separate"/>
        </w:r>
        <w:r w:rsidR="00D45D41">
          <w:rPr>
            <w:rFonts w:ascii="Arial" w:hAnsi="Arial" w:cs="Arial"/>
            <w:b/>
            <w:bCs/>
            <w:noProof/>
            <w:webHidden/>
            <w:sz w:val="24"/>
            <w:szCs w:val="24"/>
          </w:rPr>
          <w:t>15</w:t>
        </w:r>
        <w:r w:rsidRPr="002171D0">
          <w:rPr>
            <w:rFonts w:ascii="Arial" w:hAnsi="Arial" w:cs="Arial"/>
            <w:b/>
            <w:bCs/>
            <w:noProof/>
            <w:webHidden/>
            <w:sz w:val="24"/>
            <w:szCs w:val="24"/>
          </w:rPr>
          <w:fldChar w:fldCharType="end"/>
        </w:r>
      </w:hyperlink>
    </w:p>
    <w:p w14:paraId="67AA6237" w14:textId="52514027" w:rsidR="001968C3" w:rsidRPr="002171D0" w:rsidRDefault="001968C3" w:rsidP="001968C3">
      <w:pPr>
        <w:pStyle w:val="TOC2"/>
        <w:tabs>
          <w:tab w:val="right" w:leader="dot" w:pos="9350"/>
        </w:tabs>
        <w:spacing w:line="360" w:lineRule="auto"/>
        <w:rPr>
          <w:rFonts w:ascii="Arial" w:hAnsi="Arial" w:cs="Arial"/>
          <w:b/>
          <w:bCs/>
          <w:noProof/>
          <w:sz w:val="24"/>
          <w:szCs w:val="24"/>
        </w:rPr>
      </w:pPr>
      <w:hyperlink w:anchor="_Toc237598400" w:history="1">
        <w:r w:rsidRPr="002171D0">
          <w:rPr>
            <w:rStyle w:val="Hyperlink"/>
            <w:rFonts w:ascii="Arial" w:hAnsi="Arial" w:cs="Arial"/>
            <w:b/>
            <w:bCs/>
            <w:iCs/>
            <w:noProof/>
            <w:sz w:val="24"/>
            <w:szCs w:val="24"/>
          </w:rPr>
          <w:t>In-Depth Evaluation of the Brazilian Domestic Retail Landscape</w:t>
        </w:r>
        <w:r w:rsidRPr="002171D0">
          <w:rPr>
            <w:rFonts w:ascii="Arial" w:hAnsi="Arial" w:cs="Arial"/>
            <w:b/>
            <w:bCs/>
            <w:noProof/>
            <w:webHidden/>
            <w:sz w:val="24"/>
            <w:szCs w:val="24"/>
          </w:rPr>
          <w:tab/>
        </w:r>
        <w:r w:rsidRPr="002171D0">
          <w:rPr>
            <w:rFonts w:ascii="Arial" w:hAnsi="Arial" w:cs="Arial"/>
            <w:b/>
            <w:bCs/>
            <w:noProof/>
            <w:webHidden/>
            <w:sz w:val="24"/>
            <w:szCs w:val="24"/>
          </w:rPr>
          <w:fldChar w:fldCharType="begin"/>
        </w:r>
        <w:r w:rsidRPr="002171D0">
          <w:rPr>
            <w:rFonts w:ascii="Arial" w:hAnsi="Arial" w:cs="Arial"/>
            <w:b/>
            <w:bCs/>
            <w:noProof/>
            <w:webHidden/>
            <w:sz w:val="24"/>
            <w:szCs w:val="24"/>
          </w:rPr>
          <w:instrText xml:space="preserve"> PAGEREF _Toc237598400 \h </w:instrText>
        </w:r>
        <w:r w:rsidRPr="002171D0">
          <w:rPr>
            <w:rFonts w:ascii="Arial" w:hAnsi="Arial" w:cs="Arial"/>
            <w:b/>
            <w:bCs/>
            <w:noProof/>
            <w:webHidden/>
            <w:sz w:val="24"/>
            <w:szCs w:val="24"/>
          </w:rPr>
        </w:r>
        <w:r w:rsidRPr="002171D0">
          <w:rPr>
            <w:rFonts w:ascii="Arial" w:hAnsi="Arial" w:cs="Arial"/>
            <w:b/>
            <w:bCs/>
            <w:noProof/>
            <w:webHidden/>
            <w:sz w:val="24"/>
            <w:szCs w:val="24"/>
          </w:rPr>
          <w:fldChar w:fldCharType="separate"/>
        </w:r>
        <w:r w:rsidR="00D45D41">
          <w:rPr>
            <w:rFonts w:ascii="Arial" w:hAnsi="Arial" w:cs="Arial"/>
            <w:b/>
            <w:bCs/>
            <w:noProof/>
            <w:webHidden/>
            <w:sz w:val="24"/>
            <w:szCs w:val="24"/>
          </w:rPr>
          <w:t>16</w:t>
        </w:r>
        <w:r w:rsidRPr="002171D0">
          <w:rPr>
            <w:rFonts w:ascii="Arial" w:hAnsi="Arial" w:cs="Arial"/>
            <w:b/>
            <w:bCs/>
            <w:noProof/>
            <w:webHidden/>
            <w:sz w:val="24"/>
            <w:szCs w:val="24"/>
          </w:rPr>
          <w:fldChar w:fldCharType="end"/>
        </w:r>
      </w:hyperlink>
    </w:p>
    <w:p w14:paraId="0E86B379" w14:textId="183786E8" w:rsidR="001968C3" w:rsidRPr="002171D0" w:rsidRDefault="001968C3" w:rsidP="001968C3">
      <w:pPr>
        <w:pStyle w:val="TOC2"/>
        <w:tabs>
          <w:tab w:val="right" w:leader="dot" w:pos="9350"/>
        </w:tabs>
        <w:spacing w:line="360" w:lineRule="auto"/>
        <w:rPr>
          <w:rFonts w:ascii="Arial" w:hAnsi="Arial" w:cs="Arial"/>
          <w:b/>
          <w:bCs/>
          <w:noProof/>
          <w:sz w:val="24"/>
          <w:szCs w:val="24"/>
        </w:rPr>
      </w:pPr>
      <w:hyperlink w:anchor="_Toc237598401" w:history="1">
        <w:r w:rsidRPr="002171D0">
          <w:rPr>
            <w:rStyle w:val="Hyperlink"/>
            <w:rFonts w:ascii="Arial" w:hAnsi="Arial" w:cs="Arial"/>
            <w:b/>
            <w:bCs/>
            <w:iCs/>
            <w:noProof/>
            <w:sz w:val="24"/>
            <w:szCs w:val="24"/>
          </w:rPr>
          <w:t>Detailed Comparative Analysis: Costco vs. Domestic Entrants</w:t>
        </w:r>
        <w:r w:rsidRPr="002171D0">
          <w:rPr>
            <w:rFonts w:ascii="Arial" w:hAnsi="Arial" w:cs="Arial"/>
            <w:b/>
            <w:bCs/>
            <w:noProof/>
            <w:webHidden/>
            <w:sz w:val="24"/>
            <w:szCs w:val="24"/>
          </w:rPr>
          <w:tab/>
        </w:r>
        <w:r w:rsidRPr="002171D0">
          <w:rPr>
            <w:rFonts w:ascii="Arial" w:hAnsi="Arial" w:cs="Arial"/>
            <w:b/>
            <w:bCs/>
            <w:noProof/>
            <w:webHidden/>
            <w:sz w:val="24"/>
            <w:szCs w:val="24"/>
          </w:rPr>
          <w:fldChar w:fldCharType="begin"/>
        </w:r>
        <w:r w:rsidRPr="002171D0">
          <w:rPr>
            <w:rFonts w:ascii="Arial" w:hAnsi="Arial" w:cs="Arial"/>
            <w:b/>
            <w:bCs/>
            <w:noProof/>
            <w:webHidden/>
            <w:sz w:val="24"/>
            <w:szCs w:val="24"/>
          </w:rPr>
          <w:instrText xml:space="preserve"> PAGEREF _Toc237598401 \h </w:instrText>
        </w:r>
        <w:r w:rsidRPr="002171D0">
          <w:rPr>
            <w:rFonts w:ascii="Arial" w:hAnsi="Arial" w:cs="Arial"/>
            <w:b/>
            <w:bCs/>
            <w:noProof/>
            <w:webHidden/>
            <w:sz w:val="24"/>
            <w:szCs w:val="24"/>
          </w:rPr>
        </w:r>
        <w:r w:rsidRPr="002171D0">
          <w:rPr>
            <w:rFonts w:ascii="Arial" w:hAnsi="Arial" w:cs="Arial"/>
            <w:b/>
            <w:bCs/>
            <w:noProof/>
            <w:webHidden/>
            <w:sz w:val="24"/>
            <w:szCs w:val="24"/>
          </w:rPr>
          <w:fldChar w:fldCharType="separate"/>
        </w:r>
        <w:r w:rsidR="00D45D41">
          <w:rPr>
            <w:rFonts w:ascii="Arial" w:hAnsi="Arial" w:cs="Arial"/>
            <w:b/>
            <w:bCs/>
            <w:noProof/>
            <w:webHidden/>
            <w:sz w:val="24"/>
            <w:szCs w:val="24"/>
          </w:rPr>
          <w:t>18</w:t>
        </w:r>
        <w:r w:rsidRPr="002171D0">
          <w:rPr>
            <w:rFonts w:ascii="Arial" w:hAnsi="Arial" w:cs="Arial"/>
            <w:b/>
            <w:bCs/>
            <w:noProof/>
            <w:webHidden/>
            <w:sz w:val="24"/>
            <w:szCs w:val="24"/>
          </w:rPr>
          <w:fldChar w:fldCharType="end"/>
        </w:r>
      </w:hyperlink>
    </w:p>
    <w:p w14:paraId="609FD41D" w14:textId="038CAA29" w:rsidR="001968C3" w:rsidRPr="002171D0" w:rsidRDefault="001968C3" w:rsidP="001968C3">
      <w:pPr>
        <w:pStyle w:val="TOC2"/>
        <w:tabs>
          <w:tab w:val="right" w:leader="dot" w:pos="9350"/>
        </w:tabs>
        <w:spacing w:line="360" w:lineRule="auto"/>
        <w:rPr>
          <w:rFonts w:ascii="Arial" w:hAnsi="Arial" w:cs="Arial"/>
          <w:b/>
          <w:bCs/>
          <w:noProof/>
          <w:sz w:val="24"/>
          <w:szCs w:val="24"/>
        </w:rPr>
      </w:pPr>
      <w:hyperlink w:anchor="_Toc237598402" w:history="1">
        <w:r w:rsidRPr="002171D0">
          <w:rPr>
            <w:rStyle w:val="Hyperlink"/>
            <w:rFonts w:ascii="Arial" w:hAnsi="Arial" w:cs="Arial"/>
            <w:b/>
            <w:bCs/>
            <w:iCs/>
            <w:noProof/>
            <w:sz w:val="24"/>
            <w:szCs w:val="24"/>
          </w:rPr>
          <w:t>Institutional Void Analysis and Environmental Hazards</w:t>
        </w:r>
        <w:r w:rsidRPr="002171D0">
          <w:rPr>
            <w:rFonts w:ascii="Arial" w:hAnsi="Arial" w:cs="Arial"/>
            <w:b/>
            <w:bCs/>
            <w:noProof/>
            <w:webHidden/>
            <w:sz w:val="24"/>
            <w:szCs w:val="24"/>
          </w:rPr>
          <w:tab/>
        </w:r>
        <w:r w:rsidRPr="002171D0">
          <w:rPr>
            <w:rFonts w:ascii="Arial" w:hAnsi="Arial" w:cs="Arial"/>
            <w:b/>
            <w:bCs/>
            <w:noProof/>
            <w:webHidden/>
            <w:sz w:val="24"/>
            <w:szCs w:val="24"/>
          </w:rPr>
          <w:fldChar w:fldCharType="begin"/>
        </w:r>
        <w:r w:rsidRPr="002171D0">
          <w:rPr>
            <w:rFonts w:ascii="Arial" w:hAnsi="Arial" w:cs="Arial"/>
            <w:b/>
            <w:bCs/>
            <w:noProof/>
            <w:webHidden/>
            <w:sz w:val="24"/>
            <w:szCs w:val="24"/>
          </w:rPr>
          <w:instrText xml:space="preserve"> PAGEREF _Toc237598402 \h </w:instrText>
        </w:r>
        <w:r w:rsidRPr="002171D0">
          <w:rPr>
            <w:rFonts w:ascii="Arial" w:hAnsi="Arial" w:cs="Arial"/>
            <w:b/>
            <w:bCs/>
            <w:noProof/>
            <w:webHidden/>
            <w:sz w:val="24"/>
            <w:szCs w:val="24"/>
          </w:rPr>
        </w:r>
        <w:r w:rsidRPr="002171D0">
          <w:rPr>
            <w:rFonts w:ascii="Arial" w:hAnsi="Arial" w:cs="Arial"/>
            <w:b/>
            <w:bCs/>
            <w:noProof/>
            <w:webHidden/>
            <w:sz w:val="24"/>
            <w:szCs w:val="24"/>
          </w:rPr>
          <w:fldChar w:fldCharType="separate"/>
        </w:r>
        <w:r w:rsidR="00D45D41">
          <w:rPr>
            <w:rFonts w:ascii="Arial" w:hAnsi="Arial" w:cs="Arial"/>
            <w:b/>
            <w:bCs/>
            <w:noProof/>
            <w:webHidden/>
            <w:sz w:val="24"/>
            <w:szCs w:val="24"/>
          </w:rPr>
          <w:t>19</w:t>
        </w:r>
        <w:r w:rsidRPr="002171D0">
          <w:rPr>
            <w:rFonts w:ascii="Arial" w:hAnsi="Arial" w:cs="Arial"/>
            <w:b/>
            <w:bCs/>
            <w:noProof/>
            <w:webHidden/>
            <w:sz w:val="24"/>
            <w:szCs w:val="24"/>
          </w:rPr>
          <w:fldChar w:fldCharType="end"/>
        </w:r>
      </w:hyperlink>
    </w:p>
    <w:p w14:paraId="6E994E59" w14:textId="352529A0" w:rsidR="001968C3" w:rsidRPr="002171D0" w:rsidRDefault="001968C3" w:rsidP="001968C3">
      <w:pPr>
        <w:pStyle w:val="TOC2"/>
        <w:tabs>
          <w:tab w:val="right" w:leader="dot" w:pos="9350"/>
        </w:tabs>
        <w:spacing w:line="360" w:lineRule="auto"/>
        <w:rPr>
          <w:rFonts w:ascii="Arial" w:hAnsi="Arial" w:cs="Arial"/>
          <w:b/>
          <w:bCs/>
          <w:noProof/>
          <w:sz w:val="24"/>
          <w:szCs w:val="24"/>
        </w:rPr>
      </w:pPr>
      <w:hyperlink w:anchor="_Toc237598403" w:history="1">
        <w:r w:rsidRPr="002171D0">
          <w:rPr>
            <w:rStyle w:val="Hyperlink"/>
            <w:rFonts w:ascii="Arial" w:hAnsi="Arial" w:cs="Arial"/>
            <w:b/>
            <w:bCs/>
            <w:iCs/>
            <w:noProof/>
            <w:sz w:val="24"/>
            <w:szCs w:val="24"/>
          </w:rPr>
          <w:t>Strategic Synthesis: The Eclectic (OLI) Paradigm</w:t>
        </w:r>
        <w:r w:rsidRPr="002171D0">
          <w:rPr>
            <w:rFonts w:ascii="Arial" w:hAnsi="Arial" w:cs="Arial"/>
            <w:b/>
            <w:bCs/>
            <w:noProof/>
            <w:webHidden/>
            <w:sz w:val="24"/>
            <w:szCs w:val="24"/>
          </w:rPr>
          <w:tab/>
        </w:r>
        <w:r w:rsidRPr="002171D0">
          <w:rPr>
            <w:rFonts w:ascii="Arial" w:hAnsi="Arial" w:cs="Arial"/>
            <w:b/>
            <w:bCs/>
            <w:noProof/>
            <w:webHidden/>
            <w:sz w:val="24"/>
            <w:szCs w:val="24"/>
          </w:rPr>
          <w:fldChar w:fldCharType="begin"/>
        </w:r>
        <w:r w:rsidRPr="002171D0">
          <w:rPr>
            <w:rFonts w:ascii="Arial" w:hAnsi="Arial" w:cs="Arial"/>
            <w:b/>
            <w:bCs/>
            <w:noProof/>
            <w:webHidden/>
            <w:sz w:val="24"/>
            <w:szCs w:val="24"/>
          </w:rPr>
          <w:instrText xml:space="preserve"> PAGEREF _Toc237598403 \h </w:instrText>
        </w:r>
        <w:r w:rsidRPr="002171D0">
          <w:rPr>
            <w:rFonts w:ascii="Arial" w:hAnsi="Arial" w:cs="Arial"/>
            <w:b/>
            <w:bCs/>
            <w:noProof/>
            <w:webHidden/>
            <w:sz w:val="24"/>
            <w:szCs w:val="24"/>
          </w:rPr>
        </w:r>
        <w:r w:rsidRPr="002171D0">
          <w:rPr>
            <w:rFonts w:ascii="Arial" w:hAnsi="Arial" w:cs="Arial"/>
            <w:b/>
            <w:bCs/>
            <w:noProof/>
            <w:webHidden/>
            <w:sz w:val="24"/>
            <w:szCs w:val="24"/>
          </w:rPr>
          <w:fldChar w:fldCharType="separate"/>
        </w:r>
        <w:r w:rsidR="00D45D41">
          <w:rPr>
            <w:rFonts w:ascii="Arial" w:hAnsi="Arial" w:cs="Arial"/>
            <w:b/>
            <w:bCs/>
            <w:noProof/>
            <w:webHidden/>
            <w:sz w:val="24"/>
            <w:szCs w:val="24"/>
          </w:rPr>
          <w:t>19</w:t>
        </w:r>
        <w:r w:rsidRPr="002171D0">
          <w:rPr>
            <w:rFonts w:ascii="Arial" w:hAnsi="Arial" w:cs="Arial"/>
            <w:b/>
            <w:bCs/>
            <w:noProof/>
            <w:webHidden/>
            <w:sz w:val="24"/>
            <w:szCs w:val="24"/>
          </w:rPr>
          <w:fldChar w:fldCharType="end"/>
        </w:r>
      </w:hyperlink>
    </w:p>
    <w:p w14:paraId="0A5FA92B" w14:textId="2E5C98A8" w:rsidR="001968C3" w:rsidRPr="002171D0" w:rsidRDefault="001968C3" w:rsidP="001968C3">
      <w:pPr>
        <w:pStyle w:val="TOC1"/>
        <w:tabs>
          <w:tab w:val="right" w:leader="dot" w:pos="9350"/>
        </w:tabs>
        <w:spacing w:line="360" w:lineRule="auto"/>
        <w:rPr>
          <w:rFonts w:ascii="Arial" w:hAnsi="Arial" w:cs="Arial"/>
          <w:b/>
          <w:bCs/>
          <w:noProof/>
          <w:sz w:val="24"/>
          <w:szCs w:val="24"/>
        </w:rPr>
      </w:pPr>
      <w:hyperlink w:anchor="_Toc237598404" w:history="1">
        <w:r w:rsidRPr="002171D0">
          <w:rPr>
            <w:rStyle w:val="Hyperlink"/>
            <w:rFonts w:ascii="Arial" w:hAnsi="Arial" w:cs="Arial"/>
            <w:b/>
            <w:bCs/>
            <w:noProof/>
            <w:sz w:val="24"/>
            <w:szCs w:val="24"/>
          </w:rPr>
          <w:t>3. Entry Mode Strategy and Strategic Synthesis</w:t>
        </w:r>
        <w:r w:rsidRPr="002171D0">
          <w:rPr>
            <w:rFonts w:ascii="Arial" w:hAnsi="Arial" w:cs="Arial"/>
            <w:b/>
            <w:bCs/>
            <w:noProof/>
            <w:webHidden/>
            <w:sz w:val="24"/>
            <w:szCs w:val="24"/>
          </w:rPr>
          <w:tab/>
        </w:r>
        <w:r w:rsidRPr="002171D0">
          <w:rPr>
            <w:rFonts w:ascii="Arial" w:hAnsi="Arial" w:cs="Arial"/>
            <w:b/>
            <w:bCs/>
            <w:noProof/>
            <w:webHidden/>
            <w:sz w:val="24"/>
            <w:szCs w:val="24"/>
          </w:rPr>
          <w:fldChar w:fldCharType="begin"/>
        </w:r>
        <w:r w:rsidRPr="002171D0">
          <w:rPr>
            <w:rFonts w:ascii="Arial" w:hAnsi="Arial" w:cs="Arial"/>
            <w:b/>
            <w:bCs/>
            <w:noProof/>
            <w:webHidden/>
            <w:sz w:val="24"/>
            <w:szCs w:val="24"/>
          </w:rPr>
          <w:instrText xml:space="preserve"> PAGEREF _Toc237598404 \h </w:instrText>
        </w:r>
        <w:r w:rsidRPr="002171D0">
          <w:rPr>
            <w:rFonts w:ascii="Arial" w:hAnsi="Arial" w:cs="Arial"/>
            <w:b/>
            <w:bCs/>
            <w:noProof/>
            <w:webHidden/>
            <w:sz w:val="24"/>
            <w:szCs w:val="24"/>
          </w:rPr>
        </w:r>
        <w:r w:rsidRPr="002171D0">
          <w:rPr>
            <w:rFonts w:ascii="Arial" w:hAnsi="Arial" w:cs="Arial"/>
            <w:b/>
            <w:bCs/>
            <w:noProof/>
            <w:webHidden/>
            <w:sz w:val="24"/>
            <w:szCs w:val="24"/>
          </w:rPr>
          <w:fldChar w:fldCharType="separate"/>
        </w:r>
        <w:r w:rsidR="00D45D41">
          <w:rPr>
            <w:rFonts w:ascii="Arial" w:hAnsi="Arial" w:cs="Arial"/>
            <w:b/>
            <w:bCs/>
            <w:noProof/>
            <w:webHidden/>
            <w:sz w:val="24"/>
            <w:szCs w:val="24"/>
          </w:rPr>
          <w:t>20</w:t>
        </w:r>
        <w:r w:rsidRPr="002171D0">
          <w:rPr>
            <w:rFonts w:ascii="Arial" w:hAnsi="Arial" w:cs="Arial"/>
            <w:b/>
            <w:bCs/>
            <w:noProof/>
            <w:webHidden/>
            <w:sz w:val="24"/>
            <w:szCs w:val="24"/>
          </w:rPr>
          <w:fldChar w:fldCharType="end"/>
        </w:r>
      </w:hyperlink>
    </w:p>
    <w:p w14:paraId="12E97B6A" w14:textId="43FC6EA8" w:rsidR="001968C3" w:rsidRPr="002171D0" w:rsidRDefault="001968C3" w:rsidP="001968C3">
      <w:pPr>
        <w:pStyle w:val="TOC2"/>
        <w:tabs>
          <w:tab w:val="right" w:leader="dot" w:pos="9350"/>
        </w:tabs>
        <w:spacing w:line="360" w:lineRule="auto"/>
        <w:rPr>
          <w:rFonts w:ascii="Arial" w:hAnsi="Arial" w:cs="Arial"/>
          <w:b/>
          <w:bCs/>
          <w:noProof/>
          <w:sz w:val="24"/>
          <w:szCs w:val="24"/>
        </w:rPr>
      </w:pPr>
      <w:hyperlink w:anchor="_Toc237598405" w:history="1">
        <w:r w:rsidRPr="002171D0">
          <w:rPr>
            <w:rStyle w:val="Hyperlink"/>
            <w:rFonts w:ascii="Arial" w:hAnsi="Arial" w:cs="Arial"/>
            <w:b/>
            <w:bCs/>
            <w:iCs/>
            <w:noProof/>
            <w:sz w:val="24"/>
            <w:szCs w:val="24"/>
          </w:rPr>
          <w:t>Comprehensive Evaluation of Alternative Entry Modes</w:t>
        </w:r>
        <w:r w:rsidRPr="002171D0">
          <w:rPr>
            <w:rFonts w:ascii="Arial" w:hAnsi="Arial" w:cs="Arial"/>
            <w:b/>
            <w:bCs/>
            <w:noProof/>
            <w:webHidden/>
            <w:sz w:val="24"/>
            <w:szCs w:val="24"/>
          </w:rPr>
          <w:tab/>
        </w:r>
        <w:r w:rsidRPr="002171D0">
          <w:rPr>
            <w:rFonts w:ascii="Arial" w:hAnsi="Arial" w:cs="Arial"/>
            <w:b/>
            <w:bCs/>
            <w:noProof/>
            <w:webHidden/>
            <w:sz w:val="24"/>
            <w:szCs w:val="24"/>
          </w:rPr>
          <w:fldChar w:fldCharType="begin"/>
        </w:r>
        <w:r w:rsidRPr="002171D0">
          <w:rPr>
            <w:rFonts w:ascii="Arial" w:hAnsi="Arial" w:cs="Arial"/>
            <w:b/>
            <w:bCs/>
            <w:noProof/>
            <w:webHidden/>
            <w:sz w:val="24"/>
            <w:szCs w:val="24"/>
          </w:rPr>
          <w:instrText xml:space="preserve"> PAGEREF _Toc237598405 \h </w:instrText>
        </w:r>
        <w:r w:rsidRPr="002171D0">
          <w:rPr>
            <w:rFonts w:ascii="Arial" w:hAnsi="Arial" w:cs="Arial"/>
            <w:b/>
            <w:bCs/>
            <w:noProof/>
            <w:webHidden/>
            <w:sz w:val="24"/>
            <w:szCs w:val="24"/>
          </w:rPr>
        </w:r>
        <w:r w:rsidRPr="002171D0">
          <w:rPr>
            <w:rFonts w:ascii="Arial" w:hAnsi="Arial" w:cs="Arial"/>
            <w:b/>
            <w:bCs/>
            <w:noProof/>
            <w:webHidden/>
            <w:sz w:val="24"/>
            <w:szCs w:val="24"/>
          </w:rPr>
          <w:fldChar w:fldCharType="separate"/>
        </w:r>
        <w:r w:rsidR="00D45D41">
          <w:rPr>
            <w:rFonts w:ascii="Arial" w:hAnsi="Arial" w:cs="Arial"/>
            <w:b/>
            <w:bCs/>
            <w:noProof/>
            <w:webHidden/>
            <w:sz w:val="24"/>
            <w:szCs w:val="24"/>
          </w:rPr>
          <w:t>21</w:t>
        </w:r>
        <w:r w:rsidRPr="002171D0">
          <w:rPr>
            <w:rFonts w:ascii="Arial" w:hAnsi="Arial" w:cs="Arial"/>
            <w:b/>
            <w:bCs/>
            <w:noProof/>
            <w:webHidden/>
            <w:sz w:val="24"/>
            <w:szCs w:val="24"/>
          </w:rPr>
          <w:fldChar w:fldCharType="end"/>
        </w:r>
      </w:hyperlink>
    </w:p>
    <w:p w14:paraId="22304C1B" w14:textId="6A7C2903" w:rsidR="001968C3" w:rsidRPr="002171D0" w:rsidRDefault="001968C3" w:rsidP="001968C3">
      <w:pPr>
        <w:pStyle w:val="TOC2"/>
        <w:tabs>
          <w:tab w:val="right" w:leader="dot" w:pos="9350"/>
        </w:tabs>
        <w:spacing w:line="360" w:lineRule="auto"/>
        <w:rPr>
          <w:rFonts w:ascii="Arial" w:hAnsi="Arial" w:cs="Arial"/>
          <w:b/>
          <w:bCs/>
          <w:noProof/>
          <w:sz w:val="24"/>
          <w:szCs w:val="24"/>
        </w:rPr>
      </w:pPr>
      <w:hyperlink w:anchor="_Toc237598406" w:history="1">
        <w:r w:rsidRPr="002171D0">
          <w:rPr>
            <w:rStyle w:val="Hyperlink"/>
            <w:rFonts w:ascii="Arial" w:hAnsi="Arial" w:cs="Arial"/>
            <w:b/>
            <w:bCs/>
            <w:iCs/>
            <w:noProof/>
            <w:sz w:val="24"/>
            <w:szCs w:val="24"/>
          </w:rPr>
          <w:t>Strategic Action Plan for Brazil Market Entry</w:t>
        </w:r>
        <w:r w:rsidRPr="002171D0">
          <w:rPr>
            <w:rFonts w:ascii="Arial" w:hAnsi="Arial" w:cs="Arial"/>
            <w:b/>
            <w:bCs/>
            <w:noProof/>
            <w:webHidden/>
            <w:sz w:val="24"/>
            <w:szCs w:val="24"/>
          </w:rPr>
          <w:tab/>
        </w:r>
        <w:r w:rsidRPr="002171D0">
          <w:rPr>
            <w:rFonts w:ascii="Arial" w:hAnsi="Arial" w:cs="Arial"/>
            <w:b/>
            <w:bCs/>
            <w:noProof/>
            <w:webHidden/>
            <w:sz w:val="24"/>
            <w:szCs w:val="24"/>
          </w:rPr>
          <w:fldChar w:fldCharType="begin"/>
        </w:r>
        <w:r w:rsidRPr="002171D0">
          <w:rPr>
            <w:rFonts w:ascii="Arial" w:hAnsi="Arial" w:cs="Arial"/>
            <w:b/>
            <w:bCs/>
            <w:noProof/>
            <w:webHidden/>
            <w:sz w:val="24"/>
            <w:szCs w:val="24"/>
          </w:rPr>
          <w:instrText xml:space="preserve"> PAGEREF _Toc237598406 \h </w:instrText>
        </w:r>
        <w:r w:rsidRPr="002171D0">
          <w:rPr>
            <w:rFonts w:ascii="Arial" w:hAnsi="Arial" w:cs="Arial"/>
            <w:b/>
            <w:bCs/>
            <w:noProof/>
            <w:webHidden/>
            <w:sz w:val="24"/>
            <w:szCs w:val="24"/>
          </w:rPr>
        </w:r>
        <w:r w:rsidRPr="002171D0">
          <w:rPr>
            <w:rFonts w:ascii="Arial" w:hAnsi="Arial" w:cs="Arial"/>
            <w:b/>
            <w:bCs/>
            <w:noProof/>
            <w:webHidden/>
            <w:sz w:val="24"/>
            <w:szCs w:val="24"/>
          </w:rPr>
          <w:fldChar w:fldCharType="separate"/>
        </w:r>
        <w:r w:rsidR="00D45D41">
          <w:rPr>
            <w:rFonts w:ascii="Arial" w:hAnsi="Arial" w:cs="Arial"/>
            <w:b/>
            <w:bCs/>
            <w:noProof/>
            <w:webHidden/>
            <w:sz w:val="24"/>
            <w:szCs w:val="24"/>
          </w:rPr>
          <w:t>22</w:t>
        </w:r>
        <w:r w:rsidRPr="002171D0">
          <w:rPr>
            <w:rFonts w:ascii="Arial" w:hAnsi="Arial" w:cs="Arial"/>
            <w:b/>
            <w:bCs/>
            <w:noProof/>
            <w:webHidden/>
            <w:sz w:val="24"/>
            <w:szCs w:val="24"/>
          </w:rPr>
          <w:fldChar w:fldCharType="end"/>
        </w:r>
      </w:hyperlink>
    </w:p>
    <w:p w14:paraId="31E45CEF" w14:textId="49E81144" w:rsidR="001968C3" w:rsidRPr="002171D0" w:rsidRDefault="001968C3" w:rsidP="001968C3">
      <w:pPr>
        <w:pStyle w:val="TOC2"/>
        <w:tabs>
          <w:tab w:val="right" w:leader="dot" w:pos="9350"/>
        </w:tabs>
        <w:spacing w:line="360" w:lineRule="auto"/>
        <w:rPr>
          <w:rFonts w:ascii="Arial" w:hAnsi="Arial" w:cs="Arial"/>
          <w:b/>
          <w:bCs/>
          <w:noProof/>
          <w:sz w:val="24"/>
          <w:szCs w:val="24"/>
        </w:rPr>
      </w:pPr>
      <w:hyperlink w:anchor="_Toc237598407" w:history="1">
        <w:r w:rsidRPr="002171D0">
          <w:rPr>
            <w:rStyle w:val="Hyperlink"/>
            <w:rFonts w:ascii="Arial" w:hAnsi="Arial" w:cs="Arial"/>
            <w:b/>
            <w:bCs/>
            <w:iCs/>
            <w:noProof/>
            <w:sz w:val="24"/>
            <w:szCs w:val="24"/>
          </w:rPr>
          <w:t>Operational Implementation Roadmap &amp; Phased Execution Matrix</w:t>
        </w:r>
        <w:r w:rsidRPr="002171D0">
          <w:rPr>
            <w:rFonts w:ascii="Arial" w:hAnsi="Arial" w:cs="Arial"/>
            <w:b/>
            <w:bCs/>
            <w:noProof/>
            <w:webHidden/>
            <w:sz w:val="24"/>
            <w:szCs w:val="24"/>
          </w:rPr>
          <w:tab/>
        </w:r>
        <w:r w:rsidRPr="002171D0">
          <w:rPr>
            <w:rFonts w:ascii="Arial" w:hAnsi="Arial" w:cs="Arial"/>
            <w:b/>
            <w:bCs/>
            <w:noProof/>
            <w:webHidden/>
            <w:sz w:val="24"/>
            <w:szCs w:val="24"/>
          </w:rPr>
          <w:fldChar w:fldCharType="begin"/>
        </w:r>
        <w:r w:rsidRPr="002171D0">
          <w:rPr>
            <w:rFonts w:ascii="Arial" w:hAnsi="Arial" w:cs="Arial"/>
            <w:b/>
            <w:bCs/>
            <w:noProof/>
            <w:webHidden/>
            <w:sz w:val="24"/>
            <w:szCs w:val="24"/>
          </w:rPr>
          <w:instrText xml:space="preserve"> PAGEREF _Toc237598407 \h </w:instrText>
        </w:r>
        <w:r w:rsidRPr="002171D0">
          <w:rPr>
            <w:rFonts w:ascii="Arial" w:hAnsi="Arial" w:cs="Arial"/>
            <w:b/>
            <w:bCs/>
            <w:noProof/>
            <w:webHidden/>
            <w:sz w:val="24"/>
            <w:szCs w:val="24"/>
          </w:rPr>
        </w:r>
        <w:r w:rsidRPr="002171D0">
          <w:rPr>
            <w:rFonts w:ascii="Arial" w:hAnsi="Arial" w:cs="Arial"/>
            <w:b/>
            <w:bCs/>
            <w:noProof/>
            <w:webHidden/>
            <w:sz w:val="24"/>
            <w:szCs w:val="24"/>
          </w:rPr>
          <w:fldChar w:fldCharType="separate"/>
        </w:r>
        <w:r w:rsidR="00D45D41">
          <w:rPr>
            <w:rFonts w:ascii="Arial" w:hAnsi="Arial" w:cs="Arial"/>
            <w:b/>
            <w:bCs/>
            <w:noProof/>
            <w:webHidden/>
            <w:sz w:val="24"/>
            <w:szCs w:val="24"/>
          </w:rPr>
          <w:t>22</w:t>
        </w:r>
        <w:r w:rsidRPr="002171D0">
          <w:rPr>
            <w:rFonts w:ascii="Arial" w:hAnsi="Arial" w:cs="Arial"/>
            <w:b/>
            <w:bCs/>
            <w:noProof/>
            <w:webHidden/>
            <w:sz w:val="24"/>
            <w:szCs w:val="24"/>
          </w:rPr>
          <w:fldChar w:fldCharType="end"/>
        </w:r>
      </w:hyperlink>
    </w:p>
    <w:p w14:paraId="20CE0E59" w14:textId="66577CD7" w:rsidR="001968C3" w:rsidRPr="002171D0" w:rsidRDefault="001968C3" w:rsidP="001968C3">
      <w:pPr>
        <w:pStyle w:val="TOC2"/>
        <w:tabs>
          <w:tab w:val="right" w:leader="dot" w:pos="9350"/>
        </w:tabs>
        <w:spacing w:line="360" w:lineRule="auto"/>
        <w:rPr>
          <w:rFonts w:ascii="Arial" w:hAnsi="Arial" w:cs="Arial"/>
          <w:b/>
          <w:bCs/>
          <w:noProof/>
          <w:sz w:val="24"/>
          <w:szCs w:val="24"/>
        </w:rPr>
      </w:pPr>
      <w:hyperlink w:anchor="_Toc237598408" w:history="1">
        <w:r w:rsidRPr="002171D0">
          <w:rPr>
            <w:rStyle w:val="Hyperlink"/>
            <w:rFonts w:ascii="Arial" w:hAnsi="Arial" w:cs="Arial"/>
            <w:b/>
            <w:bCs/>
            <w:iCs/>
            <w:noProof/>
            <w:sz w:val="24"/>
            <w:szCs w:val="24"/>
          </w:rPr>
          <w:t>Risk Assessment, Mitigation Matrix, and Financial Feasibility</w:t>
        </w:r>
        <w:r w:rsidRPr="002171D0">
          <w:rPr>
            <w:rFonts w:ascii="Arial" w:hAnsi="Arial" w:cs="Arial"/>
            <w:b/>
            <w:bCs/>
            <w:noProof/>
            <w:webHidden/>
            <w:sz w:val="24"/>
            <w:szCs w:val="24"/>
          </w:rPr>
          <w:tab/>
        </w:r>
        <w:r w:rsidRPr="002171D0">
          <w:rPr>
            <w:rFonts w:ascii="Arial" w:hAnsi="Arial" w:cs="Arial"/>
            <w:b/>
            <w:bCs/>
            <w:noProof/>
            <w:webHidden/>
            <w:sz w:val="24"/>
            <w:szCs w:val="24"/>
          </w:rPr>
          <w:fldChar w:fldCharType="begin"/>
        </w:r>
        <w:r w:rsidRPr="002171D0">
          <w:rPr>
            <w:rFonts w:ascii="Arial" w:hAnsi="Arial" w:cs="Arial"/>
            <w:b/>
            <w:bCs/>
            <w:noProof/>
            <w:webHidden/>
            <w:sz w:val="24"/>
            <w:szCs w:val="24"/>
          </w:rPr>
          <w:instrText xml:space="preserve"> PAGEREF _Toc237598408 \h </w:instrText>
        </w:r>
        <w:r w:rsidRPr="002171D0">
          <w:rPr>
            <w:rFonts w:ascii="Arial" w:hAnsi="Arial" w:cs="Arial"/>
            <w:b/>
            <w:bCs/>
            <w:noProof/>
            <w:webHidden/>
            <w:sz w:val="24"/>
            <w:szCs w:val="24"/>
          </w:rPr>
        </w:r>
        <w:r w:rsidRPr="002171D0">
          <w:rPr>
            <w:rFonts w:ascii="Arial" w:hAnsi="Arial" w:cs="Arial"/>
            <w:b/>
            <w:bCs/>
            <w:noProof/>
            <w:webHidden/>
            <w:sz w:val="24"/>
            <w:szCs w:val="24"/>
          </w:rPr>
          <w:fldChar w:fldCharType="separate"/>
        </w:r>
        <w:r w:rsidR="00D45D41">
          <w:rPr>
            <w:rFonts w:ascii="Arial" w:hAnsi="Arial" w:cs="Arial"/>
            <w:b/>
            <w:bCs/>
            <w:noProof/>
            <w:webHidden/>
            <w:sz w:val="24"/>
            <w:szCs w:val="24"/>
          </w:rPr>
          <w:t>24</w:t>
        </w:r>
        <w:r w:rsidRPr="002171D0">
          <w:rPr>
            <w:rFonts w:ascii="Arial" w:hAnsi="Arial" w:cs="Arial"/>
            <w:b/>
            <w:bCs/>
            <w:noProof/>
            <w:webHidden/>
            <w:sz w:val="24"/>
            <w:szCs w:val="24"/>
          </w:rPr>
          <w:fldChar w:fldCharType="end"/>
        </w:r>
      </w:hyperlink>
    </w:p>
    <w:p w14:paraId="1C0937CA" w14:textId="25EFDDED" w:rsidR="001968C3" w:rsidRPr="002171D0" w:rsidRDefault="001968C3" w:rsidP="001968C3">
      <w:pPr>
        <w:pStyle w:val="TOC2"/>
        <w:tabs>
          <w:tab w:val="right" w:leader="dot" w:pos="9350"/>
        </w:tabs>
        <w:spacing w:line="360" w:lineRule="auto"/>
        <w:rPr>
          <w:rFonts w:ascii="Arial" w:hAnsi="Arial" w:cs="Arial"/>
          <w:b/>
          <w:bCs/>
          <w:noProof/>
          <w:sz w:val="24"/>
          <w:szCs w:val="24"/>
        </w:rPr>
      </w:pPr>
      <w:hyperlink w:anchor="_Toc237598409" w:history="1">
        <w:r w:rsidRPr="002171D0">
          <w:rPr>
            <w:rStyle w:val="Hyperlink"/>
            <w:rFonts w:ascii="Arial" w:hAnsi="Arial" w:cs="Arial"/>
            <w:b/>
            <w:bCs/>
            <w:iCs/>
            <w:noProof/>
            <w:sz w:val="24"/>
            <w:szCs w:val="24"/>
          </w:rPr>
          <w:t>Detailed Scenario Analysis: Economic Volatility and Exchange Rate Shifts</w:t>
        </w:r>
        <w:r w:rsidRPr="002171D0">
          <w:rPr>
            <w:rFonts w:ascii="Arial" w:hAnsi="Arial" w:cs="Arial"/>
            <w:b/>
            <w:bCs/>
            <w:noProof/>
            <w:webHidden/>
            <w:sz w:val="24"/>
            <w:szCs w:val="24"/>
          </w:rPr>
          <w:tab/>
        </w:r>
        <w:r w:rsidRPr="002171D0">
          <w:rPr>
            <w:rFonts w:ascii="Arial" w:hAnsi="Arial" w:cs="Arial"/>
            <w:b/>
            <w:bCs/>
            <w:noProof/>
            <w:webHidden/>
            <w:sz w:val="24"/>
            <w:szCs w:val="24"/>
          </w:rPr>
          <w:fldChar w:fldCharType="begin"/>
        </w:r>
        <w:r w:rsidRPr="002171D0">
          <w:rPr>
            <w:rFonts w:ascii="Arial" w:hAnsi="Arial" w:cs="Arial"/>
            <w:b/>
            <w:bCs/>
            <w:noProof/>
            <w:webHidden/>
            <w:sz w:val="24"/>
            <w:szCs w:val="24"/>
          </w:rPr>
          <w:instrText xml:space="preserve"> PAGEREF _Toc237598409 \h </w:instrText>
        </w:r>
        <w:r w:rsidRPr="002171D0">
          <w:rPr>
            <w:rFonts w:ascii="Arial" w:hAnsi="Arial" w:cs="Arial"/>
            <w:b/>
            <w:bCs/>
            <w:noProof/>
            <w:webHidden/>
            <w:sz w:val="24"/>
            <w:szCs w:val="24"/>
          </w:rPr>
        </w:r>
        <w:r w:rsidRPr="002171D0">
          <w:rPr>
            <w:rFonts w:ascii="Arial" w:hAnsi="Arial" w:cs="Arial"/>
            <w:b/>
            <w:bCs/>
            <w:noProof/>
            <w:webHidden/>
            <w:sz w:val="24"/>
            <w:szCs w:val="24"/>
          </w:rPr>
          <w:fldChar w:fldCharType="separate"/>
        </w:r>
        <w:r w:rsidR="00D45D41">
          <w:rPr>
            <w:rFonts w:ascii="Arial" w:hAnsi="Arial" w:cs="Arial"/>
            <w:b/>
            <w:bCs/>
            <w:noProof/>
            <w:webHidden/>
            <w:sz w:val="24"/>
            <w:szCs w:val="24"/>
          </w:rPr>
          <w:t>25</w:t>
        </w:r>
        <w:r w:rsidRPr="002171D0">
          <w:rPr>
            <w:rFonts w:ascii="Arial" w:hAnsi="Arial" w:cs="Arial"/>
            <w:b/>
            <w:bCs/>
            <w:noProof/>
            <w:webHidden/>
            <w:sz w:val="24"/>
            <w:szCs w:val="24"/>
          </w:rPr>
          <w:fldChar w:fldCharType="end"/>
        </w:r>
      </w:hyperlink>
    </w:p>
    <w:p w14:paraId="28ADF07D" w14:textId="67E686B5" w:rsidR="001968C3" w:rsidRPr="002171D0" w:rsidRDefault="001968C3" w:rsidP="001968C3">
      <w:pPr>
        <w:pStyle w:val="TOC2"/>
        <w:tabs>
          <w:tab w:val="right" w:leader="dot" w:pos="9350"/>
        </w:tabs>
        <w:spacing w:line="360" w:lineRule="auto"/>
        <w:rPr>
          <w:rFonts w:ascii="Arial" w:hAnsi="Arial" w:cs="Arial"/>
          <w:b/>
          <w:bCs/>
          <w:noProof/>
          <w:sz w:val="24"/>
          <w:szCs w:val="24"/>
        </w:rPr>
      </w:pPr>
      <w:hyperlink w:anchor="_Toc237598410" w:history="1">
        <w:r w:rsidRPr="002171D0">
          <w:rPr>
            <w:rStyle w:val="Hyperlink"/>
            <w:rFonts w:ascii="Arial" w:hAnsi="Arial" w:cs="Arial"/>
            <w:b/>
            <w:bCs/>
            <w:noProof/>
            <w:sz w:val="24"/>
            <w:szCs w:val="24"/>
          </w:rPr>
          <w:t>Conclusion</w:t>
        </w:r>
        <w:r w:rsidRPr="002171D0">
          <w:rPr>
            <w:rFonts w:ascii="Arial" w:hAnsi="Arial" w:cs="Arial"/>
            <w:b/>
            <w:bCs/>
            <w:noProof/>
            <w:webHidden/>
            <w:sz w:val="24"/>
            <w:szCs w:val="24"/>
          </w:rPr>
          <w:tab/>
        </w:r>
        <w:r w:rsidRPr="002171D0">
          <w:rPr>
            <w:rFonts w:ascii="Arial" w:hAnsi="Arial" w:cs="Arial"/>
            <w:b/>
            <w:bCs/>
            <w:noProof/>
            <w:webHidden/>
            <w:sz w:val="24"/>
            <w:szCs w:val="24"/>
          </w:rPr>
          <w:fldChar w:fldCharType="begin"/>
        </w:r>
        <w:r w:rsidRPr="002171D0">
          <w:rPr>
            <w:rFonts w:ascii="Arial" w:hAnsi="Arial" w:cs="Arial"/>
            <w:b/>
            <w:bCs/>
            <w:noProof/>
            <w:webHidden/>
            <w:sz w:val="24"/>
            <w:szCs w:val="24"/>
          </w:rPr>
          <w:instrText xml:space="preserve"> PAGEREF _Toc237598410 \h </w:instrText>
        </w:r>
        <w:r w:rsidRPr="002171D0">
          <w:rPr>
            <w:rFonts w:ascii="Arial" w:hAnsi="Arial" w:cs="Arial"/>
            <w:b/>
            <w:bCs/>
            <w:noProof/>
            <w:webHidden/>
            <w:sz w:val="24"/>
            <w:szCs w:val="24"/>
          </w:rPr>
        </w:r>
        <w:r w:rsidRPr="002171D0">
          <w:rPr>
            <w:rFonts w:ascii="Arial" w:hAnsi="Arial" w:cs="Arial"/>
            <w:b/>
            <w:bCs/>
            <w:noProof/>
            <w:webHidden/>
            <w:sz w:val="24"/>
            <w:szCs w:val="24"/>
          </w:rPr>
          <w:fldChar w:fldCharType="separate"/>
        </w:r>
        <w:r w:rsidR="00D45D41">
          <w:rPr>
            <w:rFonts w:ascii="Arial" w:hAnsi="Arial" w:cs="Arial"/>
            <w:b/>
            <w:bCs/>
            <w:noProof/>
            <w:webHidden/>
            <w:sz w:val="24"/>
            <w:szCs w:val="24"/>
          </w:rPr>
          <w:t>26</w:t>
        </w:r>
        <w:r w:rsidRPr="002171D0">
          <w:rPr>
            <w:rFonts w:ascii="Arial" w:hAnsi="Arial" w:cs="Arial"/>
            <w:b/>
            <w:bCs/>
            <w:noProof/>
            <w:webHidden/>
            <w:sz w:val="24"/>
            <w:szCs w:val="24"/>
          </w:rPr>
          <w:fldChar w:fldCharType="end"/>
        </w:r>
      </w:hyperlink>
    </w:p>
    <w:p w14:paraId="33EFB66A" w14:textId="2AC51344" w:rsidR="001968C3" w:rsidRPr="002171D0" w:rsidRDefault="001968C3" w:rsidP="001968C3">
      <w:pPr>
        <w:pStyle w:val="TOC1"/>
        <w:tabs>
          <w:tab w:val="right" w:leader="dot" w:pos="9350"/>
        </w:tabs>
        <w:spacing w:line="360" w:lineRule="auto"/>
        <w:rPr>
          <w:rFonts w:ascii="Arial" w:hAnsi="Arial" w:cs="Arial"/>
          <w:b/>
          <w:bCs/>
          <w:noProof/>
          <w:sz w:val="24"/>
          <w:szCs w:val="24"/>
        </w:rPr>
      </w:pPr>
      <w:hyperlink w:anchor="_Toc237598411" w:history="1">
        <w:r w:rsidRPr="002171D0">
          <w:rPr>
            <w:rStyle w:val="Hyperlink"/>
            <w:rFonts w:ascii="Arial" w:hAnsi="Arial" w:cs="Arial"/>
            <w:b/>
            <w:bCs/>
            <w:noProof/>
            <w:sz w:val="24"/>
            <w:szCs w:val="24"/>
          </w:rPr>
          <w:t>Section 2: Reflective Account</w:t>
        </w:r>
        <w:r w:rsidRPr="002171D0">
          <w:rPr>
            <w:rFonts w:ascii="Arial" w:hAnsi="Arial" w:cs="Arial"/>
            <w:b/>
            <w:bCs/>
            <w:noProof/>
            <w:webHidden/>
            <w:sz w:val="24"/>
            <w:szCs w:val="24"/>
          </w:rPr>
          <w:tab/>
        </w:r>
        <w:r w:rsidRPr="002171D0">
          <w:rPr>
            <w:rFonts w:ascii="Arial" w:hAnsi="Arial" w:cs="Arial"/>
            <w:b/>
            <w:bCs/>
            <w:noProof/>
            <w:webHidden/>
            <w:sz w:val="24"/>
            <w:szCs w:val="24"/>
          </w:rPr>
          <w:fldChar w:fldCharType="begin"/>
        </w:r>
        <w:r w:rsidRPr="002171D0">
          <w:rPr>
            <w:rFonts w:ascii="Arial" w:hAnsi="Arial" w:cs="Arial"/>
            <w:b/>
            <w:bCs/>
            <w:noProof/>
            <w:webHidden/>
            <w:sz w:val="24"/>
            <w:szCs w:val="24"/>
          </w:rPr>
          <w:instrText xml:space="preserve"> PAGEREF _Toc237598411 \h </w:instrText>
        </w:r>
        <w:r w:rsidRPr="002171D0">
          <w:rPr>
            <w:rFonts w:ascii="Arial" w:hAnsi="Arial" w:cs="Arial"/>
            <w:b/>
            <w:bCs/>
            <w:noProof/>
            <w:webHidden/>
            <w:sz w:val="24"/>
            <w:szCs w:val="24"/>
          </w:rPr>
        </w:r>
        <w:r w:rsidRPr="002171D0">
          <w:rPr>
            <w:rFonts w:ascii="Arial" w:hAnsi="Arial" w:cs="Arial"/>
            <w:b/>
            <w:bCs/>
            <w:noProof/>
            <w:webHidden/>
            <w:sz w:val="24"/>
            <w:szCs w:val="24"/>
          </w:rPr>
          <w:fldChar w:fldCharType="separate"/>
        </w:r>
        <w:r w:rsidR="00D45D41">
          <w:rPr>
            <w:rFonts w:ascii="Arial" w:hAnsi="Arial" w:cs="Arial"/>
            <w:b/>
            <w:bCs/>
            <w:noProof/>
            <w:webHidden/>
            <w:sz w:val="24"/>
            <w:szCs w:val="24"/>
          </w:rPr>
          <w:t>27</w:t>
        </w:r>
        <w:r w:rsidRPr="002171D0">
          <w:rPr>
            <w:rFonts w:ascii="Arial" w:hAnsi="Arial" w:cs="Arial"/>
            <w:b/>
            <w:bCs/>
            <w:noProof/>
            <w:webHidden/>
            <w:sz w:val="24"/>
            <w:szCs w:val="24"/>
          </w:rPr>
          <w:fldChar w:fldCharType="end"/>
        </w:r>
      </w:hyperlink>
    </w:p>
    <w:p w14:paraId="0E35D388" w14:textId="1C6F0DD0" w:rsidR="001968C3" w:rsidRPr="002171D0" w:rsidRDefault="001968C3" w:rsidP="001968C3">
      <w:pPr>
        <w:pStyle w:val="TOC2"/>
        <w:tabs>
          <w:tab w:val="right" w:leader="dot" w:pos="9350"/>
        </w:tabs>
        <w:spacing w:line="360" w:lineRule="auto"/>
        <w:rPr>
          <w:rFonts w:ascii="Arial" w:hAnsi="Arial" w:cs="Arial"/>
          <w:b/>
          <w:bCs/>
          <w:noProof/>
          <w:sz w:val="24"/>
          <w:szCs w:val="24"/>
        </w:rPr>
      </w:pPr>
      <w:hyperlink w:anchor="_Toc237598412" w:history="1">
        <w:r w:rsidRPr="002171D0">
          <w:rPr>
            <w:rStyle w:val="Hyperlink"/>
            <w:rFonts w:ascii="Arial" w:hAnsi="Arial" w:cs="Arial"/>
            <w:b/>
            <w:bCs/>
            <w:noProof/>
            <w:sz w:val="24"/>
            <w:szCs w:val="24"/>
          </w:rPr>
          <w:t>Description</w:t>
        </w:r>
        <w:r w:rsidRPr="002171D0">
          <w:rPr>
            <w:rFonts w:ascii="Arial" w:hAnsi="Arial" w:cs="Arial"/>
            <w:b/>
            <w:bCs/>
            <w:noProof/>
            <w:webHidden/>
            <w:sz w:val="24"/>
            <w:szCs w:val="24"/>
          </w:rPr>
          <w:tab/>
        </w:r>
        <w:r w:rsidRPr="002171D0">
          <w:rPr>
            <w:rFonts w:ascii="Arial" w:hAnsi="Arial" w:cs="Arial"/>
            <w:b/>
            <w:bCs/>
            <w:noProof/>
            <w:webHidden/>
            <w:sz w:val="24"/>
            <w:szCs w:val="24"/>
          </w:rPr>
          <w:fldChar w:fldCharType="begin"/>
        </w:r>
        <w:r w:rsidRPr="002171D0">
          <w:rPr>
            <w:rFonts w:ascii="Arial" w:hAnsi="Arial" w:cs="Arial"/>
            <w:b/>
            <w:bCs/>
            <w:noProof/>
            <w:webHidden/>
            <w:sz w:val="24"/>
            <w:szCs w:val="24"/>
          </w:rPr>
          <w:instrText xml:space="preserve"> PAGEREF _Toc237598412 \h </w:instrText>
        </w:r>
        <w:r w:rsidRPr="002171D0">
          <w:rPr>
            <w:rFonts w:ascii="Arial" w:hAnsi="Arial" w:cs="Arial"/>
            <w:b/>
            <w:bCs/>
            <w:noProof/>
            <w:webHidden/>
            <w:sz w:val="24"/>
            <w:szCs w:val="24"/>
          </w:rPr>
        </w:r>
        <w:r w:rsidRPr="002171D0">
          <w:rPr>
            <w:rFonts w:ascii="Arial" w:hAnsi="Arial" w:cs="Arial"/>
            <w:b/>
            <w:bCs/>
            <w:noProof/>
            <w:webHidden/>
            <w:sz w:val="24"/>
            <w:szCs w:val="24"/>
          </w:rPr>
          <w:fldChar w:fldCharType="separate"/>
        </w:r>
        <w:r w:rsidR="00D45D41">
          <w:rPr>
            <w:rFonts w:ascii="Arial" w:hAnsi="Arial" w:cs="Arial"/>
            <w:b/>
            <w:bCs/>
            <w:noProof/>
            <w:webHidden/>
            <w:sz w:val="24"/>
            <w:szCs w:val="24"/>
          </w:rPr>
          <w:t>27</w:t>
        </w:r>
        <w:r w:rsidRPr="002171D0">
          <w:rPr>
            <w:rFonts w:ascii="Arial" w:hAnsi="Arial" w:cs="Arial"/>
            <w:b/>
            <w:bCs/>
            <w:noProof/>
            <w:webHidden/>
            <w:sz w:val="24"/>
            <w:szCs w:val="24"/>
          </w:rPr>
          <w:fldChar w:fldCharType="end"/>
        </w:r>
      </w:hyperlink>
    </w:p>
    <w:p w14:paraId="4200C5C6" w14:textId="008F018D" w:rsidR="001968C3" w:rsidRPr="002171D0" w:rsidRDefault="001968C3" w:rsidP="001968C3">
      <w:pPr>
        <w:pStyle w:val="TOC2"/>
        <w:tabs>
          <w:tab w:val="right" w:leader="dot" w:pos="9350"/>
        </w:tabs>
        <w:spacing w:line="360" w:lineRule="auto"/>
        <w:rPr>
          <w:rFonts w:ascii="Arial" w:hAnsi="Arial" w:cs="Arial"/>
          <w:b/>
          <w:bCs/>
          <w:noProof/>
          <w:sz w:val="24"/>
          <w:szCs w:val="24"/>
        </w:rPr>
      </w:pPr>
      <w:hyperlink w:anchor="_Toc237598413" w:history="1">
        <w:r w:rsidRPr="002171D0">
          <w:rPr>
            <w:rStyle w:val="Hyperlink"/>
            <w:rFonts w:ascii="Arial" w:hAnsi="Arial" w:cs="Arial"/>
            <w:b/>
            <w:bCs/>
            <w:noProof/>
            <w:sz w:val="24"/>
            <w:szCs w:val="24"/>
          </w:rPr>
          <w:t>Feelings</w:t>
        </w:r>
        <w:r w:rsidRPr="002171D0">
          <w:rPr>
            <w:rFonts w:ascii="Arial" w:hAnsi="Arial" w:cs="Arial"/>
            <w:b/>
            <w:bCs/>
            <w:noProof/>
            <w:webHidden/>
            <w:sz w:val="24"/>
            <w:szCs w:val="24"/>
          </w:rPr>
          <w:tab/>
        </w:r>
        <w:r w:rsidRPr="002171D0">
          <w:rPr>
            <w:rFonts w:ascii="Arial" w:hAnsi="Arial" w:cs="Arial"/>
            <w:b/>
            <w:bCs/>
            <w:noProof/>
            <w:webHidden/>
            <w:sz w:val="24"/>
            <w:szCs w:val="24"/>
          </w:rPr>
          <w:fldChar w:fldCharType="begin"/>
        </w:r>
        <w:r w:rsidRPr="002171D0">
          <w:rPr>
            <w:rFonts w:ascii="Arial" w:hAnsi="Arial" w:cs="Arial"/>
            <w:b/>
            <w:bCs/>
            <w:noProof/>
            <w:webHidden/>
            <w:sz w:val="24"/>
            <w:szCs w:val="24"/>
          </w:rPr>
          <w:instrText xml:space="preserve"> PAGEREF _Toc237598413 \h </w:instrText>
        </w:r>
        <w:r w:rsidRPr="002171D0">
          <w:rPr>
            <w:rFonts w:ascii="Arial" w:hAnsi="Arial" w:cs="Arial"/>
            <w:b/>
            <w:bCs/>
            <w:noProof/>
            <w:webHidden/>
            <w:sz w:val="24"/>
            <w:szCs w:val="24"/>
          </w:rPr>
        </w:r>
        <w:r w:rsidRPr="002171D0">
          <w:rPr>
            <w:rFonts w:ascii="Arial" w:hAnsi="Arial" w:cs="Arial"/>
            <w:b/>
            <w:bCs/>
            <w:noProof/>
            <w:webHidden/>
            <w:sz w:val="24"/>
            <w:szCs w:val="24"/>
          </w:rPr>
          <w:fldChar w:fldCharType="separate"/>
        </w:r>
        <w:r w:rsidR="00D45D41">
          <w:rPr>
            <w:rFonts w:ascii="Arial" w:hAnsi="Arial" w:cs="Arial"/>
            <w:b/>
            <w:bCs/>
            <w:noProof/>
            <w:webHidden/>
            <w:sz w:val="24"/>
            <w:szCs w:val="24"/>
          </w:rPr>
          <w:t>27</w:t>
        </w:r>
        <w:r w:rsidRPr="002171D0">
          <w:rPr>
            <w:rFonts w:ascii="Arial" w:hAnsi="Arial" w:cs="Arial"/>
            <w:b/>
            <w:bCs/>
            <w:noProof/>
            <w:webHidden/>
            <w:sz w:val="24"/>
            <w:szCs w:val="24"/>
          </w:rPr>
          <w:fldChar w:fldCharType="end"/>
        </w:r>
      </w:hyperlink>
    </w:p>
    <w:p w14:paraId="32B00DB4" w14:textId="3C538FB4" w:rsidR="001968C3" w:rsidRPr="002171D0" w:rsidRDefault="001968C3" w:rsidP="001968C3">
      <w:pPr>
        <w:pStyle w:val="TOC2"/>
        <w:tabs>
          <w:tab w:val="right" w:leader="dot" w:pos="9350"/>
        </w:tabs>
        <w:spacing w:line="360" w:lineRule="auto"/>
        <w:rPr>
          <w:rFonts w:ascii="Arial" w:hAnsi="Arial" w:cs="Arial"/>
          <w:b/>
          <w:bCs/>
          <w:noProof/>
          <w:sz w:val="24"/>
          <w:szCs w:val="24"/>
        </w:rPr>
      </w:pPr>
      <w:hyperlink w:anchor="_Toc237598414" w:history="1">
        <w:r w:rsidRPr="002171D0">
          <w:rPr>
            <w:rStyle w:val="Hyperlink"/>
            <w:rFonts w:ascii="Arial" w:hAnsi="Arial" w:cs="Arial"/>
            <w:b/>
            <w:bCs/>
            <w:noProof/>
            <w:sz w:val="24"/>
            <w:szCs w:val="24"/>
          </w:rPr>
          <w:t>Evaluation</w:t>
        </w:r>
        <w:r w:rsidRPr="002171D0">
          <w:rPr>
            <w:rFonts w:ascii="Arial" w:hAnsi="Arial" w:cs="Arial"/>
            <w:b/>
            <w:bCs/>
            <w:noProof/>
            <w:webHidden/>
            <w:sz w:val="24"/>
            <w:szCs w:val="24"/>
          </w:rPr>
          <w:tab/>
        </w:r>
        <w:r w:rsidRPr="002171D0">
          <w:rPr>
            <w:rFonts w:ascii="Arial" w:hAnsi="Arial" w:cs="Arial"/>
            <w:b/>
            <w:bCs/>
            <w:noProof/>
            <w:webHidden/>
            <w:sz w:val="24"/>
            <w:szCs w:val="24"/>
          </w:rPr>
          <w:fldChar w:fldCharType="begin"/>
        </w:r>
        <w:r w:rsidRPr="002171D0">
          <w:rPr>
            <w:rFonts w:ascii="Arial" w:hAnsi="Arial" w:cs="Arial"/>
            <w:b/>
            <w:bCs/>
            <w:noProof/>
            <w:webHidden/>
            <w:sz w:val="24"/>
            <w:szCs w:val="24"/>
          </w:rPr>
          <w:instrText xml:space="preserve"> PAGEREF _Toc237598414 \h </w:instrText>
        </w:r>
        <w:r w:rsidRPr="002171D0">
          <w:rPr>
            <w:rFonts w:ascii="Arial" w:hAnsi="Arial" w:cs="Arial"/>
            <w:b/>
            <w:bCs/>
            <w:noProof/>
            <w:webHidden/>
            <w:sz w:val="24"/>
            <w:szCs w:val="24"/>
          </w:rPr>
        </w:r>
        <w:r w:rsidRPr="002171D0">
          <w:rPr>
            <w:rFonts w:ascii="Arial" w:hAnsi="Arial" w:cs="Arial"/>
            <w:b/>
            <w:bCs/>
            <w:noProof/>
            <w:webHidden/>
            <w:sz w:val="24"/>
            <w:szCs w:val="24"/>
          </w:rPr>
          <w:fldChar w:fldCharType="separate"/>
        </w:r>
        <w:r w:rsidR="00D45D41">
          <w:rPr>
            <w:rFonts w:ascii="Arial" w:hAnsi="Arial" w:cs="Arial"/>
            <w:b/>
            <w:bCs/>
            <w:noProof/>
            <w:webHidden/>
            <w:sz w:val="24"/>
            <w:szCs w:val="24"/>
          </w:rPr>
          <w:t>28</w:t>
        </w:r>
        <w:r w:rsidRPr="002171D0">
          <w:rPr>
            <w:rFonts w:ascii="Arial" w:hAnsi="Arial" w:cs="Arial"/>
            <w:b/>
            <w:bCs/>
            <w:noProof/>
            <w:webHidden/>
            <w:sz w:val="24"/>
            <w:szCs w:val="24"/>
          </w:rPr>
          <w:fldChar w:fldCharType="end"/>
        </w:r>
      </w:hyperlink>
    </w:p>
    <w:p w14:paraId="270A84E3" w14:textId="2242993E" w:rsidR="001968C3" w:rsidRPr="002171D0" w:rsidRDefault="001968C3" w:rsidP="001968C3">
      <w:pPr>
        <w:pStyle w:val="TOC2"/>
        <w:tabs>
          <w:tab w:val="right" w:leader="dot" w:pos="9350"/>
        </w:tabs>
        <w:spacing w:line="360" w:lineRule="auto"/>
        <w:rPr>
          <w:rFonts w:ascii="Arial" w:hAnsi="Arial" w:cs="Arial"/>
          <w:b/>
          <w:bCs/>
          <w:noProof/>
          <w:sz w:val="24"/>
          <w:szCs w:val="24"/>
        </w:rPr>
      </w:pPr>
      <w:hyperlink w:anchor="_Toc237598415" w:history="1">
        <w:r w:rsidRPr="002171D0">
          <w:rPr>
            <w:rStyle w:val="Hyperlink"/>
            <w:rFonts w:ascii="Arial" w:hAnsi="Arial" w:cs="Arial"/>
            <w:b/>
            <w:bCs/>
            <w:noProof/>
            <w:sz w:val="24"/>
            <w:szCs w:val="24"/>
          </w:rPr>
          <w:t>Analysis</w:t>
        </w:r>
        <w:r w:rsidRPr="002171D0">
          <w:rPr>
            <w:rFonts w:ascii="Arial" w:hAnsi="Arial" w:cs="Arial"/>
            <w:b/>
            <w:bCs/>
            <w:noProof/>
            <w:webHidden/>
            <w:sz w:val="24"/>
            <w:szCs w:val="24"/>
          </w:rPr>
          <w:tab/>
        </w:r>
        <w:r w:rsidRPr="002171D0">
          <w:rPr>
            <w:rFonts w:ascii="Arial" w:hAnsi="Arial" w:cs="Arial"/>
            <w:b/>
            <w:bCs/>
            <w:noProof/>
            <w:webHidden/>
            <w:sz w:val="24"/>
            <w:szCs w:val="24"/>
          </w:rPr>
          <w:fldChar w:fldCharType="begin"/>
        </w:r>
        <w:r w:rsidRPr="002171D0">
          <w:rPr>
            <w:rFonts w:ascii="Arial" w:hAnsi="Arial" w:cs="Arial"/>
            <w:b/>
            <w:bCs/>
            <w:noProof/>
            <w:webHidden/>
            <w:sz w:val="24"/>
            <w:szCs w:val="24"/>
          </w:rPr>
          <w:instrText xml:space="preserve"> PAGEREF _Toc237598415 \h </w:instrText>
        </w:r>
        <w:r w:rsidRPr="002171D0">
          <w:rPr>
            <w:rFonts w:ascii="Arial" w:hAnsi="Arial" w:cs="Arial"/>
            <w:b/>
            <w:bCs/>
            <w:noProof/>
            <w:webHidden/>
            <w:sz w:val="24"/>
            <w:szCs w:val="24"/>
          </w:rPr>
        </w:r>
        <w:r w:rsidRPr="002171D0">
          <w:rPr>
            <w:rFonts w:ascii="Arial" w:hAnsi="Arial" w:cs="Arial"/>
            <w:b/>
            <w:bCs/>
            <w:noProof/>
            <w:webHidden/>
            <w:sz w:val="24"/>
            <w:szCs w:val="24"/>
          </w:rPr>
          <w:fldChar w:fldCharType="separate"/>
        </w:r>
        <w:r w:rsidR="00D45D41">
          <w:rPr>
            <w:rFonts w:ascii="Arial" w:hAnsi="Arial" w:cs="Arial"/>
            <w:b/>
            <w:bCs/>
            <w:noProof/>
            <w:webHidden/>
            <w:sz w:val="24"/>
            <w:szCs w:val="24"/>
          </w:rPr>
          <w:t>28</w:t>
        </w:r>
        <w:r w:rsidRPr="002171D0">
          <w:rPr>
            <w:rFonts w:ascii="Arial" w:hAnsi="Arial" w:cs="Arial"/>
            <w:b/>
            <w:bCs/>
            <w:noProof/>
            <w:webHidden/>
            <w:sz w:val="24"/>
            <w:szCs w:val="24"/>
          </w:rPr>
          <w:fldChar w:fldCharType="end"/>
        </w:r>
      </w:hyperlink>
    </w:p>
    <w:p w14:paraId="5998D1C7" w14:textId="710B157E" w:rsidR="001968C3" w:rsidRPr="002171D0" w:rsidRDefault="001968C3" w:rsidP="001968C3">
      <w:pPr>
        <w:pStyle w:val="TOC2"/>
        <w:tabs>
          <w:tab w:val="right" w:leader="dot" w:pos="9350"/>
        </w:tabs>
        <w:spacing w:line="360" w:lineRule="auto"/>
        <w:rPr>
          <w:rFonts w:ascii="Arial" w:hAnsi="Arial" w:cs="Arial"/>
          <w:b/>
          <w:bCs/>
          <w:noProof/>
          <w:sz w:val="24"/>
          <w:szCs w:val="24"/>
        </w:rPr>
      </w:pPr>
      <w:hyperlink w:anchor="_Toc237598416" w:history="1">
        <w:r w:rsidRPr="002171D0">
          <w:rPr>
            <w:rStyle w:val="Hyperlink"/>
            <w:rFonts w:ascii="Arial" w:hAnsi="Arial" w:cs="Arial"/>
            <w:b/>
            <w:bCs/>
            <w:iCs/>
            <w:noProof/>
            <w:sz w:val="24"/>
            <w:szCs w:val="24"/>
          </w:rPr>
          <w:t>Methodological Reflection on Academic Sourcing and Data Synthesis</w:t>
        </w:r>
        <w:r w:rsidRPr="002171D0">
          <w:rPr>
            <w:rFonts w:ascii="Arial" w:hAnsi="Arial" w:cs="Arial"/>
            <w:b/>
            <w:bCs/>
            <w:noProof/>
            <w:webHidden/>
            <w:sz w:val="24"/>
            <w:szCs w:val="24"/>
          </w:rPr>
          <w:tab/>
        </w:r>
        <w:r w:rsidRPr="002171D0">
          <w:rPr>
            <w:rFonts w:ascii="Arial" w:hAnsi="Arial" w:cs="Arial"/>
            <w:b/>
            <w:bCs/>
            <w:noProof/>
            <w:webHidden/>
            <w:sz w:val="24"/>
            <w:szCs w:val="24"/>
          </w:rPr>
          <w:fldChar w:fldCharType="begin"/>
        </w:r>
        <w:r w:rsidRPr="002171D0">
          <w:rPr>
            <w:rFonts w:ascii="Arial" w:hAnsi="Arial" w:cs="Arial"/>
            <w:b/>
            <w:bCs/>
            <w:noProof/>
            <w:webHidden/>
            <w:sz w:val="24"/>
            <w:szCs w:val="24"/>
          </w:rPr>
          <w:instrText xml:space="preserve"> PAGEREF _Toc237598416 \h </w:instrText>
        </w:r>
        <w:r w:rsidRPr="002171D0">
          <w:rPr>
            <w:rFonts w:ascii="Arial" w:hAnsi="Arial" w:cs="Arial"/>
            <w:b/>
            <w:bCs/>
            <w:noProof/>
            <w:webHidden/>
            <w:sz w:val="24"/>
            <w:szCs w:val="24"/>
          </w:rPr>
        </w:r>
        <w:r w:rsidRPr="002171D0">
          <w:rPr>
            <w:rFonts w:ascii="Arial" w:hAnsi="Arial" w:cs="Arial"/>
            <w:b/>
            <w:bCs/>
            <w:noProof/>
            <w:webHidden/>
            <w:sz w:val="24"/>
            <w:szCs w:val="24"/>
          </w:rPr>
          <w:fldChar w:fldCharType="separate"/>
        </w:r>
        <w:r w:rsidR="00D45D41">
          <w:rPr>
            <w:rFonts w:ascii="Arial" w:hAnsi="Arial" w:cs="Arial"/>
            <w:b/>
            <w:bCs/>
            <w:noProof/>
            <w:webHidden/>
            <w:sz w:val="24"/>
            <w:szCs w:val="24"/>
          </w:rPr>
          <w:t>29</w:t>
        </w:r>
        <w:r w:rsidRPr="002171D0">
          <w:rPr>
            <w:rFonts w:ascii="Arial" w:hAnsi="Arial" w:cs="Arial"/>
            <w:b/>
            <w:bCs/>
            <w:noProof/>
            <w:webHidden/>
            <w:sz w:val="24"/>
            <w:szCs w:val="24"/>
          </w:rPr>
          <w:fldChar w:fldCharType="end"/>
        </w:r>
      </w:hyperlink>
    </w:p>
    <w:p w14:paraId="56B4ACE9" w14:textId="4B141192" w:rsidR="001968C3" w:rsidRPr="002171D0" w:rsidRDefault="001968C3" w:rsidP="001968C3">
      <w:pPr>
        <w:pStyle w:val="TOC2"/>
        <w:tabs>
          <w:tab w:val="right" w:leader="dot" w:pos="9350"/>
        </w:tabs>
        <w:spacing w:line="360" w:lineRule="auto"/>
        <w:rPr>
          <w:rFonts w:ascii="Arial" w:hAnsi="Arial" w:cs="Arial"/>
          <w:b/>
          <w:bCs/>
          <w:noProof/>
          <w:sz w:val="24"/>
          <w:szCs w:val="24"/>
        </w:rPr>
      </w:pPr>
      <w:hyperlink w:anchor="_Toc237598417" w:history="1">
        <w:r w:rsidRPr="002171D0">
          <w:rPr>
            <w:rStyle w:val="Hyperlink"/>
            <w:rFonts w:ascii="Arial" w:hAnsi="Arial" w:cs="Arial"/>
            <w:b/>
            <w:bCs/>
            <w:noProof/>
            <w:sz w:val="24"/>
            <w:szCs w:val="24"/>
          </w:rPr>
          <w:t>Conclusion</w:t>
        </w:r>
        <w:r w:rsidRPr="002171D0">
          <w:rPr>
            <w:rFonts w:ascii="Arial" w:hAnsi="Arial" w:cs="Arial"/>
            <w:b/>
            <w:bCs/>
            <w:noProof/>
            <w:webHidden/>
            <w:sz w:val="24"/>
            <w:szCs w:val="24"/>
          </w:rPr>
          <w:tab/>
        </w:r>
        <w:r w:rsidRPr="002171D0">
          <w:rPr>
            <w:rFonts w:ascii="Arial" w:hAnsi="Arial" w:cs="Arial"/>
            <w:b/>
            <w:bCs/>
            <w:noProof/>
            <w:webHidden/>
            <w:sz w:val="24"/>
            <w:szCs w:val="24"/>
          </w:rPr>
          <w:fldChar w:fldCharType="begin"/>
        </w:r>
        <w:r w:rsidRPr="002171D0">
          <w:rPr>
            <w:rFonts w:ascii="Arial" w:hAnsi="Arial" w:cs="Arial"/>
            <w:b/>
            <w:bCs/>
            <w:noProof/>
            <w:webHidden/>
            <w:sz w:val="24"/>
            <w:szCs w:val="24"/>
          </w:rPr>
          <w:instrText xml:space="preserve"> PAGEREF _Toc237598417 \h </w:instrText>
        </w:r>
        <w:r w:rsidRPr="002171D0">
          <w:rPr>
            <w:rFonts w:ascii="Arial" w:hAnsi="Arial" w:cs="Arial"/>
            <w:b/>
            <w:bCs/>
            <w:noProof/>
            <w:webHidden/>
            <w:sz w:val="24"/>
            <w:szCs w:val="24"/>
          </w:rPr>
        </w:r>
        <w:r w:rsidRPr="002171D0">
          <w:rPr>
            <w:rFonts w:ascii="Arial" w:hAnsi="Arial" w:cs="Arial"/>
            <w:b/>
            <w:bCs/>
            <w:noProof/>
            <w:webHidden/>
            <w:sz w:val="24"/>
            <w:szCs w:val="24"/>
          </w:rPr>
          <w:fldChar w:fldCharType="separate"/>
        </w:r>
        <w:r w:rsidR="00D45D41">
          <w:rPr>
            <w:rFonts w:ascii="Arial" w:hAnsi="Arial" w:cs="Arial"/>
            <w:b/>
            <w:bCs/>
            <w:noProof/>
            <w:webHidden/>
            <w:sz w:val="24"/>
            <w:szCs w:val="24"/>
          </w:rPr>
          <w:t>30</w:t>
        </w:r>
        <w:r w:rsidRPr="002171D0">
          <w:rPr>
            <w:rFonts w:ascii="Arial" w:hAnsi="Arial" w:cs="Arial"/>
            <w:b/>
            <w:bCs/>
            <w:noProof/>
            <w:webHidden/>
            <w:sz w:val="24"/>
            <w:szCs w:val="24"/>
          </w:rPr>
          <w:fldChar w:fldCharType="end"/>
        </w:r>
      </w:hyperlink>
    </w:p>
    <w:p w14:paraId="6C5A5CE1" w14:textId="0E972CDB" w:rsidR="001968C3" w:rsidRPr="002171D0" w:rsidRDefault="001968C3" w:rsidP="001968C3">
      <w:pPr>
        <w:pStyle w:val="TOC2"/>
        <w:tabs>
          <w:tab w:val="right" w:leader="dot" w:pos="9350"/>
        </w:tabs>
        <w:spacing w:line="360" w:lineRule="auto"/>
        <w:rPr>
          <w:rFonts w:ascii="Arial" w:hAnsi="Arial" w:cs="Arial"/>
          <w:b/>
          <w:bCs/>
          <w:noProof/>
          <w:sz w:val="24"/>
          <w:szCs w:val="24"/>
        </w:rPr>
      </w:pPr>
      <w:hyperlink w:anchor="_Toc237598418" w:history="1">
        <w:r w:rsidRPr="002171D0">
          <w:rPr>
            <w:rStyle w:val="Hyperlink"/>
            <w:rFonts w:ascii="Arial" w:hAnsi="Arial" w:cs="Arial"/>
            <w:b/>
            <w:bCs/>
            <w:noProof/>
            <w:sz w:val="24"/>
            <w:szCs w:val="24"/>
          </w:rPr>
          <w:t>Action Plan</w:t>
        </w:r>
        <w:r w:rsidRPr="002171D0">
          <w:rPr>
            <w:rFonts w:ascii="Arial" w:hAnsi="Arial" w:cs="Arial"/>
            <w:b/>
            <w:bCs/>
            <w:noProof/>
            <w:webHidden/>
            <w:sz w:val="24"/>
            <w:szCs w:val="24"/>
          </w:rPr>
          <w:tab/>
        </w:r>
        <w:r w:rsidRPr="002171D0">
          <w:rPr>
            <w:rFonts w:ascii="Arial" w:hAnsi="Arial" w:cs="Arial"/>
            <w:b/>
            <w:bCs/>
            <w:noProof/>
            <w:webHidden/>
            <w:sz w:val="24"/>
            <w:szCs w:val="24"/>
          </w:rPr>
          <w:fldChar w:fldCharType="begin"/>
        </w:r>
        <w:r w:rsidRPr="002171D0">
          <w:rPr>
            <w:rFonts w:ascii="Arial" w:hAnsi="Arial" w:cs="Arial"/>
            <w:b/>
            <w:bCs/>
            <w:noProof/>
            <w:webHidden/>
            <w:sz w:val="24"/>
            <w:szCs w:val="24"/>
          </w:rPr>
          <w:instrText xml:space="preserve"> PAGEREF _Toc237598418 \h </w:instrText>
        </w:r>
        <w:r w:rsidRPr="002171D0">
          <w:rPr>
            <w:rFonts w:ascii="Arial" w:hAnsi="Arial" w:cs="Arial"/>
            <w:b/>
            <w:bCs/>
            <w:noProof/>
            <w:webHidden/>
            <w:sz w:val="24"/>
            <w:szCs w:val="24"/>
          </w:rPr>
        </w:r>
        <w:r w:rsidRPr="002171D0">
          <w:rPr>
            <w:rFonts w:ascii="Arial" w:hAnsi="Arial" w:cs="Arial"/>
            <w:b/>
            <w:bCs/>
            <w:noProof/>
            <w:webHidden/>
            <w:sz w:val="24"/>
            <w:szCs w:val="24"/>
          </w:rPr>
          <w:fldChar w:fldCharType="separate"/>
        </w:r>
        <w:r w:rsidR="00D45D41">
          <w:rPr>
            <w:rFonts w:ascii="Arial" w:hAnsi="Arial" w:cs="Arial"/>
            <w:b/>
            <w:bCs/>
            <w:noProof/>
            <w:webHidden/>
            <w:sz w:val="24"/>
            <w:szCs w:val="24"/>
          </w:rPr>
          <w:t>30</w:t>
        </w:r>
        <w:r w:rsidRPr="002171D0">
          <w:rPr>
            <w:rFonts w:ascii="Arial" w:hAnsi="Arial" w:cs="Arial"/>
            <w:b/>
            <w:bCs/>
            <w:noProof/>
            <w:webHidden/>
            <w:sz w:val="24"/>
            <w:szCs w:val="24"/>
          </w:rPr>
          <w:fldChar w:fldCharType="end"/>
        </w:r>
      </w:hyperlink>
    </w:p>
    <w:p w14:paraId="61AA15B4" w14:textId="222F54AD" w:rsidR="001968C3" w:rsidRPr="001968C3" w:rsidRDefault="001968C3" w:rsidP="001968C3">
      <w:pPr>
        <w:pStyle w:val="TOC1"/>
        <w:tabs>
          <w:tab w:val="right" w:leader="dot" w:pos="9350"/>
        </w:tabs>
        <w:spacing w:line="360" w:lineRule="auto"/>
        <w:rPr>
          <w:rFonts w:ascii="Arial" w:hAnsi="Arial" w:cs="Arial"/>
          <w:noProof/>
          <w:sz w:val="24"/>
          <w:szCs w:val="24"/>
        </w:rPr>
      </w:pPr>
      <w:hyperlink w:anchor="_Toc237598419" w:history="1">
        <w:r w:rsidRPr="002171D0">
          <w:rPr>
            <w:rStyle w:val="Hyperlink"/>
            <w:rFonts w:ascii="Arial" w:hAnsi="Arial" w:cs="Arial"/>
            <w:b/>
            <w:bCs/>
            <w:noProof/>
            <w:sz w:val="24"/>
            <w:szCs w:val="24"/>
          </w:rPr>
          <w:t>References</w:t>
        </w:r>
        <w:r w:rsidRPr="002171D0">
          <w:rPr>
            <w:rFonts w:ascii="Arial" w:hAnsi="Arial" w:cs="Arial"/>
            <w:b/>
            <w:bCs/>
            <w:noProof/>
            <w:webHidden/>
            <w:sz w:val="24"/>
            <w:szCs w:val="24"/>
          </w:rPr>
          <w:tab/>
        </w:r>
        <w:r w:rsidRPr="002171D0">
          <w:rPr>
            <w:rFonts w:ascii="Arial" w:hAnsi="Arial" w:cs="Arial"/>
            <w:b/>
            <w:bCs/>
            <w:noProof/>
            <w:webHidden/>
            <w:sz w:val="24"/>
            <w:szCs w:val="24"/>
          </w:rPr>
          <w:fldChar w:fldCharType="begin"/>
        </w:r>
        <w:r w:rsidRPr="002171D0">
          <w:rPr>
            <w:rFonts w:ascii="Arial" w:hAnsi="Arial" w:cs="Arial"/>
            <w:b/>
            <w:bCs/>
            <w:noProof/>
            <w:webHidden/>
            <w:sz w:val="24"/>
            <w:szCs w:val="24"/>
          </w:rPr>
          <w:instrText xml:space="preserve"> PAGEREF _Toc237598419 \h </w:instrText>
        </w:r>
        <w:r w:rsidRPr="002171D0">
          <w:rPr>
            <w:rFonts w:ascii="Arial" w:hAnsi="Arial" w:cs="Arial"/>
            <w:b/>
            <w:bCs/>
            <w:noProof/>
            <w:webHidden/>
            <w:sz w:val="24"/>
            <w:szCs w:val="24"/>
          </w:rPr>
        </w:r>
        <w:r w:rsidRPr="002171D0">
          <w:rPr>
            <w:rFonts w:ascii="Arial" w:hAnsi="Arial" w:cs="Arial"/>
            <w:b/>
            <w:bCs/>
            <w:noProof/>
            <w:webHidden/>
            <w:sz w:val="24"/>
            <w:szCs w:val="24"/>
          </w:rPr>
          <w:fldChar w:fldCharType="separate"/>
        </w:r>
        <w:r w:rsidR="00D45D41">
          <w:rPr>
            <w:rFonts w:ascii="Arial" w:hAnsi="Arial" w:cs="Arial"/>
            <w:b/>
            <w:bCs/>
            <w:noProof/>
            <w:webHidden/>
            <w:sz w:val="24"/>
            <w:szCs w:val="24"/>
          </w:rPr>
          <w:t>31</w:t>
        </w:r>
        <w:r w:rsidRPr="002171D0">
          <w:rPr>
            <w:rFonts w:ascii="Arial" w:hAnsi="Arial" w:cs="Arial"/>
            <w:b/>
            <w:bCs/>
            <w:noProof/>
            <w:webHidden/>
            <w:sz w:val="24"/>
            <w:szCs w:val="24"/>
          </w:rPr>
          <w:fldChar w:fldCharType="end"/>
        </w:r>
      </w:hyperlink>
    </w:p>
    <w:p w14:paraId="550F7EDE" w14:textId="77777777" w:rsidR="009367C3" w:rsidRDefault="00000000" w:rsidP="001968C3">
      <w:pPr>
        <w:spacing w:line="360" w:lineRule="auto"/>
      </w:pPr>
      <w:r w:rsidRPr="001968C3">
        <w:rPr>
          <w:rFonts w:ascii="Arial" w:hAnsi="Arial" w:cs="Arial"/>
          <w:sz w:val="24"/>
          <w:szCs w:val="24"/>
        </w:rPr>
        <w:fldChar w:fldCharType="end"/>
      </w:r>
    </w:p>
    <w:p w14:paraId="4E82FABE" w14:textId="77777777" w:rsidR="009367C3" w:rsidRDefault="00000000">
      <w:r>
        <w:br w:type="page"/>
      </w:r>
    </w:p>
    <w:p w14:paraId="23CD6644" w14:textId="77777777" w:rsidR="0029198B" w:rsidRPr="002B5F51" w:rsidRDefault="00000000" w:rsidP="00694806">
      <w:pPr>
        <w:keepNext/>
        <w:spacing w:before="320" w:after="120" w:line="360" w:lineRule="auto"/>
        <w:jc w:val="both"/>
        <w:outlineLvl w:val="0"/>
        <w:rPr>
          <w:rFonts w:ascii="Arial" w:hAnsi="Arial" w:cs="Arial"/>
          <w:sz w:val="28"/>
          <w:szCs w:val="28"/>
        </w:rPr>
      </w:pPr>
      <w:bookmarkStart w:id="2" w:name="_Toc237598390"/>
      <w:r w:rsidRPr="002B5F51">
        <w:rPr>
          <w:rFonts w:ascii="Arial" w:hAnsi="Arial" w:cs="Arial"/>
          <w:b/>
          <w:sz w:val="28"/>
          <w:szCs w:val="28"/>
        </w:rPr>
        <w:lastRenderedPageBreak/>
        <w:t>Introduction</w:t>
      </w:r>
      <w:bookmarkEnd w:id="2"/>
    </w:p>
    <w:p w14:paraId="19D9006B" w14:textId="77777777" w:rsidR="0029198B" w:rsidRPr="00694806" w:rsidRDefault="00000000" w:rsidP="00694806">
      <w:pPr>
        <w:spacing w:after="100" w:line="360" w:lineRule="auto"/>
        <w:jc w:val="both"/>
        <w:rPr>
          <w:rFonts w:ascii="Arial" w:hAnsi="Arial" w:cs="Arial"/>
          <w:sz w:val="24"/>
          <w:szCs w:val="24"/>
        </w:rPr>
      </w:pPr>
      <w:r w:rsidRPr="00694806">
        <w:rPr>
          <w:rFonts w:ascii="Arial" w:hAnsi="Arial" w:cs="Arial"/>
          <w:sz w:val="24"/>
          <w:szCs w:val="24"/>
        </w:rPr>
        <w:t>This strategic report evaluates the feasibility of Costco Wholesale Corporation entering Brazil's retail market and assesses whether its established international business model can be adapted successfully to the opportunities and constraints of the Brazilian environment. Costco is a global warehouse-club leader, known for its membership model and high-volume, low-margin strategy, while Brazil is Latin America's largest consumer market but presents significant entry barriers associated with 'Custo Brasil' and intense domestic competition. The central objective is therefore to critically evaluate Costco's international strategy, examine the macro-environmental and competitive conditions that will shape entry success, and develop a justified recommendation on the most appropriate mode of market engagement. To achieve this, the report first classifies Costco's organisational and global strategy and evaluates how its international footprint contributes to competitive advantage. It then critically analyses the political, economic, legal and cultural conditions of Brazil, together with the domestic retail landscape and institutional challenges, before synthesising these findings through Bartlett and Ghoshal's strategic matrix, Dunning's Eclectic (OLI) Paradigm and PESTLE-related macro-environmental analysis. The subsequent entry-mode section compares alternative modes of entry and integrates the earlier evidence into a final strategic recommendation and implementation pathway. Finally, a Gibbs cycle reflection evaluates the research process, methodological choices, challenges, learning and future improvements, ensuring that both the strategic conclusions and the process used to develop them are critically examined.</w:t>
      </w:r>
    </w:p>
    <w:p w14:paraId="34F1C7D0" w14:textId="77777777" w:rsidR="0029198B" w:rsidRPr="00A62D9F" w:rsidRDefault="00000000" w:rsidP="00694806">
      <w:pPr>
        <w:keepNext/>
        <w:spacing w:before="320" w:after="120" w:line="360" w:lineRule="auto"/>
        <w:jc w:val="both"/>
        <w:outlineLvl w:val="0"/>
        <w:rPr>
          <w:rFonts w:ascii="Arial" w:hAnsi="Arial" w:cs="Arial"/>
          <w:sz w:val="28"/>
          <w:szCs w:val="28"/>
        </w:rPr>
      </w:pPr>
      <w:bookmarkStart w:id="3" w:name="_Toc237598391"/>
      <w:r w:rsidRPr="00A62D9F">
        <w:rPr>
          <w:rFonts w:ascii="Arial" w:hAnsi="Arial" w:cs="Arial"/>
          <w:b/>
          <w:sz w:val="28"/>
          <w:szCs w:val="28"/>
        </w:rPr>
        <w:t>Section 1: Strategic Analysis</w:t>
      </w:r>
      <w:bookmarkEnd w:id="3"/>
    </w:p>
    <w:p w14:paraId="3A8B4038" w14:textId="77777777" w:rsidR="0029198B" w:rsidRPr="002B5F51" w:rsidRDefault="00000000" w:rsidP="00694806">
      <w:pPr>
        <w:keepNext/>
        <w:spacing w:before="240" w:after="80" w:line="360" w:lineRule="auto"/>
        <w:jc w:val="both"/>
        <w:outlineLvl w:val="1"/>
        <w:rPr>
          <w:rFonts w:ascii="Arial" w:hAnsi="Arial" w:cs="Arial"/>
          <w:sz w:val="24"/>
          <w:szCs w:val="24"/>
        </w:rPr>
      </w:pPr>
      <w:bookmarkStart w:id="4" w:name="_Toc237598392"/>
      <w:r w:rsidRPr="002B5F51">
        <w:rPr>
          <w:rFonts w:ascii="Arial" w:hAnsi="Arial" w:cs="Arial"/>
          <w:b/>
          <w:sz w:val="24"/>
          <w:szCs w:val="24"/>
        </w:rPr>
        <w:t xml:space="preserve">1. </w:t>
      </w:r>
      <w:proofErr w:type="spellStart"/>
      <w:r w:rsidR="002C02A3">
        <w:rPr>
          <w:rFonts w:ascii="Arial" w:hAnsi="Arial" w:cs="Arial"/>
          <w:b/>
          <w:sz w:val="24"/>
          <w:szCs w:val="24"/>
        </w:rPr>
        <w:t>Organisational</w:t>
      </w:r>
      <w:proofErr w:type="spellEnd"/>
      <w:r w:rsidRPr="002B5F51">
        <w:rPr>
          <w:rFonts w:ascii="Arial" w:hAnsi="Arial" w:cs="Arial"/>
          <w:b/>
          <w:sz w:val="24"/>
          <w:szCs w:val="24"/>
        </w:rPr>
        <w:t xml:space="preserve"> Classification and Global Strategy</w:t>
      </w:r>
      <w:bookmarkEnd w:id="4"/>
    </w:p>
    <w:p w14:paraId="0B2B6D07" w14:textId="77777777" w:rsidR="0029198B" w:rsidRDefault="00000000" w:rsidP="00694806">
      <w:pPr>
        <w:spacing w:after="100" w:line="360" w:lineRule="auto"/>
        <w:jc w:val="both"/>
        <w:rPr>
          <w:rFonts w:ascii="Arial" w:hAnsi="Arial" w:cs="Arial"/>
          <w:sz w:val="24"/>
          <w:szCs w:val="24"/>
        </w:rPr>
      </w:pPr>
      <w:r w:rsidRPr="00694806">
        <w:rPr>
          <w:rFonts w:ascii="Arial" w:hAnsi="Arial" w:cs="Arial"/>
          <w:sz w:val="24"/>
          <w:szCs w:val="24"/>
        </w:rPr>
        <w:t xml:space="preserve">Costco Wholesale operates primarily under a highly globalised standardisation strategy, which can be explained through Bartlett and Ghoshal's strategic matrix. The model balances pressures for local responsiveness against pressures for global integration (Bartlett &amp; Ghoshal, 1989). Costco faces exceptionally high global integration pressure because its profit model depends on purchasing power and operational simplicity, while </w:t>
      </w:r>
      <w:r w:rsidRPr="00694806">
        <w:rPr>
          <w:rFonts w:ascii="Arial" w:hAnsi="Arial" w:cs="Arial"/>
          <w:sz w:val="24"/>
          <w:szCs w:val="24"/>
        </w:rPr>
        <w:lastRenderedPageBreak/>
        <w:t>local responsiveness remains relatively low through a standard warehouse layout. It carries only about 3,700 to 4,000 Stock Keeping Units (SKUs), compared with over 30,000 in a typical supermarket, allowing highly centralised purchasing (Alphabridge, 2025). This concentration strengthens international supplier bargaining power. Costco therefore fits the 'Global Strategy' archetype because it treats markets as broadly unified while making limited local adjustments, supporting a lean cost structure.</w:t>
      </w:r>
    </w:p>
    <w:p w14:paraId="1C02605D" w14:textId="77777777" w:rsidR="00A42074" w:rsidRPr="00694806" w:rsidRDefault="00A42074" w:rsidP="00694806">
      <w:pPr>
        <w:spacing w:after="100" w:line="360" w:lineRule="auto"/>
        <w:jc w:val="both"/>
        <w:rPr>
          <w:rFonts w:ascii="Arial" w:hAnsi="Arial" w:cs="Arial"/>
          <w:sz w:val="24"/>
          <w:szCs w:val="24"/>
        </w:rPr>
      </w:pPr>
    </w:p>
    <w:p w14:paraId="223799D1" w14:textId="77777777" w:rsidR="00C271FD" w:rsidRDefault="00A42074">
      <w:pPr>
        <w:spacing w:after="100"/>
        <w:rPr>
          <w:rFonts w:ascii="Arial" w:hAnsi="Arial" w:cs="Arial"/>
        </w:rPr>
      </w:pPr>
      <w:r>
        <w:rPr>
          <w:rFonts w:ascii="Arial" w:hAnsi="Arial" w:cs="Arial"/>
          <w:noProof/>
        </w:rPr>
        <w:drawing>
          <wp:inline distT="0" distB="0" distL="0" distR="0" wp14:anchorId="7457E9A2" wp14:editId="1900ECDC">
            <wp:extent cx="5943600" cy="3962400"/>
            <wp:effectExtent l="0" t="0" r="0" b="0"/>
            <wp:docPr id="164927456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9274567" name="Picture 1649274567"/>
                    <pic:cNvPicPr/>
                  </pic:nvPicPr>
                  <pic:blipFill>
                    <a:blip r:embed="rId11"/>
                    <a:stretch>
                      <a:fillRect/>
                    </a:stretch>
                  </pic:blipFill>
                  <pic:spPr>
                    <a:xfrm>
                      <a:off x="0" y="0"/>
                      <a:ext cx="5943600" cy="3962400"/>
                    </a:xfrm>
                    <a:prstGeom prst="rect">
                      <a:avLst/>
                    </a:prstGeom>
                  </pic:spPr>
                </pic:pic>
              </a:graphicData>
            </a:graphic>
          </wp:inline>
        </w:drawing>
      </w:r>
    </w:p>
    <w:p w14:paraId="4A14AC16" w14:textId="77777777" w:rsidR="00C271FD" w:rsidRPr="004E362E" w:rsidRDefault="004E362E" w:rsidP="004E362E">
      <w:pPr>
        <w:spacing w:after="100"/>
        <w:jc w:val="center"/>
        <w:rPr>
          <w:rFonts w:ascii="Arial" w:hAnsi="Arial" w:cs="Arial"/>
          <w:sz w:val="20"/>
          <w:szCs w:val="20"/>
        </w:rPr>
      </w:pPr>
      <w:r w:rsidRPr="004E362E">
        <w:rPr>
          <w:rFonts w:ascii="Arial" w:hAnsi="Arial" w:cs="Arial"/>
          <w:sz w:val="20"/>
          <w:szCs w:val="20"/>
        </w:rPr>
        <w:t>Figure 1: Bartlett and Ghoshal's Integration–Responsiveness Grid Applied to Costco</w:t>
      </w:r>
    </w:p>
    <w:p w14:paraId="161A9492" w14:textId="77777777" w:rsidR="00EE62FF" w:rsidRPr="00EE62FF" w:rsidRDefault="00EE62FF">
      <w:pPr>
        <w:spacing w:after="100"/>
        <w:rPr>
          <w:rFonts w:ascii="Arial" w:hAnsi="Arial" w:cs="Arial"/>
        </w:rPr>
      </w:pPr>
    </w:p>
    <w:p w14:paraId="14C270F2" w14:textId="77777777" w:rsidR="0029198B" w:rsidRPr="00EE62FF" w:rsidRDefault="0029198B">
      <w:pPr>
        <w:spacing w:after="80"/>
        <w:rPr>
          <w:rFonts w:ascii="Arial" w:hAnsi="Arial" w:cs="Arial"/>
        </w:rPr>
      </w:pPr>
    </w:p>
    <w:p w14:paraId="0273A778" w14:textId="77777777" w:rsidR="0029198B" w:rsidRPr="00694806" w:rsidRDefault="00000000" w:rsidP="00694806">
      <w:pPr>
        <w:spacing w:after="100" w:line="360" w:lineRule="auto"/>
        <w:jc w:val="both"/>
        <w:rPr>
          <w:rFonts w:ascii="Arial" w:hAnsi="Arial" w:cs="Arial"/>
          <w:sz w:val="24"/>
          <w:szCs w:val="24"/>
        </w:rPr>
      </w:pPr>
      <w:r w:rsidRPr="00694806">
        <w:rPr>
          <w:rFonts w:ascii="Arial" w:hAnsi="Arial" w:cs="Arial"/>
          <w:color w:val="222222"/>
          <w:sz w:val="24"/>
          <w:szCs w:val="24"/>
        </w:rPr>
        <w:t>From the perspective of Perlmutter's EPRG framework, Costco's global configuration leans heavily Ethnocentric in its core operational architecture—relying on parent-country standards and centralized governance—while incorporating Geocentric elements when sourcing talent and inventory regionally (Tarique et al., 2015</w:t>
      </w:r>
      <w:r w:rsidR="00152661" w:rsidRPr="00694806">
        <w:rPr>
          <w:rFonts w:ascii="Arial" w:hAnsi="Arial" w:cs="Arial"/>
          <w:color w:val="222222"/>
          <w:sz w:val="24"/>
          <w:szCs w:val="24"/>
        </w:rPr>
        <w:t>)</w:t>
      </w:r>
    </w:p>
    <w:p w14:paraId="29EC58DF" w14:textId="77777777" w:rsidR="0029198B" w:rsidRPr="002B5F51" w:rsidRDefault="00000000" w:rsidP="00694806">
      <w:pPr>
        <w:keepNext/>
        <w:spacing w:before="180" w:after="40" w:line="360" w:lineRule="auto"/>
        <w:jc w:val="both"/>
        <w:outlineLvl w:val="1"/>
        <w:rPr>
          <w:rFonts w:ascii="Arial" w:hAnsi="Arial" w:cs="Arial"/>
          <w:iCs/>
          <w:sz w:val="24"/>
          <w:szCs w:val="24"/>
        </w:rPr>
      </w:pPr>
      <w:bookmarkStart w:id="5" w:name="_Toc237598393"/>
      <w:r w:rsidRPr="002B5F51">
        <w:rPr>
          <w:rFonts w:ascii="Arial" w:hAnsi="Arial" w:cs="Arial"/>
          <w:b/>
          <w:iCs/>
          <w:sz w:val="24"/>
          <w:szCs w:val="24"/>
        </w:rPr>
        <w:lastRenderedPageBreak/>
        <w:t>Critical Evaluation of Strategic Classifications</w:t>
      </w:r>
      <w:bookmarkEnd w:id="5"/>
    </w:p>
    <w:p w14:paraId="6B1A3848" w14:textId="77777777" w:rsidR="0029198B" w:rsidRPr="00694806" w:rsidRDefault="00000000" w:rsidP="00694806">
      <w:pPr>
        <w:spacing w:after="100" w:line="360" w:lineRule="auto"/>
        <w:jc w:val="both"/>
        <w:rPr>
          <w:rFonts w:ascii="Arial" w:hAnsi="Arial" w:cs="Arial"/>
          <w:sz w:val="24"/>
          <w:szCs w:val="24"/>
        </w:rPr>
      </w:pPr>
      <w:r w:rsidRPr="00694806">
        <w:rPr>
          <w:rFonts w:ascii="Arial" w:hAnsi="Arial" w:cs="Arial"/>
          <w:sz w:val="24"/>
          <w:szCs w:val="24"/>
        </w:rPr>
        <w:t>Scholars nevertheless question whether Costco is a pure global archetype or incorporates subtle multi-domestic features. Although structural standardisation remains high, Costco shows elements of a transnational posture through targeted inventory adaptations to local tastes, which can support cross-border sustainability (Bartlett &amp; Ghoshal, 2008). In Japan, for example, Costco introduced high-end sushi, while in Taiwan managers modified beef cuts for traditional hotpot cooking (Alphabridge, 2025). These adjustments show that membership governance and warehouse design remain standardised while product curation reduces cultural alienation.</w:t>
      </w:r>
    </w:p>
    <w:p w14:paraId="67EE07C2" w14:textId="77777777" w:rsidR="0029198B" w:rsidRPr="00694806" w:rsidRDefault="00000000" w:rsidP="00694806">
      <w:pPr>
        <w:spacing w:after="100" w:line="360" w:lineRule="auto"/>
        <w:jc w:val="both"/>
        <w:rPr>
          <w:rFonts w:ascii="Arial" w:hAnsi="Arial" w:cs="Arial"/>
          <w:sz w:val="24"/>
          <w:szCs w:val="24"/>
        </w:rPr>
      </w:pPr>
      <w:r w:rsidRPr="00694806">
        <w:rPr>
          <w:rFonts w:ascii="Arial" w:hAnsi="Arial" w:cs="Arial"/>
          <w:sz w:val="24"/>
          <w:szCs w:val="24"/>
        </w:rPr>
        <w:t>However, Bartlett and Ghoshal's framework can be criticised for placing firms into discrete quadrants when organisations operate along a continuum. The extent of local adaptation may also be overstated because SKU changes represent only a small part of overall inventory. This tension matters in Brazil: excessive adaptation could weaken Costco's operating efficiencies, while insufficient adaptation could lead to rejection by consumers accustomed to local retail formats.</w:t>
      </w:r>
    </w:p>
    <w:p w14:paraId="31AC8301" w14:textId="77777777" w:rsidR="0029198B" w:rsidRPr="00694806" w:rsidRDefault="00000000" w:rsidP="00694806">
      <w:pPr>
        <w:spacing w:after="100" w:line="360" w:lineRule="auto"/>
        <w:jc w:val="both"/>
        <w:rPr>
          <w:rFonts w:ascii="Arial" w:hAnsi="Arial" w:cs="Arial"/>
          <w:sz w:val="24"/>
          <w:szCs w:val="24"/>
        </w:rPr>
      </w:pPr>
      <w:r w:rsidRPr="00694806">
        <w:rPr>
          <w:rFonts w:ascii="Arial" w:hAnsi="Arial" w:cs="Arial"/>
          <w:sz w:val="24"/>
          <w:szCs w:val="24"/>
        </w:rPr>
        <w:t xml:space="preserve">Costco's geographic footprint also reinforces its competitive advantage. It operates over </w:t>
      </w:r>
      <w:r w:rsidR="00EE62FF" w:rsidRPr="00694806">
        <w:rPr>
          <w:rFonts w:ascii="Arial" w:hAnsi="Arial" w:cs="Arial"/>
          <w:sz w:val="24"/>
          <w:szCs w:val="24"/>
        </w:rPr>
        <w:t>923</w:t>
      </w:r>
      <w:r w:rsidRPr="00694806">
        <w:rPr>
          <w:rFonts w:ascii="Arial" w:hAnsi="Arial" w:cs="Arial"/>
          <w:sz w:val="24"/>
          <w:szCs w:val="24"/>
        </w:rPr>
        <w:t xml:space="preserve"> warehouses globally, concentrated in North America, with deliberate expansion into Europe, Asia, and Oceania (</w:t>
      </w:r>
      <w:r w:rsidR="00152661" w:rsidRPr="00694806">
        <w:rPr>
          <w:rFonts w:ascii="Arial" w:hAnsi="Arial" w:cs="Arial"/>
          <w:sz w:val="24"/>
          <w:szCs w:val="24"/>
        </w:rPr>
        <w:t>Costco</w:t>
      </w:r>
      <w:r w:rsidRPr="00694806">
        <w:rPr>
          <w:rFonts w:ascii="Arial" w:hAnsi="Arial" w:cs="Arial"/>
          <w:sz w:val="24"/>
          <w:szCs w:val="24"/>
        </w:rPr>
        <w:t>, 202</w:t>
      </w:r>
      <w:r w:rsidR="00152661" w:rsidRPr="00694806">
        <w:rPr>
          <w:rFonts w:ascii="Arial" w:hAnsi="Arial" w:cs="Arial"/>
          <w:sz w:val="24"/>
          <w:szCs w:val="24"/>
        </w:rPr>
        <w:t>6</w:t>
      </w:r>
      <w:r w:rsidRPr="00694806">
        <w:rPr>
          <w:rFonts w:ascii="Arial" w:hAnsi="Arial" w:cs="Arial"/>
          <w:sz w:val="24"/>
          <w:szCs w:val="24"/>
        </w:rPr>
        <w:t>). Locations are selected around dense, affluent suburban populations where customers have cars and storage space for bulk purchases. This alignment with the target customer profile supports high sales volume per square foot and shows that geographic expansion is a mechanism for reinforcing the low-cost model.</w:t>
      </w:r>
    </w:p>
    <w:p w14:paraId="422A9BEC" w14:textId="77777777" w:rsidR="0029198B" w:rsidRPr="00694806" w:rsidRDefault="00000000" w:rsidP="00694806">
      <w:pPr>
        <w:spacing w:after="100" w:line="360" w:lineRule="auto"/>
        <w:jc w:val="both"/>
        <w:rPr>
          <w:rFonts w:ascii="Arial" w:hAnsi="Arial" w:cs="Arial"/>
          <w:sz w:val="24"/>
          <w:szCs w:val="24"/>
        </w:rPr>
      </w:pPr>
      <w:r w:rsidRPr="00694806">
        <w:rPr>
          <w:rFonts w:ascii="Arial" w:hAnsi="Arial" w:cs="Arial"/>
          <w:sz w:val="24"/>
          <w:szCs w:val="24"/>
        </w:rPr>
        <w:t>Costco's value creation is driven by high volume, low margins, and membership loyalty. Its competitive advantage is anchored on capping markups at 14–15%, compared with 25% to 50% for traditional supermarkets (Alphabridge, 2025). This supports Porter's Low-Cost Leadership strategy because savings from bulk procurement and minimal store decor can be passed to consumers (Porter, 1985</w:t>
      </w:r>
      <w:r w:rsidR="00152661" w:rsidRPr="00694806">
        <w:rPr>
          <w:rFonts w:ascii="Arial" w:hAnsi="Arial" w:cs="Arial"/>
          <w:sz w:val="24"/>
          <w:szCs w:val="24"/>
        </w:rPr>
        <w:t>)</w:t>
      </w:r>
      <w:r w:rsidRPr="00694806">
        <w:rPr>
          <w:rFonts w:ascii="Arial" w:hAnsi="Arial" w:cs="Arial"/>
          <w:sz w:val="24"/>
          <w:szCs w:val="24"/>
        </w:rPr>
        <w:t>. Costco derives most operating profit from membership fees, with a 93% renewal rate in core markets such as the US and Canada (Alphabridge, 2025). The upfront fee allows razor-thin product margins while reinforcing customer loyalty.</w:t>
      </w:r>
    </w:p>
    <w:p w14:paraId="77AC8F69" w14:textId="77777777" w:rsidR="0029198B" w:rsidRDefault="00000000" w:rsidP="00694806">
      <w:pPr>
        <w:spacing w:after="100" w:line="360" w:lineRule="auto"/>
        <w:jc w:val="both"/>
        <w:rPr>
          <w:rFonts w:ascii="Arial" w:hAnsi="Arial" w:cs="Arial"/>
          <w:color w:val="222222"/>
          <w:sz w:val="24"/>
          <w:szCs w:val="24"/>
        </w:rPr>
      </w:pPr>
      <w:r w:rsidRPr="00694806">
        <w:rPr>
          <w:rFonts w:ascii="Arial" w:hAnsi="Arial" w:cs="Arial"/>
          <w:color w:val="222222"/>
          <w:sz w:val="24"/>
          <w:szCs w:val="24"/>
        </w:rPr>
        <w:lastRenderedPageBreak/>
        <w:t>This pricing dynamic creates a powerful psychological lock-in effect: because customers have already paid an annual fee, they feel compelled to shop at Costco to get their 'money's worth'. S</w:t>
      </w:r>
      <w:r w:rsidR="00852516">
        <w:rPr>
          <w:rFonts w:ascii="Arial" w:hAnsi="Arial" w:cs="Arial"/>
          <w:color w:val="222222"/>
          <w:sz w:val="24"/>
          <w:szCs w:val="24"/>
        </w:rPr>
        <w:t>c</w:t>
      </w:r>
      <w:r w:rsidRPr="00694806">
        <w:rPr>
          <w:rFonts w:ascii="Arial" w:hAnsi="Arial" w:cs="Arial"/>
          <w:color w:val="222222"/>
          <w:sz w:val="24"/>
          <w:szCs w:val="24"/>
        </w:rPr>
        <w:t>eptics may argue that this fee structure introduces friction in developing economies where consumers resist paying upfront access fees. Nevertheless, historical renewal metrics demonstrate that once value is established, the model builds high defensibility that competitors struggle to replicate, particularly in emerging consumer environments like Brazil.</w:t>
      </w:r>
    </w:p>
    <w:p w14:paraId="48EBE721" w14:textId="77777777" w:rsidR="001968C3" w:rsidRPr="00694806" w:rsidRDefault="001968C3" w:rsidP="00694806">
      <w:pPr>
        <w:spacing w:after="100" w:line="360" w:lineRule="auto"/>
        <w:jc w:val="both"/>
        <w:rPr>
          <w:rFonts w:ascii="Arial" w:hAnsi="Arial" w:cs="Arial"/>
          <w:sz w:val="24"/>
          <w:szCs w:val="24"/>
        </w:rPr>
      </w:pPr>
    </w:p>
    <w:p w14:paraId="3206B7D1" w14:textId="77777777" w:rsidR="0029198B" w:rsidRPr="00694806" w:rsidRDefault="00000000" w:rsidP="00694806">
      <w:pPr>
        <w:keepNext/>
        <w:spacing w:before="180" w:after="40" w:line="360" w:lineRule="auto"/>
        <w:jc w:val="both"/>
        <w:outlineLvl w:val="1"/>
        <w:rPr>
          <w:rFonts w:ascii="Arial" w:hAnsi="Arial" w:cs="Arial"/>
          <w:iCs/>
          <w:sz w:val="24"/>
          <w:szCs w:val="24"/>
        </w:rPr>
      </w:pPr>
      <w:bookmarkStart w:id="6" w:name="_Toc237598394"/>
      <w:r w:rsidRPr="002B5F51">
        <w:rPr>
          <w:rFonts w:ascii="Arial" w:hAnsi="Arial" w:cs="Arial"/>
          <w:b/>
          <w:iCs/>
          <w:sz w:val="24"/>
          <w:szCs w:val="24"/>
        </w:rPr>
        <w:t>Theoretical Deconstruction of Operational Efficiencies and Cost Architecture</w:t>
      </w:r>
      <w:bookmarkEnd w:id="6"/>
    </w:p>
    <w:p w14:paraId="46C68C64" w14:textId="77777777" w:rsidR="0029198B" w:rsidRPr="00694806" w:rsidRDefault="00000000" w:rsidP="00694806">
      <w:pPr>
        <w:spacing w:after="100" w:line="360" w:lineRule="auto"/>
        <w:jc w:val="both"/>
        <w:rPr>
          <w:rFonts w:ascii="Arial" w:hAnsi="Arial" w:cs="Arial"/>
          <w:sz w:val="24"/>
          <w:szCs w:val="24"/>
        </w:rPr>
      </w:pPr>
      <w:r w:rsidRPr="00694806">
        <w:rPr>
          <w:rFonts w:ascii="Arial" w:hAnsi="Arial" w:cs="Arial"/>
          <w:sz w:val="24"/>
          <w:szCs w:val="24"/>
        </w:rPr>
        <w:t xml:space="preserve">Costco's operational architecture is built around supply chain velocity and minimal touchpoints. Unlike conventional retailers with complex distribution networks, Costco moves most inventory from manufacturers to cross-docking depots before rapid dispatch to warehouses. Merchandise is transferred across depot loading bays within 24 </w:t>
      </w:r>
      <w:proofErr w:type="gramStart"/>
      <w:r w:rsidRPr="00694806">
        <w:rPr>
          <w:rFonts w:ascii="Arial" w:hAnsi="Arial" w:cs="Arial"/>
          <w:sz w:val="24"/>
          <w:szCs w:val="24"/>
        </w:rPr>
        <w:t>hours,</w:t>
      </w:r>
      <w:proofErr w:type="gramEnd"/>
      <w:r w:rsidRPr="00694806">
        <w:rPr>
          <w:rFonts w:ascii="Arial" w:hAnsi="Arial" w:cs="Arial"/>
          <w:sz w:val="24"/>
          <w:szCs w:val="24"/>
        </w:rPr>
        <w:t xml:space="preserve"> maximising vehicle fill rates and reducing holding costs.</w:t>
      </w:r>
    </w:p>
    <w:p w14:paraId="4A04AC66" w14:textId="77777777" w:rsidR="0029198B" w:rsidRPr="00694806" w:rsidRDefault="00000000" w:rsidP="00694806">
      <w:pPr>
        <w:spacing w:after="100" w:line="360" w:lineRule="auto"/>
        <w:jc w:val="both"/>
        <w:rPr>
          <w:rFonts w:ascii="Arial" w:hAnsi="Arial" w:cs="Arial"/>
          <w:sz w:val="24"/>
          <w:szCs w:val="24"/>
        </w:rPr>
      </w:pPr>
      <w:r w:rsidRPr="00694806">
        <w:rPr>
          <w:rFonts w:ascii="Arial" w:hAnsi="Arial" w:cs="Arial"/>
          <w:color w:val="222222"/>
          <w:sz w:val="24"/>
          <w:szCs w:val="24"/>
        </w:rPr>
        <w:t xml:space="preserve">This mechanism supports Low-Cost Leadership by reducing inventory and handling costs. Restricting the assortment to approximately 3,700–4,000 SKUs also </w:t>
      </w:r>
      <w:proofErr w:type="gramStart"/>
      <w:r w:rsidRPr="00694806">
        <w:rPr>
          <w:rFonts w:ascii="Arial" w:hAnsi="Arial" w:cs="Arial"/>
          <w:color w:val="222222"/>
          <w:sz w:val="24"/>
          <w:szCs w:val="24"/>
        </w:rPr>
        <w:t>concentrates</w:t>
      </w:r>
      <w:proofErr w:type="gramEnd"/>
      <w:r w:rsidRPr="00694806">
        <w:rPr>
          <w:rFonts w:ascii="Arial" w:hAnsi="Arial" w:cs="Arial"/>
          <w:color w:val="222222"/>
          <w:sz w:val="24"/>
          <w:szCs w:val="24"/>
        </w:rPr>
        <w:t xml:space="preserve"> purchasing power and enables Costco to negotiate high-volume supplier terms.</w:t>
      </w:r>
    </w:p>
    <w:p w14:paraId="30569741" w14:textId="77777777" w:rsidR="0029198B" w:rsidRPr="00EE62FF" w:rsidRDefault="0029198B">
      <w:pPr>
        <w:spacing w:after="80"/>
        <w:rPr>
          <w:rFonts w:ascii="Arial" w:hAnsi="Arial" w:cs="Arial"/>
        </w:rPr>
      </w:pPr>
    </w:p>
    <w:p w14:paraId="04F5560F" w14:textId="77777777" w:rsidR="0029198B" w:rsidRDefault="00000000" w:rsidP="00694806">
      <w:pPr>
        <w:spacing w:after="100" w:line="360" w:lineRule="auto"/>
        <w:jc w:val="both"/>
        <w:rPr>
          <w:rFonts w:ascii="Arial" w:hAnsi="Arial" w:cs="Arial"/>
          <w:color w:val="222222"/>
          <w:sz w:val="24"/>
          <w:szCs w:val="24"/>
        </w:rPr>
      </w:pPr>
      <w:r w:rsidRPr="00694806">
        <w:rPr>
          <w:rFonts w:ascii="Arial" w:hAnsi="Arial" w:cs="Arial"/>
          <w:color w:val="222222"/>
          <w:sz w:val="24"/>
          <w:szCs w:val="24"/>
        </w:rPr>
        <w:t xml:space="preserve">Store-level operations also minimise </w:t>
      </w:r>
      <w:proofErr w:type="gramStart"/>
      <w:r w:rsidRPr="00694806">
        <w:rPr>
          <w:rFonts w:ascii="Arial" w:hAnsi="Arial" w:cs="Arial"/>
          <w:color w:val="222222"/>
          <w:sz w:val="24"/>
          <w:szCs w:val="24"/>
        </w:rPr>
        <w:t>labour overhead</w:t>
      </w:r>
      <w:proofErr w:type="gramEnd"/>
      <w:r w:rsidRPr="00694806">
        <w:rPr>
          <w:rFonts w:ascii="Arial" w:hAnsi="Arial" w:cs="Arial"/>
          <w:color w:val="222222"/>
          <w:sz w:val="24"/>
          <w:szCs w:val="24"/>
        </w:rPr>
        <w:t>. Display-ready pallets can be placed directly onto warehouse shelving, reducing shelf-stocking activity and allowing the sales floor to function as both retail space and fulfilment infrastructure.</w:t>
      </w:r>
    </w:p>
    <w:p w14:paraId="6A51CF87" w14:textId="77777777" w:rsidR="001968C3" w:rsidRPr="00694806" w:rsidRDefault="001968C3" w:rsidP="00694806">
      <w:pPr>
        <w:spacing w:after="100" w:line="360" w:lineRule="auto"/>
        <w:jc w:val="both"/>
        <w:rPr>
          <w:rFonts w:ascii="Arial" w:hAnsi="Arial" w:cs="Arial"/>
          <w:sz w:val="24"/>
          <w:szCs w:val="24"/>
        </w:rPr>
      </w:pPr>
    </w:p>
    <w:p w14:paraId="52F32ED3" w14:textId="77777777" w:rsidR="0029198B" w:rsidRPr="002B5F51" w:rsidRDefault="00000000" w:rsidP="00694806">
      <w:pPr>
        <w:keepNext/>
        <w:spacing w:before="180" w:after="40" w:line="360" w:lineRule="auto"/>
        <w:jc w:val="both"/>
        <w:outlineLvl w:val="1"/>
        <w:rPr>
          <w:rFonts w:ascii="Arial" w:hAnsi="Arial" w:cs="Arial"/>
          <w:iCs/>
          <w:sz w:val="24"/>
          <w:szCs w:val="24"/>
        </w:rPr>
      </w:pPr>
      <w:bookmarkStart w:id="7" w:name="_Toc237598395"/>
      <w:r w:rsidRPr="002B5F51">
        <w:rPr>
          <w:rFonts w:ascii="Arial" w:hAnsi="Arial" w:cs="Arial"/>
          <w:b/>
          <w:iCs/>
          <w:sz w:val="24"/>
          <w:szCs w:val="24"/>
        </w:rPr>
        <w:t>Supply Chain Integration and Global Logistics Mechanics</w:t>
      </w:r>
      <w:bookmarkEnd w:id="7"/>
    </w:p>
    <w:p w14:paraId="56584964" w14:textId="77777777" w:rsidR="0029198B" w:rsidRPr="00694806" w:rsidRDefault="00000000" w:rsidP="00694806">
      <w:pPr>
        <w:spacing w:after="100" w:line="360" w:lineRule="auto"/>
        <w:jc w:val="both"/>
        <w:rPr>
          <w:rFonts w:ascii="Arial" w:hAnsi="Arial" w:cs="Arial"/>
          <w:sz w:val="24"/>
          <w:szCs w:val="24"/>
        </w:rPr>
      </w:pPr>
      <w:r w:rsidRPr="00694806">
        <w:rPr>
          <w:rFonts w:ascii="Arial" w:hAnsi="Arial" w:cs="Arial"/>
          <w:color w:val="222222"/>
          <w:sz w:val="24"/>
          <w:szCs w:val="24"/>
        </w:rPr>
        <w:t xml:space="preserve">To maintain cross-border cost advantages, Costco's global logistics framework relies on standard shipping containers, predictive inventory replenishment algorithms, and high-density store layouts. </w:t>
      </w:r>
      <w:proofErr w:type="spellStart"/>
      <w:r w:rsidRPr="00694806">
        <w:rPr>
          <w:rFonts w:ascii="Arial" w:hAnsi="Arial" w:cs="Arial"/>
          <w:color w:val="222222"/>
          <w:sz w:val="24"/>
          <w:szCs w:val="24"/>
        </w:rPr>
        <w:t>Standardi</w:t>
      </w:r>
      <w:r w:rsidR="00427030">
        <w:rPr>
          <w:rFonts w:ascii="Arial" w:hAnsi="Arial" w:cs="Arial"/>
          <w:color w:val="222222"/>
          <w:sz w:val="24"/>
          <w:szCs w:val="24"/>
        </w:rPr>
        <w:t>s</w:t>
      </w:r>
      <w:r w:rsidRPr="00694806">
        <w:rPr>
          <w:rFonts w:ascii="Arial" w:hAnsi="Arial" w:cs="Arial"/>
          <w:color w:val="222222"/>
          <w:sz w:val="24"/>
          <w:szCs w:val="24"/>
        </w:rPr>
        <w:t>ing</w:t>
      </w:r>
      <w:proofErr w:type="spellEnd"/>
      <w:r w:rsidRPr="00694806">
        <w:rPr>
          <w:rFonts w:ascii="Arial" w:hAnsi="Arial" w:cs="Arial"/>
          <w:color w:val="222222"/>
          <w:sz w:val="24"/>
          <w:szCs w:val="24"/>
        </w:rPr>
        <w:t xml:space="preserve"> ocean freight loads and </w:t>
      </w:r>
      <w:proofErr w:type="spellStart"/>
      <w:r w:rsidRPr="00694806">
        <w:rPr>
          <w:rFonts w:ascii="Arial" w:hAnsi="Arial" w:cs="Arial"/>
          <w:color w:val="222222"/>
          <w:sz w:val="24"/>
          <w:szCs w:val="24"/>
        </w:rPr>
        <w:t>utili</w:t>
      </w:r>
      <w:r w:rsidR="0062440C">
        <w:rPr>
          <w:rFonts w:ascii="Arial" w:hAnsi="Arial" w:cs="Arial"/>
          <w:color w:val="222222"/>
          <w:sz w:val="24"/>
          <w:szCs w:val="24"/>
        </w:rPr>
        <w:t>s</w:t>
      </w:r>
      <w:r w:rsidRPr="00694806">
        <w:rPr>
          <w:rFonts w:ascii="Arial" w:hAnsi="Arial" w:cs="Arial"/>
          <w:color w:val="222222"/>
          <w:sz w:val="24"/>
          <w:szCs w:val="24"/>
        </w:rPr>
        <w:t>ing</w:t>
      </w:r>
      <w:proofErr w:type="spellEnd"/>
      <w:r w:rsidRPr="00694806">
        <w:rPr>
          <w:rFonts w:ascii="Arial" w:hAnsi="Arial" w:cs="Arial"/>
          <w:color w:val="222222"/>
          <w:sz w:val="24"/>
          <w:szCs w:val="24"/>
        </w:rPr>
        <w:t xml:space="preserve"> </w:t>
      </w:r>
      <w:proofErr w:type="gramStart"/>
      <w:r w:rsidRPr="00694806">
        <w:rPr>
          <w:rFonts w:ascii="Arial" w:hAnsi="Arial" w:cs="Arial"/>
          <w:color w:val="222222"/>
          <w:sz w:val="24"/>
          <w:szCs w:val="24"/>
        </w:rPr>
        <w:t>full-container</w:t>
      </w:r>
      <w:proofErr w:type="gramEnd"/>
      <w:r w:rsidRPr="00694806">
        <w:rPr>
          <w:rFonts w:ascii="Arial" w:hAnsi="Arial" w:cs="Arial"/>
          <w:color w:val="222222"/>
          <w:sz w:val="24"/>
          <w:szCs w:val="24"/>
        </w:rPr>
        <w:t>-load (FCL</w:t>
      </w:r>
      <w:proofErr w:type="gramStart"/>
      <w:r w:rsidRPr="00694806">
        <w:rPr>
          <w:rFonts w:ascii="Arial" w:hAnsi="Arial" w:cs="Arial"/>
          <w:color w:val="222222"/>
          <w:sz w:val="24"/>
          <w:szCs w:val="24"/>
        </w:rPr>
        <w:t>) transport</w:t>
      </w:r>
      <w:proofErr w:type="gramEnd"/>
      <w:r w:rsidRPr="00694806">
        <w:rPr>
          <w:rFonts w:ascii="Arial" w:hAnsi="Arial" w:cs="Arial"/>
          <w:color w:val="222222"/>
          <w:sz w:val="24"/>
          <w:szCs w:val="24"/>
        </w:rPr>
        <w:t xml:space="preserve"> ensures that per-unit freight costs remain negligible relative to retail value.</w:t>
      </w:r>
    </w:p>
    <w:p w14:paraId="14045B05" w14:textId="77777777" w:rsidR="0029198B" w:rsidRDefault="00000000" w:rsidP="00694806">
      <w:pPr>
        <w:spacing w:after="100" w:line="360" w:lineRule="auto"/>
        <w:jc w:val="both"/>
        <w:rPr>
          <w:rFonts w:ascii="Arial" w:hAnsi="Arial" w:cs="Arial"/>
          <w:sz w:val="24"/>
          <w:szCs w:val="24"/>
        </w:rPr>
      </w:pPr>
      <w:r w:rsidRPr="00694806">
        <w:rPr>
          <w:rFonts w:ascii="Arial" w:hAnsi="Arial" w:cs="Arial"/>
          <w:sz w:val="24"/>
          <w:szCs w:val="24"/>
        </w:rPr>
        <w:lastRenderedPageBreak/>
        <w:t>When entering a new market, this logistics framework is stressed if infrastructure lacks multimodal connectivity. North American rail and highway networks support continuous cross-docking, but emerging markets may face port congestion, customs delays, or fragmented trucking. Such disruptions slow inventory turns, increase holding costs, and threaten Costco's low-margin model. Therefore, regional logistics capability is a critical entry condition.</w:t>
      </w:r>
    </w:p>
    <w:p w14:paraId="0624928E" w14:textId="77777777" w:rsidR="004E362E" w:rsidRPr="00694806" w:rsidRDefault="004E362E" w:rsidP="00694806">
      <w:pPr>
        <w:spacing w:after="100" w:line="360" w:lineRule="auto"/>
        <w:jc w:val="both"/>
        <w:rPr>
          <w:rFonts w:ascii="Arial" w:hAnsi="Arial" w:cs="Arial"/>
          <w:sz w:val="24"/>
          <w:szCs w:val="24"/>
        </w:rPr>
      </w:pPr>
    </w:p>
    <w:p w14:paraId="44170CDB" w14:textId="77777777" w:rsidR="00C71338" w:rsidRPr="00EE62FF" w:rsidRDefault="00A42074">
      <w:pPr>
        <w:spacing w:after="100"/>
        <w:rPr>
          <w:rFonts w:ascii="Arial" w:hAnsi="Arial" w:cs="Arial"/>
        </w:rPr>
      </w:pPr>
      <w:r>
        <w:rPr>
          <w:rFonts w:ascii="Arial" w:hAnsi="Arial" w:cs="Arial"/>
          <w:noProof/>
        </w:rPr>
        <w:drawing>
          <wp:inline distT="0" distB="0" distL="0" distR="0" wp14:anchorId="7B2A647F" wp14:editId="7CB22579">
            <wp:extent cx="5943600" cy="1285875"/>
            <wp:effectExtent l="0" t="0" r="0" b="9525"/>
            <wp:docPr id="736846988"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6846988" name="Picture 736846988"/>
                    <pic:cNvPicPr/>
                  </pic:nvPicPr>
                  <pic:blipFill>
                    <a:blip r:embed="rId12"/>
                    <a:stretch>
                      <a:fillRect/>
                    </a:stretch>
                  </pic:blipFill>
                  <pic:spPr>
                    <a:xfrm>
                      <a:off x="0" y="0"/>
                      <a:ext cx="5943600" cy="1285875"/>
                    </a:xfrm>
                    <a:prstGeom prst="rect">
                      <a:avLst/>
                    </a:prstGeom>
                  </pic:spPr>
                </pic:pic>
              </a:graphicData>
            </a:graphic>
          </wp:inline>
        </w:drawing>
      </w:r>
    </w:p>
    <w:p w14:paraId="4354FB09" w14:textId="77777777" w:rsidR="0029198B" w:rsidRDefault="004E362E" w:rsidP="004E362E">
      <w:pPr>
        <w:spacing w:after="80"/>
        <w:jc w:val="center"/>
        <w:rPr>
          <w:rFonts w:ascii="Arial" w:hAnsi="Arial" w:cs="Arial"/>
          <w:sz w:val="20"/>
          <w:szCs w:val="20"/>
        </w:rPr>
      </w:pPr>
      <w:r w:rsidRPr="004E362E">
        <w:rPr>
          <w:rFonts w:ascii="Arial" w:hAnsi="Arial" w:cs="Arial"/>
          <w:sz w:val="20"/>
          <w:szCs w:val="20"/>
        </w:rPr>
        <w:t>Figure 2: Costco's Proposed Global Supply Chain and Cross-Docking Flow for Brazil</w:t>
      </w:r>
    </w:p>
    <w:p w14:paraId="2E2F5B11" w14:textId="77777777" w:rsidR="004E362E" w:rsidRPr="004E362E" w:rsidRDefault="004E362E" w:rsidP="004E362E">
      <w:pPr>
        <w:spacing w:after="80"/>
        <w:jc w:val="center"/>
        <w:rPr>
          <w:rFonts w:ascii="Arial" w:hAnsi="Arial" w:cs="Arial"/>
          <w:sz w:val="20"/>
          <w:szCs w:val="20"/>
        </w:rPr>
      </w:pPr>
    </w:p>
    <w:p w14:paraId="69C56A00" w14:textId="77777777" w:rsidR="0029198B" w:rsidRDefault="00000000" w:rsidP="00694806">
      <w:pPr>
        <w:spacing w:after="100" w:line="360" w:lineRule="auto"/>
        <w:jc w:val="both"/>
        <w:rPr>
          <w:rFonts w:ascii="Arial" w:hAnsi="Arial" w:cs="Arial"/>
          <w:color w:val="222222"/>
          <w:sz w:val="24"/>
          <w:szCs w:val="24"/>
        </w:rPr>
      </w:pPr>
      <w:r w:rsidRPr="00694806">
        <w:rPr>
          <w:rFonts w:ascii="Arial" w:hAnsi="Arial" w:cs="Arial"/>
          <w:color w:val="222222"/>
          <w:sz w:val="24"/>
          <w:szCs w:val="24"/>
        </w:rPr>
        <w:t>To reduce supply-chain vulnerabilities, Costco can use vendor-managed inventory (VMI), with key suppliers monitoring inventory through point-of-sale data. This can reduce stock volatility and the need for large buffer inventories.</w:t>
      </w:r>
    </w:p>
    <w:p w14:paraId="5B713331" w14:textId="77777777" w:rsidR="001968C3" w:rsidRPr="00694806" w:rsidRDefault="001968C3" w:rsidP="00694806">
      <w:pPr>
        <w:spacing w:after="100" w:line="360" w:lineRule="auto"/>
        <w:jc w:val="both"/>
        <w:rPr>
          <w:rFonts w:ascii="Arial" w:hAnsi="Arial" w:cs="Arial"/>
          <w:sz w:val="24"/>
          <w:szCs w:val="24"/>
        </w:rPr>
      </w:pPr>
    </w:p>
    <w:p w14:paraId="55805F23" w14:textId="77777777" w:rsidR="0029198B" w:rsidRPr="002B5F51" w:rsidRDefault="00000000" w:rsidP="00694806">
      <w:pPr>
        <w:keepNext/>
        <w:spacing w:before="180" w:after="40" w:line="360" w:lineRule="auto"/>
        <w:jc w:val="both"/>
        <w:outlineLvl w:val="1"/>
        <w:rPr>
          <w:rFonts w:ascii="Arial" w:hAnsi="Arial" w:cs="Arial"/>
          <w:iCs/>
          <w:sz w:val="24"/>
          <w:szCs w:val="24"/>
        </w:rPr>
      </w:pPr>
      <w:bookmarkStart w:id="8" w:name="_Toc237598396"/>
      <w:r w:rsidRPr="002B5F51">
        <w:rPr>
          <w:rFonts w:ascii="Arial" w:hAnsi="Arial" w:cs="Arial"/>
          <w:b/>
          <w:iCs/>
          <w:sz w:val="24"/>
          <w:szCs w:val="24"/>
        </w:rPr>
        <w:t>Corporate Governance, Culture, and Employee Relations</w:t>
      </w:r>
      <w:bookmarkEnd w:id="8"/>
    </w:p>
    <w:p w14:paraId="38CE9316" w14:textId="77777777" w:rsidR="0029198B" w:rsidRPr="00694806" w:rsidRDefault="00000000" w:rsidP="00694806">
      <w:pPr>
        <w:spacing w:after="100" w:line="360" w:lineRule="auto"/>
        <w:jc w:val="both"/>
        <w:rPr>
          <w:rFonts w:ascii="Arial" w:hAnsi="Arial" w:cs="Arial"/>
          <w:sz w:val="24"/>
          <w:szCs w:val="24"/>
        </w:rPr>
      </w:pPr>
      <w:r w:rsidRPr="00694806">
        <w:rPr>
          <w:rFonts w:ascii="Arial" w:hAnsi="Arial" w:cs="Arial"/>
          <w:sz w:val="24"/>
          <w:szCs w:val="24"/>
        </w:rPr>
        <w:t>Costco's operational model also relies on an internal human resource strategy that differs from traditional low-wage, high-turnover retail. It follows a high-wage, high-retention philosophy, providing above-market compensation, healthcare benefits, and retirement contributions. This contributes to turnover rates below 10% for staff with more than one year of service.</w:t>
      </w:r>
    </w:p>
    <w:p w14:paraId="67ED96DF" w14:textId="77777777" w:rsidR="0029198B" w:rsidRPr="00694806" w:rsidRDefault="00000000" w:rsidP="00694806">
      <w:pPr>
        <w:spacing w:after="100" w:line="360" w:lineRule="auto"/>
        <w:jc w:val="both"/>
        <w:rPr>
          <w:rFonts w:ascii="Arial" w:hAnsi="Arial" w:cs="Arial"/>
          <w:sz w:val="24"/>
          <w:szCs w:val="24"/>
        </w:rPr>
      </w:pPr>
      <w:r w:rsidRPr="00694806">
        <w:rPr>
          <w:rFonts w:ascii="Arial" w:hAnsi="Arial" w:cs="Arial"/>
          <w:sz w:val="24"/>
          <w:szCs w:val="24"/>
        </w:rPr>
        <w:t>This strategy aligns with Human Capital Theory, which argues that investment in compensation, training, and working conditions can improve long-term productivity and quality. In high-volume warehouses, high turnover creates hidden costs through training, accidents, shrinkage, and weaker customer service. Costco's egalitarian culture, where managers often begin on the warehouse floor, also builds operational knowledge and reinforces member satisfaction.</w:t>
      </w:r>
    </w:p>
    <w:p w14:paraId="20C1C7B9" w14:textId="77777777" w:rsidR="0029198B" w:rsidRDefault="00061692">
      <w:pPr>
        <w:spacing w:after="80"/>
        <w:rPr>
          <w:rFonts w:ascii="Arial" w:hAnsi="Arial" w:cs="Arial"/>
        </w:rPr>
      </w:pPr>
      <w:r>
        <w:rPr>
          <w:rFonts w:ascii="Arial" w:hAnsi="Arial" w:cs="Arial"/>
          <w:noProof/>
        </w:rPr>
        <w:lastRenderedPageBreak/>
        <w:drawing>
          <wp:inline distT="0" distB="0" distL="0" distR="0" wp14:anchorId="3B8AD121" wp14:editId="39A795B5">
            <wp:extent cx="5943600" cy="1544320"/>
            <wp:effectExtent l="0" t="0" r="0" b="0"/>
            <wp:docPr id="1115639504"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5639504" name="Picture 1115639504"/>
                    <pic:cNvPicPr/>
                  </pic:nvPicPr>
                  <pic:blipFill>
                    <a:blip r:embed="rId13"/>
                    <a:stretch>
                      <a:fillRect/>
                    </a:stretch>
                  </pic:blipFill>
                  <pic:spPr>
                    <a:xfrm>
                      <a:off x="0" y="0"/>
                      <a:ext cx="5943600" cy="1544320"/>
                    </a:xfrm>
                    <a:prstGeom prst="rect">
                      <a:avLst/>
                    </a:prstGeom>
                  </pic:spPr>
                </pic:pic>
              </a:graphicData>
            </a:graphic>
          </wp:inline>
        </w:drawing>
      </w:r>
    </w:p>
    <w:p w14:paraId="4517CE76" w14:textId="77777777" w:rsidR="004E362E" w:rsidRDefault="00031272" w:rsidP="00031272">
      <w:pPr>
        <w:spacing w:after="80"/>
        <w:jc w:val="center"/>
        <w:rPr>
          <w:rFonts w:ascii="Arial" w:hAnsi="Arial" w:cs="Arial"/>
          <w:sz w:val="20"/>
          <w:szCs w:val="20"/>
        </w:rPr>
      </w:pPr>
      <w:r w:rsidRPr="00031272">
        <w:rPr>
          <w:rFonts w:ascii="Arial" w:hAnsi="Arial" w:cs="Arial"/>
          <w:sz w:val="20"/>
          <w:szCs w:val="20"/>
        </w:rPr>
        <w:t>Figure 3: Costco's Human Capital Virtuous Cycle</w:t>
      </w:r>
    </w:p>
    <w:p w14:paraId="3D585EEE" w14:textId="77777777" w:rsidR="00031272" w:rsidRPr="00031272" w:rsidRDefault="00031272" w:rsidP="00031272">
      <w:pPr>
        <w:spacing w:after="80"/>
        <w:jc w:val="center"/>
        <w:rPr>
          <w:rFonts w:ascii="Arial" w:hAnsi="Arial" w:cs="Arial"/>
          <w:sz w:val="20"/>
          <w:szCs w:val="20"/>
        </w:rPr>
      </w:pPr>
    </w:p>
    <w:p w14:paraId="023EB70B" w14:textId="77777777" w:rsidR="0029198B" w:rsidRDefault="00000000" w:rsidP="00694806">
      <w:pPr>
        <w:spacing w:after="100" w:line="360" w:lineRule="auto"/>
        <w:jc w:val="both"/>
        <w:rPr>
          <w:rFonts w:ascii="Arial" w:hAnsi="Arial" w:cs="Arial"/>
          <w:color w:val="222222"/>
          <w:sz w:val="24"/>
          <w:szCs w:val="24"/>
        </w:rPr>
      </w:pPr>
      <w:r w:rsidRPr="00694806">
        <w:rPr>
          <w:rFonts w:ascii="Arial" w:hAnsi="Arial" w:cs="Arial"/>
          <w:color w:val="222222"/>
          <w:sz w:val="24"/>
          <w:szCs w:val="24"/>
        </w:rPr>
        <w:t>Costco's egalitarian workplace culture—where store managers frequently begin their careers on the warehouse floor—fosters deep operational knowledge across all administrative levels. This human-centric governance model protects brand integrity and drives member satisfaction, ultimately reinforcing the high renewal rates that sustain the firm's fee-based profit architecture.</w:t>
      </w:r>
    </w:p>
    <w:p w14:paraId="08EBCF82" w14:textId="77777777" w:rsidR="001968C3" w:rsidRPr="00694806" w:rsidRDefault="001968C3" w:rsidP="00694806">
      <w:pPr>
        <w:spacing w:after="100" w:line="360" w:lineRule="auto"/>
        <w:jc w:val="both"/>
        <w:rPr>
          <w:rFonts w:ascii="Arial" w:hAnsi="Arial" w:cs="Arial"/>
          <w:sz w:val="24"/>
          <w:szCs w:val="24"/>
        </w:rPr>
      </w:pPr>
    </w:p>
    <w:p w14:paraId="3B00C7A9" w14:textId="77777777" w:rsidR="0029198B" w:rsidRPr="002B5F51" w:rsidRDefault="00000000" w:rsidP="00694806">
      <w:pPr>
        <w:keepNext/>
        <w:spacing w:before="240" w:after="80" w:line="360" w:lineRule="auto"/>
        <w:jc w:val="both"/>
        <w:outlineLvl w:val="0"/>
        <w:rPr>
          <w:rFonts w:ascii="Arial" w:hAnsi="Arial" w:cs="Arial"/>
          <w:sz w:val="24"/>
          <w:szCs w:val="24"/>
        </w:rPr>
      </w:pPr>
      <w:bookmarkStart w:id="9" w:name="_Toc237598397"/>
      <w:r w:rsidRPr="002B5F51">
        <w:rPr>
          <w:rFonts w:ascii="Arial" w:hAnsi="Arial" w:cs="Arial"/>
          <w:b/>
          <w:sz w:val="24"/>
          <w:szCs w:val="24"/>
        </w:rPr>
        <w:t>2. Macro-Environmental Appraisal and Market Attractiveness</w:t>
      </w:r>
      <w:bookmarkEnd w:id="9"/>
    </w:p>
    <w:p w14:paraId="27F86DBF" w14:textId="77777777" w:rsidR="0029198B" w:rsidRDefault="00000000" w:rsidP="00694806">
      <w:pPr>
        <w:spacing w:after="100" w:line="360" w:lineRule="auto"/>
        <w:jc w:val="both"/>
        <w:rPr>
          <w:rFonts w:ascii="Arial" w:hAnsi="Arial" w:cs="Arial"/>
          <w:sz w:val="24"/>
          <w:szCs w:val="24"/>
        </w:rPr>
      </w:pPr>
      <w:r w:rsidRPr="00694806">
        <w:rPr>
          <w:rFonts w:ascii="Arial" w:hAnsi="Arial" w:cs="Arial"/>
          <w:sz w:val="24"/>
          <w:szCs w:val="24"/>
        </w:rPr>
        <w:t xml:space="preserve">Before establishing a warehouse in Brazil, Costco must navigate a complex macro-environment. Brazil offers a large retail opportunity but has proved difficult for foreign retailers that fail to account for local conditions (Altios, 2025). Carrefour and Casino have faced long-term challenges, while Walmart suffered major losses before retreating and selling control to a local private equity firm. PESTLE analysis therefore identifies </w:t>
      </w:r>
      <w:proofErr w:type="gramStart"/>
      <w:r w:rsidRPr="00694806">
        <w:rPr>
          <w:rFonts w:ascii="Arial" w:hAnsi="Arial" w:cs="Arial"/>
          <w:sz w:val="24"/>
          <w:szCs w:val="24"/>
        </w:rPr>
        <w:t>the Political</w:t>
      </w:r>
      <w:proofErr w:type="gramEnd"/>
      <w:r w:rsidRPr="00694806">
        <w:rPr>
          <w:rFonts w:ascii="Arial" w:hAnsi="Arial" w:cs="Arial"/>
          <w:sz w:val="24"/>
          <w:szCs w:val="24"/>
        </w:rPr>
        <w:t>, Economic, Social/Cultural, Technological, Legal, and Environmental factors affecting entry viability.</w:t>
      </w:r>
    </w:p>
    <w:p w14:paraId="0B04BB21" w14:textId="77777777" w:rsidR="001968C3" w:rsidRDefault="001968C3" w:rsidP="00694806">
      <w:pPr>
        <w:spacing w:after="100" w:line="360" w:lineRule="auto"/>
        <w:jc w:val="both"/>
        <w:rPr>
          <w:rFonts w:ascii="Arial" w:hAnsi="Arial" w:cs="Arial"/>
          <w:sz w:val="24"/>
          <w:szCs w:val="24"/>
        </w:rPr>
      </w:pPr>
    </w:p>
    <w:p w14:paraId="00814CEF" w14:textId="77777777" w:rsidR="001968C3" w:rsidRDefault="001968C3" w:rsidP="00694806">
      <w:pPr>
        <w:spacing w:after="100" w:line="360" w:lineRule="auto"/>
        <w:jc w:val="both"/>
        <w:rPr>
          <w:rFonts w:ascii="Arial" w:hAnsi="Arial" w:cs="Arial"/>
          <w:sz w:val="24"/>
          <w:szCs w:val="24"/>
        </w:rPr>
      </w:pPr>
    </w:p>
    <w:p w14:paraId="3CEB676A" w14:textId="77777777" w:rsidR="001968C3" w:rsidRDefault="001968C3" w:rsidP="00694806">
      <w:pPr>
        <w:spacing w:after="100" w:line="360" w:lineRule="auto"/>
        <w:jc w:val="both"/>
        <w:rPr>
          <w:rFonts w:ascii="Arial" w:hAnsi="Arial" w:cs="Arial"/>
          <w:sz w:val="24"/>
          <w:szCs w:val="24"/>
        </w:rPr>
      </w:pPr>
    </w:p>
    <w:p w14:paraId="31B30E9C" w14:textId="77777777" w:rsidR="001968C3" w:rsidRDefault="001968C3" w:rsidP="00694806">
      <w:pPr>
        <w:spacing w:after="100" w:line="360" w:lineRule="auto"/>
        <w:jc w:val="both"/>
        <w:rPr>
          <w:rFonts w:ascii="Arial" w:hAnsi="Arial" w:cs="Arial"/>
          <w:sz w:val="24"/>
          <w:szCs w:val="24"/>
        </w:rPr>
      </w:pPr>
    </w:p>
    <w:p w14:paraId="7D002F3B" w14:textId="77777777" w:rsidR="001968C3" w:rsidRDefault="001968C3" w:rsidP="00694806">
      <w:pPr>
        <w:spacing w:after="100" w:line="360" w:lineRule="auto"/>
        <w:jc w:val="both"/>
        <w:rPr>
          <w:rFonts w:ascii="Arial" w:hAnsi="Arial" w:cs="Arial"/>
          <w:sz w:val="24"/>
          <w:szCs w:val="24"/>
        </w:rPr>
      </w:pPr>
    </w:p>
    <w:p w14:paraId="0607A14C" w14:textId="77777777" w:rsidR="001968C3" w:rsidRDefault="001968C3" w:rsidP="00694806">
      <w:pPr>
        <w:spacing w:after="100" w:line="360" w:lineRule="auto"/>
        <w:jc w:val="both"/>
        <w:rPr>
          <w:rFonts w:ascii="Arial" w:hAnsi="Arial" w:cs="Arial"/>
          <w:sz w:val="24"/>
          <w:szCs w:val="24"/>
        </w:rPr>
      </w:pPr>
    </w:p>
    <w:p w14:paraId="033A3FFD" w14:textId="77777777" w:rsidR="001968C3" w:rsidRDefault="001968C3" w:rsidP="00694806">
      <w:pPr>
        <w:spacing w:after="100" w:line="360" w:lineRule="auto"/>
        <w:jc w:val="both"/>
        <w:rPr>
          <w:rFonts w:ascii="Arial" w:hAnsi="Arial" w:cs="Arial"/>
          <w:sz w:val="24"/>
          <w:szCs w:val="24"/>
        </w:rPr>
      </w:pPr>
    </w:p>
    <w:p w14:paraId="00971095" w14:textId="77777777" w:rsidR="002B5F51" w:rsidRPr="004E362E" w:rsidRDefault="004E362E" w:rsidP="004E362E">
      <w:pPr>
        <w:spacing w:after="100" w:line="360" w:lineRule="auto"/>
        <w:jc w:val="center"/>
        <w:rPr>
          <w:rFonts w:ascii="Arial" w:hAnsi="Arial" w:cs="Arial"/>
          <w:sz w:val="20"/>
          <w:szCs w:val="20"/>
        </w:rPr>
      </w:pPr>
      <w:r w:rsidRPr="004E362E">
        <w:rPr>
          <w:rFonts w:ascii="Arial" w:hAnsi="Arial" w:cs="Arial"/>
          <w:sz w:val="20"/>
          <w:szCs w:val="20"/>
        </w:rPr>
        <w:lastRenderedPageBreak/>
        <w:t>Table 1: PESTLE Analysis of Brazil and Its Operational Implications for Costco</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51"/>
        <w:gridCol w:w="3744"/>
        <w:gridCol w:w="3888"/>
      </w:tblGrid>
      <w:tr w:rsidR="0029198B" w:rsidRPr="002B5F51" w14:paraId="2824D025" w14:textId="77777777" w:rsidTr="002B5F51">
        <w:trPr>
          <w:jc w:val="center"/>
        </w:trPr>
        <w:tc>
          <w:tcPr>
            <w:tcW w:w="1728" w:type="dxa"/>
            <w:shd w:val="clear" w:color="auto" w:fill="000000" w:themeFill="text1"/>
          </w:tcPr>
          <w:p w14:paraId="3E63CF96" w14:textId="77777777" w:rsidR="0029198B" w:rsidRPr="002B5F51" w:rsidRDefault="00000000" w:rsidP="002B5F51">
            <w:pPr>
              <w:spacing w:before="60" w:after="60" w:line="360" w:lineRule="auto"/>
              <w:jc w:val="center"/>
              <w:rPr>
                <w:rFonts w:ascii="Arial" w:hAnsi="Arial" w:cs="Arial"/>
                <w:color w:val="FFFFFF" w:themeColor="background1"/>
                <w:sz w:val="24"/>
                <w:szCs w:val="24"/>
              </w:rPr>
            </w:pPr>
            <w:r w:rsidRPr="002B5F51">
              <w:rPr>
                <w:rFonts w:ascii="Arial" w:hAnsi="Arial" w:cs="Arial"/>
                <w:b/>
                <w:color w:val="FFFFFF" w:themeColor="background1"/>
                <w:sz w:val="24"/>
                <w:szCs w:val="24"/>
              </w:rPr>
              <w:t>PESTLE Dimension</w:t>
            </w:r>
          </w:p>
        </w:tc>
        <w:tc>
          <w:tcPr>
            <w:tcW w:w="3744" w:type="dxa"/>
            <w:shd w:val="clear" w:color="auto" w:fill="000000" w:themeFill="text1"/>
          </w:tcPr>
          <w:p w14:paraId="161F94D3" w14:textId="77777777" w:rsidR="0029198B" w:rsidRPr="002B5F51" w:rsidRDefault="00000000" w:rsidP="002B5F51">
            <w:pPr>
              <w:spacing w:before="60" w:after="60" w:line="360" w:lineRule="auto"/>
              <w:jc w:val="center"/>
              <w:rPr>
                <w:rFonts w:ascii="Arial" w:hAnsi="Arial" w:cs="Arial"/>
                <w:color w:val="FFFFFF" w:themeColor="background1"/>
                <w:sz w:val="24"/>
                <w:szCs w:val="24"/>
              </w:rPr>
            </w:pPr>
            <w:r w:rsidRPr="002B5F51">
              <w:rPr>
                <w:rFonts w:ascii="Arial" w:hAnsi="Arial" w:cs="Arial"/>
                <w:b/>
                <w:color w:val="FFFFFF" w:themeColor="background1"/>
                <w:sz w:val="24"/>
                <w:szCs w:val="24"/>
              </w:rPr>
              <w:t>Key Brazilian Environmental Drivers</w:t>
            </w:r>
          </w:p>
        </w:tc>
        <w:tc>
          <w:tcPr>
            <w:tcW w:w="3888" w:type="dxa"/>
            <w:shd w:val="clear" w:color="auto" w:fill="000000" w:themeFill="text1"/>
          </w:tcPr>
          <w:p w14:paraId="549D0DBC" w14:textId="77777777" w:rsidR="0029198B" w:rsidRPr="002B5F51" w:rsidRDefault="00000000" w:rsidP="002B5F51">
            <w:pPr>
              <w:spacing w:before="60" w:after="60" w:line="360" w:lineRule="auto"/>
              <w:jc w:val="center"/>
              <w:rPr>
                <w:rFonts w:ascii="Arial" w:hAnsi="Arial" w:cs="Arial"/>
                <w:color w:val="FFFFFF" w:themeColor="background1"/>
                <w:sz w:val="24"/>
                <w:szCs w:val="24"/>
              </w:rPr>
            </w:pPr>
            <w:r w:rsidRPr="002B5F51">
              <w:rPr>
                <w:rFonts w:ascii="Arial" w:hAnsi="Arial" w:cs="Arial"/>
                <w:b/>
                <w:color w:val="FFFFFF" w:themeColor="background1"/>
                <w:sz w:val="24"/>
                <w:szCs w:val="24"/>
              </w:rPr>
              <w:t>Operational Direct Impact on Costco</w:t>
            </w:r>
          </w:p>
        </w:tc>
      </w:tr>
      <w:tr w:rsidR="0029198B" w:rsidRPr="002B5F51" w14:paraId="4DBA6809" w14:textId="77777777" w:rsidTr="002B5F51">
        <w:trPr>
          <w:jc w:val="center"/>
        </w:trPr>
        <w:tc>
          <w:tcPr>
            <w:tcW w:w="1728" w:type="dxa"/>
            <w:shd w:val="clear" w:color="auto" w:fill="FFFFFF" w:themeFill="background1"/>
          </w:tcPr>
          <w:p w14:paraId="2751F608" w14:textId="77777777" w:rsidR="0029198B" w:rsidRPr="002B5F51" w:rsidRDefault="00000000" w:rsidP="002B5F51">
            <w:pPr>
              <w:spacing w:before="60" w:after="60" w:line="360" w:lineRule="auto"/>
              <w:jc w:val="center"/>
              <w:rPr>
                <w:rFonts w:ascii="Arial" w:hAnsi="Arial" w:cs="Arial"/>
                <w:sz w:val="24"/>
                <w:szCs w:val="24"/>
              </w:rPr>
            </w:pPr>
            <w:r w:rsidRPr="002B5F51">
              <w:rPr>
                <w:rFonts w:ascii="Arial" w:hAnsi="Arial" w:cs="Arial"/>
                <w:color w:val="222222"/>
                <w:sz w:val="24"/>
                <w:szCs w:val="24"/>
              </w:rPr>
              <w:t>Political</w:t>
            </w:r>
          </w:p>
        </w:tc>
        <w:tc>
          <w:tcPr>
            <w:tcW w:w="3744" w:type="dxa"/>
            <w:shd w:val="clear" w:color="auto" w:fill="FFFFFF" w:themeFill="background1"/>
          </w:tcPr>
          <w:p w14:paraId="0E585B8A" w14:textId="77777777" w:rsidR="0029198B" w:rsidRPr="002B5F51" w:rsidRDefault="00000000" w:rsidP="002B5F51">
            <w:pPr>
              <w:spacing w:before="60" w:after="60" w:line="360" w:lineRule="auto"/>
              <w:jc w:val="center"/>
              <w:rPr>
                <w:rFonts w:ascii="Arial" w:hAnsi="Arial" w:cs="Arial"/>
                <w:sz w:val="24"/>
                <w:szCs w:val="24"/>
              </w:rPr>
            </w:pPr>
            <w:r w:rsidRPr="002B5F51">
              <w:rPr>
                <w:rFonts w:ascii="Arial" w:hAnsi="Arial" w:cs="Arial"/>
                <w:color w:val="222222"/>
                <w:sz w:val="24"/>
                <w:szCs w:val="24"/>
              </w:rPr>
              <w:t>Bureaucratic friction, infrastructure bottlenecks, Custo Brasil.</w:t>
            </w:r>
          </w:p>
        </w:tc>
        <w:tc>
          <w:tcPr>
            <w:tcW w:w="3888" w:type="dxa"/>
            <w:shd w:val="clear" w:color="auto" w:fill="FFFFFF" w:themeFill="background1"/>
          </w:tcPr>
          <w:p w14:paraId="6EBC6D4F" w14:textId="77777777" w:rsidR="0029198B" w:rsidRPr="002B5F51" w:rsidRDefault="00000000" w:rsidP="002B5F51">
            <w:pPr>
              <w:spacing w:before="60" w:after="60" w:line="360" w:lineRule="auto"/>
              <w:jc w:val="center"/>
              <w:rPr>
                <w:rFonts w:ascii="Arial" w:hAnsi="Arial" w:cs="Arial"/>
                <w:sz w:val="24"/>
                <w:szCs w:val="24"/>
              </w:rPr>
            </w:pPr>
            <w:r w:rsidRPr="002B5F51">
              <w:rPr>
                <w:rFonts w:ascii="Arial" w:hAnsi="Arial" w:cs="Arial"/>
                <w:color w:val="222222"/>
                <w:sz w:val="24"/>
                <w:szCs w:val="24"/>
              </w:rPr>
              <w:t xml:space="preserve">Demands state-level strategic alignment and </w:t>
            </w:r>
            <w:proofErr w:type="spellStart"/>
            <w:r w:rsidR="0062440C">
              <w:rPr>
                <w:rFonts w:ascii="Arial" w:hAnsi="Arial" w:cs="Arial"/>
                <w:color w:val="222222"/>
                <w:sz w:val="24"/>
                <w:szCs w:val="24"/>
              </w:rPr>
              <w:t>Localised</w:t>
            </w:r>
            <w:proofErr w:type="spellEnd"/>
            <w:r w:rsidRPr="002B5F51">
              <w:rPr>
                <w:rFonts w:ascii="Arial" w:hAnsi="Arial" w:cs="Arial"/>
                <w:color w:val="222222"/>
                <w:sz w:val="24"/>
                <w:szCs w:val="24"/>
              </w:rPr>
              <w:t xml:space="preserve"> logistics partnerships.</w:t>
            </w:r>
          </w:p>
        </w:tc>
      </w:tr>
      <w:tr w:rsidR="0029198B" w:rsidRPr="002B5F51" w14:paraId="7F8FFCF3" w14:textId="77777777" w:rsidTr="002B5F51">
        <w:trPr>
          <w:jc w:val="center"/>
        </w:trPr>
        <w:tc>
          <w:tcPr>
            <w:tcW w:w="1728" w:type="dxa"/>
            <w:shd w:val="clear" w:color="auto" w:fill="FFFFFF" w:themeFill="background1"/>
          </w:tcPr>
          <w:p w14:paraId="0335F053" w14:textId="77777777" w:rsidR="0029198B" w:rsidRPr="002B5F51" w:rsidRDefault="00000000" w:rsidP="002B5F51">
            <w:pPr>
              <w:spacing w:before="60" w:after="60" w:line="360" w:lineRule="auto"/>
              <w:jc w:val="center"/>
              <w:rPr>
                <w:rFonts w:ascii="Arial" w:hAnsi="Arial" w:cs="Arial"/>
                <w:sz w:val="24"/>
                <w:szCs w:val="24"/>
              </w:rPr>
            </w:pPr>
            <w:r w:rsidRPr="002B5F51">
              <w:rPr>
                <w:rFonts w:ascii="Arial" w:hAnsi="Arial" w:cs="Arial"/>
                <w:color w:val="222222"/>
                <w:sz w:val="24"/>
                <w:szCs w:val="24"/>
              </w:rPr>
              <w:t>Economic</w:t>
            </w:r>
          </w:p>
        </w:tc>
        <w:tc>
          <w:tcPr>
            <w:tcW w:w="3744" w:type="dxa"/>
            <w:shd w:val="clear" w:color="auto" w:fill="FFFFFF" w:themeFill="background1"/>
          </w:tcPr>
          <w:p w14:paraId="47514577" w14:textId="77777777" w:rsidR="0029198B" w:rsidRPr="002B5F51" w:rsidRDefault="00000000" w:rsidP="002B5F51">
            <w:pPr>
              <w:spacing w:before="60" w:after="60" w:line="360" w:lineRule="auto"/>
              <w:jc w:val="center"/>
              <w:rPr>
                <w:rFonts w:ascii="Arial" w:hAnsi="Arial" w:cs="Arial"/>
                <w:sz w:val="24"/>
                <w:szCs w:val="24"/>
              </w:rPr>
            </w:pPr>
            <w:r w:rsidRPr="002B5F51">
              <w:rPr>
                <w:rFonts w:ascii="Arial" w:hAnsi="Arial" w:cs="Arial"/>
                <w:color w:val="222222"/>
                <w:sz w:val="24"/>
                <w:szCs w:val="24"/>
              </w:rPr>
              <w:t>Dual-VAT reform (2026–2032), interest rate volatility, currency fluctuation.</w:t>
            </w:r>
          </w:p>
        </w:tc>
        <w:tc>
          <w:tcPr>
            <w:tcW w:w="3888" w:type="dxa"/>
            <w:shd w:val="clear" w:color="auto" w:fill="FFFFFF" w:themeFill="background1"/>
          </w:tcPr>
          <w:p w14:paraId="13E2D19C" w14:textId="77777777" w:rsidR="0029198B" w:rsidRPr="002B5F51" w:rsidRDefault="00000000" w:rsidP="002B5F51">
            <w:pPr>
              <w:spacing w:before="60" w:after="60" w:line="360" w:lineRule="auto"/>
              <w:jc w:val="center"/>
              <w:rPr>
                <w:rFonts w:ascii="Arial" w:hAnsi="Arial" w:cs="Arial"/>
                <w:sz w:val="24"/>
                <w:szCs w:val="24"/>
              </w:rPr>
            </w:pPr>
            <w:r w:rsidRPr="002B5F51">
              <w:rPr>
                <w:rFonts w:ascii="Arial" w:hAnsi="Arial" w:cs="Arial"/>
                <w:color w:val="222222"/>
                <w:sz w:val="24"/>
                <w:szCs w:val="24"/>
              </w:rPr>
              <w:t>Inflation drives demand for bulk bargains; requires dual tax compliance software.</w:t>
            </w:r>
          </w:p>
        </w:tc>
      </w:tr>
      <w:tr w:rsidR="0029198B" w:rsidRPr="002B5F51" w14:paraId="66793FD6" w14:textId="77777777" w:rsidTr="002B5F51">
        <w:trPr>
          <w:jc w:val="center"/>
        </w:trPr>
        <w:tc>
          <w:tcPr>
            <w:tcW w:w="1728" w:type="dxa"/>
            <w:shd w:val="clear" w:color="auto" w:fill="FFFFFF" w:themeFill="background1"/>
          </w:tcPr>
          <w:p w14:paraId="51E7E7B8" w14:textId="77777777" w:rsidR="0029198B" w:rsidRPr="002B5F51" w:rsidRDefault="00000000" w:rsidP="002B5F51">
            <w:pPr>
              <w:spacing w:before="60" w:after="60" w:line="360" w:lineRule="auto"/>
              <w:jc w:val="center"/>
              <w:rPr>
                <w:rFonts w:ascii="Arial" w:hAnsi="Arial" w:cs="Arial"/>
                <w:sz w:val="24"/>
                <w:szCs w:val="24"/>
              </w:rPr>
            </w:pPr>
            <w:r w:rsidRPr="002B5F51">
              <w:rPr>
                <w:rFonts w:ascii="Arial" w:hAnsi="Arial" w:cs="Arial"/>
                <w:color w:val="222222"/>
                <w:sz w:val="24"/>
                <w:szCs w:val="24"/>
              </w:rPr>
              <w:t>Social / Cultural</w:t>
            </w:r>
          </w:p>
        </w:tc>
        <w:tc>
          <w:tcPr>
            <w:tcW w:w="3744" w:type="dxa"/>
            <w:shd w:val="clear" w:color="auto" w:fill="FFFFFF" w:themeFill="background1"/>
          </w:tcPr>
          <w:p w14:paraId="48B157FB" w14:textId="77777777" w:rsidR="0029198B" w:rsidRPr="002B5F51" w:rsidRDefault="00000000" w:rsidP="002B5F51">
            <w:pPr>
              <w:spacing w:before="60" w:after="60" w:line="360" w:lineRule="auto"/>
              <w:jc w:val="center"/>
              <w:rPr>
                <w:rFonts w:ascii="Arial" w:hAnsi="Arial" w:cs="Arial"/>
                <w:sz w:val="24"/>
                <w:szCs w:val="24"/>
              </w:rPr>
            </w:pPr>
            <w:r w:rsidRPr="002B5F51">
              <w:rPr>
                <w:rFonts w:ascii="Arial" w:hAnsi="Arial" w:cs="Arial"/>
                <w:color w:val="222222"/>
                <w:sz w:val="24"/>
                <w:szCs w:val="24"/>
              </w:rPr>
              <w:t>High Power Distance, Collectivism, High-Context relationships.</w:t>
            </w:r>
          </w:p>
        </w:tc>
        <w:tc>
          <w:tcPr>
            <w:tcW w:w="3888" w:type="dxa"/>
            <w:shd w:val="clear" w:color="auto" w:fill="FFFFFF" w:themeFill="background1"/>
          </w:tcPr>
          <w:p w14:paraId="568925BA" w14:textId="77777777" w:rsidR="0029198B" w:rsidRPr="002B5F51" w:rsidRDefault="00000000" w:rsidP="002B5F51">
            <w:pPr>
              <w:spacing w:before="60" w:after="60" w:line="360" w:lineRule="auto"/>
              <w:jc w:val="center"/>
              <w:rPr>
                <w:rFonts w:ascii="Arial" w:hAnsi="Arial" w:cs="Arial"/>
                <w:sz w:val="24"/>
                <w:szCs w:val="24"/>
              </w:rPr>
            </w:pPr>
            <w:r w:rsidRPr="002B5F51">
              <w:rPr>
                <w:rFonts w:ascii="Arial" w:hAnsi="Arial" w:cs="Arial"/>
                <w:color w:val="222222"/>
                <w:sz w:val="24"/>
                <w:szCs w:val="24"/>
              </w:rPr>
              <w:t>Calls for structured hierarchy, employee community building, and warm social marketing.</w:t>
            </w:r>
          </w:p>
        </w:tc>
      </w:tr>
      <w:tr w:rsidR="0029198B" w:rsidRPr="002B5F51" w14:paraId="4AA0C8F4" w14:textId="77777777" w:rsidTr="002B5F51">
        <w:trPr>
          <w:jc w:val="center"/>
        </w:trPr>
        <w:tc>
          <w:tcPr>
            <w:tcW w:w="1728" w:type="dxa"/>
            <w:shd w:val="clear" w:color="auto" w:fill="FFFFFF" w:themeFill="background1"/>
          </w:tcPr>
          <w:p w14:paraId="5492EAD4" w14:textId="77777777" w:rsidR="0029198B" w:rsidRPr="002B5F51" w:rsidRDefault="00000000" w:rsidP="002B5F51">
            <w:pPr>
              <w:spacing w:before="60" w:after="60" w:line="360" w:lineRule="auto"/>
              <w:jc w:val="center"/>
              <w:rPr>
                <w:rFonts w:ascii="Arial" w:hAnsi="Arial" w:cs="Arial"/>
                <w:sz w:val="24"/>
                <w:szCs w:val="24"/>
              </w:rPr>
            </w:pPr>
            <w:r w:rsidRPr="002B5F51">
              <w:rPr>
                <w:rFonts w:ascii="Arial" w:hAnsi="Arial" w:cs="Arial"/>
                <w:color w:val="222222"/>
                <w:sz w:val="24"/>
                <w:szCs w:val="24"/>
              </w:rPr>
              <w:t>Technological</w:t>
            </w:r>
          </w:p>
        </w:tc>
        <w:tc>
          <w:tcPr>
            <w:tcW w:w="3744" w:type="dxa"/>
            <w:shd w:val="clear" w:color="auto" w:fill="FFFFFF" w:themeFill="background1"/>
          </w:tcPr>
          <w:p w14:paraId="2347AB0C" w14:textId="77777777" w:rsidR="0029198B" w:rsidRPr="002B5F51" w:rsidRDefault="00000000" w:rsidP="002B5F51">
            <w:pPr>
              <w:spacing w:before="60" w:after="60" w:line="360" w:lineRule="auto"/>
              <w:jc w:val="center"/>
              <w:rPr>
                <w:rFonts w:ascii="Arial" w:hAnsi="Arial" w:cs="Arial"/>
                <w:sz w:val="24"/>
                <w:szCs w:val="24"/>
              </w:rPr>
            </w:pPr>
            <w:r w:rsidRPr="002B5F51">
              <w:rPr>
                <w:rFonts w:ascii="Arial" w:hAnsi="Arial" w:cs="Arial"/>
                <w:color w:val="222222"/>
                <w:sz w:val="24"/>
                <w:szCs w:val="24"/>
              </w:rPr>
              <w:t>High WhatsApp/Instagram digital integration.</w:t>
            </w:r>
          </w:p>
        </w:tc>
        <w:tc>
          <w:tcPr>
            <w:tcW w:w="3888" w:type="dxa"/>
            <w:shd w:val="clear" w:color="auto" w:fill="FFFFFF" w:themeFill="background1"/>
          </w:tcPr>
          <w:p w14:paraId="0F79B1A5" w14:textId="77777777" w:rsidR="0029198B" w:rsidRPr="002B5F51" w:rsidRDefault="00000000" w:rsidP="002B5F51">
            <w:pPr>
              <w:spacing w:before="60" w:after="60" w:line="360" w:lineRule="auto"/>
              <w:jc w:val="center"/>
              <w:rPr>
                <w:rFonts w:ascii="Arial" w:hAnsi="Arial" w:cs="Arial"/>
                <w:sz w:val="24"/>
                <w:szCs w:val="24"/>
              </w:rPr>
            </w:pPr>
            <w:r w:rsidRPr="002B5F51">
              <w:rPr>
                <w:rFonts w:ascii="Arial" w:hAnsi="Arial" w:cs="Arial"/>
                <w:color w:val="222222"/>
                <w:sz w:val="24"/>
                <w:szCs w:val="24"/>
              </w:rPr>
              <w:t>Demands proactive digital engagement for membership acquisition.</w:t>
            </w:r>
          </w:p>
        </w:tc>
      </w:tr>
      <w:tr w:rsidR="0029198B" w:rsidRPr="002B5F51" w14:paraId="4950C2A3" w14:textId="77777777" w:rsidTr="002B5F51">
        <w:trPr>
          <w:jc w:val="center"/>
        </w:trPr>
        <w:tc>
          <w:tcPr>
            <w:tcW w:w="1728" w:type="dxa"/>
            <w:shd w:val="clear" w:color="auto" w:fill="FFFFFF" w:themeFill="background1"/>
          </w:tcPr>
          <w:p w14:paraId="154A1375" w14:textId="77777777" w:rsidR="0029198B" w:rsidRPr="002B5F51" w:rsidRDefault="00000000" w:rsidP="002B5F51">
            <w:pPr>
              <w:spacing w:before="60" w:after="60" w:line="360" w:lineRule="auto"/>
              <w:jc w:val="center"/>
              <w:rPr>
                <w:rFonts w:ascii="Arial" w:hAnsi="Arial" w:cs="Arial"/>
                <w:sz w:val="24"/>
                <w:szCs w:val="24"/>
              </w:rPr>
            </w:pPr>
            <w:r w:rsidRPr="002B5F51">
              <w:rPr>
                <w:rFonts w:ascii="Arial" w:hAnsi="Arial" w:cs="Arial"/>
                <w:color w:val="222222"/>
                <w:sz w:val="24"/>
                <w:szCs w:val="24"/>
              </w:rPr>
              <w:t>Legal</w:t>
            </w:r>
          </w:p>
        </w:tc>
        <w:tc>
          <w:tcPr>
            <w:tcW w:w="3744" w:type="dxa"/>
            <w:shd w:val="clear" w:color="auto" w:fill="FFFFFF" w:themeFill="background1"/>
          </w:tcPr>
          <w:p w14:paraId="55D928AC" w14:textId="77777777" w:rsidR="0029198B" w:rsidRPr="002B5F51" w:rsidRDefault="00000000" w:rsidP="002B5F51">
            <w:pPr>
              <w:spacing w:before="60" w:after="60" w:line="360" w:lineRule="auto"/>
              <w:jc w:val="center"/>
              <w:rPr>
                <w:rFonts w:ascii="Arial" w:hAnsi="Arial" w:cs="Arial"/>
                <w:sz w:val="24"/>
                <w:szCs w:val="24"/>
              </w:rPr>
            </w:pPr>
            <w:r w:rsidRPr="002B5F51">
              <w:rPr>
                <w:rFonts w:ascii="Arial" w:hAnsi="Arial" w:cs="Arial"/>
                <w:color w:val="222222"/>
                <w:sz w:val="24"/>
                <w:szCs w:val="24"/>
              </w:rPr>
              <w:t xml:space="preserve">Paternalistic </w:t>
            </w:r>
            <w:proofErr w:type="spellStart"/>
            <w:r w:rsidR="00852516">
              <w:rPr>
                <w:rFonts w:ascii="Arial" w:hAnsi="Arial" w:cs="Arial"/>
                <w:color w:val="222222"/>
                <w:sz w:val="24"/>
                <w:szCs w:val="24"/>
              </w:rPr>
              <w:t>Labour</w:t>
            </w:r>
            <w:proofErr w:type="spellEnd"/>
            <w:r w:rsidRPr="002B5F51">
              <w:rPr>
                <w:rFonts w:ascii="Arial" w:hAnsi="Arial" w:cs="Arial"/>
                <w:color w:val="222222"/>
                <w:sz w:val="24"/>
                <w:szCs w:val="24"/>
              </w:rPr>
              <w:t xml:space="preserve"> Code (CLT) &amp; complex environmental zoning.</w:t>
            </w:r>
          </w:p>
        </w:tc>
        <w:tc>
          <w:tcPr>
            <w:tcW w:w="3888" w:type="dxa"/>
            <w:shd w:val="clear" w:color="auto" w:fill="FFFFFF" w:themeFill="background1"/>
          </w:tcPr>
          <w:p w14:paraId="06FA3F08" w14:textId="77777777" w:rsidR="0029198B" w:rsidRPr="002B5F51" w:rsidRDefault="00000000" w:rsidP="002B5F51">
            <w:pPr>
              <w:spacing w:before="60" w:after="60" w:line="360" w:lineRule="auto"/>
              <w:jc w:val="center"/>
              <w:rPr>
                <w:rFonts w:ascii="Arial" w:hAnsi="Arial" w:cs="Arial"/>
                <w:sz w:val="24"/>
                <w:szCs w:val="24"/>
              </w:rPr>
            </w:pPr>
            <w:r w:rsidRPr="002B5F51">
              <w:rPr>
                <w:rFonts w:ascii="Arial" w:hAnsi="Arial" w:cs="Arial"/>
                <w:color w:val="222222"/>
                <w:sz w:val="24"/>
                <w:szCs w:val="24"/>
              </w:rPr>
              <w:t>Prevents US flexible scheduling; prolongs land acquisition and store development.</w:t>
            </w:r>
          </w:p>
        </w:tc>
      </w:tr>
      <w:tr w:rsidR="0029198B" w:rsidRPr="002B5F51" w14:paraId="35036EA6" w14:textId="77777777" w:rsidTr="002B5F51">
        <w:trPr>
          <w:jc w:val="center"/>
        </w:trPr>
        <w:tc>
          <w:tcPr>
            <w:tcW w:w="1728" w:type="dxa"/>
            <w:shd w:val="clear" w:color="auto" w:fill="FFFFFF" w:themeFill="background1"/>
          </w:tcPr>
          <w:p w14:paraId="3A47D1EA" w14:textId="77777777" w:rsidR="0029198B" w:rsidRPr="002B5F51" w:rsidRDefault="00000000" w:rsidP="002B5F51">
            <w:pPr>
              <w:spacing w:before="60" w:after="60" w:line="360" w:lineRule="auto"/>
              <w:jc w:val="center"/>
              <w:rPr>
                <w:rFonts w:ascii="Arial" w:hAnsi="Arial" w:cs="Arial"/>
                <w:sz w:val="24"/>
                <w:szCs w:val="24"/>
              </w:rPr>
            </w:pPr>
            <w:r w:rsidRPr="002B5F51">
              <w:rPr>
                <w:rFonts w:ascii="Arial" w:hAnsi="Arial" w:cs="Arial"/>
                <w:color w:val="222222"/>
                <w:sz w:val="24"/>
                <w:szCs w:val="24"/>
              </w:rPr>
              <w:t>Environmental</w:t>
            </w:r>
          </w:p>
        </w:tc>
        <w:tc>
          <w:tcPr>
            <w:tcW w:w="3744" w:type="dxa"/>
            <w:shd w:val="clear" w:color="auto" w:fill="FFFFFF" w:themeFill="background1"/>
          </w:tcPr>
          <w:p w14:paraId="704CCAA8" w14:textId="77777777" w:rsidR="0029198B" w:rsidRPr="002B5F51" w:rsidRDefault="00000000" w:rsidP="002B5F51">
            <w:pPr>
              <w:spacing w:before="60" w:after="60" w:line="360" w:lineRule="auto"/>
              <w:jc w:val="center"/>
              <w:rPr>
                <w:rFonts w:ascii="Arial" w:hAnsi="Arial" w:cs="Arial"/>
                <w:sz w:val="24"/>
                <w:szCs w:val="24"/>
              </w:rPr>
            </w:pPr>
            <w:r w:rsidRPr="002B5F51">
              <w:rPr>
                <w:rFonts w:ascii="Arial" w:hAnsi="Arial" w:cs="Arial"/>
                <w:color w:val="222222"/>
                <w:sz w:val="24"/>
                <w:szCs w:val="24"/>
              </w:rPr>
              <w:t>Municipal master plans &amp; environmental impact approvals.</w:t>
            </w:r>
          </w:p>
        </w:tc>
        <w:tc>
          <w:tcPr>
            <w:tcW w:w="3888" w:type="dxa"/>
            <w:shd w:val="clear" w:color="auto" w:fill="FFFFFF" w:themeFill="background1"/>
          </w:tcPr>
          <w:p w14:paraId="4D078844" w14:textId="77777777" w:rsidR="0029198B" w:rsidRPr="002B5F51" w:rsidRDefault="00000000" w:rsidP="002B5F51">
            <w:pPr>
              <w:spacing w:before="60" w:after="60" w:line="360" w:lineRule="auto"/>
              <w:jc w:val="center"/>
              <w:rPr>
                <w:rFonts w:ascii="Arial" w:hAnsi="Arial" w:cs="Arial"/>
                <w:sz w:val="24"/>
                <w:szCs w:val="24"/>
              </w:rPr>
            </w:pPr>
            <w:r w:rsidRPr="002B5F51">
              <w:rPr>
                <w:rFonts w:ascii="Arial" w:hAnsi="Arial" w:cs="Arial"/>
                <w:color w:val="222222"/>
                <w:sz w:val="24"/>
                <w:szCs w:val="24"/>
              </w:rPr>
              <w:t>Requires rigorous legal due diligence to prevent construction gridlock.</w:t>
            </w:r>
          </w:p>
        </w:tc>
      </w:tr>
    </w:tbl>
    <w:p w14:paraId="5FB896E4" w14:textId="77777777" w:rsidR="0029198B" w:rsidRPr="00EE62FF" w:rsidRDefault="0029198B">
      <w:pPr>
        <w:spacing w:after="80"/>
        <w:rPr>
          <w:rFonts w:ascii="Arial" w:hAnsi="Arial" w:cs="Arial"/>
        </w:rPr>
      </w:pPr>
    </w:p>
    <w:p w14:paraId="478198B2" w14:textId="77777777" w:rsidR="003E54C7" w:rsidRDefault="003E54C7">
      <w:pPr>
        <w:keepNext/>
        <w:spacing w:before="180" w:after="40"/>
        <w:rPr>
          <w:rFonts w:ascii="Arial" w:hAnsi="Arial" w:cs="Arial"/>
          <w:b/>
          <w:iCs/>
          <w:color w:val="1B365D"/>
        </w:rPr>
      </w:pPr>
    </w:p>
    <w:p w14:paraId="51CBC5C5" w14:textId="77777777" w:rsidR="0029198B" w:rsidRDefault="00000000">
      <w:pPr>
        <w:keepNext/>
        <w:spacing w:before="180" w:after="40"/>
        <w:outlineLvl w:val="1"/>
        <w:rPr>
          <w:rFonts w:ascii="Arial" w:hAnsi="Arial" w:cs="Arial"/>
          <w:b/>
          <w:iCs/>
          <w:sz w:val="24"/>
          <w:szCs w:val="24"/>
        </w:rPr>
      </w:pPr>
      <w:bookmarkStart w:id="10" w:name="_Toc237598398"/>
      <w:r w:rsidRPr="002B5F51">
        <w:rPr>
          <w:rFonts w:ascii="Arial" w:hAnsi="Arial" w:cs="Arial"/>
          <w:b/>
          <w:iCs/>
          <w:sz w:val="24"/>
          <w:szCs w:val="24"/>
        </w:rPr>
        <w:t>Macro-Environmental Evaluation</w:t>
      </w:r>
      <w:bookmarkEnd w:id="10"/>
    </w:p>
    <w:p w14:paraId="116EFFFE" w14:textId="77777777" w:rsidR="002B5F51" w:rsidRPr="002B5F51" w:rsidRDefault="002B5F51">
      <w:pPr>
        <w:keepNext/>
        <w:spacing w:before="180" w:after="40"/>
        <w:rPr>
          <w:rFonts w:ascii="Arial" w:hAnsi="Arial" w:cs="Arial"/>
          <w:iCs/>
          <w:sz w:val="24"/>
          <w:szCs w:val="24"/>
        </w:rPr>
      </w:pPr>
    </w:p>
    <w:p w14:paraId="6A5F7C8D" w14:textId="77777777" w:rsidR="0029198B" w:rsidRDefault="00061692">
      <w:pPr>
        <w:spacing w:after="80"/>
        <w:rPr>
          <w:rFonts w:ascii="Arial" w:hAnsi="Arial" w:cs="Arial"/>
        </w:rPr>
      </w:pPr>
      <w:r>
        <w:rPr>
          <w:rFonts w:ascii="Arial" w:hAnsi="Arial" w:cs="Arial"/>
          <w:noProof/>
        </w:rPr>
        <w:drawing>
          <wp:inline distT="0" distB="0" distL="0" distR="0" wp14:anchorId="6F22C11C" wp14:editId="1E0BEFE8">
            <wp:extent cx="5943600" cy="1544320"/>
            <wp:effectExtent l="0" t="0" r="0" b="0"/>
            <wp:docPr id="84386096"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386096" name="Picture 84386096"/>
                    <pic:cNvPicPr/>
                  </pic:nvPicPr>
                  <pic:blipFill>
                    <a:blip r:embed="rId14"/>
                    <a:stretch>
                      <a:fillRect/>
                    </a:stretch>
                  </pic:blipFill>
                  <pic:spPr>
                    <a:xfrm>
                      <a:off x="0" y="0"/>
                      <a:ext cx="5943600" cy="1544320"/>
                    </a:xfrm>
                    <a:prstGeom prst="rect">
                      <a:avLst/>
                    </a:prstGeom>
                  </pic:spPr>
                </pic:pic>
              </a:graphicData>
            </a:graphic>
          </wp:inline>
        </w:drawing>
      </w:r>
    </w:p>
    <w:p w14:paraId="6C3A1FC9" w14:textId="77777777" w:rsidR="002B5F51" w:rsidRPr="00031272" w:rsidRDefault="00031272" w:rsidP="00031272">
      <w:pPr>
        <w:spacing w:after="80"/>
        <w:jc w:val="center"/>
        <w:rPr>
          <w:rFonts w:ascii="Arial" w:hAnsi="Arial" w:cs="Arial"/>
          <w:sz w:val="20"/>
          <w:szCs w:val="20"/>
        </w:rPr>
      </w:pPr>
      <w:r w:rsidRPr="00031272">
        <w:rPr>
          <w:rFonts w:ascii="Arial" w:hAnsi="Arial" w:cs="Arial"/>
          <w:sz w:val="20"/>
          <w:szCs w:val="20"/>
        </w:rPr>
        <w:t>Figure 4: Political Risk Impact Chain for Costco's Brazilian Market Entry</w:t>
      </w:r>
    </w:p>
    <w:p w14:paraId="0CE257CF" w14:textId="77777777" w:rsidR="00031272" w:rsidRPr="00EE62FF" w:rsidRDefault="00031272">
      <w:pPr>
        <w:spacing w:after="80"/>
        <w:rPr>
          <w:rFonts w:ascii="Arial" w:hAnsi="Arial" w:cs="Arial"/>
        </w:rPr>
      </w:pPr>
    </w:p>
    <w:p w14:paraId="624F685A" w14:textId="77777777" w:rsidR="0029198B" w:rsidRPr="00694806" w:rsidRDefault="00000000" w:rsidP="00694806">
      <w:pPr>
        <w:spacing w:after="100" w:line="360" w:lineRule="auto"/>
        <w:jc w:val="both"/>
        <w:rPr>
          <w:rFonts w:ascii="Arial" w:hAnsi="Arial" w:cs="Arial"/>
          <w:sz w:val="24"/>
          <w:szCs w:val="24"/>
        </w:rPr>
      </w:pPr>
      <w:r w:rsidRPr="00694806">
        <w:rPr>
          <w:rFonts w:ascii="Arial" w:hAnsi="Arial" w:cs="Arial"/>
          <w:color w:val="222222"/>
          <w:sz w:val="24"/>
          <w:szCs w:val="24"/>
        </w:rPr>
        <w:t>Political stability in Brazil remains a complex variable influencing foreign direct investment. The political landscape is fragmented, with shifting coalitions leading to sudden policy shifts and regulatory changes (Trade.gov, 2025). In international business theory, these challenges encompass both Systemic Risk (broader macro-policy shifts) and Procedural Risk, which stems from bureaucratic friction and public administrative delays that raise transaction costs (Daniels et al., 2022</w:t>
      </w:r>
      <w:r w:rsidR="00152661" w:rsidRPr="00694806">
        <w:rPr>
          <w:rFonts w:ascii="Arial" w:hAnsi="Arial" w:cs="Arial"/>
          <w:color w:val="222222"/>
          <w:sz w:val="24"/>
          <w:szCs w:val="24"/>
        </w:rPr>
        <w:t>)</w:t>
      </w:r>
      <w:r w:rsidRPr="00694806">
        <w:rPr>
          <w:rFonts w:ascii="Arial" w:hAnsi="Arial" w:cs="Arial"/>
          <w:color w:val="222222"/>
          <w:sz w:val="24"/>
          <w:szCs w:val="24"/>
        </w:rPr>
        <w:t>.</w:t>
      </w:r>
    </w:p>
    <w:p w14:paraId="1B6341D4" w14:textId="77777777" w:rsidR="0029198B" w:rsidRPr="00694806" w:rsidRDefault="00000000" w:rsidP="00694806">
      <w:pPr>
        <w:spacing w:after="100" w:line="360" w:lineRule="auto"/>
        <w:jc w:val="both"/>
        <w:rPr>
          <w:rFonts w:ascii="Arial" w:hAnsi="Arial" w:cs="Arial"/>
          <w:sz w:val="24"/>
          <w:szCs w:val="24"/>
        </w:rPr>
      </w:pPr>
      <w:r w:rsidRPr="00694806">
        <w:rPr>
          <w:rFonts w:ascii="Arial" w:hAnsi="Arial" w:cs="Arial"/>
          <w:color w:val="222222"/>
          <w:sz w:val="24"/>
          <w:szCs w:val="24"/>
        </w:rPr>
        <w:t>This dynamic creates barriers for long-term capital investments, which directly impacts warehouse club expansion since constructing a single warehouse requires extensive upfront real estate capital. Furthermore, structural inefficiencies known as 'Custo Brasil' inflate business operations (Trade.gov, 2025). For Costco, navigating this landscape requires securing municipal, state, and federal approvals for zoning and construction. Thus, while the political environment permits foreign direct investment, administrative complexity presents a persistent operational risk that can delay launches and inflate setup expenditures.</w:t>
      </w:r>
    </w:p>
    <w:p w14:paraId="49E12287" w14:textId="77777777" w:rsidR="0029198B" w:rsidRPr="00694806" w:rsidRDefault="00000000" w:rsidP="00694806">
      <w:pPr>
        <w:spacing w:after="100" w:line="360" w:lineRule="auto"/>
        <w:jc w:val="both"/>
        <w:rPr>
          <w:rFonts w:ascii="Arial" w:hAnsi="Arial" w:cs="Arial"/>
          <w:sz w:val="24"/>
          <w:szCs w:val="24"/>
        </w:rPr>
      </w:pPr>
      <w:r w:rsidRPr="00694806">
        <w:rPr>
          <w:rFonts w:ascii="Arial" w:hAnsi="Arial" w:cs="Arial"/>
          <w:sz w:val="24"/>
          <w:szCs w:val="24"/>
        </w:rPr>
        <w:t xml:space="preserve">Government policy around logistics and infrastructure creates another political-economic hurdle. Brazil relies heavily on highways rather than railways, leaving goods movement vulnerable to fuel prices and driver strikes (Altios, 2025). Because Costco depends on rapid, low-cost movement of high volumes, transport bottlenecks directly threaten margins. A disruption can create stock-outs in a retailer carrying only about </w:t>
      </w:r>
      <w:r w:rsidRPr="00694806">
        <w:rPr>
          <w:rFonts w:ascii="Arial" w:hAnsi="Arial" w:cs="Arial"/>
          <w:sz w:val="24"/>
          <w:szCs w:val="24"/>
        </w:rPr>
        <w:lastRenderedPageBreak/>
        <w:t>4,000 SKUs. Costco should therefore align with state infrastructure projects and established local logistics providers.</w:t>
      </w:r>
    </w:p>
    <w:p w14:paraId="5CF67DF1" w14:textId="77777777" w:rsidR="0029198B" w:rsidRPr="00694806" w:rsidRDefault="00000000" w:rsidP="00694806">
      <w:pPr>
        <w:spacing w:after="100" w:line="360" w:lineRule="auto"/>
        <w:jc w:val="both"/>
        <w:rPr>
          <w:rFonts w:ascii="Arial" w:hAnsi="Arial" w:cs="Arial"/>
          <w:sz w:val="24"/>
          <w:szCs w:val="24"/>
        </w:rPr>
      </w:pPr>
      <w:r w:rsidRPr="00694806">
        <w:rPr>
          <w:rFonts w:ascii="Arial" w:hAnsi="Arial" w:cs="Arial"/>
          <w:color w:val="222222"/>
          <w:sz w:val="24"/>
          <w:szCs w:val="24"/>
        </w:rPr>
        <w:t xml:space="preserve">Economically, Brazil features a population exceeding 215 million, representing a substantial prospective membership base. The country is the largest economy in Latin America, showing consumer growth despite macro headwinds (Altios, 2025). The expanding middle class (Class C) forms a key target demographic because these consumers seek high value while managing constrained household budgets. This market scale provides the volume potential required to justify capital expenditures for distribution </w:t>
      </w:r>
      <w:proofErr w:type="spellStart"/>
      <w:r w:rsidRPr="00694806">
        <w:rPr>
          <w:rFonts w:ascii="Arial" w:hAnsi="Arial" w:cs="Arial"/>
          <w:color w:val="222222"/>
          <w:sz w:val="24"/>
          <w:szCs w:val="24"/>
        </w:rPr>
        <w:t>cent</w:t>
      </w:r>
      <w:r w:rsidR="004A7992">
        <w:rPr>
          <w:rFonts w:ascii="Arial" w:hAnsi="Arial" w:cs="Arial"/>
          <w:color w:val="222222"/>
          <w:sz w:val="24"/>
          <w:szCs w:val="24"/>
        </w:rPr>
        <w:t>r</w:t>
      </w:r>
      <w:r w:rsidRPr="00694806">
        <w:rPr>
          <w:rFonts w:ascii="Arial" w:hAnsi="Arial" w:cs="Arial"/>
          <w:color w:val="222222"/>
          <w:sz w:val="24"/>
          <w:szCs w:val="24"/>
        </w:rPr>
        <w:t>es</w:t>
      </w:r>
      <w:proofErr w:type="spellEnd"/>
      <w:r w:rsidRPr="00694806">
        <w:rPr>
          <w:rFonts w:ascii="Arial" w:hAnsi="Arial" w:cs="Arial"/>
          <w:color w:val="222222"/>
          <w:sz w:val="24"/>
          <w:szCs w:val="24"/>
        </w:rPr>
        <w:t>. Consequently, Brazil's economic scale makes it a high-potential retail market, offering an environment suitable for volume-driven retail formats.</w:t>
      </w:r>
    </w:p>
    <w:p w14:paraId="774A6BC7" w14:textId="77777777" w:rsidR="0029198B" w:rsidRPr="00694806" w:rsidRDefault="00000000" w:rsidP="00694806">
      <w:pPr>
        <w:spacing w:after="100" w:line="360" w:lineRule="auto"/>
        <w:jc w:val="both"/>
        <w:rPr>
          <w:rFonts w:ascii="Arial" w:hAnsi="Arial" w:cs="Arial"/>
          <w:sz w:val="24"/>
          <w:szCs w:val="24"/>
        </w:rPr>
      </w:pPr>
      <w:r w:rsidRPr="00694806">
        <w:rPr>
          <w:rFonts w:ascii="Arial" w:hAnsi="Arial" w:cs="Arial"/>
          <w:sz w:val="24"/>
          <w:szCs w:val="24"/>
        </w:rPr>
        <w:t>However, inflation and fluctuating interest rates challenge purchasing power. The Brazilian Central Bank has historically maintained elevated rates to manage inflation, increasing domestic financing costs (Trade.gov, 2025). Inflation also squeezes household budgets, although it can increase demand for wholesale bargains. Local cash-and-carry formats such as 'Atacadão' have expanded during downturns because of lower unit costs. Costco therefore needs competitive pricing while differentiating its membership proposition.</w:t>
      </w:r>
    </w:p>
    <w:p w14:paraId="7D159A57" w14:textId="77777777" w:rsidR="0029198B" w:rsidRPr="00694806" w:rsidRDefault="00000000" w:rsidP="00694806">
      <w:pPr>
        <w:spacing w:after="100" w:line="360" w:lineRule="auto"/>
        <w:jc w:val="both"/>
        <w:rPr>
          <w:rFonts w:ascii="Arial" w:hAnsi="Arial" w:cs="Arial"/>
          <w:sz w:val="24"/>
          <w:szCs w:val="24"/>
        </w:rPr>
      </w:pPr>
      <w:r w:rsidRPr="00694806">
        <w:rPr>
          <w:rFonts w:ascii="Arial" w:hAnsi="Arial" w:cs="Arial"/>
          <w:color w:val="222222"/>
          <w:sz w:val="24"/>
          <w:szCs w:val="24"/>
        </w:rPr>
        <w:t xml:space="preserve">Exchange rate volatility poses an additional financial risk. The Brazilian Real (BRL) experiences fluctuations against the US Dollar (USD), impacting the landed cost of imported inventory and foreign profit repatriation. Because Costco relies on its private label, Kirkland Signature, which includes imported items, a depreciated Real raises local retail prices for these goods (Alphabridge, 2025). Passing currency costs to consumers damages the retailer's value proposition. Consequently, Costco must shift toward local procurement for </w:t>
      </w:r>
      <w:proofErr w:type="gramStart"/>
      <w:r w:rsidRPr="00694806">
        <w:rPr>
          <w:rFonts w:ascii="Arial" w:hAnsi="Arial" w:cs="Arial"/>
          <w:color w:val="222222"/>
          <w:sz w:val="24"/>
          <w:szCs w:val="24"/>
        </w:rPr>
        <w:t>the majority of</w:t>
      </w:r>
      <w:proofErr w:type="gramEnd"/>
      <w:r w:rsidRPr="00694806">
        <w:rPr>
          <w:rFonts w:ascii="Arial" w:hAnsi="Arial" w:cs="Arial"/>
          <w:color w:val="222222"/>
          <w:sz w:val="24"/>
          <w:szCs w:val="24"/>
        </w:rPr>
        <w:t xml:space="preserve"> its SKUs, adapting its traditional US-centric supply chain to mitigate exchange rate exposure.</w:t>
      </w:r>
    </w:p>
    <w:p w14:paraId="40CEEEEC" w14:textId="77777777" w:rsidR="0029198B" w:rsidRPr="00694806" w:rsidRDefault="00000000" w:rsidP="00694806">
      <w:pPr>
        <w:spacing w:after="100" w:line="360" w:lineRule="auto"/>
        <w:jc w:val="both"/>
        <w:rPr>
          <w:rFonts w:ascii="Arial" w:hAnsi="Arial" w:cs="Arial"/>
          <w:sz w:val="24"/>
          <w:szCs w:val="24"/>
        </w:rPr>
      </w:pPr>
      <w:r w:rsidRPr="00694806">
        <w:rPr>
          <w:rFonts w:ascii="Arial" w:hAnsi="Arial" w:cs="Arial"/>
          <w:color w:val="222222"/>
          <w:sz w:val="24"/>
          <w:szCs w:val="24"/>
        </w:rPr>
        <w:t xml:space="preserve">Brazil's legal and tax structures present operational complexities. The tax system involves multiple cascading taxes (PIS, Cofins, IPI, and state-level ICMS) that vary across state borders (Trade.gov, 2025). A major tax reform scheduled for implementation between 2026 and 2032 aims to consolidate these into a dual Value Added Tax (VAT) system (Trade.gov, 2025). However, the transition requires managing </w:t>
      </w:r>
      <w:r w:rsidRPr="00694806">
        <w:rPr>
          <w:rFonts w:ascii="Arial" w:hAnsi="Arial" w:cs="Arial"/>
          <w:color w:val="222222"/>
          <w:sz w:val="24"/>
          <w:szCs w:val="24"/>
        </w:rPr>
        <w:lastRenderedPageBreak/>
        <w:t xml:space="preserve">dual compliance frameworks simultaneously. For Costco, this operational environment demands </w:t>
      </w:r>
      <w:proofErr w:type="spellStart"/>
      <w:r w:rsidRPr="00694806">
        <w:rPr>
          <w:rFonts w:ascii="Arial" w:hAnsi="Arial" w:cs="Arial"/>
          <w:color w:val="222222"/>
          <w:sz w:val="24"/>
          <w:szCs w:val="24"/>
        </w:rPr>
        <w:t>speciali</w:t>
      </w:r>
      <w:r w:rsidR="004A7992">
        <w:rPr>
          <w:rFonts w:ascii="Arial" w:hAnsi="Arial" w:cs="Arial"/>
          <w:color w:val="222222"/>
          <w:sz w:val="24"/>
          <w:szCs w:val="24"/>
        </w:rPr>
        <w:t>s</w:t>
      </w:r>
      <w:r w:rsidRPr="00694806">
        <w:rPr>
          <w:rFonts w:ascii="Arial" w:hAnsi="Arial" w:cs="Arial"/>
          <w:color w:val="222222"/>
          <w:sz w:val="24"/>
          <w:szCs w:val="24"/>
        </w:rPr>
        <w:t>ed</w:t>
      </w:r>
      <w:proofErr w:type="spellEnd"/>
      <w:r w:rsidRPr="00694806">
        <w:rPr>
          <w:rFonts w:ascii="Arial" w:hAnsi="Arial" w:cs="Arial"/>
          <w:color w:val="222222"/>
          <w:sz w:val="24"/>
          <w:szCs w:val="24"/>
        </w:rPr>
        <w:t xml:space="preserve"> local tax counsel and tailored Enterprise Resource Planning (ERP) adaptations to prevent compliance penalties, establishing legal execution as a core prerequisite for market entry.</w:t>
      </w:r>
    </w:p>
    <w:p w14:paraId="5DB09C30" w14:textId="77777777" w:rsidR="0029198B" w:rsidRPr="00694806" w:rsidRDefault="00852516" w:rsidP="00694806">
      <w:pPr>
        <w:spacing w:after="100" w:line="360" w:lineRule="auto"/>
        <w:jc w:val="both"/>
        <w:rPr>
          <w:rFonts w:ascii="Arial" w:hAnsi="Arial" w:cs="Arial"/>
          <w:sz w:val="24"/>
          <w:szCs w:val="24"/>
        </w:rPr>
      </w:pPr>
      <w:proofErr w:type="spellStart"/>
      <w:r>
        <w:rPr>
          <w:rFonts w:ascii="Arial" w:hAnsi="Arial" w:cs="Arial"/>
          <w:color w:val="222222"/>
          <w:sz w:val="24"/>
          <w:szCs w:val="24"/>
        </w:rPr>
        <w:t>Labour</w:t>
      </w:r>
      <w:proofErr w:type="spellEnd"/>
      <w:r w:rsidRPr="00694806">
        <w:rPr>
          <w:rFonts w:ascii="Arial" w:hAnsi="Arial" w:cs="Arial"/>
          <w:color w:val="222222"/>
          <w:sz w:val="24"/>
          <w:szCs w:val="24"/>
        </w:rPr>
        <w:t xml:space="preserve"> regulations also require specific compliance strategies. Brazil's </w:t>
      </w:r>
      <w:proofErr w:type="spellStart"/>
      <w:r>
        <w:rPr>
          <w:rFonts w:ascii="Arial" w:hAnsi="Arial" w:cs="Arial"/>
          <w:color w:val="222222"/>
          <w:sz w:val="24"/>
          <w:szCs w:val="24"/>
        </w:rPr>
        <w:t>Labour</w:t>
      </w:r>
      <w:proofErr w:type="spellEnd"/>
      <w:r w:rsidRPr="00694806">
        <w:rPr>
          <w:rFonts w:ascii="Arial" w:hAnsi="Arial" w:cs="Arial"/>
          <w:color w:val="222222"/>
          <w:sz w:val="24"/>
          <w:szCs w:val="24"/>
        </w:rPr>
        <w:t xml:space="preserve"> code (</w:t>
      </w:r>
      <w:proofErr w:type="spellStart"/>
      <w:r w:rsidRPr="00694806">
        <w:rPr>
          <w:rFonts w:ascii="Arial" w:hAnsi="Arial" w:cs="Arial"/>
          <w:color w:val="222222"/>
          <w:sz w:val="24"/>
          <w:szCs w:val="24"/>
        </w:rPr>
        <w:t>Consolidação</w:t>
      </w:r>
      <w:proofErr w:type="spellEnd"/>
      <w:r w:rsidRPr="00694806">
        <w:rPr>
          <w:rFonts w:ascii="Arial" w:hAnsi="Arial" w:cs="Arial"/>
          <w:color w:val="222222"/>
          <w:sz w:val="24"/>
          <w:szCs w:val="24"/>
        </w:rPr>
        <w:t xml:space="preserve"> das Leis do Trabalho - CLT) enforces mandatory employee benefits, operational limits on working hours, and specific dismissal procedures (Trade.gov, 2025). While Costco maintains high compensation levels and low global turnover (Alphabridge, 2025), applying standard US flexible scheduling models directly would clash with local </w:t>
      </w:r>
      <w:proofErr w:type="spellStart"/>
      <w:r>
        <w:rPr>
          <w:rFonts w:ascii="Arial" w:hAnsi="Arial" w:cs="Arial"/>
          <w:color w:val="222222"/>
          <w:sz w:val="24"/>
          <w:szCs w:val="24"/>
        </w:rPr>
        <w:t>Labour</w:t>
      </w:r>
      <w:proofErr w:type="spellEnd"/>
      <w:r w:rsidRPr="00694806">
        <w:rPr>
          <w:rFonts w:ascii="Arial" w:hAnsi="Arial" w:cs="Arial"/>
          <w:color w:val="222222"/>
          <w:sz w:val="24"/>
          <w:szCs w:val="24"/>
        </w:rPr>
        <w:t xml:space="preserve"> laws. Aligning human resource policies with CLT requirements is necessary to maintain </w:t>
      </w:r>
      <w:proofErr w:type="spellStart"/>
      <w:r>
        <w:rPr>
          <w:rFonts w:ascii="Arial" w:hAnsi="Arial" w:cs="Arial"/>
          <w:color w:val="222222"/>
          <w:sz w:val="24"/>
          <w:szCs w:val="24"/>
        </w:rPr>
        <w:t>Labour</w:t>
      </w:r>
      <w:proofErr w:type="spellEnd"/>
      <w:r w:rsidRPr="00694806">
        <w:rPr>
          <w:rFonts w:ascii="Arial" w:hAnsi="Arial" w:cs="Arial"/>
          <w:color w:val="222222"/>
          <w:sz w:val="24"/>
          <w:szCs w:val="24"/>
        </w:rPr>
        <w:t xml:space="preserve"> efficiency while avoiding litigation costs.</w:t>
      </w:r>
    </w:p>
    <w:p w14:paraId="5B64D014" w14:textId="77777777" w:rsidR="0029198B" w:rsidRDefault="00000000" w:rsidP="00694806">
      <w:pPr>
        <w:spacing w:after="100" w:line="360" w:lineRule="auto"/>
        <w:jc w:val="both"/>
        <w:rPr>
          <w:rFonts w:ascii="Arial" w:hAnsi="Arial" w:cs="Arial"/>
          <w:color w:val="222222"/>
          <w:sz w:val="24"/>
          <w:szCs w:val="24"/>
        </w:rPr>
      </w:pPr>
      <w:r w:rsidRPr="00694806">
        <w:rPr>
          <w:rFonts w:ascii="Arial" w:hAnsi="Arial" w:cs="Arial"/>
          <w:color w:val="222222"/>
          <w:sz w:val="24"/>
          <w:szCs w:val="24"/>
        </w:rPr>
        <w:t>Real estate development involves strict municipal master plans and environmental impact assessments (SIAL Paris, 2025). Licensing delays tie up capital and delay operational timelines. Costco must execute detailed legal due diligence and work with local municipal planning authorities to prevent regulatory gridlock during site development.</w:t>
      </w:r>
    </w:p>
    <w:p w14:paraId="07B5428B" w14:textId="77777777" w:rsidR="001968C3" w:rsidRPr="00694806" w:rsidRDefault="001968C3" w:rsidP="00694806">
      <w:pPr>
        <w:spacing w:after="100" w:line="360" w:lineRule="auto"/>
        <w:jc w:val="both"/>
        <w:rPr>
          <w:rFonts w:ascii="Arial" w:hAnsi="Arial" w:cs="Arial"/>
          <w:sz w:val="24"/>
          <w:szCs w:val="24"/>
        </w:rPr>
      </w:pPr>
    </w:p>
    <w:p w14:paraId="458F65A8" w14:textId="77777777" w:rsidR="0029198B" w:rsidRPr="002B5F51" w:rsidRDefault="00000000" w:rsidP="00694806">
      <w:pPr>
        <w:keepNext/>
        <w:spacing w:before="180" w:after="40" w:line="360" w:lineRule="auto"/>
        <w:jc w:val="both"/>
        <w:outlineLvl w:val="1"/>
        <w:rPr>
          <w:rFonts w:ascii="Arial" w:hAnsi="Arial" w:cs="Arial"/>
          <w:iCs/>
          <w:sz w:val="24"/>
          <w:szCs w:val="24"/>
        </w:rPr>
      </w:pPr>
      <w:bookmarkStart w:id="11" w:name="_Toc237598399"/>
      <w:r w:rsidRPr="002B5F51">
        <w:rPr>
          <w:rFonts w:ascii="Arial" w:hAnsi="Arial" w:cs="Arial"/>
          <w:b/>
          <w:iCs/>
          <w:sz w:val="24"/>
          <w:szCs w:val="24"/>
        </w:rPr>
        <w:t>Cultural Dimensions and Consumer Dynamics</w:t>
      </w:r>
      <w:bookmarkEnd w:id="11"/>
    </w:p>
    <w:p w14:paraId="293BC86E" w14:textId="77777777" w:rsidR="0029198B" w:rsidRPr="00694806" w:rsidRDefault="00000000" w:rsidP="00694806">
      <w:pPr>
        <w:spacing w:after="100" w:line="360" w:lineRule="auto"/>
        <w:jc w:val="both"/>
        <w:rPr>
          <w:rFonts w:ascii="Arial" w:hAnsi="Arial" w:cs="Arial"/>
          <w:sz w:val="24"/>
          <w:szCs w:val="24"/>
        </w:rPr>
      </w:pPr>
      <w:r w:rsidRPr="00694806">
        <w:rPr>
          <w:rFonts w:ascii="Arial" w:hAnsi="Arial" w:cs="Arial"/>
          <w:color w:val="222222"/>
          <w:sz w:val="24"/>
          <w:szCs w:val="24"/>
        </w:rPr>
        <w:t xml:space="preserve">Cross-cultural frameworks highlight structural differences between American and Brazilian operational environments. According to Hofstede's cultural dimensions, Brazil scores higher in Power Distance (69) than the United States (40), indicating a preference for structured </w:t>
      </w:r>
      <w:proofErr w:type="spellStart"/>
      <w:r w:rsidR="002C02A3">
        <w:rPr>
          <w:rFonts w:ascii="Arial" w:hAnsi="Arial" w:cs="Arial"/>
          <w:color w:val="222222"/>
          <w:sz w:val="24"/>
          <w:szCs w:val="24"/>
        </w:rPr>
        <w:t>Organisational</w:t>
      </w:r>
      <w:proofErr w:type="spellEnd"/>
      <w:r w:rsidRPr="00694806">
        <w:rPr>
          <w:rFonts w:ascii="Arial" w:hAnsi="Arial" w:cs="Arial"/>
          <w:color w:val="222222"/>
          <w:sz w:val="24"/>
          <w:szCs w:val="24"/>
        </w:rPr>
        <w:t xml:space="preserve"> hierarchies (Scribd, 2016). In store operations, Brazilian staff generally expect defined managerial oversight.</w:t>
      </w:r>
    </w:p>
    <w:p w14:paraId="7584FB19" w14:textId="77777777" w:rsidR="0029198B" w:rsidRDefault="00000000" w:rsidP="00694806">
      <w:pPr>
        <w:spacing w:after="100" w:line="360" w:lineRule="auto"/>
        <w:jc w:val="both"/>
        <w:rPr>
          <w:rFonts w:ascii="Arial" w:hAnsi="Arial" w:cs="Arial"/>
          <w:color w:val="222222"/>
          <w:sz w:val="24"/>
          <w:szCs w:val="24"/>
        </w:rPr>
      </w:pPr>
      <w:r w:rsidRPr="00694806">
        <w:rPr>
          <w:rFonts w:ascii="Arial" w:hAnsi="Arial" w:cs="Arial"/>
          <w:color w:val="222222"/>
          <w:sz w:val="24"/>
          <w:szCs w:val="24"/>
        </w:rPr>
        <w:t>Although Hofstede's framework can oversimplify cultural differences, it provides a useful baseline for organisational design. Respecting local hierarchical expectations can support operational control while maintaining Costco's supportive culture.</w:t>
      </w:r>
    </w:p>
    <w:p w14:paraId="09A1F7CE" w14:textId="77777777" w:rsidR="002B5F51" w:rsidRPr="00694806" w:rsidRDefault="002B5F51" w:rsidP="00694806">
      <w:pPr>
        <w:spacing w:after="100" w:line="360" w:lineRule="auto"/>
        <w:jc w:val="both"/>
        <w:rPr>
          <w:rFonts w:ascii="Arial" w:hAnsi="Arial" w:cs="Arial"/>
          <w:sz w:val="24"/>
          <w:szCs w:val="24"/>
        </w:rPr>
      </w:pPr>
    </w:p>
    <w:p w14:paraId="25AC47EB" w14:textId="77777777" w:rsidR="0029198B" w:rsidRDefault="00061692">
      <w:pPr>
        <w:spacing w:after="80"/>
        <w:rPr>
          <w:rFonts w:ascii="Arial" w:hAnsi="Arial" w:cs="Arial"/>
        </w:rPr>
      </w:pPr>
      <w:r>
        <w:rPr>
          <w:rFonts w:ascii="Arial" w:hAnsi="Arial" w:cs="Arial"/>
          <w:noProof/>
        </w:rPr>
        <w:lastRenderedPageBreak/>
        <w:drawing>
          <wp:inline distT="0" distB="0" distL="0" distR="0" wp14:anchorId="26E168CE" wp14:editId="2AA4BE9F">
            <wp:extent cx="5943600" cy="1379855"/>
            <wp:effectExtent l="0" t="0" r="0" b="0"/>
            <wp:docPr id="1518495456"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8495456" name="Picture 1518495456"/>
                    <pic:cNvPicPr/>
                  </pic:nvPicPr>
                  <pic:blipFill>
                    <a:blip r:embed="rId15"/>
                    <a:stretch>
                      <a:fillRect/>
                    </a:stretch>
                  </pic:blipFill>
                  <pic:spPr>
                    <a:xfrm>
                      <a:off x="0" y="0"/>
                      <a:ext cx="5943600" cy="1379855"/>
                    </a:xfrm>
                    <a:prstGeom prst="rect">
                      <a:avLst/>
                    </a:prstGeom>
                  </pic:spPr>
                </pic:pic>
              </a:graphicData>
            </a:graphic>
          </wp:inline>
        </w:drawing>
      </w:r>
    </w:p>
    <w:p w14:paraId="5D4FD10B" w14:textId="77777777" w:rsidR="002B5F51" w:rsidRPr="00031272" w:rsidRDefault="00031272" w:rsidP="00031272">
      <w:pPr>
        <w:spacing w:after="80"/>
        <w:jc w:val="center"/>
        <w:rPr>
          <w:rFonts w:ascii="Arial" w:hAnsi="Arial" w:cs="Arial"/>
          <w:sz w:val="20"/>
          <w:szCs w:val="20"/>
        </w:rPr>
      </w:pPr>
      <w:r w:rsidRPr="00031272">
        <w:rPr>
          <w:rFonts w:ascii="Arial" w:hAnsi="Arial" w:cs="Arial"/>
          <w:sz w:val="20"/>
          <w:szCs w:val="20"/>
        </w:rPr>
        <w:t>Figure 5: Cross-Cultural Strategic Shift from the US to Brazil</w:t>
      </w:r>
    </w:p>
    <w:p w14:paraId="5A13888F" w14:textId="77777777" w:rsidR="00031272" w:rsidRPr="00EE62FF" w:rsidRDefault="00031272" w:rsidP="00031272">
      <w:pPr>
        <w:spacing w:after="80"/>
        <w:jc w:val="center"/>
        <w:rPr>
          <w:rFonts w:ascii="Arial" w:hAnsi="Arial" w:cs="Arial"/>
        </w:rPr>
      </w:pPr>
    </w:p>
    <w:p w14:paraId="3A6AAF90" w14:textId="77777777" w:rsidR="0029198B" w:rsidRPr="00694806" w:rsidRDefault="00000000" w:rsidP="00694806">
      <w:pPr>
        <w:spacing w:after="100" w:line="360" w:lineRule="auto"/>
        <w:jc w:val="both"/>
        <w:rPr>
          <w:rFonts w:ascii="Arial" w:hAnsi="Arial" w:cs="Arial"/>
          <w:sz w:val="24"/>
          <w:szCs w:val="24"/>
        </w:rPr>
      </w:pPr>
      <w:r w:rsidRPr="00EE62FF">
        <w:rPr>
          <w:rFonts w:ascii="Arial" w:hAnsi="Arial" w:cs="Arial"/>
        </w:rPr>
        <w:t xml:space="preserve">The contrast between US individualism (91) and Brazilian collectivism (38), together with Brazil's high-context orientation, suggests that trust and relationships matter in workforce </w:t>
      </w:r>
      <w:r w:rsidRPr="00694806">
        <w:rPr>
          <w:rFonts w:ascii="Arial" w:hAnsi="Arial" w:cs="Arial"/>
          <w:sz w:val="24"/>
          <w:szCs w:val="24"/>
        </w:rPr>
        <w:t>management and customer acquisition (Scribd, 2016; Wild &amp; Wild, 2023). Brazil's Uncertainty Avoidance score (76) further supports building familiarity and trust (Hofstede Insights, 2022). Costco should therefore strengthen local community engagement and relational initiatives.</w:t>
      </w:r>
    </w:p>
    <w:p w14:paraId="29DE0A72" w14:textId="77777777" w:rsidR="0029198B" w:rsidRPr="00694806" w:rsidRDefault="00000000" w:rsidP="00694806">
      <w:pPr>
        <w:spacing w:after="100" w:line="360" w:lineRule="auto"/>
        <w:jc w:val="both"/>
        <w:rPr>
          <w:rFonts w:ascii="Arial" w:hAnsi="Arial" w:cs="Arial"/>
          <w:sz w:val="24"/>
          <w:szCs w:val="24"/>
        </w:rPr>
      </w:pPr>
      <w:r w:rsidRPr="00694806">
        <w:rPr>
          <w:rFonts w:ascii="Arial" w:hAnsi="Arial" w:cs="Arial"/>
          <w:sz w:val="24"/>
          <w:szCs w:val="24"/>
        </w:rPr>
        <w:t>Brazilian retail habits centre on the 'Atacarejo' format, combining wholesale (atacado) and retail (varejo). Households often make monthly bulk purchases to manage inflation, while Assaí and Atacadão dominate the segment. Costco cannot compete on price alone; it should differentiate through a higher-end club experience, Kirkland Signature products, premium imports, and member services not normally offered by local formats.</w:t>
      </w:r>
    </w:p>
    <w:p w14:paraId="464376CE" w14:textId="77777777" w:rsidR="0029198B" w:rsidRPr="00694806" w:rsidRDefault="00000000" w:rsidP="00694806">
      <w:pPr>
        <w:spacing w:after="100" w:line="360" w:lineRule="auto"/>
        <w:jc w:val="both"/>
        <w:rPr>
          <w:rFonts w:ascii="Arial" w:hAnsi="Arial" w:cs="Arial"/>
          <w:sz w:val="24"/>
          <w:szCs w:val="24"/>
        </w:rPr>
      </w:pPr>
      <w:r w:rsidRPr="00694806">
        <w:rPr>
          <w:rFonts w:ascii="Arial" w:hAnsi="Arial" w:cs="Arial"/>
          <w:color w:val="222222"/>
          <w:sz w:val="24"/>
          <w:szCs w:val="24"/>
        </w:rPr>
        <w:t>Finally, marketing strategies must reflect local engagement preferences. While Costco limits traditional advertising in North America (Alphabridge, 2025), Brazilian consumers demonstrate high engagement on platforms such as WhatsApp and Instagram for commerce and brand interactions (Altios, 2025). A purely passive marketing approach risks low brand awareness. Adapting to active social media engagement and local digital channels is necessary to drive early membership adoption.</w:t>
      </w:r>
    </w:p>
    <w:p w14:paraId="253189F0" w14:textId="77777777" w:rsidR="0029198B" w:rsidRPr="002B5F51" w:rsidRDefault="00000000" w:rsidP="00694806">
      <w:pPr>
        <w:keepNext/>
        <w:spacing w:before="180" w:after="40" w:line="360" w:lineRule="auto"/>
        <w:jc w:val="both"/>
        <w:outlineLvl w:val="1"/>
        <w:rPr>
          <w:rFonts w:ascii="Arial" w:hAnsi="Arial" w:cs="Arial"/>
          <w:iCs/>
          <w:sz w:val="24"/>
          <w:szCs w:val="24"/>
        </w:rPr>
      </w:pPr>
      <w:bookmarkStart w:id="12" w:name="_Toc237598400"/>
      <w:r w:rsidRPr="002B5F51">
        <w:rPr>
          <w:rFonts w:ascii="Arial" w:hAnsi="Arial" w:cs="Arial"/>
          <w:b/>
          <w:iCs/>
          <w:sz w:val="24"/>
          <w:szCs w:val="24"/>
        </w:rPr>
        <w:t>In-Depth Evaluation of the Brazilian Domestic Retail Landscape</w:t>
      </w:r>
      <w:bookmarkEnd w:id="12"/>
    </w:p>
    <w:p w14:paraId="78859280" w14:textId="77777777" w:rsidR="0029198B" w:rsidRDefault="00000000" w:rsidP="00694806">
      <w:pPr>
        <w:spacing w:after="100" w:line="360" w:lineRule="auto"/>
        <w:jc w:val="both"/>
        <w:rPr>
          <w:rFonts w:ascii="Arial" w:hAnsi="Arial" w:cs="Arial"/>
          <w:color w:val="222222"/>
          <w:sz w:val="24"/>
          <w:szCs w:val="24"/>
        </w:rPr>
      </w:pPr>
      <w:r w:rsidRPr="00694806">
        <w:rPr>
          <w:rFonts w:ascii="Arial" w:hAnsi="Arial" w:cs="Arial"/>
          <w:color w:val="222222"/>
          <w:sz w:val="24"/>
          <w:szCs w:val="24"/>
        </w:rPr>
        <w:t xml:space="preserve">The Brazilian grocery and wholesale landscape is currently </w:t>
      </w:r>
      <w:proofErr w:type="spellStart"/>
      <w:r w:rsidRPr="00694806">
        <w:rPr>
          <w:rFonts w:ascii="Arial" w:hAnsi="Arial" w:cs="Arial"/>
          <w:color w:val="222222"/>
          <w:sz w:val="24"/>
          <w:szCs w:val="24"/>
        </w:rPr>
        <w:t>characteri</w:t>
      </w:r>
      <w:r w:rsidR="0062440C">
        <w:rPr>
          <w:rFonts w:ascii="Arial" w:hAnsi="Arial" w:cs="Arial"/>
          <w:color w:val="222222"/>
          <w:sz w:val="24"/>
          <w:szCs w:val="24"/>
        </w:rPr>
        <w:t>s</w:t>
      </w:r>
      <w:r w:rsidRPr="00694806">
        <w:rPr>
          <w:rFonts w:ascii="Arial" w:hAnsi="Arial" w:cs="Arial"/>
          <w:color w:val="222222"/>
          <w:sz w:val="24"/>
          <w:szCs w:val="24"/>
        </w:rPr>
        <w:t>ed</w:t>
      </w:r>
      <w:proofErr w:type="spellEnd"/>
      <w:r w:rsidRPr="00694806">
        <w:rPr>
          <w:rFonts w:ascii="Arial" w:hAnsi="Arial" w:cs="Arial"/>
          <w:color w:val="222222"/>
          <w:sz w:val="24"/>
          <w:szCs w:val="24"/>
        </w:rPr>
        <w:t xml:space="preserve"> by intense consolidation among domestic giants and well-entrenched multinational survivors. To successfully position itself, Costco must undergo a rigorous competitive appraisal against established market leaders, primarily Assaí Atacadista, Atacadão (owned by Carrefour Brazil), and Grupo Pão de </w:t>
      </w:r>
      <w:proofErr w:type="spellStart"/>
      <w:r w:rsidRPr="00694806">
        <w:rPr>
          <w:rFonts w:ascii="Arial" w:hAnsi="Arial" w:cs="Arial"/>
          <w:color w:val="222222"/>
          <w:sz w:val="24"/>
          <w:szCs w:val="24"/>
        </w:rPr>
        <w:t>Açúcar</w:t>
      </w:r>
      <w:proofErr w:type="spellEnd"/>
      <w:r w:rsidRPr="00694806">
        <w:rPr>
          <w:rFonts w:ascii="Arial" w:hAnsi="Arial" w:cs="Arial"/>
          <w:color w:val="222222"/>
          <w:sz w:val="24"/>
          <w:szCs w:val="24"/>
        </w:rPr>
        <w:t xml:space="preserve"> (GPA).</w:t>
      </w:r>
    </w:p>
    <w:p w14:paraId="3752424B" w14:textId="77777777" w:rsidR="002B5F51" w:rsidRPr="00694806" w:rsidRDefault="002B5F51" w:rsidP="00694806">
      <w:pPr>
        <w:spacing w:after="100" w:line="360" w:lineRule="auto"/>
        <w:jc w:val="both"/>
        <w:rPr>
          <w:rFonts w:ascii="Arial" w:hAnsi="Arial" w:cs="Arial"/>
          <w:sz w:val="24"/>
          <w:szCs w:val="24"/>
        </w:rPr>
      </w:pPr>
    </w:p>
    <w:p w14:paraId="69C61295" w14:textId="77777777" w:rsidR="0029198B" w:rsidRDefault="00061692">
      <w:pPr>
        <w:spacing w:after="80"/>
        <w:rPr>
          <w:rFonts w:ascii="Arial" w:hAnsi="Arial" w:cs="Arial"/>
        </w:rPr>
      </w:pPr>
      <w:r>
        <w:rPr>
          <w:rFonts w:ascii="Arial" w:hAnsi="Arial" w:cs="Arial"/>
          <w:noProof/>
        </w:rPr>
        <w:drawing>
          <wp:inline distT="0" distB="0" distL="0" distR="0" wp14:anchorId="1E72EA5A" wp14:editId="62895E33">
            <wp:extent cx="5943600" cy="1379855"/>
            <wp:effectExtent l="0" t="0" r="0" b="0"/>
            <wp:docPr id="943006700"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3006700" name="Picture 943006700"/>
                    <pic:cNvPicPr/>
                  </pic:nvPicPr>
                  <pic:blipFill>
                    <a:blip r:embed="rId16"/>
                    <a:stretch>
                      <a:fillRect/>
                    </a:stretch>
                  </pic:blipFill>
                  <pic:spPr>
                    <a:xfrm>
                      <a:off x="0" y="0"/>
                      <a:ext cx="5943600" cy="1379855"/>
                    </a:xfrm>
                    <a:prstGeom prst="rect">
                      <a:avLst/>
                    </a:prstGeom>
                  </pic:spPr>
                </pic:pic>
              </a:graphicData>
            </a:graphic>
          </wp:inline>
        </w:drawing>
      </w:r>
    </w:p>
    <w:p w14:paraId="6EC3C813" w14:textId="77777777" w:rsidR="002B5F51" w:rsidRPr="00031272" w:rsidRDefault="00031272" w:rsidP="00031272">
      <w:pPr>
        <w:spacing w:after="80"/>
        <w:jc w:val="center"/>
        <w:rPr>
          <w:rFonts w:ascii="Arial" w:hAnsi="Arial" w:cs="Arial"/>
          <w:sz w:val="20"/>
          <w:szCs w:val="20"/>
        </w:rPr>
      </w:pPr>
      <w:r w:rsidRPr="00031272">
        <w:rPr>
          <w:rFonts w:ascii="Arial" w:hAnsi="Arial" w:cs="Arial"/>
          <w:sz w:val="20"/>
          <w:szCs w:val="20"/>
        </w:rPr>
        <w:t>Figure 6: Competitive Positioning of Costco within the Brazilian Retail Landscape</w:t>
      </w:r>
    </w:p>
    <w:p w14:paraId="67DF7AF5" w14:textId="77777777" w:rsidR="00031272" w:rsidRPr="00EE62FF" w:rsidRDefault="00031272">
      <w:pPr>
        <w:spacing w:after="80"/>
        <w:rPr>
          <w:rFonts w:ascii="Arial" w:hAnsi="Arial" w:cs="Arial"/>
        </w:rPr>
      </w:pPr>
    </w:p>
    <w:p w14:paraId="037D052A" w14:textId="77777777" w:rsidR="0029198B" w:rsidRPr="00694806" w:rsidRDefault="00000000" w:rsidP="00694806">
      <w:pPr>
        <w:spacing w:after="100" w:line="360" w:lineRule="auto"/>
        <w:jc w:val="both"/>
        <w:rPr>
          <w:rFonts w:ascii="Arial" w:hAnsi="Arial" w:cs="Arial"/>
          <w:sz w:val="24"/>
          <w:szCs w:val="24"/>
        </w:rPr>
      </w:pPr>
      <w:r w:rsidRPr="00694806">
        <w:rPr>
          <w:rFonts w:ascii="Arial" w:hAnsi="Arial" w:cs="Arial"/>
          <w:sz w:val="24"/>
          <w:szCs w:val="24"/>
        </w:rPr>
        <w:t xml:space="preserve">The domestic Atacarejo model combines wholesale cash-and-carry pricing with retail accessibility. Atacadão and Assaí operate warehouse-style facilities in major urban corridors, serving small businesses and cost-conscious consumers. Their competitive leverage relies on basic store fit-outs, limited customer service, and </w:t>
      </w:r>
      <w:proofErr w:type="gramStart"/>
      <w:r w:rsidRPr="00694806">
        <w:rPr>
          <w:rFonts w:ascii="Arial" w:hAnsi="Arial" w:cs="Arial"/>
          <w:sz w:val="24"/>
          <w:szCs w:val="24"/>
        </w:rPr>
        <w:t>low-cost essential</w:t>
      </w:r>
      <w:proofErr w:type="gramEnd"/>
      <w:r w:rsidRPr="00694806">
        <w:rPr>
          <w:rFonts w:ascii="Arial" w:hAnsi="Arial" w:cs="Arial"/>
          <w:sz w:val="24"/>
          <w:szCs w:val="24"/>
        </w:rPr>
        <w:t xml:space="preserve"> staples.</w:t>
      </w:r>
    </w:p>
    <w:p w14:paraId="6E3BCEE8" w14:textId="77777777" w:rsidR="0029198B" w:rsidRPr="00694806" w:rsidRDefault="00000000" w:rsidP="00694806">
      <w:pPr>
        <w:spacing w:after="100" w:line="360" w:lineRule="auto"/>
        <w:jc w:val="both"/>
        <w:rPr>
          <w:rFonts w:ascii="Arial" w:hAnsi="Arial" w:cs="Arial"/>
          <w:sz w:val="24"/>
          <w:szCs w:val="24"/>
        </w:rPr>
      </w:pPr>
      <w:r w:rsidRPr="00694806">
        <w:rPr>
          <w:rFonts w:ascii="Arial" w:hAnsi="Arial" w:cs="Arial"/>
          <w:sz w:val="24"/>
          <w:szCs w:val="24"/>
        </w:rPr>
        <w:t>Costco instead occupies a Premium Warehouse Club position. Atacadão and Assaí compete through simpler stores and low prices, while Kirkland Signature, premium imports and member services provide differentiation. Direct price competition with lower-income consumers could compress margins.</w:t>
      </w:r>
    </w:p>
    <w:p w14:paraId="077D9265" w14:textId="77777777" w:rsidR="0029198B" w:rsidRDefault="00000000" w:rsidP="00694806">
      <w:pPr>
        <w:spacing w:after="100" w:line="360" w:lineRule="auto"/>
        <w:jc w:val="both"/>
        <w:rPr>
          <w:rFonts w:ascii="Arial" w:hAnsi="Arial" w:cs="Arial"/>
          <w:sz w:val="24"/>
          <w:szCs w:val="24"/>
        </w:rPr>
      </w:pPr>
      <w:r w:rsidRPr="00694806">
        <w:rPr>
          <w:rFonts w:ascii="Arial" w:hAnsi="Arial" w:cs="Arial"/>
          <w:sz w:val="24"/>
          <w:szCs w:val="24"/>
        </w:rPr>
        <w:t>Costco should target middle and upper-middle income groups (Class A, B, and upper Class C) in dense suburban areas. These customers are more able to pay annual membership fees, own vehicles for bulk purchases, and value quality imported products alongside domestic staples. This positioning avoids direct price competition while building brand equity.</w:t>
      </w:r>
    </w:p>
    <w:p w14:paraId="0D134388" w14:textId="77777777" w:rsidR="001968C3" w:rsidRDefault="001968C3" w:rsidP="00694806">
      <w:pPr>
        <w:spacing w:after="100" w:line="360" w:lineRule="auto"/>
        <w:jc w:val="both"/>
        <w:rPr>
          <w:rFonts w:ascii="Arial" w:hAnsi="Arial" w:cs="Arial"/>
          <w:sz w:val="24"/>
          <w:szCs w:val="24"/>
        </w:rPr>
      </w:pPr>
    </w:p>
    <w:p w14:paraId="210711EC" w14:textId="77777777" w:rsidR="001968C3" w:rsidRDefault="001968C3" w:rsidP="00694806">
      <w:pPr>
        <w:spacing w:after="100" w:line="360" w:lineRule="auto"/>
        <w:jc w:val="both"/>
        <w:rPr>
          <w:rFonts w:ascii="Arial" w:hAnsi="Arial" w:cs="Arial"/>
          <w:sz w:val="24"/>
          <w:szCs w:val="24"/>
        </w:rPr>
      </w:pPr>
    </w:p>
    <w:p w14:paraId="7765E6C2" w14:textId="77777777" w:rsidR="002B5F51" w:rsidRPr="00694806" w:rsidRDefault="002B5F51" w:rsidP="00694806">
      <w:pPr>
        <w:spacing w:after="100" w:line="360" w:lineRule="auto"/>
        <w:jc w:val="both"/>
        <w:rPr>
          <w:rFonts w:ascii="Arial" w:hAnsi="Arial" w:cs="Arial"/>
          <w:sz w:val="24"/>
          <w:szCs w:val="24"/>
        </w:rPr>
      </w:pPr>
    </w:p>
    <w:p w14:paraId="1B5297EA" w14:textId="77777777" w:rsidR="0029198B" w:rsidRPr="001968C3" w:rsidRDefault="00000000" w:rsidP="001968C3">
      <w:pPr>
        <w:keepNext/>
        <w:spacing w:before="180" w:after="40" w:line="360" w:lineRule="auto"/>
        <w:jc w:val="both"/>
        <w:outlineLvl w:val="1"/>
        <w:rPr>
          <w:rFonts w:ascii="Arial" w:hAnsi="Arial" w:cs="Arial"/>
          <w:b/>
          <w:iCs/>
          <w:sz w:val="24"/>
          <w:szCs w:val="24"/>
        </w:rPr>
      </w:pPr>
      <w:bookmarkStart w:id="13" w:name="_Toc237598401"/>
      <w:r w:rsidRPr="001968C3">
        <w:rPr>
          <w:rFonts w:ascii="Arial" w:hAnsi="Arial" w:cs="Arial"/>
          <w:b/>
          <w:iCs/>
          <w:sz w:val="24"/>
          <w:szCs w:val="24"/>
        </w:rPr>
        <w:lastRenderedPageBreak/>
        <w:t>Detailed Comparative Analysis: Costco vs. Domestic Entrants</w:t>
      </w:r>
      <w:bookmarkEnd w:id="13"/>
    </w:p>
    <w:p w14:paraId="4A9AB42A" w14:textId="77777777" w:rsidR="00031272" w:rsidRDefault="00031272">
      <w:pPr>
        <w:keepNext/>
        <w:spacing w:before="180" w:after="40"/>
        <w:rPr>
          <w:rFonts w:ascii="Arial" w:hAnsi="Arial" w:cs="Arial"/>
          <w:b/>
          <w:iCs/>
        </w:rPr>
      </w:pPr>
    </w:p>
    <w:p w14:paraId="2BFE8607" w14:textId="77777777" w:rsidR="002B5F51" w:rsidRPr="004E362E" w:rsidRDefault="004E362E" w:rsidP="004E362E">
      <w:pPr>
        <w:keepNext/>
        <w:spacing w:before="180" w:after="40"/>
        <w:jc w:val="center"/>
        <w:rPr>
          <w:rFonts w:ascii="Arial" w:hAnsi="Arial" w:cs="Arial"/>
          <w:iCs/>
          <w:sz w:val="20"/>
          <w:szCs w:val="20"/>
        </w:rPr>
      </w:pPr>
      <w:r w:rsidRPr="004E362E">
        <w:rPr>
          <w:rFonts w:ascii="Arial" w:hAnsi="Arial" w:cs="Arial"/>
          <w:iCs/>
          <w:sz w:val="20"/>
          <w:szCs w:val="20"/>
        </w:rPr>
        <w:t>Table 2: Comparative Analysis of Costco and Major Brazilian Retail Competitors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72"/>
        <w:gridCol w:w="1872"/>
        <w:gridCol w:w="1872"/>
        <w:gridCol w:w="1872"/>
        <w:gridCol w:w="1872"/>
      </w:tblGrid>
      <w:tr w:rsidR="0029198B" w:rsidRPr="002B5F51" w14:paraId="36BCF56E" w14:textId="77777777" w:rsidTr="002B5F51">
        <w:trPr>
          <w:jc w:val="center"/>
        </w:trPr>
        <w:tc>
          <w:tcPr>
            <w:tcW w:w="1872" w:type="dxa"/>
            <w:shd w:val="clear" w:color="auto" w:fill="000000" w:themeFill="text1"/>
          </w:tcPr>
          <w:p w14:paraId="5E687B0E" w14:textId="77777777" w:rsidR="0029198B" w:rsidRPr="002B5F51" w:rsidRDefault="00000000" w:rsidP="002B5F51">
            <w:pPr>
              <w:spacing w:before="60" w:after="60" w:line="360" w:lineRule="auto"/>
              <w:jc w:val="center"/>
              <w:rPr>
                <w:rFonts w:ascii="Arial" w:hAnsi="Arial" w:cs="Arial"/>
                <w:color w:val="FFFFFF" w:themeColor="background1"/>
                <w:sz w:val="24"/>
                <w:szCs w:val="24"/>
              </w:rPr>
            </w:pPr>
            <w:r w:rsidRPr="002B5F51">
              <w:rPr>
                <w:rFonts w:ascii="Arial" w:hAnsi="Arial" w:cs="Arial"/>
                <w:b/>
                <w:color w:val="FFFFFF" w:themeColor="background1"/>
                <w:sz w:val="24"/>
                <w:szCs w:val="24"/>
              </w:rPr>
              <w:t>Operational Variable</w:t>
            </w:r>
          </w:p>
        </w:tc>
        <w:tc>
          <w:tcPr>
            <w:tcW w:w="1872" w:type="dxa"/>
            <w:shd w:val="clear" w:color="auto" w:fill="000000" w:themeFill="text1"/>
          </w:tcPr>
          <w:p w14:paraId="6945B0FC" w14:textId="77777777" w:rsidR="0029198B" w:rsidRPr="002B5F51" w:rsidRDefault="00000000" w:rsidP="002B5F51">
            <w:pPr>
              <w:spacing w:before="60" w:after="60" w:line="360" w:lineRule="auto"/>
              <w:jc w:val="center"/>
              <w:rPr>
                <w:rFonts w:ascii="Arial" w:hAnsi="Arial" w:cs="Arial"/>
                <w:color w:val="FFFFFF" w:themeColor="background1"/>
                <w:sz w:val="24"/>
                <w:szCs w:val="24"/>
              </w:rPr>
            </w:pPr>
            <w:r w:rsidRPr="002B5F51">
              <w:rPr>
                <w:rFonts w:ascii="Arial" w:hAnsi="Arial" w:cs="Arial"/>
                <w:b/>
                <w:color w:val="FFFFFF" w:themeColor="background1"/>
                <w:sz w:val="24"/>
                <w:szCs w:val="24"/>
              </w:rPr>
              <w:t>Costco Wholesale</w:t>
            </w:r>
          </w:p>
        </w:tc>
        <w:tc>
          <w:tcPr>
            <w:tcW w:w="1872" w:type="dxa"/>
            <w:shd w:val="clear" w:color="auto" w:fill="000000" w:themeFill="text1"/>
          </w:tcPr>
          <w:p w14:paraId="31A398C7" w14:textId="77777777" w:rsidR="0029198B" w:rsidRPr="002B5F51" w:rsidRDefault="00000000" w:rsidP="002B5F51">
            <w:pPr>
              <w:spacing w:before="60" w:after="60" w:line="360" w:lineRule="auto"/>
              <w:jc w:val="center"/>
              <w:rPr>
                <w:rFonts w:ascii="Arial" w:hAnsi="Arial" w:cs="Arial"/>
                <w:color w:val="FFFFFF" w:themeColor="background1"/>
                <w:sz w:val="24"/>
                <w:szCs w:val="24"/>
              </w:rPr>
            </w:pPr>
            <w:r w:rsidRPr="002B5F51">
              <w:rPr>
                <w:rFonts w:ascii="Arial" w:hAnsi="Arial" w:cs="Arial"/>
                <w:b/>
                <w:color w:val="FFFFFF" w:themeColor="background1"/>
                <w:sz w:val="24"/>
                <w:szCs w:val="24"/>
              </w:rPr>
              <w:t>Assaí Atacadista</w:t>
            </w:r>
          </w:p>
        </w:tc>
        <w:tc>
          <w:tcPr>
            <w:tcW w:w="1872" w:type="dxa"/>
            <w:shd w:val="clear" w:color="auto" w:fill="000000" w:themeFill="text1"/>
          </w:tcPr>
          <w:p w14:paraId="6C28CCFA" w14:textId="77777777" w:rsidR="0029198B" w:rsidRPr="002B5F51" w:rsidRDefault="00000000" w:rsidP="002B5F51">
            <w:pPr>
              <w:spacing w:before="60" w:after="60" w:line="360" w:lineRule="auto"/>
              <w:jc w:val="center"/>
              <w:rPr>
                <w:rFonts w:ascii="Arial" w:hAnsi="Arial" w:cs="Arial"/>
                <w:color w:val="FFFFFF" w:themeColor="background1"/>
                <w:sz w:val="24"/>
                <w:szCs w:val="24"/>
              </w:rPr>
            </w:pPr>
            <w:r w:rsidRPr="002B5F51">
              <w:rPr>
                <w:rFonts w:ascii="Arial" w:hAnsi="Arial" w:cs="Arial"/>
                <w:b/>
                <w:color w:val="FFFFFF" w:themeColor="background1"/>
                <w:sz w:val="24"/>
                <w:szCs w:val="24"/>
              </w:rPr>
              <w:t>Atacadão (Carrefour)</w:t>
            </w:r>
          </w:p>
        </w:tc>
        <w:tc>
          <w:tcPr>
            <w:tcW w:w="1872" w:type="dxa"/>
            <w:shd w:val="clear" w:color="auto" w:fill="000000" w:themeFill="text1"/>
          </w:tcPr>
          <w:p w14:paraId="744C85FB" w14:textId="77777777" w:rsidR="0029198B" w:rsidRPr="002B5F51" w:rsidRDefault="00000000" w:rsidP="002B5F51">
            <w:pPr>
              <w:spacing w:before="60" w:after="60" w:line="360" w:lineRule="auto"/>
              <w:jc w:val="center"/>
              <w:rPr>
                <w:rFonts w:ascii="Arial" w:hAnsi="Arial" w:cs="Arial"/>
                <w:color w:val="FFFFFF" w:themeColor="background1"/>
                <w:sz w:val="24"/>
                <w:szCs w:val="24"/>
              </w:rPr>
            </w:pPr>
            <w:r w:rsidRPr="002B5F51">
              <w:rPr>
                <w:rFonts w:ascii="Arial" w:hAnsi="Arial" w:cs="Arial"/>
                <w:b/>
                <w:color w:val="FFFFFF" w:themeColor="background1"/>
                <w:sz w:val="24"/>
                <w:szCs w:val="24"/>
              </w:rPr>
              <w:t>Traditional Hypermarkets</w:t>
            </w:r>
          </w:p>
        </w:tc>
      </w:tr>
      <w:tr w:rsidR="0029198B" w:rsidRPr="002B5F51" w14:paraId="3D6A9157" w14:textId="77777777" w:rsidTr="002B5F51">
        <w:trPr>
          <w:jc w:val="center"/>
        </w:trPr>
        <w:tc>
          <w:tcPr>
            <w:tcW w:w="1872" w:type="dxa"/>
            <w:shd w:val="clear" w:color="auto" w:fill="FFFFFF" w:themeFill="background1"/>
          </w:tcPr>
          <w:p w14:paraId="0A20518F" w14:textId="77777777" w:rsidR="0029198B" w:rsidRPr="002B5F51" w:rsidRDefault="00000000" w:rsidP="002B5F51">
            <w:pPr>
              <w:spacing w:before="60" w:after="60" w:line="360" w:lineRule="auto"/>
              <w:jc w:val="center"/>
              <w:rPr>
                <w:rFonts w:ascii="Arial" w:hAnsi="Arial" w:cs="Arial"/>
                <w:sz w:val="24"/>
                <w:szCs w:val="24"/>
              </w:rPr>
            </w:pPr>
            <w:r w:rsidRPr="002B5F51">
              <w:rPr>
                <w:rFonts w:ascii="Arial" w:hAnsi="Arial" w:cs="Arial"/>
                <w:color w:val="222222"/>
                <w:sz w:val="24"/>
                <w:szCs w:val="24"/>
              </w:rPr>
              <w:t>Access Model</w:t>
            </w:r>
          </w:p>
        </w:tc>
        <w:tc>
          <w:tcPr>
            <w:tcW w:w="1872" w:type="dxa"/>
            <w:shd w:val="clear" w:color="auto" w:fill="FFFFFF" w:themeFill="background1"/>
          </w:tcPr>
          <w:p w14:paraId="14E59133" w14:textId="77777777" w:rsidR="0029198B" w:rsidRPr="002B5F51" w:rsidRDefault="00000000" w:rsidP="002B5F51">
            <w:pPr>
              <w:spacing w:before="60" w:after="60" w:line="360" w:lineRule="auto"/>
              <w:jc w:val="center"/>
              <w:rPr>
                <w:rFonts w:ascii="Arial" w:hAnsi="Arial" w:cs="Arial"/>
                <w:sz w:val="24"/>
                <w:szCs w:val="24"/>
              </w:rPr>
            </w:pPr>
            <w:r w:rsidRPr="002B5F51">
              <w:rPr>
                <w:rFonts w:ascii="Arial" w:hAnsi="Arial" w:cs="Arial"/>
                <w:color w:val="222222"/>
                <w:sz w:val="24"/>
                <w:szCs w:val="24"/>
              </w:rPr>
              <w:t>Annual Paid Membership</w:t>
            </w:r>
          </w:p>
        </w:tc>
        <w:tc>
          <w:tcPr>
            <w:tcW w:w="1872" w:type="dxa"/>
            <w:shd w:val="clear" w:color="auto" w:fill="FFFFFF" w:themeFill="background1"/>
          </w:tcPr>
          <w:p w14:paraId="4600187C" w14:textId="77777777" w:rsidR="0029198B" w:rsidRPr="002B5F51" w:rsidRDefault="00000000" w:rsidP="002B5F51">
            <w:pPr>
              <w:spacing w:before="60" w:after="60" w:line="360" w:lineRule="auto"/>
              <w:jc w:val="center"/>
              <w:rPr>
                <w:rFonts w:ascii="Arial" w:hAnsi="Arial" w:cs="Arial"/>
                <w:sz w:val="24"/>
                <w:szCs w:val="24"/>
              </w:rPr>
            </w:pPr>
            <w:r w:rsidRPr="002B5F51">
              <w:rPr>
                <w:rFonts w:ascii="Arial" w:hAnsi="Arial" w:cs="Arial"/>
                <w:color w:val="222222"/>
                <w:sz w:val="24"/>
                <w:szCs w:val="24"/>
              </w:rPr>
              <w:t>Free / Open Public Access</w:t>
            </w:r>
          </w:p>
        </w:tc>
        <w:tc>
          <w:tcPr>
            <w:tcW w:w="1872" w:type="dxa"/>
            <w:shd w:val="clear" w:color="auto" w:fill="FFFFFF" w:themeFill="background1"/>
          </w:tcPr>
          <w:p w14:paraId="0CB8276A" w14:textId="77777777" w:rsidR="0029198B" w:rsidRPr="002B5F51" w:rsidRDefault="00000000" w:rsidP="002B5F51">
            <w:pPr>
              <w:spacing w:before="60" w:after="60" w:line="360" w:lineRule="auto"/>
              <w:jc w:val="center"/>
              <w:rPr>
                <w:rFonts w:ascii="Arial" w:hAnsi="Arial" w:cs="Arial"/>
                <w:sz w:val="24"/>
                <w:szCs w:val="24"/>
              </w:rPr>
            </w:pPr>
            <w:r w:rsidRPr="002B5F51">
              <w:rPr>
                <w:rFonts w:ascii="Arial" w:hAnsi="Arial" w:cs="Arial"/>
                <w:color w:val="222222"/>
                <w:sz w:val="24"/>
                <w:szCs w:val="24"/>
              </w:rPr>
              <w:t>Free / Open Public Access</w:t>
            </w:r>
          </w:p>
        </w:tc>
        <w:tc>
          <w:tcPr>
            <w:tcW w:w="1872" w:type="dxa"/>
            <w:shd w:val="clear" w:color="auto" w:fill="FFFFFF" w:themeFill="background1"/>
          </w:tcPr>
          <w:p w14:paraId="0FCCC33C" w14:textId="77777777" w:rsidR="0029198B" w:rsidRPr="002B5F51" w:rsidRDefault="00000000" w:rsidP="002B5F51">
            <w:pPr>
              <w:spacing w:before="60" w:after="60" w:line="360" w:lineRule="auto"/>
              <w:jc w:val="center"/>
              <w:rPr>
                <w:rFonts w:ascii="Arial" w:hAnsi="Arial" w:cs="Arial"/>
                <w:sz w:val="24"/>
                <w:szCs w:val="24"/>
              </w:rPr>
            </w:pPr>
            <w:r w:rsidRPr="002B5F51">
              <w:rPr>
                <w:rFonts w:ascii="Arial" w:hAnsi="Arial" w:cs="Arial"/>
                <w:color w:val="222222"/>
                <w:sz w:val="24"/>
                <w:szCs w:val="24"/>
              </w:rPr>
              <w:t>Free / Open Public Access</w:t>
            </w:r>
          </w:p>
        </w:tc>
      </w:tr>
      <w:tr w:rsidR="0029198B" w:rsidRPr="002B5F51" w14:paraId="7B2009D8" w14:textId="77777777" w:rsidTr="002B5F51">
        <w:trPr>
          <w:jc w:val="center"/>
        </w:trPr>
        <w:tc>
          <w:tcPr>
            <w:tcW w:w="1872" w:type="dxa"/>
            <w:shd w:val="clear" w:color="auto" w:fill="FFFFFF" w:themeFill="background1"/>
          </w:tcPr>
          <w:p w14:paraId="3C568774" w14:textId="77777777" w:rsidR="0029198B" w:rsidRPr="002B5F51" w:rsidRDefault="00000000" w:rsidP="002B5F51">
            <w:pPr>
              <w:spacing w:before="60" w:after="60" w:line="360" w:lineRule="auto"/>
              <w:jc w:val="center"/>
              <w:rPr>
                <w:rFonts w:ascii="Arial" w:hAnsi="Arial" w:cs="Arial"/>
                <w:sz w:val="24"/>
                <w:szCs w:val="24"/>
              </w:rPr>
            </w:pPr>
            <w:r w:rsidRPr="002B5F51">
              <w:rPr>
                <w:rFonts w:ascii="Arial" w:hAnsi="Arial" w:cs="Arial"/>
                <w:color w:val="222222"/>
                <w:sz w:val="24"/>
                <w:szCs w:val="24"/>
              </w:rPr>
              <w:t>SKU Density</w:t>
            </w:r>
          </w:p>
        </w:tc>
        <w:tc>
          <w:tcPr>
            <w:tcW w:w="1872" w:type="dxa"/>
            <w:shd w:val="clear" w:color="auto" w:fill="FFFFFF" w:themeFill="background1"/>
          </w:tcPr>
          <w:p w14:paraId="5E97469A" w14:textId="77777777" w:rsidR="0029198B" w:rsidRPr="002B5F51" w:rsidRDefault="00000000" w:rsidP="002B5F51">
            <w:pPr>
              <w:spacing w:before="60" w:after="60" w:line="360" w:lineRule="auto"/>
              <w:jc w:val="center"/>
              <w:rPr>
                <w:rFonts w:ascii="Arial" w:hAnsi="Arial" w:cs="Arial"/>
                <w:sz w:val="24"/>
                <w:szCs w:val="24"/>
              </w:rPr>
            </w:pPr>
            <w:r w:rsidRPr="002B5F51">
              <w:rPr>
                <w:rFonts w:ascii="Arial" w:hAnsi="Arial" w:cs="Arial"/>
                <w:color w:val="222222"/>
                <w:sz w:val="24"/>
                <w:szCs w:val="24"/>
              </w:rPr>
              <w:t>Ultra-Low (3,700–4,000)</w:t>
            </w:r>
          </w:p>
        </w:tc>
        <w:tc>
          <w:tcPr>
            <w:tcW w:w="1872" w:type="dxa"/>
            <w:shd w:val="clear" w:color="auto" w:fill="FFFFFF" w:themeFill="background1"/>
          </w:tcPr>
          <w:p w14:paraId="6C7C7D80" w14:textId="77777777" w:rsidR="0029198B" w:rsidRPr="002B5F51" w:rsidRDefault="00000000" w:rsidP="002B5F51">
            <w:pPr>
              <w:spacing w:before="60" w:after="60" w:line="360" w:lineRule="auto"/>
              <w:jc w:val="center"/>
              <w:rPr>
                <w:rFonts w:ascii="Arial" w:hAnsi="Arial" w:cs="Arial"/>
                <w:sz w:val="24"/>
                <w:szCs w:val="24"/>
              </w:rPr>
            </w:pPr>
            <w:r w:rsidRPr="002B5F51">
              <w:rPr>
                <w:rFonts w:ascii="Arial" w:hAnsi="Arial" w:cs="Arial"/>
                <w:color w:val="222222"/>
                <w:sz w:val="24"/>
                <w:szCs w:val="24"/>
              </w:rPr>
              <w:t>Moderate (7,000–9,000)</w:t>
            </w:r>
          </w:p>
        </w:tc>
        <w:tc>
          <w:tcPr>
            <w:tcW w:w="1872" w:type="dxa"/>
            <w:shd w:val="clear" w:color="auto" w:fill="FFFFFF" w:themeFill="background1"/>
          </w:tcPr>
          <w:p w14:paraId="7EE7857E" w14:textId="77777777" w:rsidR="0029198B" w:rsidRPr="002B5F51" w:rsidRDefault="00000000" w:rsidP="002B5F51">
            <w:pPr>
              <w:spacing w:before="60" w:after="60" w:line="360" w:lineRule="auto"/>
              <w:jc w:val="center"/>
              <w:rPr>
                <w:rFonts w:ascii="Arial" w:hAnsi="Arial" w:cs="Arial"/>
                <w:sz w:val="24"/>
                <w:szCs w:val="24"/>
              </w:rPr>
            </w:pPr>
            <w:r w:rsidRPr="002B5F51">
              <w:rPr>
                <w:rFonts w:ascii="Arial" w:hAnsi="Arial" w:cs="Arial"/>
                <w:color w:val="222222"/>
                <w:sz w:val="24"/>
                <w:szCs w:val="24"/>
              </w:rPr>
              <w:t>Moderate (8,000–10,000)</w:t>
            </w:r>
          </w:p>
        </w:tc>
        <w:tc>
          <w:tcPr>
            <w:tcW w:w="1872" w:type="dxa"/>
            <w:shd w:val="clear" w:color="auto" w:fill="FFFFFF" w:themeFill="background1"/>
          </w:tcPr>
          <w:p w14:paraId="12F9257E" w14:textId="77777777" w:rsidR="0029198B" w:rsidRPr="002B5F51" w:rsidRDefault="00000000" w:rsidP="002B5F51">
            <w:pPr>
              <w:spacing w:before="60" w:after="60" w:line="360" w:lineRule="auto"/>
              <w:jc w:val="center"/>
              <w:rPr>
                <w:rFonts w:ascii="Arial" w:hAnsi="Arial" w:cs="Arial"/>
                <w:sz w:val="24"/>
                <w:szCs w:val="24"/>
              </w:rPr>
            </w:pPr>
            <w:r w:rsidRPr="002B5F51">
              <w:rPr>
                <w:rFonts w:ascii="Arial" w:hAnsi="Arial" w:cs="Arial"/>
                <w:color w:val="222222"/>
                <w:sz w:val="24"/>
                <w:szCs w:val="24"/>
              </w:rPr>
              <w:t>High (30,000–50,000)</w:t>
            </w:r>
          </w:p>
        </w:tc>
      </w:tr>
      <w:tr w:rsidR="0029198B" w:rsidRPr="002B5F51" w14:paraId="176D5AA6" w14:textId="77777777" w:rsidTr="002B5F51">
        <w:trPr>
          <w:jc w:val="center"/>
        </w:trPr>
        <w:tc>
          <w:tcPr>
            <w:tcW w:w="1872" w:type="dxa"/>
            <w:shd w:val="clear" w:color="auto" w:fill="FFFFFF" w:themeFill="background1"/>
          </w:tcPr>
          <w:p w14:paraId="172690B8" w14:textId="77777777" w:rsidR="0029198B" w:rsidRPr="002B5F51" w:rsidRDefault="00000000" w:rsidP="002B5F51">
            <w:pPr>
              <w:spacing w:before="60" w:after="60" w:line="360" w:lineRule="auto"/>
              <w:jc w:val="center"/>
              <w:rPr>
                <w:rFonts w:ascii="Arial" w:hAnsi="Arial" w:cs="Arial"/>
                <w:sz w:val="24"/>
                <w:szCs w:val="24"/>
              </w:rPr>
            </w:pPr>
            <w:r w:rsidRPr="002B5F51">
              <w:rPr>
                <w:rFonts w:ascii="Arial" w:hAnsi="Arial" w:cs="Arial"/>
                <w:color w:val="222222"/>
                <w:sz w:val="24"/>
                <w:szCs w:val="24"/>
              </w:rPr>
              <w:t>Target Demographic</w:t>
            </w:r>
          </w:p>
        </w:tc>
        <w:tc>
          <w:tcPr>
            <w:tcW w:w="1872" w:type="dxa"/>
            <w:shd w:val="clear" w:color="auto" w:fill="FFFFFF" w:themeFill="background1"/>
          </w:tcPr>
          <w:p w14:paraId="3D8A9007" w14:textId="77777777" w:rsidR="0029198B" w:rsidRPr="002B5F51" w:rsidRDefault="00000000" w:rsidP="002B5F51">
            <w:pPr>
              <w:spacing w:before="60" w:after="60" w:line="360" w:lineRule="auto"/>
              <w:jc w:val="center"/>
              <w:rPr>
                <w:rFonts w:ascii="Arial" w:hAnsi="Arial" w:cs="Arial"/>
                <w:sz w:val="24"/>
                <w:szCs w:val="24"/>
              </w:rPr>
            </w:pPr>
            <w:r w:rsidRPr="002B5F51">
              <w:rPr>
                <w:rFonts w:ascii="Arial" w:hAnsi="Arial" w:cs="Arial"/>
                <w:color w:val="222222"/>
                <w:sz w:val="24"/>
                <w:szCs w:val="24"/>
              </w:rPr>
              <w:t>Classes A, B, Upper C</w:t>
            </w:r>
          </w:p>
        </w:tc>
        <w:tc>
          <w:tcPr>
            <w:tcW w:w="1872" w:type="dxa"/>
            <w:shd w:val="clear" w:color="auto" w:fill="FFFFFF" w:themeFill="background1"/>
          </w:tcPr>
          <w:p w14:paraId="07C42454" w14:textId="77777777" w:rsidR="0029198B" w:rsidRPr="002B5F51" w:rsidRDefault="00000000" w:rsidP="002B5F51">
            <w:pPr>
              <w:spacing w:before="60" w:after="60" w:line="360" w:lineRule="auto"/>
              <w:jc w:val="center"/>
              <w:rPr>
                <w:rFonts w:ascii="Arial" w:hAnsi="Arial" w:cs="Arial"/>
                <w:sz w:val="24"/>
                <w:szCs w:val="24"/>
              </w:rPr>
            </w:pPr>
            <w:r w:rsidRPr="002B5F51">
              <w:rPr>
                <w:rFonts w:ascii="Arial" w:hAnsi="Arial" w:cs="Arial"/>
                <w:color w:val="222222"/>
                <w:sz w:val="24"/>
                <w:szCs w:val="24"/>
              </w:rPr>
              <w:t>Classes C, D, E &amp; B2B</w:t>
            </w:r>
          </w:p>
        </w:tc>
        <w:tc>
          <w:tcPr>
            <w:tcW w:w="1872" w:type="dxa"/>
            <w:shd w:val="clear" w:color="auto" w:fill="FFFFFF" w:themeFill="background1"/>
          </w:tcPr>
          <w:p w14:paraId="0AB25E72" w14:textId="77777777" w:rsidR="0029198B" w:rsidRPr="002B5F51" w:rsidRDefault="00000000" w:rsidP="002B5F51">
            <w:pPr>
              <w:spacing w:before="60" w:after="60" w:line="360" w:lineRule="auto"/>
              <w:jc w:val="center"/>
              <w:rPr>
                <w:rFonts w:ascii="Arial" w:hAnsi="Arial" w:cs="Arial"/>
                <w:sz w:val="24"/>
                <w:szCs w:val="24"/>
              </w:rPr>
            </w:pPr>
            <w:r w:rsidRPr="002B5F51">
              <w:rPr>
                <w:rFonts w:ascii="Arial" w:hAnsi="Arial" w:cs="Arial"/>
                <w:color w:val="222222"/>
                <w:sz w:val="24"/>
                <w:szCs w:val="24"/>
              </w:rPr>
              <w:t>Classes C, D, E &amp; B2B</w:t>
            </w:r>
          </w:p>
        </w:tc>
        <w:tc>
          <w:tcPr>
            <w:tcW w:w="1872" w:type="dxa"/>
            <w:shd w:val="clear" w:color="auto" w:fill="FFFFFF" w:themeFill="background1"/>
          </w:tcPr>
          <w:p w14:paraId="77DDEA2B" w14:textId="77777777" w:rsidR="0029198B" w:rsidRPr="002B5F51" w:rsidRDefault="00000000" w:rsidP="002B5F51">
            <w:pPr>
              <w:spacing w:before="60" w:after="60" w:line="360" w:lineRule="auto"/>
              <w:jc w:val="center"/>
              <w:rPr>
                <w:rFonts w:ascii="Arial" w:hAnsi="Arial" w:cs="Arial"/>
                <w:sz w:val="24"/>
                <w:szCs w:val="24"/>
              </w:rPr>
            </w:pPr>
            <w:r w:rsidRPr="002B5F51">
              <w:rPr>
                <w:rFonts w:ascii="Arial" w:hAnsi="Arial" w:cs="Arial"/>
                <w:color w:val="222222"/>
                <w:sz w:val="24"/>
                <w:szCs w:val="24"/>
              </w:rPr>
              <w:t>Classes A, B, C</w:t>
            </w:r>
          </w:p>
        </w:tc>
      </w:tr>
      <w:tr w:rsidR="0029198B" w:rsidRPr="002B5F51" w14:paraId="7167D6DB" w14:textId="77777777" w:rsidTr="002B5F51">
        <w:trPr>
          <w:jc w:val="center"/>
        </w:trPr>
        <w:tc>
          <w:tcPr>
            <w:tcW w:w="1872" w:type="dxa"/>
            <w:shd w:val="clear" w:color="auto" w:fill="FFFFFF" w:themeFill="background1"/>
          </w:tcPr>
          <w:p w14:paraId="593B62DA" w14:textId="77777777" w:rsidR="0029198B" w:rsidRPr="002B5F51" w:rsidRDefault="00000000" w:rsidP="002B5F51">
            <w:pPr>
              <w:spacing w:before="60" w:after="60" w:line="360" w:lineRule="auto"/>
              <w:jc w:val="center"/>
              <w:rPr>
                <w:rFonts w:ascii="Arial" w:hAnsi="Arial" w:cs="Arial"/>
                <w:sz w:val="24"/>
                <w:szCs w:val="24"/>
              </w:rPr>
            </w:pPr>
            <w:r w:rsidRPr="002B5F51">
              <w:rPr>
                <w:rFonts w:ascii="Arial" w:hAnsi="Arial" w:cs="Arial"/>
                <w:color w:val="222222"/>
                <w:sz w:val="24"/>
                <w:szCs w:val="24"/>
              </w:rPr>
              <w:t>Gross Margin Cap</w:t>
            </w:r>
          </w:p>
        </w:tc>
        <w:tc>
          <w:tcPr>
            <w:tcW w:w="1872" w:type="dxa"/>
            <w:shd w:val="clear" w:color="auto" w:fill="FFFFFF" w:themeFill="background1"/>
          </w:tcPr>
          <w:p w14:paraId="564C2926" w14:textId="77777777" w:rsidR="0029198B" w:rsidRPr="002B5F51" w:rsidRDefault="00000000" w:rsidP="002B5F51">
            <w:pPr>
              <w:spacing w:before="60" w:after="60" w:line="360" w:lineRule="auto"/>
              <w:jc w:val="center"/>
              <w:rPr>
                <w:rFonts w:ascii="Arial" w:hAnsi="Arial" w:cs="Arial"/>
                <w:sz w:val="24"/>
                <w:szCs w:val="24"/>
              </w:rPr>
            </w:pPr>
            <w:r w:rsidRPr="002B5F51">
              <w:rPr>
                <w:rFonts w:ascii="Arial" w:hAnsi="Arial" w:cs="Arial"/>
                <w:color w:val="222222"/>
                <w:sz w:val="24"/>
                <w:szCs w:val="24"/>
              </w:rPr>
              <w:t>Strictly Capped (14–15%)</w:t>
            </w:r>
          </w:p>
        </w:tc>
        <w:tc>
          <w:tcPr>
            <w:tcW w:w="1872" w:type="dxa"/>
            <w:shd w:val="clear" w:color="auto" w:fill="FFFFFF" w:themeFill="background1"/>
          </w:tcPr>
          <w:p w14:paraId="42D37C7C" w14:textId="77777777" w:rsidR="0029198B" w:rsidRPr="002B5F51" w:rsidRDefault="00000000" w:rsidP="002B5F51">
            <w:pPr>
              <w:spacing w:before="60" w:after="60" w:line="360" w:lineRule="auto"/>
              <w:jc w:val="center"/>
              <w:rPr>
                <w:rFonts w:ascii="Arial" w:hAnsi="Arial" w:cs="Arial"/>
                <w:sz w:val="24"/>
                <w:szCs w:val="24"/>
              </w:rPr>
            </w:pPr>
            <w:r w:rsidRPr="002B5F51">
              <w:rPr>
                <w:rFonts w:ascii="Arial" w:hAnsi="Arial" w:cs="Arial"/>
                <w:color w:val="222222"/>
                <w:sz w:val="24"/>
                <w:szCs w:val="24"/>
              </w:rPr>
              <w:t>Variable (16–20%)</w:t>
            </w:r>
          </w:p>
        </w:tc>
        <w:tc>
          <w:tcPr>
            <w:tcW w:w="1872" w:type="dxa"/>
            <w:shd w:val="clear" w:color="auto" w:fill="FFFFFF" w:themeFill="background1"/>
          </w:tcPr>
          <w:p w14:paraId="465B672E" w14:textId="77777777" w:rsidR="0029198B" w:rsidRPr="002B5F51" w:rsidRDefault="00000000" w:rsidP="002B5F51">
            <w:pPr>
              <w:spacing w:before="60" w:after="60" w:line="360" w:lineRule="auto"/>
              <w:jc w:val="center"/>
              <w:rPr>
                <w:rFonts w:ascii="Arial" w:hAnsi="Arial" w:cs="Arial"/>
                <w:sz w:val="24"/>
                <w:szCs w:val="24"/>
              </w:rPr>
            </w:pPr>
            <w:r w:rsidRPr="002B5F51">
              <w:rPr>
                <w:rFonts w:ascii="Arial" w:hAnsi="Arial" w:cs="Arial"/>
                <w:color w:val="222222"/>
                <w:sz w:val="24"/>
                <w:szCs w:val="24"/>
              </w:rPr>
              <w:t>Variable (15–18%)</w:t>
            </w:r>
          </w:p>
        </w:tc>
        <w:tc>
          <w:tcPr>
            <w:tcW w:w="1872" w:type="dxa"/>
            <w:shd w:val="clear" w:color="auto" w:fill="FFFFFF" w:themeFill="background1"/>
          </w:tcPr>
          <w:p w14:paraId="3B922A26" w14:textId="77777777" w:rsidR="0029198B" w:rsidRPr="002B5F51" w:rsidRDefault="00000000" w:rsidP="002B5F51">
            <w:pPr>
              <w:spacing w:before="60" w:after="60" w:line="360" w:lineRule="auto"/>
              <w:jc w:val="center"/>
              <w:rPr>
                <w:rFonts w:ascii="Arial" w:hAnsi="Arial" w:cs="Arial"/>
                <w:sz w:val="24"/>
                <w:szCs w:val="24"/>
              </w:rPr>
            </w:pPr>
            <w:r w:rsidRPr="002B5F51">
              <w:rPr>
                <w:rFonts w:ascii="Arial" w:hAnsi="Arial" w:cs="Arial"/>
                <w:color w:val="222222"/>
                <w:sz w:val="24"/>
                <w:szCs w:val="24"/>
              </w:rPr>
              <w:t>High (25–35%)</w:t>
            </w:r>
          </w:p>
        </w:tc>
      </w:tr>
      <w:tr w:rsidR="0029198B" w:rsidRPr="002B5F51" w14:paraId="1261379A" w14:textId="77777777" w:rsidTr="002B5F51">
        <w:trPr>
          <w:jc w:val="center"/>
        </w:trPr>
        <w:tc>
          <w:tcPr>
            <w:tcW w:w="1872" w:type="dxa"/>
            <w:shd w:val="clear" w:color="auto" w:fill="FFFFFF" w:themeFill="background1"/>
          </w:tcPr>
          <w:p w14:paraId="37AA94B5" w14:textId="77777777" w:rsidR="0029198B" w:rsidRPr="002B5F51" w:rsidRDefault="00000000" w:rsidP="002B5F51">
            <w:pPr>
              <w:spacing w:before="60" w:after="60" w:line="360" w:lineRule="auto"/>
              <w:jc w:val="center"/>
              <w:rPr>
                <w:rFonts w:ascii="Arial" w:hAnsi="Arial" w:cs="Arial"/>
                <w:sz w:val="24"/>
                <w:szCs w:val="24"/>
              </w:rPr>
            </w:pPr>
            <w:r w:rsidRPr="002B5F51">
              <w:rPr>
                <w:rFonts w:ascii="Arial" w:hAnsi="Arial" w:cs="Arial"/>
                <w:color w:val="222222"/>
                <w:sz w:val="24"/>
                <w:szCs w:val="24"/>
              </w:rPr>
              <w:t>Private Label Share</w:t>
            </w:r>
          </w:p>
        </w:tc>
        <w:tc>
          <w:tcPr>
            <w:tcW w:w="1872" w:type="dxa"/>
            <w:shd w:val="clear" w:color="auto" w:fill="FFFFFF" w:themeFill="background1"/>
          </w:tcPr>
          <w:p w14:paraId="2617B50E" w14:textId="77777777" w:rsidR="0029198B" w:rsidRPr="002B5F51" w:rsidRDefault="00000000" w:rsidP="002B5F51">
            <w:pPr>
              <w:spacing w:before="60" w:after="60" w:line="360" w:lineRule="auto"/>
              <w:jc w:val="center"/>
              <w:rPr>
                <w:rFonts w:ascii="Arial" w:hAnsi="Arial" w:cs="Arial"/>
                <w:sz w:val="24"/>
                <w:szCs w:val="24"/>
              </w:rPr>
            </w:pPr>
            <w:r w:rsidRPr="002B5F51">
              <w:rPr>
                <w:rFonts w:ascii="Arial" w:hAnsi="Arial" w:cs="Arial"/>
                <w:color w:val="222222"/>
                <w:sz w:val="24"/>
                <w:szCs w:val="24"/>
              </w:rPr>
              <w:t>High (Kirkland ~30%)</w:t>
            </w:r>
          </w:p>
        </w:tc>
        <w:tc>
          <w:tcPr>
            <w:tcW w:w="1872" w:type="dxa"/>
            <w:shd w:val="clear" w:color="auto" w:fill="FFFFFF" w:themeFill="background1"/>
          </w:tcPr>
          <w:p w14:paraId="768990A1" w14:textId="77777777" w:rsidR="0029198B" w:rsidRPr="002B5F51" w:rsidRDefault="00000000" w:rsidP="002B5F51">
            <w:pPr>
              <w:spacing w:before="60" w:after="60" w:line="360" w:lineRule="auto"/>
              <w:jc w:val="center"/>
              <w:rPr>
                <w:rFonts w:ascii="Arial" w:hAnsi="Arial" w:cs="Arial"/>
                <w:sz w:val="24"/>
                <w:szCs w:val="24"/>
              </w:rPr>
            </w:pPr>
            <w:r w:rsidRPr="002B5F51">
              <w:rPr>
                <w:rFonts w:ascii="Arial" w:hAnsi="Arial" w:cs="Arial"/>
                <w:color w:val="222222"/>
                <w:sz w:val="24"/>
                <w:szCs w:val="24"/>
              </w:rPr>
              <w:t>Low to Moderate</w:t>
            </w:r>
          </w:p>
        </w:tc>
        <w:tc>
          <w:tcPr>
            <w:tcW w:w="1872" w:type="dxa"/>
            <w:shd w:val="clear" w:color="auto" w:fill="FFFFFF" w:themeFill="background1"/>
          </w:tcPr>
          <w:p w14:paraId="167E79AF" w14:textId="77777777" w:rsidR="0029198B" w:rsidRPr="002B5F51" w:rsidRDefault="00000000" w:rsidP="002B5F51">
            <w:pPr>
              <w:spacing w:before="60" w:after="60" w:line="360" w:lineRule="auto"/>
              <w:jc w:val="center"/>
              <w:rPr>
                <w:rFonts w:ascii="Arial" w:hAnsi="Arial" w:cs="Arial"/>
                <w:sz w:val="24"/>
                <w:szCs w:val="24"/>
              </w:rPr>
            </w:pPr>
            <w:r w:rsidRPr="002B5F51">
              <w:rPr>
                <w:rFonts w:ascii="Arial" w:hAnsi="Arial" w:cs="Arial"/>
                <w:color w:val="222222"/>
                <w:sz w:val="24"/>
                <w:szCs w:val="24"/>
              </w:rPr>
              <w:t>Low to Moderate</w:t>
            </w:r>
          </w:p>
        </w:tc>
        <w:tc>
          <w:tcPr>
            <w:tcW w:w="1872" w:type="dxa"/>
            <w:shd w:val="clear" w:color="auto" w:fill="FFFFFF" w:themeFill="background1"/>
          </w:tcPr>
          <w:p w14:paraId="0D0EF888" w14:textId="77777777" w:rsidR="0029198B" w:rsidRPr="002B5F51" w:rsidRDefault="00000000" w:rsidP="002B5F51">
            <w:pPr>
              <w:spacing w:before="60" w:after="60" w:line="360" w:lineRule="auto"/>
              <w:jc w:val="center"/>
              <w:rPr>
                <w:rFonts w:ascii="Arial" w:hAnsi="Arial" w:cs="Arial"/>
                <w:sz w:val="24"/>
                <w:szCs w:val="24"/>
              </w:rPr>
            </w:pPr>
            <w:r w:rsidRPr="002B5F51">
              <w:rPr>
                <w:rFonts w:ascii="Arial" w:hAnsi="Arial" w:cs="Arial"/>
                <w:color w:val="222222"/>
                <w:sz w:val="24"/>
                <w:szCs w:val="24"/>
              </w:rPr>
              <w:t>Moderate</w:t>
            </w:r>
          </w:p>
        </w:tc>
      </w:tr>
      <w:tr w:rsidR="0029198B" w:rsidRPr="002B5F51" w14:paraId="193B7CBA" w14:textId="77777777" w:rsidTr="002B5F51">
        <w:trPr>
          <w:jc w:val="center"/>
        </w:trPr>
        <w:tc>
          <w:tcPr>
            <w:tcW w:w="1872" w:type="dxa"/>
            <w:shd w:val="clear" w:color="auto" w:fill="FFFFFF" w:themeFill="background1"/>
          </w:tcPr>
          <w:p w14:paraId="369EB948" w14:textId="77777777" w:rsidR="0029198B" w:rsidRPr="002B5F51" w:rsidRDefault="00000000" w:rsidP="002B5F51">
            <w:pPr>
              <w:spacing w:before="60" w:after="60" w:line="360" w:lineRule="auto"/>
              <w:jc w:val="center"/>
              <w:rPr>
                <w:rFonts w:ascii="Arial" w:hAnsi="Arial" w:cs="Arial"/>
                <w:sz w:val="24"/>
                <w:szCs w:val="24"/>
              </w:rPr>
            </w:pPr>
            <w:r w:rsidRPr="002B5F51">
              <w:rPr>
                <w:rFonts w:ascii="Arial" w:hAnsi="Arial" w:cs="Arial"/>
                <w:color w:val="222222"/>
                <w:sz w:val="24"/>
                <w:szCs w:val="24"/>
              </w:rPr>
              <w:t>Store Atmosphere</w:t>
            </w:r>
          </w:p>
        </w:tc>
        <w:tc>
          <w:tcPr>
            <w:tcW w:w="1872" w:type="dxa"/>
            <w:shd w:val="clear" w:color="auto" w:fill="FFFFFF" w:themeFill="background1"/>
          </w:tcPr>
          <w:p w14:paraId="0236CAB0" w14:textId="77777777" w:rsidR="0029198B" w:rsidRPr="002B5F51" w:rsidRDefault="00000000" w:rsidP="002B5F51">
            <w:pPr>
              <w:spacing w:before="60" w:after="60" w:line="360" w:lineRule="auto"/>
              <w:jc w:val="center"/>
              <w:rPr>
                <w:rFonts w:ascii="Arial" w:hAnsi="Arial" w:cs="Arial"/>
                <w:sz w:val="24"/>
                <w:szCs w:val="24"/>
              </w:rPr>
            </w:pPr>
            <w:r w:rsidRPr="002B5F51">
              <w:rPr>
                <w:rFonts w:ascii="Arial" w:hAnsi="Arial" w:cs="Arial"/>
                <w:color w:val="222222"/>
                <w:sz w:val="24"/>
                <w:szCs w:val="24"/>
              </w:rPr>
              <w:t>Clean, High-End Industrial</w:t>
            </w:r>
          </w:p>
        </w:tc>
        <w:tc>
          <w:tcPr>
            <w:tcW w:w="1872" w:type="dxa"/>
            <w:shd w:val="clear" w:color="auto" w:fill="FFFFFF" w:themeFill="background1"/>
          </w:tcPr>
          <w:p w14:paraId="0B0A7903" w14:textId="77777777" w:rsidR="0029198B" w:rsidRPr="002B5F51" w:rsidRDefault="00000000" w:rsidP="002B5F51">
            <w:pPr>
              <w:spacing w:before="60" w:after="60" w:line="360" w:lineRule="auto"/>
              <w:jc w:val="center"/>
              <w:rPr>
                <w:rFonts w:ascii="Arial" w:hAnsi="Arial" w:cs="Arial"/>
                <w:sz w:val="24"/>
                <w:szCs w:val="24"/>
              </w:rPr>
            </w:pPr>
            <w:r w:rsidRPr="002B5F51">
              <w:rPr>
                <w:rFonts w:ascii="Arial" w:hAnsi="Arial" w:cs="Arial"/>
                <w:color w:val="222222"/>
                <w:sz w:val="24"/>
                <w:szCs w:val="24"/>
              </w:rPr>
              <w:t>Basic Industrial Cash &amp; Carry</w:t>
            </w:r>
          </w:p>
        </w:tc>
        <w:tc>
          <w:tcPr>
            <w:tcW w:w="1872" w:type="dxa"/>
            <w:shd w:val="clear" w:color="auto" w:fill="FFFFFF" w:themeFill="background1"/>
          </w:tcPr>
          <w:p w14:paraId="2BD12EFA" w14:textId="77777777" w:rsidR="0029198B" w:rsidRPr="002B5F51" w:rsidRDefault="00000000" w:rsidP="002B5F51">
            <w:pPr>
              <w:spacing w:before="60" w:after="60" w:line="360" w:lineRule="auto"/>
              <w:jc w:val="center"/>
              <w:rPr>
                <w:rFonts w:ascii="Arial" w:hAnsi="Arial" w:cs="Arial"/>
                <w:sz w:val="24"/>
                <w:szCs w:val="24"/>
              </w:rPr>
            </w:pPr>
            <w:r w:rsidRPr="002B5F51">
              <w:rPr>
                <w:rFonts w:ascii="Arial" w:hAnsi="Arial" w:cs="Arial"/>
                <w:color w:val="222222"/>
                <w:sz w:val="24"/>
                <w:szCs w:val="24"/>
              </w:rPr>
              <w:t>No-Frills Cash &amp; Carry</w:t>
            </w:r>
          </w:p>
        </w:tc>
        <w:tc>
          <w:tcPr>
            <w:tcW w:w="1872" w:type="dxa"/>
            <w:shd w:val="clear" w:color="auto" w:fill="FFFFFF" w:themeFill="background1"/>
          </w:tcPr>
          <w:p w14:paraId="1303F0D9" w14:textId="77777777" w:rsidR="0029198B" w:rsidRPr="002B5F51" w:rsidRDefault="00000000" w:rsidP="002B5F51">
            <w:pPr>
              <w:spacing w:before="60" w:after="60" w:line="360" w:lineRule="auto"/>
              <w:jc w:val="center"/>
              <w:rPr>
                <w:rFonts w:ascii="Arial" w:hAnsi="Arial" w:cs="Arial"/>
                <w:sz w:val="24"/>
                <w:szCs w:val="24"/>
              </w:rPr>
            </w:pPr>
            <w:r w:rsidRPr="002B5F51">
              <w:rPr>
                <w:rFonts w:ascii="Arial" w:hAnsi="Arial" w:cs="Arial"/>
                <w:color w:val="222222"/>
                <w:sz w:val="24"/>
                <w:szCs w:val="24"/>
              </w:rPr>
              <w:t>Full-Service Supermarket</w:t>
            </w:r>
          </w:p>
        </w:tc>
      </w:tr>
    </w:tbl>
    <w:p w14:paraId="1A2CBD22" w14:textId="77777777" w:rsidR="0029198B" w:rsidRPr="00694806" w:rsidRDefault="0029198B" w:rsidP="00694806">
      <w:pPr>
        <w:spacing w:after="80" w:line="360" w:lineRule="auto"/>
        <w:jc w:val="both"/>
        <w:rPr>
          <w:rFonts w:ascii="Arial" w:hAnsi="Arial" w:cs="Arial"/>
          <w:sz w:val="24"/>
          <w:szCs w:val="24"/>
        </w:rPr>
      </w:pPr>
    </w:p>
    <w:p w14:paraId="41607D1B" w14:textId="77777777" w:rsidR="0029198B" w:rsidRDefault="00000000" w:rsidP="00694806">
      <w:pPr>
        <w:spacing w:after="100" w:line="360" w:lineRule="auto"/>
        <w:jc w:val="both"/>
        <w:rPr>
          <w:rFonts w:ascii="Arial" w:hAnsi="Arial" w:cs="Arial"/>
          <w:color w:val="222222"/>
          <w:sz w:val="24"/>
          <w:szCs w:val="24"/>
        </w:rPr>
      </w:pPr>
      <w:r w:rsidRPr="00694806">
        <w:rPr>
          <w:rFonts w:ascii="Arial" w:hAnsi="Arial" w:cs="Arial"/>
          <w:color w:val="222222"/>
          <w:sz w:val="24"/>
          <w:szCs w:val="24"/>
        </w:rPr>
        <w:t>This operational layout illustrates why directly copying North American store locations would fail in Brazil. Domestic Atacarejo competitors operate on slim margins but lack premium product lines and member services. Costco's competitive advantage in Brazil hinges on leveraging its proprietary private label and superior store environment to capture affluent urban consumers who currently lack a dedicated wholesale club experience.</w:t>
      </w:r>
    </w:p>
    <w:p w14:paraId="614F4A21" w14:textId="77777777" w:rsidR="001968C3" w:rsidRPr="00694806" w:rsidRDefault="001968C3" w:rsidP="00694806">
      <w:pPr>
        <w:spacing w:after="100" w:line="360" w:lineRule="auto"/>
        <w:jc w:val="both"/>
        <w:rPr>
          <w:rFonts w:ascii="Arial" w:hAnsi="Arial" w:cs="Arial"/>
          <w:sz w:val="24"/>
          <w:szCs w:val="24"/>
        </w:rPr>
      </w:pPr>
    </w:p>
    <w:p w14:paraId="2DAC5C66" w14:textId="77777777" w:rsidR="0029198B" w:rsidRPr="002B5F51" w:rsidRDefault="00000000" w:rsidP="00694806">
      <w:pPr>
        <w:keepNext/>
        <w:spacing w:before="180" w:after="40" w:line="360" w:lineRule="auto"/>
        <w:jc w:val="both"/>
        <w:outlineLvl w:val="1"/>
        <w:rPr>
          <w:rFonts w:ascii="Arial" w:hAnsi="Arial" w:cs="Arial"/>
          <w:iCs/>
          <w:sz w:val="24"/>
          <w:szCs w:val="24"/>
        </w:rPr>
      </w:pPr>
      <w:bookmarkStart w:id="14" w:name="_Toc237598402"/>
      <w:r w:rsidRPr="002B5F51">
        <w:rPr>
          <w:rFonts w:ascii="Arial" w:hAnsi="Arial" w:cs="Arial"/>
          <w:b/>
          <w:iCs/>
          <w:sz w:val="24"/>
          <w:szCs w:val="24"/>
        </w:rPr>
        <w:lastRenderedPageBreak/>
        <w:t>Institutional Void Analysis and Environmental Hazards</w:t>
      </w:r>
      <w:bookmarkEnd w:id="14"/>
    </w:p>
    <w:p w14:paraId="48618048" w14:textId="77777777" w:rsidR="0029198B" w:rsidRPr="00694806" w:rsidRDefault="00000000" w:rsidP="00694806">
      <w:pPr>
        <w:spacing w:after="100" w:line="360" w:lineRule="auto"/>
        <w:jc w:val="both"/>
        <w:rPr>
          <w:rFonts w:ascii="Arial" w:hAnsi="Arial" w:cs="Arial"/>
          <w:sz w:val="24"/>
          <w:szCs w:val="24"/>
        </w:rPr>
      </w:pPr>
      <w:r w:rsidRPr="00694806">
        <w:rPr>
          <w:rFonts w:ascii="Arial" w:hAnsi="Arial" w:cs="Arial"/>
          <w:sz w:val="24"/>
          <w:szCs w:val="24"/>
        </w:rPr>
        <w:t>Emerging markets often contain institutional voids—gaps in intermediaries, regulatory enforcement, and infrastructure. Khanna and Palepu's Institutional Void Framework provides a lens for evaluating Brazil's structural challenges beyond PESTLE indicators.</w:t>
      </w:r>
    </w:p>
    <w:p w14:paraId="5F833215" w14:textId="77777777" w:rsidR="0029198B" w:rsidRPr="00694806" w:rsidRDefault="00000000" w:rsidP="00694806">
      <w:pPr>
        <w:pStyle w:val="ListBullet"/>
        <w:spacing w:after="60" w:line="360" w:lineRule="auto"/>
        <w:jc w:val="both"/>
        <w:rPr>
          <w:rFonts w:ascii="Arial" w:hAnsi="Arial" w:cs="Arial"/>
          <w:sz w:val="24"/>
          <w:szCs w:val="24"/>
        </w:rPr>
      </w:pPr>
      <w:r w:rsidRPr="00694806">
        <w:rPr>
          <w:rFonts w:ascii="Arial" w:hAnsi="Arial" w:cs="Arial"/>
          <w:b/>
          <w:sz w:val="24"/>
          <w:szCs w:val="24"/>
        </w:rPr>
        <w:t>Logistics &amp; Contracting Voids:</w:t>
      </w:r>
      <w:r w:rsidRPr="00694806">
        <w:rPr>
          <w:rFonts w:ascii="Arial" w:hAnsi="Arial" w:cs="Arial"/>
          <w:sz w:val="24"/>
          <w:szCs w:val="24"/>
        </w:rPr>
        <w:t xml:space="preserve"> In Brazil, interstate logistics face security risks, toll variations, and highway congestion. Costco should develop dedicated logistics partnerships or invest in regional depots to protect cross-docking performance.</w:t>
      </w:r>
    </w:p>
    <w:p w14:paraId="472526FF" w14:textId="77777777" w:rsidR="0029198B" w:rsidRPr="00694806" w:rsidRDefault="00000000" w:rsidP="00694806">
      <w:pPr>
        <w:pStyle w:val="ListBullet"/>
        <w:spacing w:after="60" w:line="360" w:lineRule="auto"/>
        <w:jc w:val="both"/>
        <w:rPr>
          <w:rFonts w:ascii="Arial" w:hAnsi="Arial" w:cs="Arial"/>
          <w:sz w:val="24"/>
          <w:szCs w:val="24"/>
        </w:rPr>
      </w:pPr>
      <w:r w:rsidRPr="00694806">
        <w:rPr>
          <w:rFonts w:ascii="Arial" w:hAnsi="Arial" w:cs="Arial"/>
          <w:b/>
          <w:sz w:val="24"/>
          <w:szCs w:val="24"/>
        </w:rPr>
        <w:t>Regulatory &amp; Judicial Ambiguity:</w:t>
      </w:r>
      <w:r w:rsidRPr="00694806">
        <w:rPr>
          <w:rFonts w:ascii="Arial" w:hAnsi="Arial" w:cs="Arial"/>
          <w:sz w:val="24"/>
          <w:szCs w:val="24"/>
        </w:rPr>
        <w:t xml:space="preserve"> Tax interpretations and municipal permits can create prolonged disputes and delays. Costco should establish robust internal legal audit mechanisms rather than relying only on external generalist firms.</w:t>
      </w:r>
    </w:p>
    <w:p w14:paraId="7755D688" w14:textId="77777777" w:rsidR="0029198B" w:rsidRDefault="00000000" w:rsidP="00694806">
      <w:pPr>
        <w:pStyle w:val="ListBullet"/>
        <w:spacing w:after="60" w:line="360" w:lineRule="auto"/>
        <w:jc w:val="both"/>
        <w:rPr>
          <w:rFonts w:ascii="Arial" w:hAnsi="Arial" w:cs="Arial"/>
          <w:sz w:val="24"/>
          <w:szCs w:val="24"/>
        </w:rPr>
      </w:pPr>
      <w:r w:rsidRPr="00694806">
        <w:rPr>
          <w:rFonts w:ascii="Arial" w:hAnsi="Arial" w:cs="Arial"/>
          <w:b/>
          <w:sz w:val="24"/>
          <w:szCs w:val="24"/>
        </w:rPr>
        <w:t>Capital Market Frictions:</w:t>
      </w:r>
      <w:r w:rsidRPr="00694806">
        <w:rPr>
          <w:rFonts w:ascii="Arial" w:hAnsi="Arial" w:cs="Arial"/>
          <w:sz w:val="24"/>
          <w:szCs w:val="24"/>
        </w:rPr>
        <w:t xml:space="preserve"> Volatile Brazilian interest rates make local-currency debt expensive. Costco should use parent-company equity or specialised cross-border financing while hedging local currency exposure.</w:t>
      </w:r>
    </w:p>
    <w:p w14:paraId="406E18B9" w14:textId="77777777" w:rsidR="001968C3" w:rsidRPr="00694806" w:rsidRDefault="001968C3" w:rsidP="00694806">
      <w:pPr>
        <w:pStyle w:val="ListBullet"/>
        <w:spacing w:after="60" w:line="360" w:lineRule="auto"/>
        <w:jc w:val="both"/>
        <w:rPr>
          <w:rFonts w:ascii="Arial" w:hAnsi="Arial" w:cs="Arial"/>
          <w:sz w:val="24"/>
          <w:szCs w:val="24"/>
        </w:rPr>
      </w:pPr>
    </w:p>
    <w:p w14:paraId="33140DB4" w14:textId="77777777" w:rsidR="0029198B" w:rsidRPr="002B5F51" w:rsidRDefault="00000000" w:rsidP="00694806">
      <w:pPr>
        <w:keepNext/>
        <w:spacing w:before="180" w:after="40" w:line="360" w:lineRule="auto"/>
        <w:jc w:val="both"/>
        <w:outlineLvl w:val="1"/>
        <w:rPr>
          <w:rFonts w:ascii="Arial" w:hAnsi="Arial" w:cs="Arial"/>
          <w:iCs/>
          <w:sz w:val="24"/>
          <w:szCs w:val="24"/>
        </w:rPr>
      </w:pPr>
      <w:bookmarkStart w:id="15" w:name="_Toc237598403"/>
      <w:r w:rsidRPr="002B5F51">
        <w:rPr>
          <w:rFonts w:ascii="Arial" w:hAnsi="Arial" w:cs="Arial"/>
          <w:b/>
          <w:iCs/>
          <w:sz w:val="24"/>
          <w:szCs w:val="24"/>
        </w:rPr>
        <w:t>Strategic Synthesis: The Eclectic (OLI) Paradigm</w:t>
      </w:r>
      <w:bookmarkEnd w:id="15"/>
    </w:p>
    <w:p w14:paraId="235E7441" w14:textId="77777777" w:rsidR="0029198B" w:rsidRDefault="00000000" w:rsidP="00694806">
      <w:pPr>
        <w:spacing w:after="100" w:line="360" w:lineRule="auto"/>
        <w:jc w:val="both"/>
        <w:rPr>
          <w:rFonts w:ascii="Arial" w:hAnsi="Arial" w:cs="Arial"/>
          <w:color w:val="222222"/>
          <w:sz w:val="24"/>
          <w:szCs w:val="24"/>
        </w:rPr>
      </w:pPr>
      <w:r w:rsidRPr="00694806">
        <w:rPr>
          <w:rFonts w:ascii="Arial" w:hAnsi="Arial" w:cs="Arial"/>
          <w:color w:val="222222"/>
          <w:sz w:val="24"/>
          <w:szCs w:val="24"/>
        </w:rPr>
        <w:t>To integrate these internal capabilities with external market factors, John Dunning's Eclectic (OLI) Paradigm provides a framework for evaluating foreign direct investment suitability through Ownership (O), Location (L), and Internalisation (I) advantages (Scribd, 2023).</w:t>
      </w:r>
    </w:p>
    <w:p w14:paraId="799EAE7D" w14:textId="77777777" w:rsidR="002B5F51" w:rsidRPr="00694806" w:rsidRDefault="002B5F51" w:rsidP="00694806">
      <w:pPr>
        <w:spacing w:after="100" w:line="360" w:lineRule="auto"/>
        <w:jc w:val="both"/>
        <w:rPr>
          <w:rFonts w:ascii="Arial" w:hAnsi="Arial" w:cs="Arial"/>
          <w:sz w:val="24"/>
          <w:szCs w:val="24"/>
        </w:rPr>
      </w:pPr>
    </w:p>
    <w:p w14:paraId="5798D92F" w14:textId="77777777" w:rsidR="0029198B" w:rsidRDefault="00061692">
      <w:pPr>
        <w:spacing w:after="80"/>
        <w:rPr>
          <w:rFonts w:ascii="Arial" w:hAnsi="Arial" w:cs="Arial"/>
        </w:rPr>
      </w:pPr>
      <w:r>
        <w:rPr>
          <w:rFonts w:ascii="Arial" w:hAnsi="Arial" w:cs="Arial"/>
          <w:noProof/>
        </w:rPr>
        <w:drawing>
          <wp:inline distT="0" distB="0" distL="0" distR="0" wp14:anchorId="21D43F78" wp14:editId="2D4EDBE1">
            <wp:extent cx="5943600" cy="1395730"/>
            <wp:effectExtent l="0" t="0" r="0" b="0"/>
            <wp:docPr id="1214883827"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4883827" name="Picture 1214883827"/>
                    <pic:cNvPicPr/>
                  </pic:nvPicPr>
                  <pic:blipFill>
                    <a:blip r:embed="rId17"/>
                    <a:stretch>
                      <a:fillRect/>
                    </a:stretch>
                  </pic:blipFill>
                  <pic:spPr>
                    <a:xfrm>
                      <a:off x="0" y="0"/>
                      <a:ext cx="5943600" cy="1395730"/>
                    </a:xfrm>
                    <a:prstGeom prst="rect">
                      <a:avLst/>
                    </a:prstGeom>
                  </pic:spPr>
                </pic:pic>
              </a:graphicData>
            </a:graphic>
          </wp:inline>
        </w:drawing>
      </w:r>
    </w:p>
    <w:p w14:paraId="1DD0CFF2" w14:textId="77777777" w:rsidR="002B5F51" w:rsidRDefault="00031272" w:rsidP="00031272">
      <w:pPr>
        <w:spacing w:after="80"/>
        <w:jc w:val="center"/>
        <w:rPr>
          <w:rFonts w:ascii="Arial" w:hAnsi="Arial" w:cs="Arial"/>
          <w:sz w:val="20"/>
          <w:szCs w:val="20"/>
        </w:rPr>
      </w:pPr>
      <w:r w:rsidRPr="00031272">
        <w:rPr>
          <w:rFonts w:ascii="Arial" w:hAnsi="Arial" w:cs="Arial"/>
          <w:sz w:val="20"/>
          <w:szCs w:val="20"/>
        </w:rPr>
        <w:t>Figure 7: Dunning's OLI Framework Applied to Costco's Brazilian Market Entry</w:t>
      </w:r>
    </w:p>
    <w:p w14:paraId="6EC631A8" w14:textId="77777777" w:rsidR="00031272" w:rsidRPr="00031272" w:rsidRDefault="00031272" w:rsidP="00031272">
      <w:pPr>
        <w:spacing w:after="80"/>
        <w:jc w:val="center"/>
        <w:rPr>
          <w:rFonts w:ascii="Arial" w:hAnsi="Arial" w:cs="Arial"/>
          <w:sz w:val="20"/>
          <w:szCs w:val="20"/>
        </w:rPr>
      </w:pPr>
    </w:p>
    <w:p w14:paraId="446BE375" w14:textId="77777777" w:rsidR="0029198B" w:rsidRPr="00694806" w:rsidRDefault="00000000" w:rsidP="00694806">
      <w:pPr>
        <w:pStyle w:val="ListBullet"/>
        <w:spacing w:after="60" w:line="360" w:lineRule="auto"/>
        <w:jc w:val="both"/>
        <w:rPr>
          <w:rFonts w:ascii="Arial" w:hAnsi="Arial" w:cs="Arial"/>
          <w:sz w:val="24"/>
          <w:szCs w:val="24"/>
        </w:rPr>
      </w:pPr>
      <w:r w:rsidRPr="00694806">
        <w:rPr>
          <w:rFonts w:ascii="Arial" w:hAnsi="Arial" w:cs="Arial"/>
          <w:b/>
          <w:color w:val="222222"/>
          <w:sz w:val="24"/>
          <w:szCs w:val="24"/>
        </w:rPr>
        <w:t xml:space="preserve">Ownership (O) Advantages: </w:t>
      </w:r>
      <w:r w:rsidRPr="00694806">
        <w:rPr>
          <w:rFonts w:ascii="Arial" w:hAnsi="Arial" w:cs="Arial"/>
          <w:color w:val="222222"/>
          <w:sz w:val="24"/>
          <w:szCs w:val="24"/>
        </w:rPr>
        <w:t xml:space="preserve">Costco possesses proprietary assets including the Kirkland Signature brand, advanced membership analytics, and high-volume global </w:t>
      </w:r>
      <w:r w:rsidRPr="00694806">
        <w:rPr>
          <w:rFonts w:ascii="Arial" w:hAnsi="Arial" w:cs="Arial"/>
          <w:color w:val="222222"/>
          <w:sz w:val="24"/>
          <w:szCs w:val="24"/>
        </w:rPr>
        <w:lastRenderedPageBreak/>
        <w:t>procurement scale (Scribd, 2023). Kirkland Signature offers national-brand quality at 20% to 30% lower prices (Alphabridge, 2025), providing a distinct private-label option that domestic competitors cannot easily replicate. This global buying scale provides cost advantages that support aggressive local pricing.</w:t>
      </w:r>
    </w:p>
    <w:p w14:paraId="7A01C8DB" w14:textId="77777777" w:rsidR="0029198B" w:rsidRPr="00694806" w:rsidRDefault="00000000" w:rsidP="00694806">
      <w:pPr>
        <w:pStyle w:val="ListBullet"/>
        <w:spacing w:after="60" w:line="360" w:lineRule="auto"/>
        <w:jc w:val="both"/>
        <w:rPr>
          <w:rFonts w:ascii="Arial" w:hAnsi="Arial" w:cs="Arial"/>
          <w:sz w:val="24"/>
          <w:szCs w:val="24"/>
        </w:rPr>
      </w:pPr>
      <w:r w:rsidRPr="00694806">
        <w:rPr>
          <w:rFonts w:ascii="Arial" w:hAnsi="Arial" w:cs="Arial"/>
          <w:b/>
          <w:color w:val="222222"/>
          <w:sz w:val="24"/>
          <w:szCs w:val="24"/>
        </w:rPr>
        <w:t xml:space="preserve">Location (L) Advantages: </w:t>
      </w:r>
      <w:r w:rsidRPr="00694806">
        <w:rPr>
          <w:rFonts w:ascii="Arial" w:hAnsi="Arial" w:cs="Arial"/>
          <w:color w:val="222222"/>
          <w:sz w:val="24"/>
          <w:szCs w:val="24"/>
        </w:rPr>
        <w:t xml:space="preserve">Brazil offers dense metropolitan </w:t>
      </w:r>
      <w:proofErr w:type="spellStart"/>
      <w:r w:rsidRPr="00694806">
        <w:rPr>
          <w:rFonts w:ascii="Arial" w:hAnsi="Arial" w:cs="Arial"/>
          <w:color w:val="222222"/>
          <w:sz w:val="24"/>
          <w:szCs w:val="24"/>
        </w:rPr>
        <w:t>centr</w:t>
      </w:r>
      <w:r w:rsidR="004A7992">
        <w:rPr>
          <w:rFonts w:ascii="Arial" w:hAnsi="Arial" w:cs="Arial"/>
          <w:color w:val="222222"/>
          <w:sz w:val="24"/>
          <w:szCs w:val="24"/>
        </w:rPr>
        <w:t>e</w:t>
      </w:r>
      <w:r w:rsidRPr="00694806">
        <w:rPr>
          <w:rFonts w:ascii="Arial" w:hAnsi="Arial" w:cs="Arial"/>
          <w:color w:val="222222"/>
          <w:sz w:val="24"/>
          <w:szCs w:val="24"/>
        </w:rPr>
        <w:t>s</w:t>
      </w:r>
      <w:proofErr w:type="spellEnd"/>
      <w:r w:rsidRPr="00694806">
        <w:rPr>
          <w:rFonts w:ascii="Arial" w:hAnsi="Arial" w:cs="Arial"/>
          <w:color w:val="222222"/>
          <w:sz w:val="24"/>
          <w:szCs w:val="24"/>
        </w:rPr>
        <w:t>, specifically in southeastern regions like São Paulo and Rio de Janeiro (Altios, 2025). These areas contain target demographics with disposable income, personal vehicle ownership, and adequate home storage capacity. Additionally, Brazil's established digital payment infrastructure supports online membership services (Altios, 2025).</w:t>
      </w:r>
    </w:p>
    <w:p w14:paraId="31837318" w14:textId="77777777" w:rsidR="0029198B" w:rsidRPr="00694806" w:rsidRDefault="00000000" w:rsidP="00694806">
      <w:pPr>
        <w:pStyle w:val="ListBullet"/>
        <w:spacing w:after="60" w:line="360" w:lineRule="auto"/>
        <w:jc w:val="both"/>
        <w:rPr>
          <w:rFonts w:ascii="Arial" w:hAnsi="Arial" w:cs="Arial"/>
          <w:sz w:val="24"/>
          <w:szCs w:val="24"/>
        </w:rPr>
      </w:pPr>
      <w:r w:rsidRPr="00694806">
        <w:rPr>
          <w:rFonts w:ascii="Arial" w:hAnsi="Arial" w:cs="Arial"/>
          <w:b/>
          <w:sz w:val="24"/>
          <w:szCs w:val="24"/>
        </w:rPr>
        <w:t>Internalisation (I) Advantages:</w:t>
      </w:r>
      <w:r w:rsidRPr="00694806">
        <w:rPr>
          <w:rFonts w:ascii="Arial" w:hAnsi="Arial" w:cs="Arial"/>
          <w:sz w:val="24"/>
          <w:szCs w:val="24"/>
        </w:rPr>
        <w:t xml:space="preserve"> Transaction Cost Economics (TCE) suggests firms </w:t>
      </w:r>
      <w:proofErr w:type="spellStart"/>
      <w:r w:rsidRPr="00694806">
        <w:rPr>
          <w:rFonts w:ascii="Arial" w:hAnsi="Arial" w:cs="Arial"/>
          <w:sz w:val="24"/>
          <w:szCs w:val="24"/>
        </w:rPr>
        <w:t>internali</w:t>
      </w:r>
      <w:r w:rsidR="0062440C">
        <w:rPr>
          <w:rFonts w:ascii="Arial" w:hAnsi="Arial" w:cs="Arial"/>
          <w:sz w:val="24"/>
          <w:szCs w:val="24"/>
        </w:rPr>
        <w:t>s</w:t>
      </w:r>
      <w:r w:rsidRPr="00694806">
        <w:rPr>
          <w:rFonts w:ascii="Arial" w:hAnsi="Arial" w:cs="Arial"/>
          <w:sz w:val="24"/>
          <w:szCs w:val="24"/>
        </w:rPr>
        <w:t>e</w:t>
      </w:r>
      <w:proofErr w:type="spellEnd"/>
      <w:r w:rsidRPr="00694806">
        <w:rPr>
          <w:rFonts w:ascii="Arial" w:hAnsi="Arial" w:cs="Arial"/>
          <w:sz w:val="24"/>
          <w:szCs w:val="24"/>
        </w:rPr>
        <w:t xml:space="preserve"> operations when licensing or franchising creates contractual and quality-control risks (Hill, 2023). Direct ownership protects Costco's logistics processes, pricing governance, and corporate culture (Scribd, 2023). Franchising could dilute the brand or increase margins, weakening the value proposition. Controlled internalisation is therefore essential.</w:t>
      </w:r>
    </w:p>
    <w:p w14:paraId="1AE32B2D" w14:textId="77777777" w:rsidR="0029198B" w:rsidRPr="002B5F51" w:rsidRDefault="00000000" w:rsidP="00694806">
      <w:pPr>
        <w:keepNext/>
        <w:spacing w:before="240" w:after="80" w:line="360" w:lineRule="auto"/>
        <w:jc w:val="both"/>
        <w:outlineLvl w:val="0"/>
        <w:rPr>
          <w:rFonts w:ascii="Arial" w:hAnsi="Arial" w:cs="Arial"/>
          <w:sz w:val="24"/>
          <w:szCs w:val="24"/>
        </w:rPr>
      </w:pPr>
      <w:bookmarkStart w:id="16" w:name="_Toc237598404"/>
      <w:r w:rsidRPr="002B5F51">
        <w:rPr>
          <w:rFonts w:ascii="Arial" w:hAnsi="Arial" w:cs="Arial"/>
          <w:b/>
          <w:sz w:val="24"/>
          <w:szCs w:val="24"/>
        </w:rPr>
        <w:t>3. Entry Mode Strategy and Strategic Synthesis</w:t>
      </w:r>
      <w:bookmarkEnd w:id="16"/>
    </w:p>
    <w:p w14:paraId="17FC0D74" w14:textId="77777777" w:rsidR="0029198B" w:rsidRDefault="00000000" w:rsidP="00694806">
      <w:pPr>
        <w:spacing w:after="100" w:line="360" w:lineRule="auto"/>
        <w:jc w:val="both"/>
        <w:rPr>
          <w:rFonts w:ascii="Arial" w:hAnsi="Arial" w:cs="Arial"/>
          <w:sz w:val="24"/>
          <w:szCs w:val="24"/>
        </w:rPr>
      </w:pPr>
      <w:r w:rsidRPr="00694806">
        <w:rPr>
          <w:rFonts w:ascii="Arial" w:hAnsi="Arial" w:cs="Arial"/>
          <w:sz w:val="24"/>
          <w:szCs w:val="24"/>
        </w:rPr>
        <w:t>Costco's international entry history shows a deliberate balance between operational control and market risk (Alphabridge, 2025). In lower-distance markets such as Canada and the UK, it used Wholly Owned Subsidiaries (WOS) through greenfield expansion. In complex Asian markets such as Taiwan and South Korea, it initially used Joint Ventures (JV) to navigate real estate and regulation before buying partner stakes and assuming full ownership (</w:t>
      </w:r>
      <w:proofErr w:type="spellStart"/>
      <w:r w:rsidRPr="00694806">
        <w:rPr>
          <w:rFonts w:ascii="Arial" w:hAnsi="Arial" w:cs="Arial"/>
          <w:sz w:val="24"/>
          <w:szCs w:val="24"/>
        </w:rPr>
        <w:t>Alphabridge</w:t>
      </w:r>
      <w:proofErr w:type="spellEnd"/>
      <w:r w:rsidRPr="00694806">
        <w:rPr>
          <w:rFonts w:ascii="Arial" w:hAnsi="Arial" w:cs="Arial"/>
          <w:sz w:val="24"/>
          <w:szCs w:val="24"/>
        </w:rPr>
        <w:t>, 2025).</w:t>
      </w:r>
    </w:p>
    <w:p w14:paraId="3B9CE625" w14:textId="77777777" w:rsidR="002B5F51" w:rsidRPr="00694806" w:rsidRDefault="002B5F51" w:rsidP="00694806">
      <w:pPr>
        <w:spacing w:after="100" w:line="360" w:lineRule="auto"/>
        <w:jc w:val="both"/>
        <w:rPr>
          <w:rFonts w:ascii="Arial" w:hAnsi="Arial" w:cs="Arial"/>
          <w:sz w:val="24"/>
          <w:szCs w:val="24"/>
        </w:rPr>
      </w:pPr>
    </w:p>
    <w:p w14:paraId="0D35EC77" w14:textId="77777777" w:rsidR="0029198B" w:rsidRDefault="00061692">
      <w:pPr>
        <w:spacing w:after="80"/>
        <w:rPr>
          <w:rFonts w:ascii="Arial" w:hAnsi="Arial" w:cs="Arial"/>
        </w:rPr>
      </w:pPr>
      <w:r>
        <w:rPr>
          <w:rFonts w:ascii="Arial" w:hAnsi="Arial" w:cs="Arial"/>
          <w:noProof/>
        </w:rPr>
        <w:drawing>
          <wp:inline distT="0" distB="0" distL="0" distR="0" wp14:anchorId="3E849852" wp14:editId="404ECE90">
            <wp:extent cx="5943600" cy="1395730"/>
            <wp:effectExtent l="0" t="0" r="0" b="0"/>
            <wp:docPr id="82025148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0251481" name="Picture 820251481"/>
                    <pic:cNvPicPr/>
                  </pic:nvPicPr>
                  <pic:blipFill>
                    <a:blip r:embed="rId18"/>
                    <a:stretch>
                      <a:fillRect/>
                    </a:stretch>
                  </pic:blipFill>
                  <pic:spPr>
                    <a:xfrm>
                      <a:off x="0" y="0"/>
                      <a:ext cx="5943600" cy="1395730"/>
                    </a:xfrm>
                    <a:prstGeom prst="rect">
                      <a:avLst/>
                    </a:prstGeom>
                  </pic:spPr>
                </pic:pic>
              </a:graphicData>
            </a:graphic>
          </wp:inline>
        </w:drawing>
      </w:r>
    </w:p>
    <w:p w14:paraId="68BD4E98" w14:textId="77777777" w:rsidR="00031272" w:rsidRPr="00031272" w:rsidRDefault="00031272" w:rsidP="00031272">
      <w:pPr>
        <w:spacing w:after="80"/>
        <w:jc w:val="center"/>
        <w:rPr>
          <w:rFonts w:ascii="Arial" w:hAnsi="Arial" w:cs="Arial"/>
          <w:sz w:val="20"/>
          <w:szCs w:val="20"/>
        </w:rPr>
      </w:pPr>
      <w:r w:rsidRPr="00031272">
        <w:rPr>
          <w:rFonts w:ascii="Arial" w:hAnsi="Arial" w:cs="Arial"/>
          <w:sz w:val="20"/>
          <w:szCs w:val="20"/>
        </w:rPr>
        <w:t>Figure 8: International Market Entry Mode Continuum: Risk–Control Trade-off</w:t>
      </w:r>
    </w:p>
    <w:p w14:paraId="417D145B" w14:textId="77777777" w:rsidR="002B5F51" w:rsidRPr="002B5F51" w:rsidRDefault="002B5F51">
      <w:pPr>
        <w:spacing w:after="80"/>
        <w:rPr>
          <w:rFonts w:ascii="Arial" w:hAnsi="Arial" w:cs="Arial"/>
        </w:rPr>
      </w:pPr>
    </w:p>
    <w:p w14:paraId="7682B98D" w14:textId="77777777" w:rsidR="0029198B" w:rsidRPr="002B5F51" w:rsidRDefault="00000000" w:rsidP="00694806">
      <w:pPr>
        <w:keepNext/>
        <w:spacing w:before="180" w:after="40" w:line="360" w:lineRule="auto"/>
        <w:jc w:val="both"/>
        <w:outlineLvl w:val="1"/>
        <w:rPr>
          <w:rFonts w:ascii="Arial" w:hAnsi="Arial" w:cs="Arial"/>
          <w:iCs/>
          <w:sz w:val="24"/>
          <w:szCs w:val="24"/>
        </w:rPr>
      </w:pPr>
      <w:bookmarkStart w:id="17" w:name="_Toc237598405"/>
      <w:r w:rsidRPr="002B5F51">
        <w:rPr>
          <w:rFonts w:ascii="Arial" w:hAnsi="Arial" w:cs="Arial"/>
          <w:b/>
          <w:iCs/>
          <w:sz w:val="24"/>
          <w:szCs w:val="24"/>
        </w:rPr>
        <w:t>Comprehensive Evaluation of Alternative Entry Modes</w:t>
      </w:r>
      <w:bookmarkEnd w:id="17"/>
    </w:p>
    <w:p w14:paraId="101555E7" w14:textId="77777777" w:rsidR="0029198B" w:rsidRPr="00694806" w:rsidRDefault="00000000" w:rsidP="00694806">
      <w:pPr>
        <w:spacing w:after="100" w:line="360" w:lineRule="auto"/>
        <w:jc w:val="both"/>
        <w:rPr>
          <w:rFonts w:ascii="Arial" w:hAnsi="Arial" w:cs="Arial"/>
          <w:sz w:val="24"/>
          <w:szCs w:val="24"/>
        </w:rPr>
      </w:pPr>
      <w:r w:rsidRPr="00694806">
        <w:rPr>
          <w:rFonts w:ascii="Arial" w:hAnsi="Arial" w:cs="Arial"/>
          <w:color w:val="222222"/>
          <w:sz w:val="24"/>
          <w:szCs w:val="24"/>
        </w:rPr>
        <w:t>Selecting an entry mode requires evaluating control, resource commitment, risk exposure and speed to market. The main alternatives are assessed below:</w:t>
      </w:r>
    </w:p>
    <w:p w14:paraId="1D8D462D" w14:textId="77777777" w:rsidR="0029198B" w:rsidRPr="00694806" w:rsidRDefault="00000000" w:rsidP="00694806">
      <w:pPr>
        <w:pStyle w:val="ListBullet"/>
        <w:spacing w:after="60" w:line="360" w:lineRule="auto"/>
        <w:jc w:val="both"/>
        <w:rPr>
          <w:rFonts w:ascii="Arial" w:hAnsi="Arial" w:cs="Arial"/>
          <w:sz w:val="24"/>
          <w:szCs w:val="24"/>
        </w:rPr>
      </w:pPr>
      <w:r w:rsidRPr="00694806">
        <w:rPr>
          <w:rFonts w:ascii="Arial" w:hAnsi="Arial" w:cs="Arial"/>
          <w:b/>
          <w:sz w:val="24"/>
          <w:szCs w:val="24"/>
        </w:rPr>
        <w:t>Direct Exporting:</w:t>
      </w:r>
      <w:r w:rsidRPr="00694806">
        <w:rPr>
          <w:rFonts w:ascii="Arial" w:hAnsi="Arial" w:cs="Arial"/>
          <w:sz w:val="24"/>
          <w:szCs w:val="24"/>
        </w:rPr>
        <w:t xml:space="preserve"> Minimal capital commitment and low resource involvement. Strategic Failure in Brazil: exporting without physical warehouses makes the membership model non-functional, while tariffs and port delays can remove Costco's cost advantage.</w:t>
      </w:r>
    </w:p>
    <w:p w14:paraId="4FC9FC38" w14:textId="77777777" w:rsidR="0029198B" w:rsidRPr="00694806" w:rsidRDefault="00000000" w:rsidP="00694806">
      <w:pPr>
        <w:pStyle w:val="ListBullet"/>
        <w:spacing w:after="60" w:line="360" w:lineRule="auto"/>
        <w:jc w:val="both"/>
        <w:rPr>
          <w:rFonts w:ascii="Arial" w:hAnsi="Arial" w:cs="Arial"/>
          <w:sz w:val="24"/>
          <w:szCs w:val="24"/>
        </w:rPr>
      </w:pPr>
      <w:r w:rsidRPr="00694806">
        <w:rPr>
          <w:rFonts w:ascii="Arial" w:hAnsi="Arial" w:cs="Arial"/>
          <w:b/>
          <w:sz w:val="24"/>
          <w:szCs w:val="24"/>
        </w:rPr>
        <w:t>Franchising and Licensing:</w:t>
      </w:r>
      <w:r w:rsidRPr="00694806">
        <w:rPr>
          <w:rFonts w:ascii="Arial" w:hAnsi="Arial" w:cs="Arial"/>
          <w:sz w:val="24"/>
          <w:szCs w:val="24"/>
        </w:rPr>
        <w:t xml:space="preserve"> These reduce Costco's capital commitment and can accelerate expansion. Strategic Failure in Brazil: Transaction Cost Theory highlights agency hazards and monitoring costs. A franchisee could raise markups above the 14–15% limit, undermining pricing discipline, membership renewal, and brand equity.</w:t>
      </w:r>
    </w:p>
    <w:p w14:paraId="12DDE250" w14:textId="77777777" w:rsidR="0029198B" w:rsidRPr="00694806" w:rsidRDefault="00000000" w:rsidP="00694806">
      <w:pPr>
        <w:pStyle w:val="ListBullet"/>
        <w:spacing w:after="60" w:line="360" w:lineRule="auto"/>
        <w:jc w:val="both"/>
        <w:rPr>
          <w:rFonts w:ascii="Arial" w:hAnsi="Arial" w:cs="Arial"/>
          <w:sz w:val="24"/>
          <w:szCs w:val="24"/>
        </w:rPr>
      </w:pPr>
      <w:r w:rsidRPr="00694806">
        <w:rPr>
          <w:rFonts w:ascii="Arial" w:hAnsi="Arial" w:cs="Arial"/>
          <w:b/>
          <w:sz w:val="24"/>
          <w:szCs w:val="24"/>
        </w:rPr>
        <w:t>Wholly Owned Subsidiary via Greenfield Investment:</w:t>
      </w:r>
      <w:r w:rsidRPr="00694806">
        <w:rPr>
          <w:rFonts w:ascii="Arial" w:hAnsi="Arial" w:cs="Arial"/>
          <w:sz w:val="24"/>
          <w:szCs w:val="24"/>
        </w:rPr>
        <w:t xml:space="preserve"> This provides full operational control and protects proprietary processes. Strategic Vulnerability in Brazil: Costco would face land acquisition, zoning, environmental approvals, and complex taxes without local assistance. Walmart's experience illustrates how exposure to 'Custo Brasil' can consume capital before scale is achieved.</w:t>
      </w:r>
    </w:p>
    <w:p w14:paraId="653FD51A" w14:textId="77777777" w:rsidR="0029198B" w:rsidRPr="00694806" w:rsidRDefault="00000000" w:rsidP="00694806">
      <w:pPr>
        <w:pStyle w:val="ListBullet"/>
        <w:spacing w:after="60" w:line="360" w:lineRule="auto"/>
        <w:jc w:val="both"/>
        <w:rPr>
          <w:rFonts w:ascii="Arial" w:hAnsi="Arial" w:cs="Arial"/>
          <w:sz w:val="24"/>
          <w:szCs w:val="24"/>
        </w:rPr>
      </w:pPr>
      <w:r w:rsidRPr="00694806">
        <w:rPr>
          <w:rFonts w:ascii="Arial" w:hAnsi="Arial" w:cs="Arial"/>
          <w:b/>
          <w:sz w:val="24"/>
          <w:szCs w:val="24"/>
        </w:rPr>
        <w:t>Equity Joint Venture (51/49 Majority Ownership - Optimal Strategy):</w:t>
      </w:r>
      <w:r w:rsidRPr="00694806">
        <w:rPr>
          <w:rFonts w:ascii="Arial" w:hAnsi="Arial" w:cs="Arial"/>
          <w:sz w:val="24"/>
          <w:szCs w:val="24"/>
        </w:rPr>
        <w:t xml:space="preserve"> This balances resource commitment with operational control and supports organisational learning through local partners (Griffin &amp; Pustay, 2013). A Brazilian partner can provide access to real estate, zoning expertise, and tax navigation, while Costco's 51% stake preserves board control over pricing, membership governance, and human resource standards.</w:t>
      </w:r>
    </w:p>
    <w:p w14:paraId="5CDF2F91" w14:textId="77777777" w:rsidR="0029198B" w:rsidRPr="00694806" w:rsidRDefault="00000000" w:rsidP="00694806">
      <w:pPr>
        <w:keepNext/>
        <w:spacing w:before="180" w:after="40" w:line="360" w:lineRule="auto"/>
        <w:jc w:val="both"/>
        <w:rPr>
          <w:rFonts w:ascii="Arial" w:hAnsi="Arial" w:cs="Arial"/>
          <w:iCs/>
          <w:sz w:val="24"/>
          <w:szCs w:val="24"/>
        </w:rPr>
      </w:pPr>
      <w:r w:rsidRPr="00694806">
        <w:rPr>
          <w:rFonts w:ascii="Arial" w:hAnsi="Arial" w:cs="Arial"/>
          <w:sz w:val="24"/>
          <w:szCs w:val="24"/>
        </w:rPr>
        <w:t xml:space="preserve">Entry Mode Strategy and Strategic Synthesis: In this section, 'strategic synthesis' means the integration of the earlier organisational, macro-environmental, competitive, OLI and risk analyses into one coherent entry recommendation. Rather than treating the choice of entry mode as an isolated decision, the section brings together the evidence on control, local knowledge, resource commitment, operational risk, regulatory </w:t>
      </w:r>
      <w:r w:rsidRPr="00694806">
        <w:rPr>
          <w:rFonts w:ascii="Arial" w:hAnsi="Arial" w:cs="Arial"/>
          <w:sz w:val="24"/>
          <w:szCs w:val="24"/>
        </w:rPr>
        <w:lastRenderedPageBreak/>
        <w:t>complexity and long-term strategic fit to determine which mode best supports Costco's objectives in Brazil.</w:t>
      </w:r>
    </w:p>
    <w:p w14:paraId="7930C7CE" w14:textId="77777777" w:rsidR="0029198B" w:rsidRDefault="00000000" w:rsidP="00694806">
      <w:pPr>
        <w:spacing w:after="100" w:line="360" w:lineRule="auto"/>
        <w:jc w:val="both"/>
        <w:rPr>
          <w:rFonts w:ascii="Arial" w:hAnsi="Arial" w:cs="Arial"/>
          <w:sz w:val="24"/>
          <w:szCs w:val="24"/>
        </w:rPr>
      </w:pPr>
      <w:r w:rsidRPr="00694806">
        <w:rPr>
          <w:rFonts w:ascii="Arial" w:hAnsi="Arial" w:cs="Arial"/>
          <w:sz w:val="24"/>
          <w:szCs w:val="24"/>
        </w:rPr>
        <w:t>An initial 51/49 Equity Joint Venture (JV) with a strong local partner is the most viable entry mode, providing a risk-managed bridge toward an eventual Wholly Owned Subsidiary.</w:t>
      </w:r>
    </w:p>
    <w:p w14:paraId="7DC45D91" w14:textId="77777777" w:rsidR="001968C3" w:rsidRPr="00694806" w:rsidRDefault="001968C3" w:rsidP="00694806">
      <w:pPr>
        <w:spacing w:after="100" w:line="360" w:lineRule="auto"/>
        <w:jc w:val="both"/>
        <w:rPr>
          <w:rFonts w:ascii="Arial" w:hAnsi="Arial" w:cs="Arial"/>
          <w:sz w:val="24"/>
          <w:szCs w:val="24"/>
        </w:rPr>
      </w:pPr>
    </w:p>
    <w:p w14:paraId="5F6E2CE2" w14:textId="77777777" w:rsidR="0029198B" w:rsidRPr="002B5F51" w:rsidRDefault="00000000" w:rsidP="00694806">
      <w:pPr>
        <w:keepNext/>
        <w:spacing w:before="180" w:after="40" w:line="360" w:lineRule="auto"/>
        <w:jc w:val="both"/>
        <w:outlineLvl w:val="1"/>
        <w:rPr>
          <w:rFonts w:ascii="Arial" w:hAnsi="Arial" w:cs="Arial"/>
          <w:iCs/>
          <w:sz w:val="24"/>
          <w:szCs w:val="24"/>
        </w:rPr>
      </w:pPr>
      <w:bookmarkStart w:id="18" w:name="_Toc237598406"/>
      <w:r w:rsidRPr="002B5F51">
        <w:rPr>
          <w:rFonts w:ascii="Arial" w:hAnsi="Arial" w:cs="Arial"/>
          <w:b/>
          <w:iCs/>
          <w:sz w:val="24"/>
          <w:szCs w:val="24"/>
        </w:rPr>
        <w:t>Strategic Action Plan for Brazil Market Entry</w:t>
      </w:r>
      <w:bookmarkEnd w:id="18"/>
    </w:p>
    <w:p w14:paraId="20BCCE78" w14:textId="77777777" w:rsidR="0029198B" w:rsidRPr="00694806" w:rsidRDefault="00000000" w:rsidP="00694806">
      <w:pPr>
        <w:pStyle w:val="ListBullet"/>
        <w:spacing w:after="60" w:line="360" w:lineRule="auto"/>
        <w:jc w:val="both"/>
        <w:rPr>
          <w:rFonts w:ascii="Arial" w:hAnsi="Arial" w:cs="Arial"/>
          <w:sz w:val="24"/>
          <w:szCs w:val="24"/>
        </w:rPr>
      </w:pPr>
      <w:r w:rsidRPr="00694806">
        <w:rPr>
          <w:rFonts w:ascii="Arial" w:hAnsi="Arial" w:cs="Arial"/>
          <w:b/>
          <w:color w:val="222222"/>
          <w:sz w:val="24"/>
          <w:szCs w:val="24"/>
        </w:rPr>
        <w:t xml:space="preserve">Phase 1: Pilot Launch (Years 1–3): </w:t>
      </w:r>
      <w:r w:rsidRPr="00694806">
        <w:rPr>
          <w:rFonts w:ascii="Arial" w:hAnsi="Arial" w:cs="Arial"/>
          <w:color w:val="222222"/>
          <w:sz w:val="24"/>
          <w:szCs w:val="24"/>
        </w:rPr>
        <w:t>Establish a 51/49 JV to launch a controlled pilot of 3 to 4 warehouses in suburban Greater São Paulo. Secure local logistics partnerships to bypass transportation bottlenecks.</w:t>
      </w:r>
    </w:p>
    <w:p w14:paraId="06498872" w14:textId="77777777" w:rsidR="0029198B" w:rsidRPr="00694806" w:rsidRDefault="00000000" w:rsidP="00694806">
      <w:pPr>
        <w:pStyle w:val="ListBullet"/>
        <w:spacing w:after="60" w:line="360" w:lineRule="auto"/>
        <w:jc w:val="both"/>
        <w:rPr>
          <w:rFonts w:ascii="Arial" w:hAnsi="Arial" w:cs="Arial"/>
          <w:sz w:val="24"/>
          <w:szCs w:val="24"/>
        </w:rPr>
      </w:pPr>
      <w:r w:rsidRPr="00694806">
        <w:rPr>
          <w:rFonts w:ascii="Arial" w:hAnsi="Arial" w:cs="Arial"/>
          <w:b/>
          <w:color w:val="222222"/>
          <w:sz w:val="24"/>
          <w:szCs w:val="24"/>
        </w:rPr>
        <w:t xml:space="preserve">Phase 2: </w:t>
      </w:r>
      <w:proofErr w:type="spellStart"/>
      <w:r w:rsidR="0062440C">
        <w:rPr>
          <w:rFonts w:ascii="Arial" w:hAnsi="Arial" w:cs="Arial"/>
          <w:b/>
          <w:color w:val="222222"/>
          <w:sz w:val="24"/>
          <w:szCs w:val="24"/>
        </w:rPr>
        <w:t>Localised</w:t>
      </w:r>
      <w:proofErr w:type="spellEnd"/>
      <w:r w:rsidRPr="00694806">
        <w:rPr>
          <w:rFonts w:ascii="Arial" w:hAnsi="Arial" w:cs="Arial"/>
          <w:b/>
          <w:color w:val="222222"/>
          <w:sz w:val="24"/>
          <w:szCs w:val="24"/>
        </w:rPr>
        <w:t xml:space="preserve"> Sourcing: </w:t>
      </w:r>
      <w:proofErr w:type="spellStart"/>
      <w:r w:rsidRPr="00694806">
        <w:rPr>
          <w:rFonts w:ascii="Arial" w:hAnsi="Arial" w:cs="Arial"/>
          <w:color w:val="222222"/>
          <w:sz w:val="24"/>
          <w:szCs w:val="24"/>
        </w:rPr>
        <w:t>Locali</w:t>
      </w:r>
      <w:r w:rsidR="0062440C">
        <w:rPr>
          <w:rFonts w:ascii="Arial" w:hAnsi="Arial" w:cs="Arial"/>
          <w:color w:val="222222"/>
          <w:sz w:val="24"/>
          <w:szCs w:val="24"/>
        </w:rPr>
        <w:t>s</w:t>
      </w:r>
      <w:r w:rsidRPr="00694806">
        <w:rPr>
          <w:rFonts w:ascii="Arial" w:hAnsi="Arial" w:cs="Arial"/>
          <w:color w:val="222222"/>
          <w:sz w:val="24"/>
          <w:szCs w:val="24"/>
        </w:rPr>
        <w:t>e</w:t>
      </w:r>
      <w:proofErr w:type="spellEnd"/>
      <w:r w:rsidRPr="00694806">
        <w:rPr>
          <w:rFonts w:ascii="Arial" w:hAnsi="Arial" w:cs="Arial"/>
          <w:color w:val="222222"/>
          <w:sz w:val="24"/>
          <w:szCs w:val="24"/>
        </w:rPr>
        <w:t xml:space="preserve"> at least 70% of SKU inventory to eliminate high import tariff barriers and foreign exchange volatility, using Kirkland Signature for the remaining imported lines.</w:t>
      </w:r>
    </w:p>
    <w:p w14:paraId="4E042F64" w14:textId="77777777" w:rsidR="0029198B" w:rsidRPr="001968C3" w:rsidRDefault="00000000" w:rsidP="00694806">
      <w:pPr>
        <w:pStyle w:val="ListBullet"/>
        <w:spacing w:after="60" w:line="360" w:lineRule="auto"/>
        <w:jc w:val="both"/>
        <w:rPr>
          <w:rFonts w:ascii="Arial" w:hAnsi="Arial" w:cs="Arial"/>
          <w:sz w:val="24"/>
          <w:szCs w:val="24"/>
        </w:rPr>
      </w:pPr>
      <w:r w:rsidRPr="00694806">
        <w:rPr>
          <w:rFonts w:ascii="Arial" w:hAnsi="Arial" w:cs="Arial"/>
          <w:b/>
          <w:color w:val="222222"/>
          <w:sz w:val="24"/>
          <w:szCs w:val="24"/>
        </w:rPr>
        <w:t xml:space="preserve">Phase 3: Buyout &amp; Transition (Post-2032): </w:t>
      </w:r>
      <w:r w:rsidRPr="00694806">
        <w:rPr>
          <w:rFonts w:ascii="Arial" w:hAnsi="Arial" w:cs="Arial"/>
          <w:color w:val="222222"/>
          <w:sz w:val="24"/>
          <w:szCs w:val="24"/>
        </w:rPr>
        <w:t>Execute a contractually pre-negotiated call option to buy out the local partner's 49% stake once the dual-VAT reform stabilizes by 2032 (Trade.gov, 2025), converting the entity into a Wholly Owned Subsidiary for long-term regional scaling.</w:t>
      </w:r>
    </w:p>
    <w:p w14:paraId="7E2BD471" w14:textId="77777777" w:rsidR="001968C3" w:rsidRPr="00694806" w:rsidRDefault="001968C3" w:rsidP="00694806">
      <w:pPr>
        <w:pStyle w:val="ListBullet"/>
        <w:spacing w:after="60" w:line="360" w:lineRule="auto"/>
        <w:jc w:val="both"/>
        <w:rPr>
          <w:rFonts w:ascii="Arial" w:hAnsi="Arial" w:cs="Arial"/>
          <w:sz w:val="24"/>
          <w:szCs w:val="24"/>
        </w:rPr>
      </w:pPr>
    </w:p>
    <w:p w14:paraId="119AEF17" w14:textId="77777777" w:rsidR="0029198B" w:rsidRPr="002B5F51" w:rsidRDefault="00000000" w:rsidP="00694806">
      <w:pPr>
        <w:keepNext/>
        <w:spacing w:before="180" w:after="40" w:line="360" w:lineRule="auto"/>
        <w:jc w:val="both"/>
        <w:outlineLvl w:val="1"/>
        <w:rPr>
          <w:rFonts w:ascii="Arial" w:hAnsi="Arial" w:cs="Arial"/>
          <w:iCs/>
          <w:sz w:val="24"/>
          <w:szCs w:val="24"/>
        </w:rPr>
      </w:pPr>
      <w:bookmarkStart w:id="19" w:name="_Toc237598407"/>
      <w:r w:rsidRPr="002B5F51">
        <w:rPr>
          <w:rFonts w:ascii="Arial" w:hAnsi="Arial" w:cs="Arial"/>
          <w:b/>
          <w:iCs/>
          <w:sz w:val="24"/>
          <w:szCs w:val="24"/>
        </w:rPr>
        <w:t>Operational Implementation Roadmap &amp; Phased Execution Matrix</w:t>
      </w:r>
      <w:bookmarkEnd w:id="19"/>
    </w:p>
    <w:p w14:paraId="7FD2FE13" w14:textId="77777777" w:rsidR="0029198B" w:rsidRPr="00694806" w:rsidRDefault="00000000" w:rsidP="00694806">
      <w:pPr>
        <w:spacing w:after="100" w:line="360" w:lineRule="auto"/>
        <w:jc w:val="both"/>
        <w:rPr>
          <w:rFonts w:ascii="Arial" w:hAnsi="Arial" w:cs="Arial"/>
          <w:sz w:val="24"/>
          <w:szCs w:val="24"/>
        </w:rPr>
      </w:pPr>
      <w:r w:rsidRPr="00694806">
        <w:rPr>
          <w:rFonts w:ascii="Arial" w:hAnsi="Arial" w:cs="Arial"/>
          <w:color w:val="222222"/>
          <w:sz w:val="24"/>
          <w:szCs w:val="24"/>
        </w:rPr>
        <w:t>Executing a strategic expansion into Brazil demands a structured timeline. The implementation roadmap below outlines the key operational milestones required over a five-year horizon:</w:t>
      </w:r>
    </w:p>
    <w:p w14:paraId="5C6A0BFF" w14:textId="77777777" w:rsidR="0029198B" w:rsidRPr="00694806" w:rsidRDefault="00000000" w:rsidP="00694806">
      <w:pPr>
        <w:pStyle w:val="ListBullet"/>
        <w:spacing w:after="60" w:line="360" w:lineRule="auto"/>
        <w:jc w:val="both"/>
        <w:rPr>
          <w:rFonts w:ascii="Arial" w:hAnsi="Arial" w:cs="Arial"/>
          <w:sz w:val="24"/>
          <w:szCs w:val="24"/>
        </w:rPr>
      </w:pPr>
      <w:r w:rsidRPr="00694806">
        <w:rPr>
          <w:rFonts w:ascii="Arial" w:hAnsi="Arial" w:cs="Arial"/>
          <w:color w:val="222222"/>
          <w:sz w:val="24"/>
          <w:szCs w:val="24"/>
        </w:rPr>
        <w:t>Secure 51/49 Equity Joint Venture Partnership Agreement</w:t>
      </w:r>
    </w:p>
    <w:p w14:paraId="6B5B2175" w14:textId="77777777" w:rsidR="0029198B" w:rsidRPr="00694806" w:rsidRDefault="00000000" w:rsidP="00694806">
      <w:pPr>
        <w:pStyle w:val="ListBullet"/>
        <w:spacing w:after="60" w:line="360" w:lineRule="auto"/>
        <w:jc w:val="both"/>
        <w:rPr>
          <w:rFonts w:ascii="Arial" w:hAnsi="Arial" w:cs="Arial"/>
          <w:sz w:val="24"/>
          <w:szCs w:val="24"/>
        </w:rPr>
      </w:pPr>
      <w:r w:rsidRPr="00694806">
        <w:rPr>
          <w:rFonts w:ascii="Arial" w:hAnsi="Arial" w:cs="Arial"/>
          <w:color w:val="222222"/>
          <w:sz w:val="24"/>
          <w:szCs w:val="24"/>
        </w:rPr>
        <w:t>Establish Primary Cross-Dock Depot in Greater São Paulo</w:t>
      </w:r>
    </w:p>
    <w:p w14:paraId="221F6DF5" w14:textId="77777777" w:rsidR="0029198B" w:rsidRPr="00694806" w:rsidRDefault="00000000" w:rsidP="00694806">
      <w:pPr>
        <w:pStyle w:val="ListBullet"/>
        <w:spacing w:after="60" w:line="360" w:lineRule="auto"/>
        <w:jc w:val="both"/>
        <w:rPr>
          <w:rFonts w:ascii="Arial" w:hAnsi="Arial" w:cs="Arial"/>
          <w:sz w:val="24"/>
          <w:szCs w:val="24"/>
        </w:rPr>
      </w:pPr>
      <w:r w:rsidRPr="00694806">
        <w:rPr>
          <w:rFonts w:ascii="Arial" w:hAnsi="Arial" w:cs="Arial"/>
          <w:color w:val="222222"/>
          <w:sz w:val="24"/>
          <w:szCs w:val="24"/>
        </w:rPr>
        <w:t>Implement Custom ERP Software for Dual-VAT Compliance</w:t>
      </w:r>
    </w:p>
    <w:p w14:paraId="2ACA0B93" w14:textId="77777777" w:rsidR="0029198B" w:rsidRPr="00694806" w:rsidRDefault="00000000" w:rsidP="00694806">
      <w:pPr>
        <w:pStyle w:val="ListBullet"/>
        <w:spacing w:after="60" w:line="360" w:lineRule="auto"/>
        <w:jc w:val="both"/>
        <w:rPr>
          <w:rFonts w:ascii="Arial" w:hAnsi="Arial" w:cs="Arial"/>
          <w:sz w:val="24"/>
          <w:szCs w:val="24"/>
        </w:rPr>
      </w:pPr>
      <w:r w:rsidRPr="00694806">
        <w:rPr>
          <w:rFonts w:ascii="Arial" w:hAnsi="Arial" w:cs="Arial"/>
          <w:color w:val="222222"/>
          <w:sz w:val="24"/>
          <w:szCs w:val="24"/>
        </w:rPr>
        <w:t>Construct &amp; Launch 2 Pilot Warehouses (Campinas &amp; Alphaville)</w:t>
      </w:r>
    </w:p>
    <w:p w14:paraId="242AC964" w14:textId="77777777" w:rsidR="0029198B" w:rsidRPr="00694806" w:rsidRDefault="00000000" w:rsidP="00694806">
      <w:pPr>
        <w:pStyle w:val="ListBullet"/>
        <w:spacing w:after="60" w:line="360" w:lineRule="auto"/>
        <w:jc w:val="both"/>
        <w:rPr>
          <w:rFonts w:ascii="Arial" w:hAnsi="Arial" w:cs="Arial"/>
          <w:sz w:val="24"/>
          <w:szCs w:val="24"/>
        </w:rPr>
      </w:pPr>
      <w:r w:rsidRPr="00694806">
        <w:rPr>
          <w:rFonts w:ascii="Arial" w:hAnsi="Arial" w:cs="Arial"/>
          <w:color w:val="222222"/>
          <w:sz w:val="24"/>
          <w:szCs w:val="24"/>
        </w:rPr>
        <w:t>Contract Local Agribusiness &amp; Consumer Goods Suppliers (70% SKU Target)</w:t>
      </w:r>
    </w:p>
    <w:p w14:paraId="187CC3A4" w14:textId="77777777" w:rsidR="0029198B" w:rsidRPr="00694806" w:rsidRDefault="00000000" w:rsidP="00694806">
      <w:pPr>
        <w:pStyle w:val="ListBullet"/>
        <w:spacing w:after="60" w:line="360" w:lineRule="auto"/>
        <w:jc w:val="both"/>
        <w:rPr>
          <w:rFonts w:ascii="Arial" w:hAnsi="Arial" w:cs="Arial"/>
          <w:sz w:val="24"/>
          <w:szCs w:val="24"/>
        </w:rPr>
      </w:pPr>
      <w:r w:rsidRPr="00694806">
        <w:rPr>
          <w:rFonts w:ascii="Arial" w:hAnsi="Arial" w:cs="Arial"/>
          <w:color w:val="222222"/>
          <w:sz w:val="24"/>
          <w:szCs w:val="24"/>
        </w:rPr>
        <w:t>Initiate Targeted Social Media Membership Campaigns (WhatsApp/Instagram)</w:t>
      </w:r>
    </w:p>
    <w:p w14:paraId="056A3AE8" w14:textId="77777777" w:rsidR="0029198B" w:rsidRPr="00694806" w:rsidRDefault="00000000" w:rsidP="00694806">
      <w:pPr>
        <w:pStyle w:val="ListBullet"/>
        <w:spacing w:after="60" w:line="360" w:lineRule="auto"/>
        <w:jc w:val="both"/>
        <w:rPr>
          <w:rFonts w:ascii="Arial" w:hAnsi="Arial" w:cs="Arial"/>
          <w:sz w:val="24"/>
          <w:szCs w:val="24"/>
        </w:rPr>
      </w:pPr>
      <w:r w:rsidRPr="00694806">
        <w:rPr>
          <w:rFonts w:ascii="Arial" w:hAnsi="Arial" w:cs="Arial"/>
          <w:color w:val="222222"/>
          <w:sz w:val="24"/>
          <w:szCs w:val="24"/>
        </w:rPr>
        <w:lastRenderedPageBreak/>
        <w:t>Open 2 Additional Warehouses in Southeastern Corridor (Rio de Janeiro/Belo Horizonte)</w:t>
      </w:r>
    </w:p>
    <w:p w14:paraId="57627EF7" w14:textId="77777777" w:rsidR="0029198B" w:rsidRPr="00694806" w:rsidRDefault="00000000" w:rsidP="00694806">
      <w:pPr>
        <w:pStyle w:val="ListBullet"/>
        <w:spacing w:after="60" w:line="360" w:lineRule="auto"/>
        <w:jc w:val="both"/>
        <w:rPr>
          <w:rFonts w:ascii="Arial" w:hAnsi="Arial" w:cs="Arial"/>
          <w:sz w:val="24"/>
          <w:szCs w:val="24"/>
        </w:rPr>
      </w:pPr>
      <w:r w:rsidRPr="00694806">
        <w:rPr>
          <w:rFonts w:ascii="Arial" w:hAnsi="Arial" w:cs="Arial"/>
          <w:color w:val="222222"/>
          <w:sz w:val="24"/>
          <w:szCs w:val="24"/>
        </w:rPr>
        <w:t>Achieve 85%+ Membership Renewal Rate across Pilot Warehouses</w:t>
      </w:r>
    </w:p>
    <w:p w14:paraId="78ADBBC5" w14:textId="77777777" w:rsidR="0029198B" w:rsidRPr="00694806" w:rsidRDefault="00000000" w:rsidP="00694806">
      <w:pPr>
        <w:pStyle w:val="ListBullet"/>
        <w:spacing w:after="60" w:line="360" w:lineRule="auto"/>
        <w:jc w:val="both"/>
        <w:rPr>
          <w:rFonts w:ascii="Arial" w:hAnsi="Arial" w:cs="Arial"/>
          <w:sz w:val="24"/>
          <w:szCs w:val="24"/>
        </w:rPr>
      </w:pPr>
      <w:proofErr w:type="spellStart"/>
      <w:r w:rsidRPr="00694806">
        <w:rPr>
          <w:rFonts w:ascii="Arial" w:hAnsi="Arial" w:cs="Arial"/>
          <w:color w:val="222222"/>
          <w:sz w:val="24"/>
          <w:szCs w:val="24"/>
        </w:rPr>
        <w:t>Optimi</w:t>
      </w:r>
      <w:r w:rsidR="001B4ABC">
        <w:rPr>
          <w:rFonts w:ascii="Arial" w:hAnsi="Arial" w:cs="Arial"/>
          <w:color w:val="222222"/>
          <w:sz w:val="24"/>
          <w:szCs w:val="24"/>
        </w:rPr>
        <w:t>s</w:t>
      </w:r>
      <w:r w:rsidRPr="00694806">
        <w:rPr>
          <w:rFonts w:ascii="Arial" w:hAnsi="Arial" w:cs="Arial"/>
          <w:color w:val="222222"/>
          <w:sz w:val="24"/>
          <w:szCs w:val="24"/>
        </w:rPr>
        <w:t>e</w:t>
      </w:r>
      <w:proofErr w:type="spellEnd"/>
      <w:r w:rsidRPr="00694806">
        <w:rPr>
          <w:rFonts w:ascii="Arial" w:hAnsi="Arial" w:cs="Arial"/>
          <w:color w:val="222222"/>
          <w:sz w:val="24"/>
          <w:szCs w:val="24"/>
        </w:rPr>
        <w:t xml:space="preserve"> Cold-Chain Fleet Performance with Dedicated 3PL Partners</w:t>
      </w:r>
    </w:p>
    <w:p w14:paraId="3C095FF0" w14:textId="77777777" w:rsidR="0029198B" w:rsidRPr="00694806" w:rsidRDefault="00000000" w:rsidP="00694806">
      <w:pPr>
        <w:pStyle w:val="ListBullet"/>
        <w:spacing w:after="60" w:line="360" w:lineRule="auto"/>
        <w:jc w:val="both"/>
        <w:rPr>
          <w:rFonts w:ascii="Arial" w:hAnsi="Arial" w:cs="Arial"/>
          <w:sz w:val="24"/>
          <w:szCs w:val="24"/>
        </w:rPr>
      </w:pPr>
      <w:r w:rsidRPr="00694806">
        <w:rPr>
          <w:rFonts w:ascii="Arial" w:hAnsi="Arial" w:cs="Arial"/>
          <w:color w:val="222222"/>
          <w:sz w:val="24"/>
          <w:szCs w:val="24"/>
        </w:rPr>
        <w:t>Evaluate Operational Cash Flows &amp; Dual-VAT Transition Metrics</w:t>
      </w:r>
    </w:p>
    <w:p w14:paraId="4EB25F44" w14:textId="77777777" w:rsidR="0029198B" w:rsidRPr="00B5649F" w:rsidRDefault="00000000" w:rsidP="00694806">
      <w:pPr>
        <w:pStyle w:val="ListBullet"/>
        <w:spacing w:after="60" w:line="360" w:lineRule="auto"/>
        <w:jc w:val="both"/>
        <w:rPr>
          <w:rFonts w:ascii="Arial" w:hAnsi="Arial" w:cs="Arial"/>
          <w:sz w:val="24"/>
          <w:szCs w:val="24"/>
        </w:rPr>
      </w:pPr>
      <w:r w:rsidRPr="00694806">
        <w:rPr>
          <w:rFonts w:ascii="Arial" w:hAnsi="Arial" w:cs="Arial"/>
          <w:color w:val="222222"/>
          <w:sz w:val="24"/>
          <w:szCs w:val="24"/>
        </w:rPr>
        <w:t>Prepare Pre-Negotiated Call Option Purchase to Buy Out Partner Equity (Target: 100% WOS)</w:t>
      </w:r>
    </w:p>
    <w:p w14:paraId="22560A97" w14:textId="77777777" w:rsidR="00B5649F" w:rsidRDefault="00B5649F" w:rsidP="00B5649F">
      <w:pPr>
        <w:pStyle w:val="ListBullet"/>
        <w:numPr>
          <w:ilvl w:val="0"/>
          <w:numId w:val="0"/>
        </w:numPr>
        <w:spacing w:after="60" w:line="360" w:lineRule="auto"/>
        <w:ind w:left="360" w:hanging="360"/>
        <w:jc w:val="both"/>
        <w:rPr>
          <w:rFonts w:ascii="Arial" w:hAnsi="Arial" w:cs="Arial"/>
          <w:color w:val="222222"/>
          <w:sz w:val="24"/>
          <w:szCs w:val="24"/>
        </w:rPr>
      </w:pPr>
    </w:p>
    <w:p w14:paraId="2B368B6E" w14:textId="61801280" w:rsidR="00B5649F" w:rsidRPr="00B5649F" w:rsidRDefault="00B5649F" w:rsidP="00B5649F">
      <w:pPr>
        <w:pStyle w:val="ListBullet"/>
        <w:numPr>
          <w:ilvl w:val="0"/>
          <w:numId w:val="0"/>
        </w:numPr>
        <w:spacing w:after="60" w:line="360" w:lineRule="auto"/>
        <w:ind w:left="360" w:hanging="360"/>
        <w:jc w:val="both"/>
        <w:rPr>
          <w:rFonts w:ascii="Arial" w:hAnsi="Arial" w:cs="Arial"/>
          <w:b/>
          <w:bCs/>
          <w:sz w:val="24"/>
          <w:szCs w:val="24"/>
        </w:rPr>
      </w:pPr>
      <w:r w:rsidRPr="00B5649F">
        <w:rPr>
          <w:rFonts w:ascii="Arial" w:hAnsi="Arial" w:cs="Arial"/>
          <w:b/>
          <w:bCs/>
          <w:color w:val="222222"/>
          <w:sz w:val="24"/>
          <w:szCs w:val="24"/>
        </w:rPr>
        <w:t>Strategic recommendation Summery</w:t>
      </w:r>
    </w:p>
    <w:p w14:paraId="2BFD8ED1" w14:textId="5D33DCEE" w:rsidR="0029198B" w:rsidRDefault="00000000" w:rsidP="00694806">
      <w:pPr>
        <w:spacing w:after="100" w:line="360" w:lineRule="auto"/>
        <w:jc w:val="both"/>
        <w:rPr>
          <w:rFonts w:ascii="Arial" w:hAnsi="Arial" w:cs="Arial"/>
          <w:sz w:val="24"/>
          <w:szCs w:val="24"/>
        </w:rPr>
      </w:pPr>
      <w:r w:rsidRPr="00694806">
        <w:rPr>
          <w:rFonts w:ascii="Arial" w:hAnsi="Arial" w:cs="Arial"/>
          <w:sz w:val="24"/>
          <w:szCs w:val="24"/>
        </w:rPr>
        <w:br/>
        <w:t xml:space="preserve">A phased rollout reduces risk by testing demand and operating performance before wider expansion. The recommended 51/49 joint venture would give Costco majority control while providing local expertise in real estate, licensing, tax and logistics. The initial pilot should focus on high-income suburban Greater São Paulo, supported by approximately 70% local sourcing and selective Kirkland Signature imports. Performance evidence should determine whether Costco expands and eventually exercises a pre-negotiated option to move toward wholly owned operations. This approach preserves Costco's standardised core while selectively adapting activities where Brazil-specific conditions require </w:t>
      </w:r>
      <w:proofErr w:type="spellStart"/>
      <w:r w:rsidRPr="00694806">
        <w:rPr>
          <w:rFonts w:ascii="Arial" w:hAnsi="Arial" w:cs="Arial"/>
          <w:sz w:val="24"/>
          <w:szCs w:val="24"/>
        </w:rPr>
        <w:t>localisation</w:t>
      </w:r>
      <w:proofErr w:type="spellEnd"/>
      <w:r w:rsidRPr="00694806">
        <w:rPr>
          <w:rFonts w:ascii="Arial" w:hAnsi="Arial" w:cs="Arial"/>
          <w:sz w:val="24"/>
          <w:szCs w:val="24"/>
        </w:rPr>
        <w:t>.</w:t>
      </w:r>
    </w:p>
    <w:p w14:paraId="6C19F43C" w14:textId="77777777" w:rsidR="001968C3" w:rsidRDefault="001968C3" w:rsidP="00694806">
      <w:pPr>
        <w:spacing w:after="100" w:line="360" w:lineRule="auto"/>
        <w:jc w:val="both"/>
        <w:rPr>
          <w:rFonts w:ascii="Arial" w:hAnsi="Arial" w:cs="Arial"/>
          <w:sz w:val="24"/>
          <w:szCs w:val="24"/>
        </w:rPr>
      </w:pPr>
    </w:p>
    <w:p w14:paraId="48740C14" w14:textId="77777777" w:rsidR="001968C3" w:rsidRDefault="001968C3" w:rsidP="00694806">
      <w:pPr>
        <w:spacing w:after="100" w:line="360" w:lineRule="auto"/>
        <w:jc w:val="both"/>
        <w:rPr>
          <w:rFonts w:ascii="Arial" w:hAnsi="Arial" w:cs="Arial"/>
          <w:sz w:val="24"/>
          <w:szCs w:val="24"/>
        </w:rPr>
      </w:pPr>
    </w:p>
    <w:p w14:paraId="4A52B881" w14:textId="77777777" w:rsidR="001968C3" w:rsidRDefault="001968C3" w:rsidP="00694806">
      <w:pPr>
        <w:spacing w:after="100" w:line="360" w:lineRule="auto"/>
        <w:jc w:val="both"/>
        <w:rPr>
          <w:rFonts w:ascii="Arial" w:hAnsi="Arial" w:cs="Arial"/>
          <w:sz w:val="24"/>
          <w:szCs w:val="24"/>
        </w:rPr>
      </w:pPr>
    </w:p>
    <w:p w14:paraId="13CA4137" w14:textId="77777777" w:rsidR="001968C3" w:rsidRDefault="001968C3" w:rsidP="00694806">
      <w:pPr>
        <w:spacing w:after="100" w:line="360" w:lineRule="auto"/>
        <w:jc w:val="both"/>
        <w:rPr>
          <w:rFonts w:ascii="Arial" w:hAnsi="Arial" w:cs="Arial"/>
          <w:sz w:val="24"/>
          <w:szCs w:val="24"/>
        </w:rPr>
      </w:pPr>
    </w:p>
    <w:p w14:paraId="5C56FBED" w14:textId="77777777" w:rsidR="001968C3" w:rsidRDefault="001968C3" w:rsidP="00694806">
      <w:pPr>
        <w:spacing w:after="100" w:line="360" w:lineRule="auto"/>
        <w:jc w:val="both"/>
        <w:rPr>
          <w:rFonts w:ascii="Arial" w:hAnsi="Arial" w:cs="Arial"/>
          <w:sz w:val="24"/>
          <w:szCs w:val="24"/>
        </w:rPr>
      </w:pPr>
    </w:p>
    <w:p w14:paraId="0C52050D" w14:textId="77777777" w:rsidR="001968C3" w:rsidRDefault="001968C3" w:rsidP="00694806">
      <w:pPr>
        <w:spacing w:after="100" w:line="360" w:lineRule="auto"/>
        <w:jc w:val="both"/>
        <w:rPr>
          <w:rFonts w:ascii="Arial" w:hAnsi="Arial" w:cs="Arial"/>
          <w:sz w:val="24"/>
          <w:szCs w:val="24"/>
        </w:rPr>
      </w:pPr>
    </w:p>
    <w:p w14:paraId="1239EE9A" w14:textId="77777777" w:rsidR="001968C3" w:rsidRDefault="001968C3" w:rsidP="00694806">
      <w:pPr>
        <w:spacing w:after="100" w:line="360" w:lineRule="auto"/>
        <w:jc w:val="both"/>
        <w:rPr>
          <w:rFonts w:ascii="Arial" w:hAnsi="Arial" w:cs="Arial"/>
          <w:sz w:val="24"/>
          <w:szCs w:val="24"/>
        </w:rPr>
      </w:pPr>
    </w:p>
    <w:p w14:paraId="6E68D287" w14:textId="77777777" w:rsidR="001968C3" w:rsidRDefault="001968C3" w:rsidP="00694806">
      <w:pPr>
        <w:spacing w:after="100" w:line="360" w:lineRule="auto"/>
        <w:jc w:val="both"/>
        <w:rPr>
          <w:rFonts w:ascii="Arial" w:hAnsi="Arial" w:cs="Arial"/>
          <w:sz w:val="24"/>
          <w:szCs w:val="24"/>
        </w:rPr>
      </w:pPr>
    </w:p>
    <w:p w14:paraId="4BA501DB" w14:textId="77777777" w:rsidR="001968C3" w:rsidRPr="00694806" w:rsidRDefault="001968C3" w:rsidP="00694806">
      <w:pPr>
        <w:spacing w:after="100" w:line="360" w:lineRule="auto"/>
        <w:jc w:val="both"/>
        <w:rPr>
          <w:rFonts w:ascii="Arial" w:hAnsi="Arial" w:cs="Arial"/>
          <w:sz w:val="24"/>
          <w:szCs w:val="24"/>
        </w:rPr>
      </w:pPr>
    </w:p>
    <w:p w14:paraId="395CBCF8" w14:textId="77777777" w:rsidR="0029198B" w:rsidRPr="001968C3" w:rsidRDefault="00000000" w:rsidP="001968C3">
      <w:pPr>
        <w:keepNext/>
        <w:spacing w:before="180" w:after="40" w:line="360" w:lineRule="auto"/>
        <w:jc w:val="both"/>
        <w:outlineLvl w:val="1"/>
        <w:rPr>
          <w:rFonts w:ascii="Arial" w:hAnsi="Arial" w:cs="Arial"/>
          <w:b/>
          <w:iCs/>
          <w:sz w:val="24"/>
          <w:szCs w:val="24"/>
        </w:rPr>
      </w:pPr>
      <w:bookmarkStart w:id="20" w:name="_Toc237598408"/>
      <w:r w:rsidRPr="001968C3">
        <w:rPr>
          <w:rFonts w:ascii="Arial" w:hAnsi="Arial" w:cs="Arial"/>
          <w:b/>
          <w:iCs/>
          <w:sz w:val="24"/>
          <w:szCs w:val="24"/>
        </w:rPr>
        <w:lastRenderedPageBreak/>
        <w:t>Risk Assessment, Mitigation Matrix, and Financial Feasibility</w:t>
      </w:r>
      <w:bookmarkEnd w:id="20"/>
    </w:p>
    <w:p w14:paraId="35CA5627" w14:textId="77777777" w:rsidR="002B5F51" w:rsidRPr="004E362E" w:rsidRDefault="004E362E" w:rsidP="004E362E">
      <w:pPr>
        <w:keepNext/>
        <w:spacing w:before="180" w:after="40"/>
        <w:jc w:val="center"/>
        <w:rPr>
          <w:rFonts w:ascii="Arial" w:hAnsi="Arial" w:cs="Arial"/>
          <w:iCs/>
          <w:sz w:val="20"/>
          <w:szCs w:val="20"/>
        </w:rPr>
      </w:pPr>
      <w:r w:rsidRPr="004E362E">
        <w:rPr>
          <w:rFonts w:ascii="Arial" w:hAnsi="Arial" w:cs="Arial"/>
          <w:iCs/>
          <w:sz w:val="20"/>
          <w:szCs w:val="20"/>
        </w:rPr>
        <w:t>Table 3: Risk Assessment and Mitigation Strategies for Costco's Brazilian Market Entry</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28"/>
        <w:gridCol w:w="2592"/>
        <w:gridCol w:w="2592"/>
        <w:gridCol w:w="2448"/>
      </w:tblGrid>
      <w:tr w:rsidR="0029198B" w:rsidRPr="002B5F51" w14:paraId="38F80A5F" w14:textId="77777777" w:rsidTr="002B5F51">
        <w:trPr>
          <w:jc w:val="center"/>
        </w:trPr>
        <w:tc>
          <w:tcPr>
            <w:tcW w:w="1728" w:type="dxa"/>
            <w:shd w:val="clear" w:color="auto" w:fill="000000" w:themeFill="text1"/>
          </w:tcPr>
          <w:p w14:paraId="2E57EAC3" w14:textId="77777777" w:rsidR="0029198B" w:rsidRPr="002B5F51" w:rsidRDefault="00000000" w:rsidP="002B5F51">
            <w:pPr>
              <w:spacing w:before="60" w:after="60" w:line="360" w:lineRule="auto"/>
              <w:jc w:val="center"/>
              <w:rPr>
                <w:rFonts w:ascii="Arial" w:hAnsi="Arial" w:cs="Arial"/>
                <w:iCs/>
                <w:color w:val="FFFFFF" w:themeColor="background1"/>
                <w:sz w:val="24"/>
                <w:szCs w:val="24"/>
              </w:rPr>
            </w:pPr>
            <w:r w:rsidRPr="002B5F51">
              <w:rPr>
                <w:rFonts w:ascii="Arial" w:hAnsi="Arial" w:cs="Arial"/>
                <w:b/>
                <w:iCs/>
                <w:color w:val="FFFFFF" w:themeColor="background1"/>
                <w:sz w:val="24"/>
                <w:szCs w:val="24"/>
              </w:rPr>
              <w:t>Threat Category</w:t>
            </w:r>
          </w:p>
        </w:tc>
        <w:tc>
          <w:tcPr>
            <w:tcW w:w="2592" w:type="dxa"/>
            <w:shd w:val="clear" w:color="auto" w:fill="000000" w:themeFill="text1"/>
          </w:tcPr>
          <w:p w14:paraId="7DD61773" w14:textId="77777777" w:rsidR="0029198B" w:rsidRPr="002B5F51" w:rsidRDefault="00000000" w:rsidP="002B5F51">
            <w:pPr>
              <w:spacing w:before="60" w:after="60" w:line="360" w:lineRule="auto"/>
              <w:jc w:val="center"/>
              <w:rPr>
                <w:rFonts w:ascii="Arial" w:hAnsi="Arial" w:cs="Arial"/>
                <w:iCs/>
                <w:color w:val="FFFFFF" w:themeColor="background1"/>
                <w:sz w:val="24"/>
                <w:szCs w:val="24"/>
              </w:rPr>
            </w:pPr>
            <w:r w:rsidRPr="002B5F51">
              <w:rPr>
                <w:rFonts w:ascii="Arial" w:hAnsi="Arial" w:cs="Arial"/>
                <w:b/>
                <w:iCs/>
                <w:color w:val="FFFFFF" w:themeColor="background1"/>
                <w:sz w:val="24"/>
                <w:szCs w:val="24"/>
              </w:rPr>
              <w:t>Specific Risk Scenario</w:t>
            </w:r>
          </w:p>
        </w:tc>
        <w:tc>
          <w:tcPr>
            <w:tcW w:w="2592" w:type="dxa"/>
            <w:shd w:val="clear" w:color="auto" w:fill="000000" w:themeFill="text1"/>
          </w:tcPr>
          <w:p w14:paraId="194E841A" w14:textId="77777777" w:rsidR="0029198B" w:rsidRPr="002B5F51" w:rsidRDefault="00000000" w:rsidP="002B5F51">
            <w:pPr>
              <w:spacing w:before="60" w:after="60" w:line="360" w:lineRule="auto"/>
              <w:jc w:val="center"/>
              <w:rPr>
                <w:rFonts w:ascii="Arial" w:hAnsi="Arial" w:cs="Arial"/>
                <w:iCs/>
                <w:color w:val="FFFFFF" w:themeColor="background1"/>
                <w:sz w:val="24"/>
                <w:szCs w:val="24"/>
              </w:rPr>
            </w:pPr>
            <w:r w:rsidRPr="002B5F51">
              <w:rPr>
                <w:rFonts w:ascii="Arial" w:hAnsi="Arial" w:cs="Arial"/>
                <w:b/>
                <w:iCs/>
                <w:color w:val="FFFFFF" w:themeColor="background1"/>
                <w:sz w:val="24"/>
                <w:szCs w:val="24"/>
              </w:rPr>
              <w:t>Operational Impact</w:t>
            </w:r>
          </w:p>
        </w:tc>
        <w:tc>
          <w:tcPr>
            <w:tcW w:w="2448" w:type="dxa"/>
            <w:shd w:val="clear" w:color="auto" w:fill="000000" w:themeFill="text1"/>
          </w:tcPr>
          <w:p w14:paraId="742E8D85" w14:textId="77777777" w:rsidR="0029198B" w:rsidRPr="002B5F51" w:rsidRDefault="00000000" w:rsidP="002B5F51">
            <w:pPr>
              <w:spacing w:before="60" w:after="60" w:line="360" w:lineRule="auto"/>
              <w:jc w:val="center"/>
              <w:rPr>
                <w:rFonts w:ascii="Arial" w:hAnsi="Arial" w:cs="Arial"/>
                <w:iCs/>
                <w:color w:val="FFFFFF" w:themeColor="background1"/>
                <w:sz w:val="24"/>
                <w:szCs w:val="24"/>
              </w:rPr>
            </w:pPr>
            <w:r w:rsidRPr="002B5F51">
              <w:rPr>
                <w:rFonts w:ascii="Arial" w:hAnsi="Arial" w:cs="Arial"/>
                <w:b/>
                <w:iCs/>
                <w:color w:val="FFFFFF" w:themeColor="background1"/>
                <w:sz w:val="24"/>
                <w:szCs w:val="24"/>
              </w:rPr>
              <w:t>Mitigation Strategy</w:t>
            </w:r>
          </w:p>
        </w:tc>
      </w:tr>
      <w:tr w:rsidR="0029198B" w:rsidRPr="002B5F51" w14:paraId="03623B45" w14:textId="77777777" w:rsidTr="002B5F51">
        <w:trPr>
          <w:jc w:val="center"/>
        </w:trPr>
        <w:tc>
          <w:tcPr>
            <w:tcW w:w="1728" w:type="dxa"/>
            <w:shd w:val="clear" w:color="auto" w:fill="FFFFFF" w:themeFill="background1"/>
          </w:tcPr>
          <w:p w14:paraId="1EB2BD73" w14:textId="77777777" w:rsidR="0029198B" w:rsidRPr="002B5F51" w:rsidRDefault="00000000" w:rsidP="002B5F51">
            <w:pPr>
              <w:spacing w:before="60" w:after="60" w:line="360" w:lineRule="auto"/>
              <w:jc w:val="center"/>
              <w:rPr>
                <w:rFonts w:ascii="Arial" w:hAnsi="Arial" w:cs="Arial"/>
                <w:iCs/>
                <w:sz w:val="24"/>
                <w:szCs w:val="24"/>
              </w:rPr>
            </w:pPr>
            <w:r w:rsidRPr="002B5F51">
              <w:rPr>
                <w:rFonts w:ascii="Arial" w:hAnsi="Arial" w:cs="Arial"/>
                <w:iCs/>
                <w:color w:val="222222"/>
                <w:sz w:val="24"/>
                <w:szCs w:val="24"/>
              </w:rPr>
              <w:t>Macro-Economic</w:t>
            </w:r>
          </w:p>
        </w:tc>
        <w:tc>
          <w:tcPr>
            <w:tcW w:w="2592" w:type="dxa"/>
            <w:shd w:val="clear" w:color="auto" w:fill="FFFFFF" w:themeFill="background1"/>
          </w:tcPr>
          <w:p w14:paraId="4A1A9D93" w14:textId="77777777" w:rsidR="0029198B" w:rsidRPr="002B5F51" w:rsidRDefault="00000000" w:rsidP="002B5F51">
            <w:pPr>
              <w:spacing w:before="60" w:after="60" w:line="360" w:lineRule="auto"/>
              <w:jc w:val="center"/>
              <w:rPr>
                <w:rFonts w:ascii="Arial" w:hAnsi="Arial" w:cs="Arial"/>
                <w:iCs/>
                <w:sz w:val="24"/>
                <w:szCs w:val="24"/>
              </w:rPr>
            </w:pPr>
            <w:r w:rsidRPr="002B5F51">
              <w:rPr>
                <w:rFonts w:ascii="Arial" w:hAnsi="Arial" w:cs="Arial"/>
                <w:iCs/>
                <w:color w:val="222222"/>
                <w:sz w:val="24"/>
                <w:szCs w:val="24"/>
              </w:rPr>
              <w:t>BRL Currency Depreciation vs. USD</w:t>
            </w:r>
          </w:p>
        </w:tc>
        <w:tc>
          <w:tcPr>
            <w:tcW w:w="2592" w:type="dxa"/>
            <w:shd w:val="clear" w:color="auto" w:fill="FFFFFF" w:themeFill="background1"/>
          </w:tcPr>
          <w:p w14:paraId="7A1BDE1A" w14:textId="77777777" w:rsidR="0029198B" w:rsidRPr="002B5F51" w:rsidRDefault="00000000" w:rsidP="002B5F51">
            <w:pPr>
              <w:spacing w:before="60" w:after="60" w:line="360" w:lineRule="auto"/>
              <w:jc w:val="center"/>
              <w:rPr>
                <w:rFonts w:ascii="Arial" w:hAnsi="Arial" w:cs="Arial"/>
                <w:iCs/>
                <w:sz w:val="24"/>
                <w:szCs w:val="24"/>
              </w:rPr>
            </w:pPr>
            <w:r w:rsidRPr="002B5F51">
              <w:rPr>
                <w:rFonts w:ascii="Arial" w:hAnsi="Arial" w:cs="Arial"/>
                <w:iCs/>
                <w:color w:val="222222"/>
                <w:sz w:val="24"/>
                <w:szCs w:val="24"/>
              </w:rPr>
              <w:t>Landed cost of imported Kirkland items increases dramatically.</w:t>
            </w:r>
          </w:p>
        </w:tc>
        <w:tc>
          <w:tcPr>
            <w:tcW w:w="2448" w:type="dxa"/>
            <w:shd w:val="clear" w:color="auto" w:fill="FFFFFF" w:themeFill="background1"/>
          </w:tcPr>
          <w:p w14:paraId="1A247326" w14:textId="77777777" w:rsidR="0029198B" w:rsidRPr="002B5F51" w:rsidRDefault="00000000" w:rsidP="002B5F51">
            <w:pPr>
              <w:spacing w:before="60" w:after="60" w:line="360" w:lineRule="auto"/>
              <w:jc w:val="center"/>
              <w:rPr>
                <w:rFonts w:ascii="Arial" w:hAnsi="Arial" w:cs="Arial"/>
                <w:iCs/>
                <w:sz w:val="24"/>
                <w:szCs w:val="24"/>
              </w:rPr>
            </w:pPr>
            <w:r w:rsidRPr="002B5F51">
              <w:rPr>
                <w:rFonts w:ascii="Arial" w:hAnsi="Arial" w:cs="Arial"/>
                <w:iCs/>
                <w:color w:val="222222"/>
                <w:sz w:val="24"/>
                <w:szCs w:val="24"/>
              </w:rPr>
              <w:t>Shift to 70%+ local SKU sourcing; use FX hedging for import commitments.</w:t>
            </w:r>
          </w:p>
        </w:tc>
      </w:tr>
      <w:tr w:rsidR="0029198B" w:rsidRPr="002B5F51" w14:paraId="089818F4" w14:textId="77777777" w:rsidTr="002B5F51">
        <w:trPr>
          <w:jc w:val="center"/>
        </w:trPr>
        <w:tc>
          <w:tcPr>
            <w:tcW w:w="1728" w:type="dxa"/>
            <w:shd w:val="clear" w:color="auto" w:fill="FFFFFF" w:themeFill="background1"/>
          </w:tcPr>
          <w:p w14:paraId="6A887DF6" w14:textId="77777777" w:rsidR="0029198B" w:rsidRPr="002B5F51" w:rsidRDefault="00000000" w:rsidP="002B5F51">
            <w:pPr>
              <w:spacing w:before="60" w:after="60" w:line="360" w:lineRule="auto"/>
              <w:jc w:val="center"/>
              <w:rPr>
                <w:rFonts w:ascii="Arial" w:hAnsi="Arial" w:cs="Arial"/>
                <w:iCs/>
                <w:sz w:val="24"/>
                <w:szCs w:val="24"/>
              </w:rPr>
            </w:pPr>
            <w:r w:rsidRPr="002B5F51">
              <w:rPr>
                <w:rFonts w:ascii="Arial" w:hAnsi="Arial" w:cs="Arial"/>
                <w:iCs/>
                <w:color w:val="222222"/>
                <w:sz w:val="24"/>
                <w:szCs w:val="24"/>
              </w:rPr>
              <w:t>Regulatory / Tax</w:t>
            </w:r>
          </w:p>
        </w:tc>
        <w:tc>
          <w:tcPr>
            <w:tcW w:w="2592" w:type="dxa"/>
            <w:shd w:val="clear" w:color="auto" w:fill="FFFFFF" w:themeFill="background1"/>
          </w:tcPr>
          <w:p w14:paraId="1155338A" w14:textId="77777777" w:rsidR="0029198B" w:rsidRPr="002B5F51" w:rsidRDefault="00000000" w:rsidP="002B5F51">
            <w:pPr>
              <w:spacing w:before="60" w:after="60" w:line="360" w:lineRule="auto"/>
              <w:jc w:val="center"/>
              <w:rPr>
                <w:rFonts w:ascii="Arial" w:hAnsi="Arial" w:cs="Arial"/>
                <w:iCs/>
                <w:sz w:val="24"/>
                <w:szCs w:val="24"/>
              </w:rPr>
            </w:pPr>
            <w:r w:rsidRPr="002B5F51">
              <w:rPr>
                <w:rFonts w:ascii="Arial" w:hAnsi="Arial" w:cs="Arial"/>
                <w:iCs/>
                <w:color w:val="222222"/>
                <w:sz w:val="24"/>
                <w:szCs w:val="24"/>
              </w:rPr>
              <w:t>Complex Dual-VAT Compliance Errors</w:t>
            </w:r>
          </w:p>
        </w:tc>
        <w:tc>
          <w:tcPr>
            <w:tcW w:w="2592" w:type="dxa"/>
            <w:shd w:val="clear" w:color="auto" w:fill="FFFFFF" w:themeFill="background1"/>
          </w:tcPr>
          <w:p w14:paraId="0CA70190" w14:textId="77777777" w:rsidR="0029198B" w:rsidRPr="002B5F51" w:rsidRDefault="00000000" w:rsidP="002B5F51">
            <w:pPr>
              <w:spacing w:before="60" w:after="60" w:line="360" w:lineRule="auto"/>
              <w:jc w:val="center"/>
              <w:rPr>
                <w:rFonts w:ascii="Arial" w:hAnsi="Arial" w:cs="Arial"/>
                <w:iCs/>
                <w:sz w:val="24"/>
                <w:szCs w:val="24"/>
              </w:rPr>
            </w:pPr>
            <w:r w:rsidRPr="002B5F51">
              <w:rPr>
                <w:rFonts w:ascii="Arial" w:hAnsi="Arial" w:cs="Arial"/>
                <w:iCs/>
                <w:color w:val="222222"/>
                <w:sz w:val="24"/>
                <w:szCs w:val="24"/>
              </w:rPr>
              <w:t>Heavy administrative fines from state/federal tax authorities.</w:t>
            </w:r>
          </w:p>
        </w:tc>
        <w:tc>
          <w:tcPr>
            <w:tcW w:w="2448" w:type="dxa"/>
            <w:shd w:val="clear" w:color="auto" w:fill="FFFFFF" w:themeFill="background1"/>
          </w:tcPr>
          <w:p w14:paraId="7DF3AF46" w14:textId="77777777" w:rsidR="0029198B" w:rsidRPr="002B5F51" w:rsidRDefault="00000000" w:rsidP="002B5F51">
            <w:pPr>
              <w:spacing w:before="60" w:after="60" w:line="360" w:lineRule="auto"/>
              <w:jc w:val="center"/>
              <w:rPr>
                <w:rFonts w:ascii="Arial" w:hAnsi="Arial" w:cs="Arial"/>
                <w:iCs/>
                <w:sz w:val="24"/>
                <w:szCs w:val="24"/>
              </w:rPr>
            </w:pPr>
            <w:r w:rsidRPr="002B5F51">
              <w:rPr>
                <w:rFonts w:ascii="Arial" w:hAnsi="Arial" w:cs="Arial"/>
                <w:iCs/>
                <w:color w:val="222222"/>
                <w:sz w:val="24"/>
                <w:szCs w:val="24"/>
              </w:rPr>
              <w:t xml:space="preserve">Deploy </w:t>
            </w:r>
            <w:proofErr w:type="spellStart"/>
            <w:r w:rsidR="0062440C">
              <w:rPr>
                <w:rFonts w:ascii="Arial" w:hAnsi="Arial" w:cs="Arial"/>
                <w:iCs/>
                <w:color w:val="222222"/>
                <w:sz w:val="24"/>
                <w:szCs w:val="24"/>
              </w:rPr>
              <w:t>Localised</w:t>
            </w:r>
            <w:proofErr w:type="spellEnd"/>
            <w:r w:rsidRPr="002B5F51">
              <w:rPr>
                <w:rFonts w:ascii="Arial" w:hAnsi="Arial" w:cs="Arial"/>
                <w:iCs/>
                <w:color w:val="222222"/>
                <w:sz w:val="24"/>
                <w:szCs w:val="24"/>
              </w:rPr>
              <w:t xml:space="preserve"> ERP architecture; retain embedded Brazilian legal &amp; tax audit teams.</w:t>
            </w:r>
          </w:p>
        </w:tc>
      </w:tr>
      <w:tr w:rsidR="0029198B" w:rsidRPr="002B5F51" w14:paraId="600F0455" w14:textId="77777777" w:rsidTr="002B5F51">
        <w:trPr>
          <w:jc w:val="center"/>
        </w:trPr>
        <w:tc>
          <w:tcPr>
            <w:tcW w:w="1728" w:type="dxa"/>
            <w:shd w:val="clear" w:color="auto" w:fill="FFFFFF" w:themeFill="background1"/>
          </w:tcPr>
          <w:p w14:paraId="4E01FA51" w14:textId="77777777" w:rsidR="0029198B" w:rsidRPr="002B5F51" w:rsidRDefault="00000000" w:rsidP="002B5F51">
            <w:pPr>
              <w:spacing w:before="60" w:after="60" w:line="360" w:lineRule="auto"/>
              <w:jc w:val="center"/>
              <w:rPr>
                <w:rFonts w:ascii="Arial" w:hAnsi="Arial" w:cs="Arial"/>
                <w:iCs/>
                <w:sz w:val="24"/>
                <w:szCs w:val="24"/>
              </w:rPr>
            </w:pPr>
            <w:r w:rsidRPr="002B5F51">
              <w:rPr>
                <w:rFonts w:ascii="Arial" w:hAnsi="Arial" w:cs="Arial"/>
                <w:iCs/>
                <w:color w:val="222222"/>
                <w:sz w:val="24"/>
                <w:szCs w:val="24"/>
              </w:rPr>
              <w:t>Operational</w:t>
            </w:r>
          </w:p>
        </w:tc>
        <w:tc>
          <w:tcPr>
            <w:tcW w:w="2592" w:type="dxa"/>
            <w:shd w:val="clear" w:color="auto" w:fill="FFFFFF" w:themeFill="background1"/>
          </w:tcPr>
          <w:p w14:paraId="3CECDFAD" w14:textId="77777777" w:rsidR="0029198B" w:rsidRPr="002B5F51" w:rsidRDefault="00000000" w:rsidP="002B5F51">
            <w:pPr>
              <w:spacing w:before="60" w:after="60" w:line="360" w:lineRule="auto"/>
              <w:jc w:val="center"/>
              <w:rPr>
                <w:rFonts w:ascii="Arial" w:hAnsi="Arial" w:cs="Arial"/>
                <w:iCs/>
                <w:sz w:val="24"/>
                <w:szCs w:val="24"/>
              </w:rPr>
            </w:pPr>
            <w:r w:rsidRPr="002B5F51">
              <w:rPr>
                <w:rFonts w:ascii="Arial" w:hAnsi="Arial" w:cs="Arial"/>
                <w:iCs/>
                <w:color w:val="222222"/>
                <w:sz w:val="24"/>
                <w:szCs w:val="24"/>
              </w:rPr>
              <w:t>Interstate Highway Disruptions / Strikes</w:t>
            </w:r>
          </w:p>
        </w:tc>
        <w:tc>
          <w:tcPr>
            <w:tcW w:w="2592" w:type="dxa"/>
            <w:shd w:val="clear" w:color="auto" w:fill="FFFFFF" w:themeFill="background1"/>
          </w:tcPr>
          <w:p w14:paraId="664DB90D" w14:textId="77777777" w:rsidR="0029198B" w:rsidRPr="002B5F51" w:rsidRDefault="00000000" w:rsidP="002B5F51">
            <w:pPr>
              <w:spacing w:before="60" w:after="60" w:line="360" w:lineRule="auto"/>
              <w:jc w:val="center"/>
              <w:rPr>
                <w:rFonts w:ascii="Arial" w:hAnsi="Arial" w:cs="Arial"/>
                <w:iCs/>
                <w:sz w:val="24"/>
                <w:szCs w:val="24"/>
              </w:rPr>
            </w:pPr>
            <w:r w:rsidRPr="002B5F51">
              <w:rPr>
                <w:rFonts w:ascii="Arial" w:hAnsi="Arial" w:cs="Arial"/>
                <w:iCs/>
                <w:color w:val="222222"/>
                <w:sz w:val="24"/>
                <w:szCs w:val="24"/>
              </w:rPr>
              <w:t>Stock-outs across low-SKU warehouses; margin erosion.</w:t>
            </w:r>
          </w:p>
        </w:tc>
        <w:tc>
          <w:tcPr>
            <w:tcW w:w="2448" w:type="dxa"/>
            <w:shd w:val="clear" w:color="auto" w:fill="FFFFFF" w:themeFill="background1"/>
          </w:tcPr>
          <w:p w14:paraId="4EC11352" w14:textId="77777777" w:rsidR="0029198B" w:rsidRPr="002B5F51" w:rsidRDefault="00000000" w:rsidP="002B5F51">
            <w:pPr>
              <w:spacing w:before="60" w:after="60" w:line="360" w:lineRule="auto"/>
              <w:jc w:val="center"/>
              <w:rPr>
                <w:rFonts w:ascii="Arial" w:hAnsi="Arial" w:cs="Arial"/>
                <w:iCs/>
                <w:sz w:val="24"/>
                <w:szCs w:val="24"/>
              </w:rPr>
            </w:pPr>
            <w:r w:rsidRPr="002B5F51">
              <w:rPr>
                <w:rFonts w:ascii="Arial" w:hAnsi="Arial" w:cs="Arial"/>
                <w:iCs/>
                <w:color w:val="222222"/>
                <w:sz w:val="24"/>
                <w:szCs w:val="24"/>
              </w:rPr>
              <w:t>Implement Vendor-Managed Inventory (VMI) at regional cross-dock hubs.</w:t>
            </w:r>
          </w:p>
        </w:tc>
      </w:tr>
      <w:tr w:rsidR="0029198B" w:rsidRPr="002B5F51" w14:paraId="2FF713EA" w14:textId="77777777" w:rsidTr="002B5F51">
        <w:trPr>
          <w:jc w:val="center"/>
        </w:trPr>
        <w:tc>
          <w:tcPr>
            <w:tcW w:w="1728" w:type="dxa"/>
            <w:shd w:val="clear" w:color="auto" w:fill="FFFFFF" w:themeFill="background1"/>
          </w:tcPr>
          <w:p w14:paraId="3B261F06" w14:textId="77777777" w:rsidR="0029198B" w:rsidRPr="002B5F51" w:rsidRDefault="00000000" w:rsidP="002B5F51">
            <w:pPr>
              <w:spacing w:before="60" w:after="60" w:line="360" w:lineRule="auto"/>
              <w:jc w:val="center"/>
              <w:rPr>
                <w:rFonts w:ascii="Arial" w:hAnsi="Arial" w:cs="Arial"/>
                <w:iCs/>
                <w:sz w:val="24"/>
                <w:szCs w:val="24"/>
              </w:rPr>
            </w:pPr>
            <w:r w:rsidRPr="002B5F51">
              <w:rPr>
                <w:rFonts w:ascii="Arial" w:hAnsi="Arial" w:cs="Arial"/>
                <w:iCs/>
                <w:color w:val="222222"/>
                <w:sz w:val="24"/>
                <w:szCs w:val="24"/>
              </w:rPr>
              <w:t>Cultural</w:t>
            </w:r>
          </w:p>
        </w:tc>
        <w:tc>
          <w:tcPr>
            <w:tcW w:w="2592" w:type="dxa"/>
            <w:shd w:val="clear" w:color="auto" w:fill="FFFFFF" w:themeFill="background1"/>
          </w:tcPr>
          <w:p w14:paraId="40810378" w14:textId="77777777" w:rsidR="0029198B" w:rsidRPr="002B5F51" w:rsidRDefault="00000000" w:rsidP="002B5F51">
            <w:pPr>
              <w:spacing w:before="60" w:after="60" w:line="360" w:lineRule="auto"/>
              <w:jc w:val="center"/>
              <w:rPr>
                <w:rFonts w:ascii="Arial" w:hAnsi="Arial" w:cs="Arial"/>
                <w:iCs/>
                <w:sz w:val="24"/>
                <w:szCs w:val="24"/>
              </w:rPr>
            </w:pPr>
            <w:r w:rsidRPr="002B5F51">
              <w:rPr>
                <w:rFonts w:ascii="Arial" w:hAnsi="Arial" w:cs="Arial"/>
                <w:iCs/>
                <w:color w:val="222222"/>
                <w:sz w:val="24"/>
                <w:szCs w:val="24"/>
              </w:rPr>
              <w:t>Resistance to Upfront Annual Access Fee</w:t>
            </w:r>
          </w:p>
        </w:tc>
        <w:tc>
          <w:tcPr>
            <w:tcW w:w="2592" w:type="dxa"/>
            <w:shd w:val="clear" w:color="auto" w:fill="FFFFFF" w:themeFill="background1"/>
          </w:tcPr>
          <w:p w14:paraId="306EE7B7" w14:textId="77777777" w:rsidR="0029198B" w:rsidRPr="002B5F51" w:rsidRDefault="00000000" w:rsidP="002B5F51">
            <w:pPr>
              <w:spacing w:before="60" w:after="60" w:line="360" w:lineRule="auto"/>
              <w:jc w:val="center"/>
              <w:rPr>
                <w:rFonts w:ascii="Arial" w:hAnsi="Arial" w:cs="Arial"/>
                <w:iCs/>
                <w:sz w:val="24"/>
                <w:szCs w:val="24"/>
              </w:rPr>
            </w:pPr>
            <w:r w:rsidRPr="002B5F51">
              <w:rPr>
                <w:rFonts w:ascii="Arial" w:hAnsi="Arial" w:cs="Arial"/>
                <w:iCs/>
                <w:color w:val="222222"/>
                <w:sz w:val="24"/>
                <w:szCs w:val="24"/>
              </w:rPr>
              <w:t>Low membership conversion rate during initial launch phase.</w:t>
            </w:r>
          </w:p>
        </w:tc>
        <w:tc>
          <w:tcPr>
            <w:tcW w:w="2448" w:type="dxa"/>
            <w:shd w:val="clear" w:color="auto" w:fill="FFFFFF" w:themeFill="background1"/>
          </w:tcPr>
          <w:p w14:paraId="29BC1825" w14:textId="77777777" w:rsidR="0029198B" w:rsidRPr="002B5F51" w:rsidRDefault="00000000" w:rsidP="002B5F51">
            <w:pPr>
              <w:spacing w:before="60" w:after="60" w:line="360" w:lineRule="auto"/>
              <w:jc w:val="center"/>
              <w:rPr>
                <w:rFonts w:ascii="Arial" w:hAnsi="Arial" w:cs="Arial"/>
                <w:iCs/>
                <w:sz w:val="24"/>
                <w:szCs w:val="24"/>
              </w:rPr>
            </w:pPr>
            <w:r w:rsidRPr="002B5F51">
              <w:rPr>
                <w:rFonts w:ascii="Arial" w:hAnsi="Arial" w:cs="Arial"/>
                <w:iCs/>
                <w:color w:val="222222"/>
                <w:sz w:val="24"/>
                <w:szCs w:val="24"/>
              </w:rPr>
              <w:t xml:space="preserve">Offer high-value introductory Kirkland incentives and </w:t>
            </w:r>
            <w:proofErr w:type="spellStart"/>
            <w:r w:rsidR="0062440C">
              <w:rPr>
                <w:rFonts w:ascii="Arial" w:hAnsi="Arial" w:cs="Arial"/>
                <w:iCs/>
                <w:color w:val="222222"/>
                <w:sz w:val="24"/>
                <w:szCs w:val="24"/>
              </w:rPr>
              <w:t>Localised</w:t>
            </w:r>
            <w:proofErr w:type="spellEnd"/>
            <w:r w:rsidRPr="002B5F51">
              <w:rPr>
                <w:rFonts w:ascii="Arial" w:hAnsi="Arial" w:cs="Arial"/>
                <w:iCs/>
                <w:color w:val="222222"/>
                <w:sz w:val="24"/>
                <w:szCs w:val="24"/>
              </w:rPr>
              <w:t xml:space="preserve"> digital trial offers.</w:t>
            </w:r>
          </w:p>
        </w:tc>
      </w:tr>
      <w:tr w:rsidR="0029198B" w:rsidRPr="002B5F51" w14:paraId="13A4455C" w14:textId="77777777" w:rsidTr="002B5F51">
        <w:trPr>
          <w:jc w:val="center"/>
        </w:trPr>
        <w:tc>
          <w:tcPr>
            <w:tcW w:w="1728" w:type="dxa"/>
            <w:shd w:val="clear" w:color="auto" w:fill="FFFFFF" w:themeFill="background1"/>
          </w:tcPr>
          <w:p w14:paraId="34C3D4FF" w14:textId="77777777" w:rsidR="0029198B" w:rsidRPr="002B5F51" w:rsidRDefault="00852516" w:rsidP="002B5F51">
            <w:pPr>
              <w:spacing w:before="60" w:after="60" w:line="360" w:lineRule="auto"/>
              <w:jc w:val="center"/>
              <w:rPr>
                <w:rFonts w:ascii="Arial" w:hAnsi="Arial" w:cs="Arial"/>
                <w:iCs/>
                <w:sz w:val="24"/>
                <w:szCs w:val="24"/>
              </w:rPr>
            </w:pPr>
            <w:proofErr w:type="spellStart"/>
            <w:r>
              <w:rPr>
                <w:rFonts w:ascii="Arial" w:hAnsi="Arial" w:cs="Arial"/>
                <w:iCs/>
                <w:color w:val="222222"/>
                <w:sz w:val="24"/>
                <w:szCs w:val="24"/>
              </w:rPr>
              <w:t>Labour</w:t>
            </w:r>
            <w:proofErr w:type="spellEnd"/>
          </w:p>
        </w:tc>
        <w:tc>
          <w:tcPr>
            <w:tcW w:w="2592" w:type="dxa"/>
            <w:shd w:val="clear" w:color="auto" w:fill="FFFFFF" w:themeFill="background1"/>
          </w:tcPr>
          <w:p w14:paraId="57CEFE12" w14:textId="77777777" w:rsidR="0029198B" w:rsidRPr="002B5F51" w:rsidRDefault="00000000" w:rsidP="002B5F51">
            <w:pPr>
              <w:spacing w:before="60" w:after="60" w:line="360" w:lineRule="auto"/>
              <w:jc w:val="center"/>
              <w:rPr>
                <w:rFonts w:ascii="Arial" w:hAnsi="Arial" w:cs="Arial"/>
                <w:iCs/>
                <w:sz w:val="24"/>
                <w:szCs w:val="24"/>
              </w:rPr>
            </w:pPr>
            <w:r w:rsidRPr="002B5F51">
              <w:rPr>
                <w:rFonts w:ascii="Arial" w:hAnsi="Arial" w:cs="Arial"/>
                <w:iCs/>
                <w:color w:val="222222"/>
                <w:sz w:val="24"/>
                <w:szCs w:val="24"/>
              </w:rPr>
              <w:t>CLT Litigation &amp; Structural Union Grievances</w:t>
            </w:r>
          </w:p>
        </w:tc>
        <w:tc>
          <w:tcPr>
            <w:tcW w:w="2592" w:type="dxa"/>
            <w:shd w:val="clear" w:color="auto" w:fill="FFFFFF" w:themeFill="background1"/>
          </w:tcPr>
          <w:p w14:paraId="3AF5E4A9" w14:textId="77777777" w:rsidR="0029198B" w:rsidRPr="002B5F51" w:rsidRDefault="00000000" w:rsidP="002B5F51">
            <w:pPr>
              <w:spacing w:before="60" w:after="60" w:line="360" w:lineRule="auto"/>
              <w:jc w:val="center"/>
              <w:rPr>
                <w:rFonts w:ascii="Arial" w:hAnsi="Arial" w:cs="Arial"/>
                <w:iCs/>
                <w:sz w:val="24"/>
                <w:szCs w:val="24"/>
              </w:rPr>
            </w:pPr>
            <w:r w:rsidRPr="002B5F51">
              <w:rPr>
                <w:rFonts w:ascii="Arial" w:hAnsi="Arial" w:cs="Arial"/>
                <w:iCs/>
                <w:color w:val="222222"/>
                <w:sz w:val="24"/>
                <w:szCs w:val="24"/>
              </w:rPr>
              <w:t>Payroll expenses rise; operational disputes.</w:t>
            </w:r>
          </w:p>
        </w:tc>
        <w:tc>
          <w:tcPr>
            <w:tcW w:w="2448" w:type="dxa"/>
            <w:shd w:val="clear" w:color="auto" w:fill="FFFFFF" w:themeFill="background1"/>
          </w:tcPr>
          <w:p w14:paraId="0652055C" w14:textId="77777777" w:rsidR="0029198B" w:rsidRPr="002B5F51" w:rsidRDefault="00000000" w:rsidP="002B5F51">
            <w:pPr>
              <w:spacing w:before="60" w:after="60" w:line="360" w:lineRule="auto"/>
              <w:jc w:val="center"/>
              <w:rPr>
                <w:rFonts w:ascii="Arial" w:hAnsi="Arial" w:cs="Arial"/>
                <w:iCs/>
                <w:sz w:val="24"/>
                <w:szCs w:val="24"/>
              </w:rPr>
            </w:pPr>
            <w:r w:rsidRPr="002B5F51">
              <w:rPr>
                <w:rFonts w:ascii="Arial" w:hAnsi="Arial" w:cs="Arial"/>
                <w:iCs/>
                <w:color w:val="222222"/>
                <w:sz w:val="24"/>
                <w:szCs w:val="24"/>
              </w:rPr>
              <w:t>Adapt US scheduling models to fit mandatory CLT guidelines while keeping total pay high.</w:t>
            </w:r>
          </w:p>
        </w:tc>
      </w:tr>
    </w:tbl>
    <w:p w14:paraId="200590F9" w14:textId="77777777" w:rsidR="0029198B" w:rsidRPr="00EE62FF" w:rsidRDefault="0029198B">
      <w:pPr>
        <w:spacing w:after="80"/>
        <w:rPr>
          <w:rFonts w:ascii="Arial" w:hAnsi="Arial" w:cs="Arial"/>
        </w:rPr>
      </w:pPr>
    </w:p>
    <w:p w14:paraId="10975CED" w14:textId="77777777" w:rsidR="0029198B" w:rsidRDefault="00000000" w:rsidP="00694806">
      <w:pPr>
        <w:spacing w:after="100" w:line="360" w:lineRule="auto"/>
        <w:jc w:val="both"/>
        <w:rPr>
          <w:rFonts w:ascii="Arial" w:hAnsi="Arial" w:cs="Arial"/>
          <w:sz w:val="24"/>
          <w:szCs w:val="24"/>
        </w:rPr>
      </w:pPr>
      <w:r w:rsidRPr="00694806">
        <w:rPr>
          <w:rFonts w:ascii="Arial" w:hAnsi="Arial" w:cs="Arial"/>
          <w:sz w:val="24"/>
          <w:szCs w:val="24"/>
        </w:rPr>
        <w:lastRenderedPageBreak/>
        <w:t>Warehouse club entry requires substantial upfront capital for land, construction, structural steel, and initial inventory. A single warehouse requires tens of millions in capital expenditure.</w:t>
      </w:r>
    </w:p>
    <w:p w14:paraId="19D4B9FB" w14:textId="77777777" w:rsidR="002B5F51" w:rsidRPr="00694806" w:rsidRDefault="002B5F51" w:rsidP="00694806">
      <w:pPr>
        <w:spacing w:after="100" w:line="360" w:lineRule="auto"/>
        <w:jc w:val="both"/>
        <w:rPr>
          <w:rFonts w:ascii="Arial" w:hAnsi="Arial" w:cs="Arial"/>
          <w:sz w:val="24"/>
          <w:szCs w:val="24"/>
        </w:rPr>
      </w:pPr>
    </w:p>
    <w:p w14:paraId="10EF8969" w14:textId="77777777" w:rsidR="0029198B" w:rsidRDefault="0083553C" w:rsidP="0083553C">
      <w:pPr>
        <w:spacing w:after="80"/>
        <w:jc w:val="center"/>
        <w:rPr>
          <w:rFonts w:ascii="Arial" w:hAnsi="Arial" w:cs="Arial"/>
        </w:rPr>
      </w:pPr>
      <w:r>
        <w:rPr>
          <w:rFonts w:ascii="Arial" w:hAnsi="Arial" w:cs="Arial"/>
          <w:noProof/>
        </w:rPr>
        <w:drawing>
          <wp:inline distT="0" distB="0" distL="0" distR="0" wp14:anchorId="4AAEB87F" wp14:editId="24BCC013">
            <wp:extent cx="5943600" cy="2971800"/>
            <wp:effectExtent l="0" t="0" r="0" b="0"/>
            <wp:docPr id="724877571"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4877571" name="Picture 724877571"/>
                    <pic:cNvPicPr/>
                  </pic:nvPicPr>
                  <pic:blipFill>
                    <a:blip r:embed="rId19"/>
                    <a:stretch>
                      <a:fillRect/>
                    </a:stretch>
                  </pic:blipFill>
                  <pic:spPr>
                    <a:xfrm>
                      <a:off x="0" y="0"/>
                      <a:ext cx="5943600" cy="2971800"/>
                    </a:xfrm>
                    <a:prstGeom prst="rect">
                      <a:avLst/>
                    </a:prstGeom>
                  </pic:spPr>
                </pic:pic>
              </a:graphicData>
            </a:graphic>
          </wp:inline>
        </w:drawing>
      </w:r>
    </w:p>
    <w:p w14:paraId="50772F99" w14:textId="77777777" w:rsidR="00031272" w:rsidRPr="00031272" w:rsidRDefault="00031272" w:rsidP="0083553C">
      <w:pPr>
        <w:spacing w:after="80"/>
        <w:jc w:val="center"/>
        <w:rPr>
          <w:rFonts w:ascii="Arial" w:hAnsi="Arial" w:cs="Arial"/>
          <w:sz w:val="20"/>
          <w:szCs w:val="20"/>
        </w:rPr>
      </w:pPr>
      <w:r w:rsidRPr="00031272">
        <w:rPr>
          <w:rFonts w:ascii="Arial" w:hAnsi="Arial" w:cs="Arial"/>
          <w:sz w:val="20"/>
          <w:szCs w:val="20"/>
        </w:rPr>
        <w:t>Figure 9: Costco's Proposed Financial Cash Flow Trajectory During Market Entry</w:t>
      </w:r>
    </w:p>
    <w:p w14:paraId="0769F21A" w14:textId="77777777" w:rsidR="002B5F51" w:rsidRPr="00EE62FF" w:rsidRDefault="002B5F51" w:rsidP="0083553C">
      <w:pPr>
        <w:spacing w:after="80"/>
        <w:jc w:val="center"/>
        <w:rPr>
          <w:rFonts w:ascii="Arial" w:hAnsi="Arial" w:cs="Arial"/>
        </w:rPr>
      </w:pPr>
    </w:p>
    <w:p w14:paraId="06798A0B" w14:textId="77777777" w:rsidR="0029198B" w:rsidRDefault="00000000" w:rsidP="00694806">
      <w:pPr>
        <w:spacing w:after="100" w:line="360" w:lineRule="auto"/>
        <w:jc w:val="both"/>
        <w:rPr>
          <w:rFonts w:ascii="Arial" w:hAnsi="Arial" w:cs="Arial"/>
          <w:sz w:val="24"/>
          <w:szCs w:val="24"/>
        </w:rPr>
      </w:pPr>
      <w:r w:rsidRPr="00694806">
        <w:rPr>
          <w:rFonts w:ascii="Arial" w:hAnsi="Arial" w:cs="Arial"/>
          <w:sz w:val="24"/>
          <w:szCs w:val="24"/>
        </w:rPr>
        <w:t xml:space="preserve">Because membership fees are collected upfront, operating cash flow benefits from favourable working-capital dynamics. Members pay annual dues before purchases, while rapid inventory turns can occur before supplier payment terms </w:t>
      </w:r>
      <w:proofErr w:type="gramStart"/>
      <w:r w:rsidRPr="00694806">
        <w:rPr>
          <w:rFonts w:ascii="Arial" w:hAnsi="Arial" w:cs="Arial"/>
          <w:sz w:val="24"/>
          <w:szCs w:val="24"/>
        </w:rPr>
        <w:t>expire</w:t>
      </w:r>
      <w:proofErr w:type="gramEnd"/>
      <w:r w:rsidRPr="00694806">
        <w:rPr>
          <w:rFonts w:ascii="Arial" w:hAnsi="Arial" w:cs="Arial"/>
          <w:sz w:val="24"/>
          <w:szCs w:val="24"/>
        </w:rPr>
        <w:t>. This cash-conversion cycle provides liquidity without heavy reliance on domestic short-term debt.</w:t>
      </w:r>
    </w:p>
    <w:p w14:paraId="537E2BEC" w14:textId="77777777" w:rsidR="001968C3" w:rsidRPr="00694806" w:rsidRDefault="001968C3" w:rsidP="00694806">
      <w:pPr>
        <w:spacing w:after="100" w:line="360" w:lineRule="auto"/>
        <w:jc w:val="both"/>
        <w:rPr>
          <w:rFonts w:ascii="Arial" w:hAnsi="Arial" w:cs="Arial"/>
          <w:sz w:val="24"/>
          <w:szCs w:val="24"/>
        </w:rPr>
      </w:pPr>
    </w:p>
    <w:p w14:paraId="7FB17D1E" w14:textId="77777777" w:rsidR="0029198B" w:rsidRPr="002B5F51" w:rsidRDefault="00000000" w:rsidP="00694806">
      <w:pPr>
        <w:keepNext/>
        <w:spacing w:before="180" w:after="40" w:line="360" w:lineRule="auto"/>
        <w:jc w:val="both"/>
        <w:outlineLvl w:val="1"/>
        <w:rPr>
          <w:rFonts w:ascii="Arial" w:hAnsi="Arial" w:cs="Arial"/>
          <w:iCs/>
          <w:color w:val="000000" w:themeColor="text1"/>
          <w:sz w:val="24"/>
          <w:szCs w:val="24"/>
        </w:rPr>
      </w:pPr>
      <w:bookmarkStart w:id="21" w:name="_Toc237598409"/>
      <w:r w:rsidRPr="002B5F51">
        <w:rPr>
          <w:rFonts w:ascii="Arial" w:hAnsi="Arial" w:cs="Arial"/>
          <w:b/>
          <w:iCs/>
          <w:color w:val="000000" w:themeColor="text1"/>
          <w:sz w:val="24"/>
          <w:szCs w:val="24"/>
        </w:rPr>
        <w:t>Detailed Scenario Analysis: Economic Volatility and Exchange Rate Shifts</w:t>
      </w:r>
      <w:bookmarkEnd w:id="21"/>
    </w:p>
    <w:p w14:paraId="5719DFC8" w14:textId="77777777" w:rsidR="0029198B" w:rsidRPr="00694806" w:rsidRDefault="00000000" w:rsidP="00694806">
      <w:pPr>
        <w:spacing w:after="100" w:line="360" w:lineRule="auto"/>
        <w:jc w:val="both"/>
        <w:rPr>
          <w:rFonts w:ascii="Arial" w:hAnsi="Arial" w:cs="Arial"/>
          <w:sz w:val="24"/>
          <w:szCs w:val="24"/>
        </w:rPr>
      </w:pPr>
      <w:r w:rsidRPr="00694806">
        <w:rPr>
          <w:rFonts w:ascii="Arial" w:hAnsi="Arial" w:cs="Arial"/>
          <w:color w:val="222222"/>
          <w:sz w:val="24"/>
          <w:szCs w:val="24"/>
        </w:rPr>
        <w:t>Given the historical volatility of the Brazilian Real (BRL) and shifting interest rate environments, strategic planning must evaluate performance under varying macroeconomic scenarios.</w:t>
      </w:r>
    </w:p>
    <w:p w14:paraId="16AAED7A" w14:textId="77777777" w:rsidR="0029198B" w:rsidRPr="00694806" w:rsidRDefault="00000000" w:rsidP="00694806">
      <w:pPr>
        <w:pStyle w:val="ListBullet"/>
        <w:spacing w:after="60" w:line="360" w:lineRule="auto"/>
        <w:jc w:val="both"/>
        <w:rPr>
          <w:rFonts w:ascii="Arial" w:hAnsi="Arial" w:cs="Arial"/>
          <w:sz w:val="24"/>
          <w:szCs w:val="24"/>
        </w:rPr>
      </w:pPr>
      <w:r w:rsidRPr="00694806">
        <w:rPr>
          <w:rFonts w:ascii="Arial" w:hAnsi="Arial" w:cs="Arial"/>
          <w:b/>
          <w:sz w:val="24"/>
          <w:szCs w:val="24"/>
        </w:rPr>
        <w:t>Base Case Scenario (Moderate BRL Depreciation &amp; Steady GDP Growth):</w:t>
      </w:r>
      <w:r w:rsidRPr="00694806">
        <w:rPr>
          <w:rFonts w:ascii="Arial" w:hAnsi="Arial" w:cs="Arial"/>
          <w:sz w:val="24"/>
          <w:szCs w:val="24"/>
        </w:rPr>
        <w:t xml:space="preserve"> BRL depreciates at single-digit annual rates; dual-VAT reform follows legislative schedules; inflation remains within target corridors. Strategic Response: maintain </w:t>
      </w:r>
      <w:r w:rsidRPr="00694806">
        <w:rPr>
          <w:rFonts w:ascii="Arial" w:hAnsi="Arial" w:cs="Arial"/>
          <w:sz w:val="24"/>
          <w:szCs w:val="24"/>
        </w:rPr>
        <w:lastRenderedPageBreak/>
        <w:t>70% local sourcing, 30% Kirkland/imported lines, open 3 to 4 warehouses in Greater São Paulo, and execute the partner buyout post-2032.</w:t>
      </w:r>
    </w:p>
    <w:p w14:paraId="3665116D" w14:textId="77777777" w:rsidR="0029198B" w:rsidRPr="00694806" w:rsidRDefault="00000000" w:rsidP="00694806">
      <w:pPr>
        <w:pStyle w:val="ListBullet"/>
        <w:spacing w:after="60" w:line="360" w:lineRule="auto"/>
        <w:jc w:val="both"/>
        <w:rPr>
          <w:rFonts w:ascii="Arial" w:hAnsi="Arial" w:cs="Arial"/>
          <w:sz w:val="24"/>
          <w:szCs w:val="24"/>
        </w:rPr>
      </w:pPr>
      <w:r w:rsidRPr="00694806">
        <w:rPr>
          <w:rFonts w:ascii="Arial" w:hAnsi="Arial" w:cs="Arial"/>
          <w:b/>
          <w:sz w:val="24"/>
          <w:szCs w:val="24"/>
        </w:rPr>
        <w:t>Bullish Scenario (BRL Currency Appreciation &amp; Rapid Middle-Class Expansion):</w:t>
      </w:r>
      <w:r w:rsidRPr="00694806">
        <w:rPr>
          <w:rFonts w:ascii="Arial" w:hAnsi="Arial" w:cs="Arial"/>
          <w:sz w:val="24"/>
          <w:szCs w:val="24"/>
        </w:rPr>
        <w:t xml:space="preserve"> The currency strengthens, purchasing power expands, and tax reform simplifies inter-state commerce. Strategic Response: increase imported Kirkland SKUs, accelerate expansion into Curitiba and Porto Alegre, and shorten the JV buyout timeline.</w:t>
      </w:r>
    </w:p>
    <w:p w14:paraId="5E5A4D99" w14:textId="77777777" w:rsidR="0029198B" w:rsidRPr="00694806" w:rsidRDefault="00000000" w:rsidP="00694806">
      <w:pPr>
        <w:pStyle w:val="ListBullet"/>
        <w:spacing w:after="60" w:line="360" w:lineRule="auto"/>
        <w:jc w:val="both"/>
        <w:rPr>
          <w:rFonts w:ascii="Arial" w:hAnsi="Arial" w:cs="Arial"/>
          <w:sz w:val="24"/>
          <w:szCs w:val="24"/>
        </w:rPr>
      </w:pPr>
      <w:r w:rsidRPr="00694806">
        <w:rPr>
          <w:rFonts w:ascii="Arial" w:hAnsi="Arial" w:cs="Arial"/>
          <w:b/>
          <w:sz w:val="24"/>
          <w:szCs w:val="24"/>
        </w:rPr>
        <w:t>Bearish Scenario (Severe BRL Devaluation, High Inflation &amp; Regulatory Gridlock):</w:t>
      </w:r>
      <w:r w:rsidRPr="00694806">
        <w:rPr>
          <w:rFonts w:ascii="Arial" w:hAnsi="Arial" w:cs="Arial"/>
          <w:sz w:val="24"/>
          <w:szCs w:val="24"/>
        </w:rPr>
        <w:t xml:space="preserve"> BRL depreciates sharply, inflation reduces real </w:t>
      </w:r>
      <w:proofErr w:type="gramStart"/>
      <w:r w:rsidRPr="00694806">
        <w:rPr>
          <w:rFonts w:ascii="Arial" w:hAnsi="Arial" w:cs="Arial"/>
          <w:sz w:val="24"/>
          <w:szCs w:val="24"/>
        </w:rPr>
        <w:t>incomes, and</w:t>
      </w:r>
      <w:proofErr w:type="gramEnd"/>
      <w:r w:rsidRPr="00694806">
        <w:rPr>
          <w:rFonts w:ascii="Arial" w:hAnsi="Arial" w:cs="Arial"/>
          <w:sz w:val="24"/>
          <w:szCs w:val="24"/>
        </w:rPr>
        <w:t xml:space="preserve"> permits face delays. Strategic Response: raise local sourcing above 85%, pause new warehouse capital expenditure, and focus on staple bulk goods as consumers trade down from traditional hypermarkets.</w:t>
      </w:r>
    </w:p>
    <w:p w14:paraId="495FDFF7" w14:textId="77777777" w:rsidR="00700844" w:rsidRPr="00694806" w:rsidRDefault="00700844" w:rsidP="00694806">
      <w:pPr>
        <w:pStyle w:val="ListBullet"/>
        <w:numPr>
          <w:ilvl w:val="0"/>
          <w:numId w:val="0"/>
        </w:numPr>
        <w:spacing w:after="60" w:line="360" w:lineRule="auto"/>
        <w:ind w:left="360" w:hanging="360"/>
        <w:jc w:val="both"/>
        <w:rPr>
          <w:rFonts w:ascii="Arial" w:hAnsi="Arial" w:cs="Arial"/>
          <w:sz w:val="24"/>
          <w:szCs w:val="24"/>
        </w:rPr>
      </w:pPr>
    </w:p>
    <w:p w14:paraId="7E1FEA75" w14:textId="77777777" w:rsidR="002B5F51" w:rsidRDefault="002B5F51" w:rsidP="00694806">
      <w:pPr>
        <w:spacing w:line="360" w:lineRule="auto"/>
        <w:jc w:val="both"/>
        <w:rPr>
          <w:rFonts w:ascii="Arial" w:hAnsi="Arial" w:cs="Arial"/>
          <w:sz w:val="24"/>
          <w:szCs w:val="24"/>
        </w:rPr>
      </w:pPr>
    </w:p>
    <w:p w14:paraId="297281A4" w14:textId="77777777" w:rsidR="00FB0844" w:rsidRPr="001968C3" w:rsidRDefault="00000000" w:rsidP="001968C3">
      <w:pPr>
        <w:spacing w:line="360" w:lineRule="auto"/>
        <w:jc w:val="both"/>
        <w:outlineLvl w:val="1"/>
        <w:rPr>
          <w:rFonts w:ascii="Arial" w:hAnsi="Arial" w:cs="Arial"/>
          <w:b/>
          <w:bCs/>
          <w:color w:val="000000" w:themeColor="text1"/>
          <w:sz w:val="24"/>
          <w:szCs w:val="24"/>
        </w:rPr>
      </w:pPr>
      <w:bookmarkStart w:id="22" w:name="_Toc237598410"/>
      <w:r w:rsidRPr="001968C3">
        <w:rPr>
          <w:rFonts w:ascii="Arial" w:hAnsi="Arial" w:cs="Arial"/>
          <w:b/>
          <w:bCs/>
          <w:color w:val="000000" w:themeColor="text1"/>
          <w:sz w:val="24"/>
          <w:szCs w:val="24"/>
        </w:rPr>
        <w:t>Conclusion</w:t>
      </w:r>
      <w:bookmarkEnd w:id="22"/>
    </w:p>
    <w:p w14:paraId="28E4433A" w14:textId="77777777" w:rsidR="00FB0844" w:rsidRPr="00694806" w:rsidRDefault="00000000" w:rsidP="00694806">
      <w:pPr>
        <w:spacing w:line="360" w:lineRule="auto"/>
        <w:jc w:val="both"/>
        <w:rPr>
          <w:rFonts w:ascii="Arial" w:hAnsi="Arial" w:cs="Arial"/>
          <w:sz w:val="24"/>
          <w:szCs w:val="24"/>
        </w:rPr>
      </w:pPr>
      <w:r w:rsidRPr="00694806">
        <w:rPr>
          <w:rFonts w:ascii="Arial" w:hAnsi="Arial" w:cs="Arial"/>
          <w:sz w:val="24"/>
          <w:szCs w:val="24"/>
        </w:rPr>
        <w:t>The evidence supports a phased 51/49 joint venture as Costco's most suitable initial entry mode for Brazil. It balances the firm's need for control with the local knowledge required to manage regulatory, logistical and cultural complexity. A Greater São Paulo pilot, supported by local sourcing and clear performance measures, provides a controlled basis for learning before any transition to wholly owned operations.</w:t>
      </w:r>
    </w:p>
    <w:p w14:paraId="57F3C8F5" w14:textId="77777777" w:rsidR="00031272" w:rsidRDefault="00031272">
      <w:pPr>
        <w:rPr>
          <w:rFonts w:ascii="Arial" w:hAnsi="Arial" w:cs="Arial"/>
          <w:b/>
          <w:color w:val="000000" w:themeColor="text1"/>
          <w:sz w:val="28"/>
          <w:szCs w:val="28"/>
        </w:rPr>
      </w:pPr>
      <w:r>
        <w:rPr>
          <w:rFonts w:ascii="Arial" w:hAnsi="Arial" w:cs="Arial"/>
          <w:b/>
          <w:color w:val="000000" w:themeColor="text1"/>
          <w:sz w:val="28"/>
          <w:szCs w:val="28"/>
        </w:rPr>
        <w:br w:type="page"/>
      </w:r>
    </w:p>
    <w:p w14:paraId="3E714462" w14:textId="77777777" w:rsidR="0029198B" w:rsidRPr="002B5F51" w:rsidRDefault="00000000" w:rsidP="00694806">
      <w:pPr>
        <w:keepNext/>
        <w:spacing w:before="320" w:after="120" w:line="360" w:lineRule="auto"/>
        <w:jc w:val="both"/>
        <w:outlineLvl w:val="0"/>
        <w:rPr>
          <w:rFonts w:ascii="Arial" w:hAnsi="Arial" w:cs="Arial"/>
          <w:color w:val="000000" w:themeColor="text1"/>
          <w:sz w:val="28"/>
          <w:szCs w:val="28"/>
        </w:rPr>
      </w:pPr>
      <w:bookmarkStart w:id="23" w:name="_Toc237598411"/>
      <w:r w:rsidRPr="002B5F51">
        <w:rPr>
          <w:rFonts w:ascii="Arial" w:hAnsi="Arial" w:cs="Arial"/>
          <w:b/>
          <w:color w:val="000000" w:themeColor="text1"/>
          <w:sz w:val="28"/>
          <w:szCs w:val="28"/>
        </w:rPr>
        <w:lastRenderedPageBreak/>
        <w:t>Section 2: Reflective Account</w:t>
      </w:r>
      <w:bookmarkEnd w:id="23"/>
    </w:p>
    <w:p w14:paraId="1A59343A" w14:textId="77777777" w:rsidR="0029198B" w:rsidRDefault="00000000" w:rsidP="00694806">
      <w:pPr>
        <w:spacing w:after="100" w:line="360" w:lineRule="auto"/>
        <w:jc w:val="both"/>
        <w:rPr>
          <w:rFonts w:ascii="Arial" w:hAnsi="Arial" w:cs="Arial"/>
          <w:sz w:val="24"/>
          <w:szCs w:val="24"/>
        </w:rPr>
      </w:pPr>
      <w:r w:rsidRPr="00694806">
        <w:rPr>
          <w:rFonts w:ascii="Arial" w:hAnsi="Arial" w:cs="Arial"/>
          <w:sz w:val="24"/>
          <w:szCs w:val="24"/>
        </w:rPr>
        <w:t>This reflective account uses the Gibbs Reflective Cycle (Gibbs, 1988) to evaluate my learning and research process during preparation of the international business strategy report. The cycle covers Description, Feelings, Evaluation, Analysis, Conclusion, and Action Plan.</w:t>
      </w:r>
    </w:p>
    <w:p w14:paraId="39B0AE60" w14:textId="77777777" w:rsidR="001968C3" w:rsidRPr="00694806" w:rsidRDefault="001968C3" w:rsidP="00694806">
      <w:pPr>
        <w:spacing w:after="100" w:line="360" w:lineRule="auto"/>
        <w:jc w:val="both"/>
        <w:rPr>
          <w:rFonts w:ascii="Arial" w:hAnsi="Arial" w:cs="Arial"/>
          <w:sz w:val="24"/>
          <w:szCs w:val="24"/>
        </w:rPr>
      </w:pPr>
    </w:p>
    <w:p w14:paraId="6B3559A1" w14:textId="77777777" w:rsidR="00031272" w:rsidRDefault="0083553C" w:rsidP="00031272">
      <w:pPr>
        <w:spacing w:after="80"/>
        <w:jc w:val="center"/>
        <w:rPr>
          <w:rFonts w:ascii="Arial" w:hAnsi="Arial" w:cs="Arial"/>
        </w:rPr>
      </w:pPr>
      <w:r>
        <w:rPr>
          <w:rFonts w:ascii="Arial" w:hAnsi="Arial" w:cs="Arial"/>
          <w:noProof/>
        </w:rPr>
        <w:drawing>
          <wp:inline distT="0" distB="0" distL="0" distR="0" wp14:anchorId="3BDF109A" wp14:editId="6D39FB1D">
            <wp:extent cx="3734321" cy="2076740"/>
            <wp:effectExtent l="0" t="0" r="0" b="0"/>
            <wp:docPr id="101026405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0264053" name="Picture 1010264053"/>
                    <pic:cNvPicPr/>
                  </pic:nvPicPr>
                  <pic:blipFill>
                    <a:blip r:embed="rId20"/>
                    <a:stretch>
                      <a:fillRect/>
                    </a:stretch>
                  </pic:blipFill>
                  <pic:spPr>
                    <a:xfrm>
                      <a:off x="0" y="0"/>
                      <a:ext cx="3734321" cy="2076740"/>
                    </a:xfrm>
                    <a:prstGeom prst="rect">
                      <a:avLst/>
                    </a:prstGeom>
                  </pic:spPr>
                </pic:pic>
              </a:graphicData>
            </a:graphic>
          </wp:inline>
        </w:drawing>
      </w:r>
    </w:p>
    <w:p w14:paraId="78BC570B" w14:textId="77777777" w:rsidR="00031272" w:rsidRDefault="00031272" w:rsidP="00031272">
      <w:pPr>
        <w:spacing w:after="80"/>
        <w:jc w:val="center"/>
        <w:rPr>
          <w:rFonts w:ascii="Arial" w:hAnsi="Arial" w:cs="Arial"/>
          <w:sz w:val="20"/>
          <w:szCs w:val="20"/>
        </w:rPr>
      </w:pPr>
      <w:r w:rsidRPr="00031272">
        <w:rPr>
          <w:rFonts w:ascii="Arial" w:hAnsi="Arial" w:cs="Arial"/>
          <w:sz w:val="20"/>
          <w:szCs w:val="20"/>
        </w:rPr>
        <w:t>Figure 10: Gibbs Reflective Cycle Applied to the Research Process</w:t>
      </w:r>
    </w:p>
    <w:p w14:paraId="6C642E04" w14:textId="77777777" w:rsidR="00031272" w:rsidRPr="00031272" w:rsidRDefault="00031272" w:rsidP="00031272">
      <w:pPr>
        <w:spacing w:after="80"/>
        <w:jc w:val="center"/>
        <w:rPr>
          <w:rFonts w:ascii="Arial" w:hAnsi="Arial" w:cs="Arial"/>
          <w:sz w:val="20"/>
          <w:szCs w:val="20"/>
        </w:rPr>
      </w:pPr>
    </w:p>
    <w:p w14:paraId="5A463461" w14:textId="77777777" w:rsidR="0029198B" w:rsidRPr="002B5F51" w:rsidRDefault="00000000" w:rsidP="00694806">
      <w:pPr>
        <w:keepNext/>
        <w:spacing w:before="240" w:after="80" w:line="360" w:lineRule="auto"/>
        <w:jc w:val="both"/>
        <w:outlineLvl w:val="1"/>
        <w:rPr>
          <w:rFonts w:ascii="Arial" w:hAnsi="Arial" w:cs="Arial"/>
          <w:color w:val="000000" w:themeColor="text1"/>
          <w:sz w:val="24"/>
          <w:szCs w:val="24"/>
        </w:rPr>
      </w:pPr>
      <w:bookmarkStart w:id="24" w:name="_Toc237598412"/>
      <w:r w:rsidRPr="002B5F51">
        <w:rPr>
          <w:rFonts w:ascii="Arial" w:hAnsi="Arial" w:cs="Arial"/>
          <w:b/>
          <w:color w:val="000000" w:themeColor="text1"/>
          <w:sz w:val="24"/>
          <w:szCs w:val="24"/>
        </w:rPr>
        <w:t>Description</w:t>
      </w:r>
      <w:bookmarkEnd w:id="24"/>
    </w:p>
    <w:p w14:paraId="525460DA" w14:textId="77777777" w:rsidR="0029198B" w:rsidRDefault="00000000" w:rsidP="00694806">
      <w:pPr>
        <w:spacing w:after="100" w:line="360" w:lineRule="auto"/>
        <w:jc w:val="both"/>
        <w:rPr>
          <w:rFonts w:ascii="Arial" w:hAnsi="Arial" w:cs="Arial"/>
          <w:sz w:val="24"/>
          <w:szCs w:val="24"/>
        </w:rPr>
      </w:pPr>
      <w:r w:rsidRPr="00694806">
        <w:rPr>
          <w:rFonts w:ascii="Arial" w:hAnsi="Arial" w:cs="Arial"/>
          <w:sz w:val="24"/>
          <w:szCs w:val="24"/>
        </w:rPr>
        <w:t>The task required selecting Costco Wholesale and developing a strategy for entering Brazil, a market where it has not operated. The project combined corporate operational data with macro-environmental research using Dunning's OLI Paradigm, Bartlett and Ghoshal's I-R Grid, and PESTLE analysis.</w:t>
      </w:r>
    </w:p>
    <w:p w14:paraId="0DD30044" w14:textId="77777777" w:rsidR="001968C3" w:rsidRPr="00694806" w:rsidRDefault="001968C3" w:rsidP="00694806">
      <w:pPr>
        <w:spacing w:after="100" w:line="360" w:lineRule="auto"/>
        <w:jc w:val="both"/>
        <w:rPr>
          <w:rFonts w:ascii="Arial" w:hAnsi="Arial" w:cs="Arial"/>
          <w:sz w:val="24"/>
          <w:szCs w:val="24"/>
        </w:rPr>
      </w:pPr>
    </w:p>
    <w:p w14:paraId="0A146F74" w14:textId="77777777" w:rsidR="0029198B" w:rsidRPr="002B5F51" w:rsidRDefault="00000000" w:rsidP="00694806">
      <w:pPr>
        <w:keepNext/>
        <w:spacing w:before="240" w:after="80" w:line="360" w:lineRule="auto"/>
        <w:jc w:val="both"/>
        <w:outlineLvl w:val="1"/>
        <w:rPr>
          <w:rFonts w:ascii="Arial" w:hAnsi="Arial" w:cs="Arial"/>
          <w:color w:val="000000" w:themeColor="text1"/>
          <w:sz w:val="24"/>
          <w:szCs w:val="24"/>
        </w:rPr>
      </w:pPr>
      <w:bookmarkStart w:id="25" w:name="_Toc237598413"/>
      <w:r w:rsidRPr="002B5F51">
        <w:rPr>
          <w:rFonts w:ascii="Arial" w:hAnsi="Arial" w:cs="Arial"/>
          <w:b/>
          <w:color w:val="000000" w:themeColor="text1"/>
          <w:sz w:val="24"/>
          <w:szCs w:val="24"/>
        </w:rPr>
        <w:t>Feelings</w:t>
      </w:r>
      <w:bookmarkEnd w:id="25"/>
    </w:p>
    <w:p w14:paraId="4D0469F7" w14:textId="77777777" w:rsidR="0029198B" w:rsidRPr="00694806" w:rsidRDefault="00000000" w:rsidP="00694806">
      <w:pPr>
        <w:spacing w:after="100" w:line="360" w:lineRule="auto"/>
        <w:jc w:val="both"/>
        <w:rPr>
          <w:rFonts w:ascii="Arial" w:hAnsi="Arial" w:cs="Arial"/>
          <w:sz w:val="24"/>
          <w:szCs w:val="24"/>
        </w:rPr>
      </w:pPr>
      <w:r w:rsidRPr="00694806">
        <w:rPr>
          <w:rFonts w:ascii="Arial" w:hAnsi="Arial" w:cs="Arial"/>
          <w:sz w:val="24"/>
          <w:szCs w:val="24"/>
        </w:rPr>
        <w:t>Initially, I felt enthusiastic about studying Costco's membership-driven revenue model. However, researching Brazil created anxiety because of 'Custo Brasil' and the multi-year dual-VAT transition. I was concerned about connecting these complex realities to theoretical frameworks without relying on generic generalisations.</w:t>
      </w:r>
    </w:p>
    <w:p w14:paraId="3D6204BE" w14:textId="77777777" w:rsidR="0029198B" w:rsidRPr="002B5F51" w:rsidRDefault="00000000" w:rsidP="00694806">
      <w:pPr>
        <w:keepNext/>
        <w:spacing w:before="240" w:after="80" w:line="360" w:lineRule="auto"/>
        <w:jc w:val="both"/>
        <w:outlineLvl w:val="1"/>
        <w:rPr>
          <w:rFonts w:ascii="Arial" w:hAnsi="Arial" w:cs="Arial"/>
          <w:color w:val="000000" w:themeColor="text1"/>
          <w:sz w:val="24"/>
          <w:szCs w:val="24"/>
        </w:rPr>
      </w:pPr>
      <w:bookmarkStart w:id="26" w:name="_Toc237598414"/>
      <w:r w:rsidRPr="002B5F51">
        <w:rPr>
          <w:rFonts w:ascii="Arial" w:hAnsi="Arial" w:cs="Arial"/>
          <w:b/>
          <w:color w:val="000000" w:themeColor="text1"/>
          <w:sz w:val="24"/>
          <w:szCs w:val="24"/>
        </w:rPr>
        <w:lastRenderedPageBreak/>
        <w:t>Evaluation</w:t>
      </w:r>
      <w:bookmarkEnd w:id="26"/>
    </w:p>
    <w:p w14:paraId="745CC8F5" w14:textId="77777777" w:rsidR="0029198B" w:rsidRDefault="00000000" w:rsidP="00694806">
      <w:pPr>
        <w:spacing w:after="100" w:line="360" w:lineRule="auto"/>
        <w:jc w:val="both"/>
        <w:rPr>
          <w:rFonts w:ascii="Arial" w:hAnsi="Arial" w:cs="Arial"/>
          <w:sz w:val="24"/>
          <w:szCs w:val="24"/>
        </w:rPr>
      </w:pPr>
      <w:r w:rsidRPr="00694806">
        <w:rPr>
          <w:rFonts w:ascii="Arial" w:hAnsi="Arial" w:cs="Arial"/>
          <w:sz w:val="24"/>
          <w:szCs w:val="24"/>
        </w:rPr>
        <w:t>The main positive outcome was developing a functional understanding of how academic frameworks support real-world strategic decisions. Module lectures, readings and case</w:t>
      </w:r>
      <w:r w:rsidRPr="00EE62FF">
        <w:rPr>
          <w:rFonts w:ascii="Arial" w:hAnsi="Arial" w:cs="Arial"/>
        </w:rPr>
        <w:t xml:space="preserve"> </w:t>
      </w:r>
      <w:r w:rsidRPr="00694806">
        <w:rPr>
          <w:rFonts w:ascii="Arial" w:hAnsi="Arial" w:cs="Arial"/>
          <w:sz w:val="24"/>
          <w:szCs w:val="24"/>
        </w:rPr>
        <w:t>discussions helped me connect these frameworks to practical international expansion decisions. Applying OLI clarified why direct ownership or majority control is important for firms with valuable trade secrets (Scribd, 2023). The main challenge was critically evaluating frameworks rather than applying them uncritically while maintaining an analytical tone.</w:t>
      </w:r>
    </w:p>
    <w:p w14:paraId="7C688D8A" w14:textId="77777777" w:rsidR="001968C3" w:rsidRPr="00694806" w:rsidRDefault="001968C3" w:rsidP="00694806">
      <w:pPr>
        <w:spacing w:after="100" w:line="360" w:lineRule="auto"/>
        <w:jc w:val="both"/>
        <w:rPr>
          <w:rFonts w:ascii="Arial" w:hAnsi="Arial" w:cs="Arial"/>
          <w:sz w:val="24"/>
          <w:szCs w:val="24"/>
        </w:rPr>
      </w:pPr>
    </w:p>
    <w:p w14:paraId="26965A56" w14:textId="77777777" w:rsidR="0029198B" w:rsidRPr="002B5F51" w:rsidRDefault="00000000" w:rsidP="00694806">
      <w:pPr>
        <w:keepNext/>
        <w:spacing w:before="240" w:after="80" w:line="360" w:lineRule="auto"/>
        <w:jc w:val="both"/>
        <w:outlineLvl w:val="1"/>
        <w:rPr>
          <w:rFonts w:ascii="Arial" w:hAnsi="Arial" w:cs="Arial"/>
          <w:color w:val="000000" w:themeColor="text1"/>
          <w:sz w:val="24"/>
          <w:szCs w:val="24"/>
        </w:rPr>
      </w:pPr>
      <w:bookmarkStart w:id="27" w:name="_Toc237598415"/>
      <w:r w:rsidRPr="002B5F51">
        <w:rPr>
          <w:rFonts w:ascii="Arial" w:hAnsi="Arial" w:cs="Arial"/>
          <w:b/>
          <w:color w:val="000000" w:themeColor="text1"/>
          <w:sz w:val="24"/>
          <w:szCs w:val="24"/>
        </w:rPr>
        <w:t>Analysis</w:t>
      </w:r>
      <w:bookmarkEnd w:id="27"/>
    </w:p>
    <w:p w14:paraId="71146E7B" w14:textId="77777777" w:rsidR="0029198B" w:rsidRDefault="00000000" w:rsidP="00694806">
      <w:pPr>
        <w:spacing w:after="100" w:line="360" w:lineRule="auto"/>
        <w:jc w:val="both"/>
        <w:rPr>
          <w:rFonts w:ascii="Arial" w:hAnsi="Arial" w:cs="Arial"/>
          <w:sz w:val="24"/>
          <w:szCs w:val="24"/>
        </w:rPr>
      </w:pPr>
      <w:r w:rsidRPr="00694806">
        <w:rPr>
          <w:rFonts w:ascii="Arial" w:hAnsi="Arial" w:cs="Arial"/>
          <w:sz w:val="24"/>
          <w:szCs w:val="24"/>
        </w:rPr>
        <w:t>Navigating Brazil's complex tax environment was an important learning point. Applying the VUCA framework (Volatility, Uncertainty, Complexity, Ambiguity) helped structure external challenges into actionable managerial steps (Bennett &amp; Lemoine, 2014).</w:t>
      </w:r>
    </w:p>
    <w:p w14:paraId="6BCFA005" w14:textId="77777777" w:rsidR="001968C3" w:rsidRDefault="001968C3" w:rsidP="00694806">
      <w:pPr>
        <w:spacing w:after="100" w:line="360" w:lineRule="auto"/>
        <w:jc w:val="both"/>
        <w:rPr>
          <w:rFonts w:ascii="Arial" w:hAnsi="Arial" w:cs="Arial"/>
          <w:sz w:val="24"/>
          <w:szCs w:val="24"/>
        </w:rPr>
      </w:pPr>
    </w:p>
    <w:p w14:paraId="37DF4B56" w14:textId="77777777" w:rsidR="00A62D9F" w:rsidRPr="004E362E" w:rsidRDefault="004E362E" w:rsidP="004E362E">
      <w:pPr>
        <w:spacing w:after="100" w:line="360" w:lineRule="auto"/>
        <w:jc w:val="center"/>
        <w:rPr>
          <w:rFonts w:ascii="Arial" w:hAnsi="Arial" w:cs="Arial"/>
          <w:sz w:val="20"/>
          <w:szCs w:val="20"/>
        </w:rPr>
      </w:pPr>
      <w:r w:rsidRPr="004E362E">
        <w:rPr>
          <w:rFonts w:ascii="Arial" w:hAnsi="Arial" w:cs="Arial"/>
          <w:sz w:val="20"/>
          <w:szCs w:val="20"/>
        </w:rPr>
        <w:t>Table 4: VUCA-Based Classification of Operational and Adaptive Challenges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92"/>
        <w:gridCol w:w="3168"/>
        <w:gridCol w:w="3600"/>
      </w:tblGrid>
      <w:tr w:rsidR="0029198B" w:rsidRPr="002B5F51" w14:paraId="2786C0AD" w14:textId="77777777" w:rsidTr="002B5F51">
        <w:trPr>
          <w:jc w:val="center"/>
        </w:trPr>
        <w:tc>
          <w:tcPr>
            <w:tcW w:w="2592" w:type="dxa"/>
            <w:shd w:val="clear" w:color="auto" w:fill="000000" w:themeFill="text1"/>
          </w:tcPr>
          <w:p w14:paraId="0C59F664" w14:textId="77777777" w:rsidR="0029198B" w:rsidRPr="002B5F51" w:rsidRDefault="00000000" w:rsidP="002B5F51">
            <w:pPr>
              <w:spacing w:before="60" w:after="60" w:line="360" w:lineRule="auto"/>
              <w:jc w:val="center"/>
              <w:rPr>
                <w:rFonts w:ascii="Arial" w:hAnsi="Arial" w:cs="Arial"/>
                <w:sz w:val="24"/>
                <w:szCs w:val="24"/>
              </w:rPr>
            </w:pPr>
            <w:r w:rsidRPr="002B5F51">
              <w:rPr>
                <w:rFonts w:ascii="Arial" w:hAnsi="Arial" w:cs="Arial"/>
                <w:b/>
                <w:color w:val="FFFFFF"/>
                <w:sz w:val="24"/>
                <w:szCs w:val="24"/>
              </w:rPr>
              <w:t>Operational Problem Type</w:t>
            </w:r>
          </w:p>
        </w:tc>
        <w:tc>
          <w:tcPr>
            <w:tcW w:w="3168" w:type="dxa"/>
            <w:shd w:val="clear" w:color="auto" w:fill="000000" w:themeFill="text1"/>
          </w:tcPr>
          <w:p w14:paraId="724E0D20" w14:textId="77777777" w:rsidR="0029198B" w:rsidRPr="002B5F51" w:rsidRDefault="00000000" w:rsidP="002B5F51">
            <w:pPr>
              <w:spacing w:before="60" w:after="60" w:line="360" w:lineRule="auto"/>
              <w:jc w:val="center"/>
              <w:rPr>
                <w:rFonts w:ascii="Arial" w:hAnsi="Arial" w:cs="Arial"/>
                <w:sz w:val="24"/>
                <w:szCs w:val="24"/>
              </w:rPr>
            </w:pPr>
            <w:r w:rsidRPr="002B5F51">
              <w:rPr>
                <w:rFonts w:ascii="Arial" w:hAnsi="Arial" w:cs="Arial"/>
                <w:b/>
                <w:color w:val="FFFFFF"/>
                <w:sz w:val="24"/>
                <w:szCs w:val="24"/>
              </w:rPr>
              <w:t>Strategic Classification</w:t>
            </w:r>
          </w:p>
        </w:tc>
        <w:tc>
          <w:tcPr>
            <w:tcW w:w="3600" w:type="dxa"/>
            <w:shd w:val="clear" w:color="auto" w:fill="000000" w:themeFill="text1"/>
          </w:tcPr>
          <w:p w14:paraId="375A8AAC" w14:textId="77777777" w:rsidR="0029198B" w:rsidRPr="002B5F51" w:rsidRDefault="00000000" w:rsidP="002B5F51">
            <w:pPr>
              <w:spacing w:before="60" w:after="60" w:line="360" w:lineRule="auto"/>
              <w:jc w:val="center"/>
              <w:rPr>
                <w:rFonts w:ascii="Arial" w:hAnsi="Arial" w:cs="Arial"/>
                <w:sz w:val="24"/>
                <w:szCs w:val="24"/>
              </w:rPr>
            </w:pPr>
            <w:r w:rsidRPr="002B5F51">
              <w:rPr>
                <w:rFonts w:ascii="Arial" w:hAnsi="Arial" w:cs="Arial"/>
                <w:b/>
                <w:color w:val="FFFFFF"/>
                <w:sz w:val="24"/>
                <w:szCs w:val="24"/>
              </w:rPr>
              <w:t>Applicable Managerial Strategy</w:t>
            </w:r>
          </w:p>
        </w:tc>
      </w:tr>
      <w:tr w:rsidR="0029198B" w:rsidRPr="002B5F51" w14:paraId="4798B749" w14:textId="77777777" w:rsidTr="002B5F51">
        <w:trPr>
          <w:jc w:val="center"/>
        </w:trPr>
        <w:tc>
          <w:tcPr>
            <w:tcW w:w="2592" w:type="dxa"/>
            <w:shd w:val="clear" w:color="auto" w:fill="FFFFFF" w:themeFill="background1"/>
          </w:tcPr>
          <w:p w14:paraId="779A7EAB" w14:textId="77777777" w:rsidR="0029198B" w:rsidRPr="002B5F51" w:rsidRDefault="00000000" w:rsidP="002B5F51">
            <w:pPr>
              <w:spacing w:before="60" w:after="60" w:line="360" w:lineRule="auto"/>
              <w:jc w:val="center"/>
              <w:rPr>
                <w:rFonts w:ascii="Arial" w:hAnsi="Arial" w:cs="Arial"/>
                <w:sz w:val="24"/>
                <w:szCs w:val="24"/>
              </w:rPr>
            </w:pPr>
            <w:r w:rsidRPr="002B5F51">
              <w:rPr>
                <w:rFonts w:ascii="Arial" w:hAnsi="Arial" w:cs="Arial"/>
                <w:color w:val="222222"/>
                <w:sz w:val="24"/>
                <w:szCs w:val="24"/>
              </w:rPr>
              <w:t>Technical Problems (Complicated)</w:t>
            </w:r>
          </w:p>
        </w:tc>
        <w:tc>
          <w:tcPr>
            <w:tcW w:w="3168" w:type="dxa"/>
            <w:shd w:val="clear" w:color="auto" w:fill="FFFFFF" w:themeFill="background1"/>
          </w:tcPr>
          <w:p w14:paraId="7CFA4D72" w14:textId="77777777" w:rsidR="0029198B" w:rsidRPr="002B5F51" w:rsidRDefault="00000000" w:rsidP="002B5F51">
            <w:pPr>
              <w:spacing w:before="60" w:after="60" w:line="360" w:lineRule="auto"/>
              <w:jc w:val="center"/>
              <w:rPr>
                <w:rFonts w:ascii="Arial" w:hAnsi="Arial" w:cs="Arial"/>
                <w:sz w:val="24"/>
                <w:szCs w:val="24"/>
              </w:rPr>
            </w:pPr>
            <w:r w:rsidRPr="002B5F51">
              <w:rPr>
                <w:rFonts w:ascii="Arial" w:hAnsi="Arial" w:cs="Arial"/>
                <w:color w:val="222222"/>
                <w:sz w:val="24"/>
                <w:szCs w:val="24"/>
              </w:rPr>
              <w:t xml:space="preserve">ERP Dual-VAT system updates, legal CLT </w:t>
            </w:r>
            <w:proofErr w:type="spellStart"/>
            <w:r w:rsidR="00852516">
              <w:rPr>
                <w:rFonts w:ascii="Arial" w:hAnsi="Arial" w:cs="Arial"/>
                <w:color w:val="222222"/>
                <w:sz w:val="24"/>
                <w:szCs w:val="24"/>
              </w:rPr>
              <w:t>Labour</w:t>
            </w:r>
            <w:proofErr w:type="spellEnd"/>
            <w:r w:rsidRPr="002B5F51">
              <w:rPr>
                <w:rFonts w:ascii="Arial" w:hAnsi="Arial" w:cs="Arial"/>
                <w:color w:val="222222"/>
                <w:sz w:val="24"/>
                <w:szCs w:val="24"/>
              </w:rPr>
              <w:t xml:space="preserve"> compliance.</w:t>
            </w:r>
          </w:p>
        </w:tc>
        <w:tc>
          <w:tcPr>
            <w:tcW w:w="3600" w:type="dxa"/>
            <w:shd w:val="clear" w:color="auto" w:fill="FFFFFF" w:themeFill="background1"/>
          </w:tcPr>
          <w:p w14:paraId="2979FAD6" w14:textId="77777777" w:rsidR="0029198B" w:rsidRPr="002B5F51" w:rsidRDefault="00000000" w:rsidP="002B5F51">
            <w:pPr>
              <w:spacing w:before="60" w:after="60" w:line="360" w:lineRule="auto"/>
              <w:jc w:val="center"/>
              <w:rPr>
                <w:rFonts w:ascii="Arial" w:hAnsi="Arial" w:cs="Arial"/>
                <w:sz w:val="24"/>
                <w:szCs w:val="24"/>
              </w:rPr>
            </w:pPr>
            <w:r w:rsidRPr="002B5F51">
              <w:rPr>
                <w:rFonts w:ascii="Arial" w:hAnsi="Arial" w:cs="Arial"/>
                <w:color w:val="222222"/>
                <w:sz w:val="24"/>
                <w:szCs w:val="24"/>
              </w:rPr>
              <w:t>Solved via domain expert analysis, legal counsel, and software updates.</w:t>
            </w:r>
          </w:p>
        </w:tc>
      </w:tr>
      <w:tr w:rsidR="0029198B" w:rsidRPr="002B5F51" w14:paraId="50A75D59" w14:textId="77777777" w:rsidTr="002B5F51">
        <w:trPr>
          <w:jc w:val="center"/>
        </w:trPr>
        <w:tc>
          <w:tcPr>
            <w:tcW w:w="2592" w:type="dxa"/>
            <w:shd w:val="clear" w:color="auto" w:fill="FFFFFF" w:themeFill="background1"/>
          </w:tcPr>
          <w:p w14:paraId="48BC59AA" w14:textId="77777777" w:rsidR="0029198B" w:rsidRPr="002B5F51" w:rsidRDefault="00000000" w:rsidP="002B5F51">
            <w:pPr>
              <w:spacing w:before="60" w:after="60" w:line="360" w:lineRule="auto"/>
              <w:jc w:val="center"/>
              <w:rPr>
                <w:rFonts w:ascii="Arial" w:hAnsi="Arial" w:cs="Arial"/>
                <w:sz w:val="24"/>
                <w:szCs w:val="24"/>
              </w:rPr>
            </w:pPr>
            <w:r w:rsidRPr="002B5F51">
              <w:rPr>
                <w:rFonts w:ascii="Arial" w:hAnsi="Arial" w:cs="Arial"/>
                <w:color w:val="222222"/>
                <w:sz w:val="24"/>
                <w:szCs w:val="24"/>
              </w:rPr>
              <w:t>Adaptive Challenges (Complex)</w:t>
            </w:r>
          </w:p>
        </w:tc>
        <w:tc>
          <w:tcPr>
            <w:tcW w:w="3168" w:type="dxa"/>
            <w:shd w:val="clear" w:color="auto" w:fill="FFFFFF" w:themeFill="background1"/>
          </w:tcPr>
          <w:p w14:paraId="7CC8A90B" w14:textId="77777777" w:rsidR="0029198B" w:rsidRPr="002B5F51" w:rsidRDefault="00000000" w:rsidP="002B5F51">
            <w:pPr>
              <w:spacing w:before="60" w:after="60" w:line="360" w:lineRule="auto"/>
              <w:jc w:val="center"/>
              <w:rPr>
                <w:rFonts w:ascii="Arial" w:hAnsi="Arial" w:cs="Arial"/>
                <w:sz w:val="24"/>
                <w:szCs w:val="24"/>
              </w:rPr>
            </w:pPr>
            <w:r w:rsidRPr="002B5F51">
              <w:rPr>
                <w:rFonts w:ascii="Arial" w:hAnsi="Arial" w:cs="Arial"/>
                <w:color w:val="222222"/>
                <w:sz w:val="24"/>
                <w:szCs w:val="24"/>
              </w:rPr>
              <w:t>Shifting consumer habits to paid membership clubs in an established 'Atacarejo' market.</w:t>
            </w:r>
          </w:p>
        </w:tc>
        <w:tc>
          <w:tcPr>
            <w:tcW w:w="3600" w:type="dxa"/>
            <w:shd w:val="clear" w:color="auto" w:fill="FFFFFF" w:themeFill="background1"/>
          </w:tcPr>
          <w:p w14:paraId="390A067B" w14:textId="77777777" w:rsidR="0029198B" w:rsidRPr="002B5F51" w:rsidRDefault="00000000" w:rsidP="002B5F51">
            <w:pPr>
              <w:spacing w:before="60" w:after="60" w:line="360" w:lineRule="auto"/>
              <w:jc w:val="center"/>
              <w:rPr>
                <w:rFonts w:ascii="Arial" w:hAnsi="Arial" w:cs="Arial"/>
                <w:sz w:val="24"/>
                <w:szCs w:val="24"/>
              </w:rPr>
            </w:pPr>
            <w:r w:rsidRPr="002B5F51">
              <w:rPr>
                <w:rFonts w:ascii="Arial" w:hAnsi="Arial" w:cs="Arial"/>
                <w:color w:val="222222"/>
                <w:sz w:val="24"/>
                <w:szCs w:val="24"/>
              </w:rPr>
              <w:t xml:space="preserve">Requires </w:t>
            </w:r>
            <w:proofErr w:type="spellStart"/>
            <w:r w:rsidR="002C02A3">
              <w:rPr>
                <w:rFonts w:ascii="Arial" w:hAnsi="Arial" w:cs="Arial"/>
                <w:color w:val="222222"/>
                <w:sz w:val="24"/>
                <w:szCs w:val="24"/>
              </w:rPr>
              <w:t>Organisational</w:t>
            </w:r>
            <w:proofErr w:type="spellEnd"/>
            <w:r w:rsidRPr="002B5F51">
              <w:rPr>
                <w:rFonts w:ascii="Arial" w:hAnsi="Arial" w:cs="Arial"/>
                <w:color w:val="222222"/>
                <w:sz w:val="24"/>
                <w:szCs w:val="24"/>
              </w:rPr>
              <w:t xml:space="preserve"> learning, trust-building, and </w:t>
            </w:r>
            <w:proofErr w:type="spellStart"/>
            <w:r w:rsidR="0062440C">
              <w:rPr>
                <w:rFonts w:ascii="Arial" w:hAnsi="Arial" w:cs="Arial"/>
                <w:color w:val="222222"/>
                <w:sz w:val="24"/>
                <w:szCs w:val="24"/>
              </w:rPr>
              <w:t>Localised</w:t>
            </w:r>
            <w:proofErr w:type="spellEnd"/>
            <w:r w:rsidRPr="002B5F51">
              <w:rPr>
                <w:rFonts w:ascii="Arial" w:hAnsi="Arial" w:cs="Arial"/>
                <w:color w:val="222222"/>
                <w:sz w:val="24"/>
                <w:szCs w:val="24"/>
              </w:rPr>
              <w:t xml:space="preserve"> marketing.</w:t>
            </w:r>
          </w:p>
        </w:tc>
      </w:tr>
    </w:tbl>
    <w:p w14:paraId="3FB4EFCE" w14:textId="77777777" w:rsidR="0029198B" w:rsidRPr="00EE62FF" w:rsidRDefault="0029198B">
      <w:pPr>
        <w:spacing w:after="80"/>
        <w:rPr>
          <w:rFonts w:ascii="Arial" w:hAnsi="Arial" w:cs="Arial"/>
        </w:rPr>
      </w:pPr>
    </w:p>
    <w:p w14:paraId="1B608ED3" w14:textId="77777777" w:rsidR="0029198B" w:rsidRDefault="00000000" w:rsidP="00694806">
      <w:pPr>
        <w:spacing w:after="100" w:line="360" w:lineRule="auto"/>
        <w:jc w:val="both"/>
        <w:rPr>
          <w:rFonts w:ascii="Arial" w:hAnsi="Arial" w:cs="Arial"/>
          <w:sz w:val="24"/>
          <w:szCs w:val="24"/>
        </w:rPr>
      </w:pPr>
      <w:r w:rsidRPr="00694806">
        <w:rPr>
          <w:rFonts w:ascii="Arial" w:hAnsi="Arial" w:cs="Arial"/>
          <w:sz w:val="24"/>
          <w:szCs w:val="24"/>
        </w:rPr>
        <w:t xml:space="preserve">The Cynefin Framework further showed that Brazil's retail environment operates within the Complex Domain (Probe-Sense-Respond) (Snowden &amp; Boone, 2007). This supported recommending a phased 3-to-4 store pilot before broader expansion. I </w:t>
      </w:r>
      <w:r w:rsidRPr="00694806">
        <w:rPr>
          <w:rFonts w:ascii="Arial" w:hAnsi="Arial" w:cs="Arial"/>
          <w:sz w:val="24"/>
          <w:szCs w:val="24"/>
        </w:rPr>
        <w:lastRenderedPageBreak/>
        <w:t>recognised that strategic failures often occur when complex adaptive challenges are treated as simple technical operations.</w:t>
      </w:r>
    </w:p>
    <w:p w14:paraId="2CA02F4A" w14:textId="77777777" w:rsidR="001968C3" w:rsidRPr="00694806" w:rsidRDefault="001968C3" w:rsidP="00694806">
      <w:pPr>
        <w:spacing w:after="100" w:line="360" w:lineRule="auto"/>
        <w:jc w:val="both"/>
        <w:rPr>
          <w:rFonts w:ascii="Arial" w:hAnsi="Arial" w:cs="Arial"/>
          <w:sz w:val="24"/>
          <w:szCs w:val="24"/>
        </w:rPr>
      </w:pPr>
    </w:p>
    <w:p w14:paraId="6253F816" w14:textId="77777777" w:rsidR="0029198B" w:rsidRPr="002B5F51" w:rsidRDefault="00000000" w:rsidP="00694806">
      <w:pPr>
        <w:keepNext/>
        <w:spacing w:before="180" w:after="40" w:line="360" w:lineRule="auto"/>
        <w:jc w:val="both"/>
        <w:outlineLvl w:val="1"/>
        <w:rPr>
          <w:rFonts w:ascii="Arial" w:hAnsi="Arial" w:cs="Arial"/>
          <w:iCs/>
          <w:color w:val="000000" w:themeColor="text1"/>
          <w:sz w:val="24"/>
          <w:szCs w:val="24"/>
        </w:rPr>
      </w:pPr>
      <w:bookmarkStart w:id="28" w:name="_Toc237598416"/>
      <w:r w:rsidRPr="002B5F51">
        <w:rPr>
          <w:rFonts w:ascii="Arial" w:hAnsi="Arial" w:cs="Arial"/>
          <w:b/>
          <w:iCs/>
          <w:color w:val="000000" w:themeColor="text1"/>
          <w:sz w:val="24"/>
          <w:szCs w:val="24"/>
        </w:rPr>
        <w:t>Methodological Reflection on Academic Sourcing and Data Synthesis</w:t>
      </w:r>
      <w:bookmarkEnd w:id="28"/>
    </w:p>
    <w:p w14:paraId="4A61501D" w14:textId="77777777" w:rsidR="0029198B" w:rsidRDefault="00000000" w:rsidP="00694806">
      <w:pPr>
        <w:spacing w:after="100" w:line="360" w:lineRule="auto"/>
        <w:jc w:val="both"/>
        <w:rPr>
          <w:rFonts w:ascii="Arial" w:hAnsi="Arial" w:cs="Arial"/>
          <w:sz w:val="24"/>
          <w:szCs w:val="24"/>
        </w:rPr>
      </w:pPr>
      <w:r w:rsidRPr="00694806">
        <w:rPr>
          <w:rFonts w:ascii="Arial" w:hAnsi="Arial" w:cs="Arial"/>
          <w:sz w:val="24"/>
          <w:szCs w:val="24"/>
        </w:rPr>
        <w:t>Maintaining academic rigour required balancing primary institutional reports, corporate filings, and peer-reviewed international business literature. Generic business media can produce superficial strategic conclusions; for example, it may treat Brazil as a uniform consumer market while overlooking regional differences between states such as São Paulo and Rio de Janeiro.</w:t>
      </w:r>
    </w:p>
    <w:p w14:paraId="124B4680" w14:textId="77777777" w:rsidR="00A62D9F" w:rsidRPr="00694806" w:rsidRDefault="00A62D9F" w:rsidP="00694806">
      <w:pPr>
        <w:spacing w:after="100" w:line="360" w:lineRule="auto"/>
        <w:jc w:val="both"/>
        <w:rPr>
          <w:rFonts w:ascii="Arial" w:hAnsi="Arial" w:cs="Arial"/>
          <w:sz w:val="24"/>
          <w:szCs w:val="24"/>
        </w:rPr>
      </w:pPr>
    </w:p>
    <w:p w14:paraId="6CDC476E" w14:textId="77777777" w:rsidR="0029198B" w:rsidRDefault="0083553C" w:rsidP="0083553C">
      <w:pPr>
        <w:spacing w:after="80"/>
        <w:jc w:val="center"/>
        <w:rPr>
          <w:rFonts w:ascii="Arial" w:hAnsi="Arial" w:cs="Arial"/>
        </w:rPr>
      </w:pPr>
      <w:r>
        <w:rPr>
          <w:rFonts w:ascii="Arial" w:hAnsi="Arial" w:cs="Arial"/>
          <w:noProof/>
        </w:rPr>
        <w:drawing>
          <wp:inline distT="0" distB="0" distL="0" distR="0" wp14:anchorId="377CFD70" wp14:editId="751354C4">
            <wp:extent cx="4782217" cy="2076740"/>
            <wp:effectExtent l="0" t="0" r="0" b="0"/>
            <wp:docPr id="2065439703"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5439703" name="Picture 2065439703"/>
                    <pic:cNvPicPr/>
                  </pic:nvPicPr>
                  <pic:blipFill>
                    <a:blip r:embed="rId21"/>
                    <a:stretch>
                      <a:fillRect/>
                    </a:stretch>
                  </pic:blipFill>
                  <pic:spPr>
                    <a:xfrm>
                      <a:off x="0" y="0"/>
                      <a:ext cx="4782217" cy="2076740"/>
                    </a:xfrm>
                    <a:prstGeom prst="rect">
                      <a:avLst/>
                    </a:prstGeom>
                  </pic:spPr>
                </pic:pic>
              </a:graphicData>
            </a:graphic>
          </wp:inline>
        </w:drawing>
      </w:r>
    </w:p>
    <w:p w14:paraId="59AD4A3C" w14:textId="77777777" w:rsidR="00031272" w:rsidRPr="00031272" w:rsidRDefault="00031272" w:rsidP="00031272">
      <w:pPr>
        <w:spacing w:after="80"/>
        <w:jc w:val="center"/>
        <w:rPr>
          <w:rFonts w:ascii="Arial" w:hAnsi="Arial" w:cs="Arial"/>
          <w:sz w:val="20"/>
          <w:szCs w:val="20"/>
        </w:rPr>
      </w:pPr>
      <w:r w:rsidRPr="00031272">
        <w:rPr>
          <w:rFonts w:ascii="Arial" w:hAnsi="Arial" w:cs="Arial"/>
          <w:sz w:val="20"/>
          <w:szCs w:val="20"/>
        </w:rPr>
        <w:t>Figure 11: Data Triangulation Process for Academic Research and Strategic Analysis</w:t>
      </w:r>
    </w:p>
    <w:p w14:paraId="6805C2A0" w14:textId="77777777" w:rsidR="00A62D9F" w:rsidRPr="00EE62FF" w:rsidRDefault="00A62D9F" w:rsidP="0083553C">
      <w:pPr>
        <w:spacing w:after="80"/>
        <w:jc w:val="center"/>
        <w:rPr>
          <w:rFonts w:ascii="Arial" w:hAnsi="Arial" w:cs="Arial"/>
        </w:rPr>
      </w:pPr>
    </w:p>
    <w:p w14:paraId="4008645E" w14:textId="77777777" w:rsidR="0029198B" w:rsidRPr="00694806" w:rsidRDefault="00000000" w:rsidP="00694806">
      <w:pPr>
        <w:spacing w:after="100" w:line="360" w:lineRule="auto"/>
        <w:jc w:val="both"/>
        <w:rPr>
          <w:rFonts w:ascii="Arial" w:hAnsi="Arial" w:cs="Arial"/>
          <w:sz w:val="24"/>
          <w:szCs w:val="24"/>
        </w:rPr>
      </w:pPr>
      <w:r w:rsidRPr="00694806">
        <w:rPr>
          <w:rFonts w:ascii="Arial" w:hAnsi="Arial" w:cs="Arial"/>
          <w:sz w:val="24"/>
          <w:szCs w:val="24"/>
        </w:rPr>
        <w:t>I prioritised data triangulation because no single source type was sufficient to answer the assessment question reliably or connect theory with Costco's Brazilian entry conditions. Corporate and regulatory sources provided current factual evidence, while academic literature provided theoretical explanation; each also had limitations when used alone. I therefore cross-referenced government and corporate evidence with peer-reviewed international business literature. This allowed me to compare different perspectives, identify convergence, reduce reliance on a single potentially biased source, and test whether the final recommendation was supported by both empirical evidence and established theory.</w:t>
      </w:r>
    </w:p>
    <w:p w14:paraId="1CFF47BD" w14:textId="77777777" w:rsidR="0029198B" w:rsidRPr="00A62D9F" w:rsidRDefault="00000000" w:rsidP="00694806">
      <w:pPr>
        <w:keepNext/>
        <w:spacing w:before="240" w:after="80" w:line="360" w:lineRule="auto"/>
        <w:jc w:val="both"/>
        <w:outlineLvl w:val="1"/>
        <w:rPr>
          <w:rFonts w:ascii="Arial" w:hAnsi="Arial" w:cs="Arial"/>
          <w:color w:val="000000" w:themeColor="text1"/>
          <w:sz w:val="24"/>
          <w:szCs w:val="24"/>
        </w:rPr>
      </w:pPr>
      <w:bookmarkStart w:id="29" w:name="_Toc237598417"/>
      <w:r w:rsidRPr="00A62D9F">
        <w:rPr>
          <w:rFonts w:ascii="Arial" w:hAnsi="Arial" w:cs="Arial"/>
          <w:b/>
          <w:color w:val="000000" w:themeColor="text1"/>
          <w:sz w:val="24"/>
          <w:szCs w:val="24"/>
        </w:rPr>
        <w:lastRenderedPageBreak/>
        <w:t>Conclusion</w:t>
      </w:r>
      <w:bookmarkEnd w:id="29"/>
    </w:p>
    <w:p w14:paraId="086FCC1F" w14:textId="77777777" w:rsidR="0029198B" w:rsidRPr="00694806" w:rsidRDefault="00000000" w:rsidP="00694806">
      <w:pPr>
        <w:spacing w:after="100" w:line="360" w:lineRule="auto"/>
        <w:jc w:val="both"/>
        <w:rPr>
          <w:rFonts w:ascii="Arial" w:hAnsi="Arial" w:cs="Arial"/>
          <w:sz w:val="24"/>
          <w:szCs w:val="24"/>
        </w:rPr>
      </w:pPr>
      <w:r w:rsidRPr="00694806">
        <w:rPr>
          <w:rFonts w:ascii="Arial" w:hAnsi="Arial" w:cs="Arial"/>
          <w:sz w:val="24"/>
          <w:szCs w:val="24"/>
        </w:rPr>
        <w:t>This project demonstrated that theoretical models are practical decision-making tools rather than purely abstract academic exercises. Structuring the analysis around regulatory reports and academic literature provided a solid foundation for evaluating strategic entry choices.</w:t>
      </w:r>
    </w:p>
    <w:p w14:paraId="40D867A0" w14:textId="77777777" w:rsidR="001968C3" w:rsidRDefault="001968C3" w:rsidP="00694806">
      <w:pPr>
        <w:keepNext/>
        <w:spacing w:before="240" w:after="80" w:line="360" w:lineRule="auto"/>
        <w:jc w:val="both"/>
        <w:outlineLvl w:val="1"/>
        <w:rPr>
          <w:rFonts w:ascii="Arial" w:hAnsi="Arial" w:cs="Arial"/>
          <w:b/>
          <w:color w:val="000000" w:themeColor="text1"/>
          <w:sz w:val="24"/>
          <w:szCs w:val="24"/>
        </w:rPr>
      </w:pPr>
      <w:bookmarkStart w:id="30" w:name="_Toc237598418"/>
    </w:p>
    <w:p w14:paraId="43F6660D" w14:textId="321DEB4B" w:rsidR="0029198B" w:rsidRPr="00A62D9F" w:rsidRDefault="00000000" w:rsidP="00694806">
      <w:pPr>
        <w:keepNext/>
        <w:spacing w:before="240" w:after="80" w:line="360" w:lineRule="auto"/>
        <w:jc w:val="both"/>
        <w:outlineLvl w:val="1"/>
        <w:rPr>
          <w:rFonts w:ascii="Arial" w:hAnsi="Arial" w:cs="Arial"/>
          <w:color w:val="000000" w:themeColor="text1"/>
          <w:sz w:val="24"/>
          <w:szCs w:val="24"/>
        </w:rPr>
      </w:pPr>
      <w:r w:rsidRPr="00A62D9F">
        <w:rPr>
          <w:rFonts w:ascii="Arial" w:hAnsi="Arial" w:cs="Arial"/>
          <w:b/>
          <w:color w:val="000000" w:themeColor="text1"/>
          <w:sz w:val="24"/>
          <w:szCs w:val="24"/>
        </w:rPr>
        <w:t>Action Plan</w:t>
      </w:r>
      <w:bookmarkEnd w:id="30"/>
    </w:p>
    <w:p w14:paraId="5EB5E1AE" w14:textId="77777777" w:rsidR="0029198B" w:rsidRPr="00694806" w:rsidRDefault="00000000" w:rsidP="00694806">
      <w:pPr>
        <w:spacing w:after="100" w:line="360" w:lineRule="auto"/>
        <w:jc w:val="both"/>
        <w:rPr>
          <w:rFonts w:ascii="Arial" w:hAnsi="Arial" w:cs="Arial"/>
          <w:sz w:val="24"/>
          <w:szCs w:val="24"/>
        </w:rPr>
      </w:pPr>
      <w:r w:rsidRPr="00694806">
        <w:rPr>
          <w:rFonts w:ascii="Arial" w:hAnsi="Arial" w:cs="Arial"/>
          <w:color w:val="222222"/>
          <w:sz w:val="24"/>
          <w:szCs w:val="24"/>
        </w:rPr>
        <w:t>In future strategic projects, I will:</w:t>
      </w:r>
    </w:p>
    <w:p w14:paraId="029FABB4" w14:textId="77777777" w:rsidR="0029198B" w:rsidRPr="00694806" w:rsidRDefault="00000000" w:rsidP="00694806">
      <w:pPr>
        <w:pStyle w:val="ListBullet"/>
        <w:spacing w:after="60" w:line="360" w:lineRule="auto"/>
        <w:jc w:val="both"/>
        <w:rPr>
          <w:rFonts w:ascii="Arial" w:hAnsi="Arial" w:cs="Arial"/>
          <w:sz w:val="24"/>
          <w:szCs w:val="24"/>
        </w:rPr>
      </w:pPr>
      <w:r w:rsidRPr="00694806">
        <w:rPr>
          <w:rFonts w:ascii="Arial" w:hAnsi="Arial" w:cs="Arial"/>
          <w:sz w:val="24"/>
          <w:szCs w:val="24"/>
        </w:rPr>
        <w:t>Map out target-market regulatory and tax structures early using primary government data to establish an empirical base before selecting entry modes.</w:t>
      </w:r>
    </w:p>
    <w:p w14:paraId="428AC38D" w14:textId="77777777" w:rsidR="0029198B" w:rsidRPr="00694806" w:rsidRDefault="00000000" w:rsidP="00694806">
      <w:pPr>
        <w:pStyle w:val="ListBullet"/>
        <w:spacing w:after="60" w:line="360" w:lineRule="auto"/>
        <w:jc w:val="both"/>
        <w:rPr>
          <w:rFonts w:ascii="Arial" w:hAnsi="Arial" w:cs="Arial"/>
          <w:sz w:val="24"/>
          <w:szCs w:val="24"/>
        </w:rPr>
      </w:pPr>
      <w:r w:rsidRPr="00694806">
        <w:rPr>
          <w:rFonts w:ascii="Arial" w:hAnsi="Arial" w:cs="Arial"/>
          <w:sz w:val="24"/>
          <w:szCs w:val="24"/>
        </w:rPr>
        <w:t>Critically challenge theoretical models by highlighting their practical boundary conditions and operational limitations.</w:t>
      </w:r>
    </w:p>
    <w:p w14:paraId="607CC3AD" w14:textId="77777777" w:rsidR="0029198B" w:rsidRPr="00694806" w:rsidRDefault="00000000" w:rsidP="00694806">
      <w:pPr>
        <w:pStyle w:val="ListBullet"/>
        <w:spacing w:after="60" w:line="360" w:lineRule="auto"/>
        <w:jc w:val="both"/>
        <w:rPr>
          <w:rFonts w:ascii="Arial" w:hAnsi="Arial" w:cs="Arial"/>
          <w:sz w:val="24"/>
          <w:szCs w:val="24"/>
        </w:rPr>
      </w:pPr>
      <w:r w:rsidRPr="00694806">
        <w:rPr>
          <w:rFonts w:ascii="Arial" w:hAnsi="Arial" w:cs="Arial"/>
          <w:sz w:val="24"/>
          <w:szCs w:val="24"/>
        </w:rPr>
        <w:t>Maintain an analytical academic tone focused on clear strategic implications and direct cause-and-effect conclusions.</w:t>
      </w:r>
    </w:p>
    <w:p w14:paraId="2D6BB152" w14:textId="77777777" w:rsidR="00700844" w:rsidRDefault="00700844" w:rsidP="00700844">
      <w:pPr>
        <w:pStyle w:val="ListBullet"/>
        <w:numPr>
          <w:ilvl w:val="0"/>
          <w:numId w:val="0"/>
        </w:numPr>
        <w:spacing w:after="60"/>
        <w:ind w:left="360" w:hanging="360"/>
        <w:rPr>
          <w:rFonts w:ascii="Arial" w:hAnsi="Arial" w:cs="Arial"/>
        </w:rPr>
      </w:pPr>
    </w:p>
    <w:p w14:paraId="177E58BB" w14:textId="77777777" w:rsidR="00700844" w:rsidRDefault="00700844" w:rsidP="00700844">
      <w:pPr>
        <w:pStyle w:val="ListBullet"/>
        <w:numPr>
          <w:ilvl w:val="0"/>
          <w:numId w:val="0"/>
        </w:numPr>
        <w:spacing w:after="60"/>
        <w:ind w:left="360" w:hanging="360"/>
        <w:rPr>
          <w:rFonts w:ascii="Arial" w:hAnsi="Arial" w:cs="Arial"/>
        </w:rPr>
      </w:pPr>
    </w:p>
    <w:p w14:paraId="651EAB6A" w14:textId="77777777" w:rsidR="00700844" w:rsidRDefault="00700844" w:rsidP="00700844">
      <w:pPr>
        <w:pStyle w:val="ListBullet"/>
        <w:numPr>
          <w:ilvl w:val="0"/>
          <w:numId w:val="0"/>
        </w:numPr>
        <w:spacing w:after="60"/>
        <w:ind w:left="360" w:hanging="360"/>
        <w:rPr>
          <w:rFonts w:ascii="Arial" w:hAnsi="Arial" w:cs="Arial"/>
        </w:rPr>
      </w:pPr>
    </w:p>
    <w:p w14:paraId="64A2E529" w14:textId="77777777" w:rsidR="00700844" w:rsidRDefault="00700844">
      <w:pPr>
        <w:keepNext/>
        <w:spacing w:before="320" w:after="120"/>
        <w:rPr>
          <w:rFonts w:ascii="Arial" w:hAnsi="Arial" w:cs="Arial"/>
          <w:b/>
          <w:color w:val="1B365D"/>
          <w:sz w:val="30"/>
        </w:rPr>
      </w:pPr>
    </w:p>
    <w:p w14:paraId="583E4610" w14:textId="77777777" w:rsidR="00A62D9F" w:rsidRDefault="00A62D9F">
      <w:pPr>
        <w:rPr>
          <w:rFonts w:ascii="Arial" w:hAnsi="Arial" w:cs="Arial"/>
          <w:b/>
          <w:color w:val="1B365D"/>
        </w:rPr>
      </w:pPr>
      <w:r>
        <w:rPr>
          <w:rFonts w:ascii="Arial" w:hAnsi="Arial" w:cs="Arial"/>
          <w:b/>
          <w:color w:val="1B365D"/>
        </w:rPr>
        <w:br w:type="page"/>
      </w:r>
    </w:p>
    <w:p w14:paraId="6812AA6D" w14:textId="77777777" w:rsidR="0029198B" w:rsidRPr="00A62D9F" w:rsidRDefault="00000000">
      <w:pPr>
        <w:keepNext/>
        <w:spacing w:before="320" w:after="120"/>
        <w:outlineLvl w:val="0"/>
        <w:rPr>
          <w:rFonts w:ascii="Arial" w:hAnsi="Arial" w:cs="Arial"/>
          <w:color w:val="000000" w:themeColor="text1"/>
          <w:sz w:val="28"/>
          <w:szCs w:val="28"/>
        </w:rPr>
      </w:pPr>
      <w:bookmarkStart w:id="31" w:name="_Toc237598419"/>
      <w:r w:rsidRPr="00A62D9F">
        <w:rPr>
          <w:rFonts w:ascii="Arial" w:hAnsi="Arial" w:cs="Arial"/>
          <w:b/>
          <w:color w:val="000000" w:themeColor="text1"/>
          <w:sz w:val="28"/>
          <w:szCs w:val="28"/>
        </w:rPr>
        <w:lastRenderedPageBreak/>
        <w:t>References</w:t>
      </w:r>
      <w:bookmarkEnd w:id="31"/>
    </w:p>
    <w:p w14:paraId="60BC3DD2" w14:textId="7301FC96" w:rsidR="002171D0" w:rsidRPr="00344342" w:rsidRDefault="002171D0" w:rsidP="00344342">
      <w:pPr>
        <w:spacing w:after="80" w:line="360" w:lineRule="auto"/>
        <w:jc w:val="both"/>
        <w:rPr>
          <w:rFonts w:ascii="Arial" w:hAnsi="Arial" w:cs="Arial"/>
          <w:color w:val="222222"/>
          <w:sz w:val="24"/>
          <w:szCs w:val="24"/>
          <w:lang w:val="en-GB"/>
        </w:rPr>
      </w:pPr>
      <w:proofErr w:type="spellStart"/>
      <w:r w:rsidRPr="00344342">
        <w:rPr>
          <w:rFonts w:ascii="Arial" w:hAnsi="Arial" w:cs="Arial"/>
          <w:b/>
          <w:bCs/>
          <w:color w:val="222222"/>
          <w:sz w:val="24"/>
          <w:szCs w:val="24"/>
          <w:lang w:val="en-GB"/>
        </w:rPr>
        <w:t>Alphabridge</w:t>
      </w:r>
      <w:proofErr w:type="spellEnd"/>
      <w:r w:rsidRPr="00344342">
        <w:rPr>
          <w:rFonts w:ascii="Arial" w:hAnsi="Arial" w:cs="Arial"/>
          <w:b/>
          <w:bCs/>
          <w:color w:val="222222"/>
          <w:sz w:val="24"/>
          <w:szCs w:val="24"/>
          <w:lang w:val="en-GB"/>
        </w:rPr>
        <w:t xml:space="preserve"> (2025)</w:t>
      </w:r>
      <w:r w:rsidRPr="00344342">
        <w:rPr>
          <w:rFonts w:ascii="Arial" w:hAnsi="Arial" w:cs="Arial"/>
          <w:color w:val="222222"/>
          <w:sz w:val="24"/>
          <w:szCs w:val="24"/>
          <w:lang w:val="en-GB"/>
        </w:rPr>
        <w:t xml:space="preserve"> </w:t>
      </w:r>
      <w:r w:rsidRPr="00344342">
        <w:rPr>
          <w:rFonts w:ascii="Arial" w:hAnsi="Arial" w:cs="Arial"/>
          <w:i/>
          <w:iCs/>
          <w:color w:val="222222"/>
          <w:sz w:val="24"/>
          <w:szCs w:val="24"/>
          <w:lang w:val="en-GB"/>
        </w:rPr>
        <w:t>Costco’s strategy for sustainable growth: discipline beats diversification</w:t>
      </w:r>
      <w:r w:rsidRPr="00344342">
        <w:rPr>
          <w:rFonts w:ascii="Arial" w:hAnsi="Arial" w:cs="Arial"/>
          <w:color w:val="222222"/>
          <w:sz w:val="24"/>
          <w:szCs w:val="24"/>
          <w:lang w:val="en-GB"/>
        </w:rPr>
        <w:t xml:space="preserve">. Available at: </w:t>
      </w:r>
      <w:hyperlink r:id="rId22" w:tgtFrame="_blank" w:history="1">
        <w:r w:rsidRPr="00344342">
          <w:rPr>
            <w:rStyle w:val="Hyperlink"/>
            <w:rFonts w:ascii="Arial" w:hAnsi="Arial" w:cs="Arial"/>
            <w:sz w:val="24"/>
            <w:szCs w:val="24"/>
            <w:lang w:val="en-GB"/>
          </w:rPr>
          <w:t>https://alphabridge.co/corporate-strategy/costcos-strategy-for-sustainable-growth/</w:t>
        </w:r>
      </w:hyperlink>
      <w:r w:rsidRPr="00344342">
        <w:rPr>
          <w:rFonts w:ascii="Arial" w:hAnsi="Arial" w:cs="Arial"/>
          <w:color w:val="222222"/>
          <w:sz w:val="24"/>
          <w:szCs w:val="24"/>
          <w:lang w:val="en-GB"/>
        </w:rPr>
        <w:t xml:space="preserve"> (Accessed: </w:t>
      </w:r>
      <w:r w:rsidR="00344342">
        <w:rPr>
          <w:rFonts w:ascii="Arial" w:hAnsi="Arial" w:cs="Arial"/>
          <w:color w:val="222222"/>
          <w:sz w:val="24"/>
          <w:szCs w:val="24"/>
          <w:lang w:val="en-GB"/>
        </w:rPr>
        <w:t>5</w:t>
      </w:r>
      <w:r w:rsidRPr="00344342">
        <w:rPr>
          <w:rFonts w:ascii="Arial" w:hAnsi="Arial" w:cs="Arial"/>
          <w:color w:val="222222"/>
          <w:sz w:val="24"/>
          <w:szCs w:val="24"/>
          <w:lang w:val="en-GB"/>
        </w:rPr>
        <w:t xml:space="preserve"> August 2026). </w:t>
      </w:r>
    </w:p>
    <w:p w14:paraId="69689CAF" w14:textId="77777777" w:rsidR="00344342" w:rsidRPr="00344342" w:rsidRDefault="00344342" w:rsidP="00344342">
      <w:pPr>
        <w:spacing w:after="80" w:line="360" w:lineRule="auto"/>
        <w:jc w:val="both"/>
        <w:rPr>
          <w:rFonts w:ascii="Arial" w:hAnsi="Arial" w:cs="Arial"/>
          <w:color w:val="222222"/>
          <w:sz w:val="24"/>
          <w:szCs w:val="24"/>
          <w:lang w:val="en-GB"/>
        </w:rPr>
      </w:pPr>
    </w:p>
    <w:p w14:paraId="309C7FB3" w14:textId="37A92985" w:rsidR="002171D0" w:rsidRPr="00344342" w:rsidRDefault="002171D0" w:rsidP="00344342">
      <w:pPr>
        <w:spacing w:after="80" w:line="360" w:lineRule="auto"/>
        <w:jc w:val="both"/>
        <w:rPr>
          <w:rFonts w:ascii="Arial" w:hAnsi="Arial" w:cs="Arial"/>
          <w:color w:val="222222"/>
          <w:sz w:val="24"/>
          <w:szCs w:val="24"/>
          <w:lang w:val="en-GB"/>
        </w:rPr>
      </w:pPr>
      <w:proofErr w:type="spellStart"/>
      <w:r w:rsidRPr="00344342">
        <w:rPr>
          <w:rFonts w:ascii="Arial" w:hAnsi="Arial" w:cs="Arial"/>
          <w:b/>
          <w:bCs/>
          <w:color w:val="222222"/>
          <w:sz w:val="24"/>
          <w:szCs w:val="24"/>
          <w:lang w:val="en-GB"/>
        </w:rPr>
        <w:t>Altios</w:t>
      </w:r>
      <w:proofErr w:type="spellEnd"/>
      <w:r w:rsidRPr="00344342">
        <w:rPr>
          <w:rFonts w:ascii="Arial" w:hAnsi="Arial" w:cs="Arial"/>
          <w:b/>
          <w:bCs/>
          <w:color w:val="222222"/>
          <w:sz w:val="24"/>
          <w:szCs w:val="24"/>
          <w:lang w:val="en-GB"/>
        </w:rPr>
        <w:t xml:space="preserve"> (2025)</w:t>
      </w:r>
      <w:r w:rsidRPr="00344342">
        <w:rPr>
          <w:rFonts w:ascii="Arial" w:hAnsi="Arial" w:cs="Arial"/>
          <w:color w:val="222222"/>
          <w:sz w:val="24"/>
          <w:szCs w:val="24"/>
          <w:lang w:val="en-GB"/>
        </w:rPr>
        <w:t xml:space="preserve"> </w:t>
      </w:r>
      <w:r w:rsidRPr="00344342">
        <w:rPr>
          <w:rFonts w:ascii="Arial" w:hAnsi="Arial" w:cs="Arial"/>
          <w:i/>
          <w:iCs/>
          <w:color w:val="222222"/>
          <w:sz w:val="24"/>
          <w:szCs w:val="24"/>
          <w:lang w:val="en-GB"/>
        </w:rPr>
        <w:t>Brazil market entry strategy: overcoming challenges for success</w:t>
      </w:r>
      <w:r w:rsidRPr="00344342">
        <w:rPr>
          <w:rFonts w:ascii="Arial" w:hAnsi="Arial" w:cs="Arial"/>
          <w:color w:val="222222"/>
          <w:sz w:val="24"/>
          <w:szCs w:val="24"/>
          <w:lang w:val="en-GB"/>
        </w:rPr>
        <w:t xml:space="preserve">. Available at: </w:t>
      </w:r>
      <w:hyperlink r:id="rId23" w:tgtFrame="_blank" w:history="1">
        <w:r w:rsidRPr="00344342">
          <w:rPr>
            <w:rStyle w:val="Hyperlink"/>
            <w:rFonts w:ascii="Arial" w:hAnsi="Arial" w:cs="Arial"/>
            <w:sz w:val="24"/>
            <w:szCs w:val="24"/>
            <w:lang w:val="en-GB"/>
          </w:rPr>
          <w:t>https://altios.com/publication/brazil-market-entry-strategy/</w:t>
        </w:r>
      </w:hyperlink>
      <w:r w:rsidRPr="00344342">
        <w:rPr>
          <w:rFonts w:ascii="Arial" w:hAnsi="Arial" w:cs="Arial"/>
          <w:color w:val="222222"/>
          <w:sz w:val="24"/>
          <w:szCs w:val="24"/>
          <w:lang w:val="en-GB"/>
        </w:rPr>
        <w:t xml:space="preserve"> (Accessed: </w:t>
      </w:r>
      <w:r w:rsidR="00344342">
        <w:rPr>
          <w:rFonts w:ascii="Arial" w:hAnsi="Arial" w:cs="Arial"/>
          <w:color w:val="222222"/>
          <w:sz w:val="24"/>
          <w:szCs w:val="24"/>
          <w:lang w:val="en-GB"/>
        </w:rPr>
        <w:t>8</w:t>
      </w:r>
      <w:r w:rsidRPr="00344342">
        <w:rPr>
          <w:rFonts w:ascii="Arial" w:hAnsi="Arial" w:cs="Arial"/>
          <w:color w:val="222222"/>
          <w:sz w:val="24"/>
          <w:szCs w:val="24"/>
          <w:lang w:val="en-GB"/>
        </w:rPr>
        <w:t xml:space="preserve"> August 2026). </w:t>
      </w:r>
    </w:p>
    <w:p w14:paraId="2BCA6501" w14:textId="77777777" w:rsidR="00344342" w:rsidRPr="00344342" w:rsidRDefault="00344342" w:rsidP="00344342">
      <w:pPr>
        <w:spacing w:after="80" w:line="360" w:lineRule="auto"/>
        <w:jc w:val="both"/>
        <w:rPr>
          <w:rFonts w:ascii="Arial" w:hAnsi="Arial" w:cs="Arial"/>
          <w:b/>
          <w:bCs/>
          <w:color w:val="222222"/>
          <w:sz w:val="24"/>
          <w:szCs w:val="24"/>
          <w:lang w:val="en-GB"/>
        </w:rPr>
      </w:pPr>
    </w:p>
    <w:p w14:paraId="7EDBCAC5" w14:textId="6D4FDC7C" w:rsidR="002171D0" w:rsidRPr="00344342" w:rsidRDefault="002171D0" w:rsidP="00344342">
      <w:pPr>
        <w:spacing w:after="80" w:line="360" w:lineRule="auto"/>
        <w:jc w:val="both"/>
        <w:rPr>
          <w:rFonts w:ascii="Arial" w:hAnsi="Arial" w:cs="Arial"/>
          <w:color w:val="222222"/>
          <w:sz w:val="24"/>
          <w:szCs w:val="24"/>
          <w:lang w:val="en-GB"/>
        </w:rPr>
      </w:pPr>
      <w:r w:rsidRPr="00344342">
        <w:rPr>
          <w:rFonts w:ascii="Arial" w:hAnsi="Arial" w:cs="Arial"/>
          <w:b/>
          <w:bCs/>
          <w:color w:val="222222"/>
          <w:sz w:val="24"/>
          <w:szCs w:val="24"/>
          <w:lang w:val="en-GB"/>
        </w:rPr>
        <w:t>Bartlett, C.A. and Ghoshal, S. (1989)</w:t>
      </w:r>
      <w:r w:rsidRPr="00344342">
        <w:rPr>
          <w:rFonts w:ascii="Arial" w:hAnsi="Arial" w:cs="Arial"/>
          <w:color w:val="222222"/>
          <w:sz w:val="24"/>
          <w:szCs w:val="24"/>
          <w:lang w:val="en-GB"/>
        </w:rPr>
        <w:t xml:space="preserve"> </w:t>
      </w:r>
      <w:r w:rsidRPr="00344342">
        <w:rPr>
          <w:rFonts w:ascii="Arial" w:hAnsi="Arial" w:cs="Arial"/>
          <w:i/>
          <w:iCs/>
          <w:color w:val="222222"/>
          <w:sz w:val="24"/>
          <w:szCs w:val="24"/>
          <w:lang w:val="en-GB"/>
        </w:rPr>
        <w:t>Managing across borders: the transnational solution</w:t>
      </w:r>
      <w:r w:rsidRPr="00344342">
        <w:rPr>
          <w:rFonts w:ascii="Arial" w:hAnsi="Arial" w:cs="Arial"/>
          <w:color w:val="222222"/>
          <w:sz w:val="24"/>
          <w:szCs w:val="24"/>
          <w:lang w:val="en-GB"/>
        </w:rPr>
        <w:t>. Boston: Harvard Business School Press.</w:t>
      </w:r>
    </w:p>
    <w:p w14:paraId="02541717" w14:textId="77777777" w:rsidR="00344342" w:rsidRPr="00344342" w:rsidRDefault="00344342" w:rsidP="00344342">
      <w:pPr>
        <w:spacing w:after="80" w:line="360" w:lineRule="auto"/>
        <w:jc w:val="both"/>
        <w:rPr>
          <w:rFonts w:ascii="Arial" w:hAnsi="Arial" w:cs="Arial"/>
          <w:b/>
          <w:bCs/>
          <w:color w:val="222222"/>
          <w:sz w:val="24"/>
          <w:szCs w:val="24"/>
          <w:lang w:val="en-GB"/>
        </w:rPr>
      </w:pPr>
    </w:p>
    <w:p w14:paraId="50FED21D" w14:textId="0E9196D5" w:rsidR="002171D0" w:rsidRPr="00344342" w:rsidRDefault="002171D0" w:rsidP="00344342">
      <w:pPr>
        <w:spacing w:after="80" w:line="360" w:lineRule="auto"/>
        <w:jc w:val="both"/>
        <w:rPr>
          <w:rFonts w:ascii="Arial" w:hAnsi="Arial" w:cs="Arial"/>
          <w:color w:val="222222"/>
          <w:sz w:val="24"/>
          <w:szCs w:val="24"/>
          <w:lang w:val="en-GB"/>
        </w:rPr>
      </w:pPr>
      <w:r w:rsidRPr="00344342">
        <w:rPr>
          <w:rFonts w:ascii="Arial" w:hAnsi="Arial" w:cs="Arial"/>
          <w:b/>
          <w:bCs/>
          <w:color w:val="222222"/>
          <w:sz w:val="24"/>
          <w:szCs w:val="24"/>
          <w:lang w:val="en-GB"/>
        </w:rPr>
        <w:t>Bartlett, C.A., Ghoshal, S. and Beamish, P.W. (2008)</w:t>
      </w:r>
      <w:r w:rsidRPr="00344342">
        <w:rPr>
          <w:rFonts w:ascii="Arial" w:hAnsi="Arial" w:cs="Arial"/>
          <w:color w:val="222222"/>
          <w:sz w:val="24"/>
          <w:szCs w:val="24"/>
          <w:lang w:val="en-GB"/>
        </w:rPr>
        <w:t xml:space="preserve"> </w:t>
      </w:r>
      <w:r w:rsidRPr="00344342">
        <w:rPr>
          <w:rFonts w:ascii="Arial" w:hAnsi="Arial" w:cs="Arial"/>
          <w:i/>
          <w:iCs/>
          <w:color w:val="222222"/>
          <w:sz w:val="24"/>
          <w:szCs w:val="24"/>
          <w:lang w:val="en-GB"/>
        </w:rPr>
        <w:t>Transnational management: text, cases, and readings in cross-border management</w:t>
      </w:r>
      <w:r w:rsidRPr="00344342">
        <w:rPr>
          <w:rFonts w:ascii="Arial" w:hAnsi="Arial" w:cs="Arial"/>
          <w:color w:val="222222"/>
          <w:sz w:val="24"/>
          <w:szCs w:val="24"/>
          <w:lang w:val="en-GB"/>
        </w:rPr>
        <w:t xml:space="preserve">. 5th </w:t>
      </w:r>
      <w:proofErr w:type="spellStart"/>
      <w:r w:rsidRPr="00344342">
        <w:rPr>
          <w:rFonts w:ascii="Arial" w:hAnsi="Arial" w:cs="Arial"/>
          <w:color w:val="222222"/>
          <w:sz w:val="24"/>
          <w:szCs w:val="24"/>
          <w:lang w:val="en-GB"/>
        </w:rPr>
        <w:t>edn</w:t>
      </w:r>
      <w:proofErr w:type="spellEnd"/>
      <w:r w:rsidRPr="00344342">
        <w:rPr>
          <w:rFonts w:ascii="Arial" w:hAnsi="Arial" w:cs="Arial"/>
          <w:color w:val="222222"/>
          <w:sz w:val="24"/>
          <w:szCs w:val="24"/>
          <w:lang w:val="en-GB"/>
        </w:rPr>
        <w:t xml:space="preserve">. Boston: McGraw-Hill. </w:t>
      </w:r>
    </w:p>
    <w:p w14:paraId="66640A3E" w14:textId="77777777" w:rsidR="00344342" w:rsidRPr="00344342" w:rsidRDefault="00344342" w:rsidP="00344342">
      <w:pPr>
        <w:spacing w:after="80" w:line="360" w:lineRule="auto"/>
        <w:jc w:val="both"/>
        <w:rPr>
          <w:rFonts w:ascii="Arial" w:hAnsi="Arial" w:cs="Arial"/>
          <w:b/>
          <w:bCs/>
          <w:color w:val="222222"/>
          <w:sz w:val="24"/>
          <w:szCs w:val="24"/>
          <w:lang w:val="en-GB"/>
        </w:rPr>
      </w:pPr>
    </w:p>
    <w:p w14:paraId="5ACF87C3" w14:textId="1884E110" w:rsidR="002171D0" w:rsidRPr="00344342" w:rsidRDefault="002171D0" w:rsidP="00344342">
      <w:pPr>
        <w:spacing w:after="80" w:line="360" w:lineRule="auto"/>
        <w:jc w:val="both"/>
        <w:rPr>
          <w:rFonts w:ascii="Arial" w:hAnsi="Arial" w:cs="Arial"/>
          <w:color w:val="222222"/>
          <w:sz w:val="24"/>
          <w:szCs w:val="24"/>
          <w:lang w:val="en-GB"/>
        </w:rPr>
      </w:pPr>
      <w:r w:rsidRPr="00344342">
        <w:rPr>
          <w:rFonts w:ascii="Arial" w:hAnsi="Arial" w:cs="Arial"/>
          <w:b/>
          <w:bCs/>
          <w:color w:val="222222"/>
          <w:sz w:val="24"/>
          <w:szCs w:val="24"/>
          <w:lang w:val="en-GB"/>
        </w:rPr>
        <w:t>Bennett, N. and Lemoine, G.J. (2014)</w:t>
      </w:r>
      <w:r w:rsidRPr="00344342">
        <w:rPr>
          <w:rFonts w:ascii="Arial" w:hAnsi="Arial" w:cs="Arial"/>
          <w:color w:val="222222"/>
          <w:sz w:val="24"/>
          <w:szCs w:val="24"/>
          <w:lang w:val="en-GB"/>
        </w:rPr>
        <w:t xml:space="preserve"> ‘What VUCA really means for you’, </w:t>
      </w:r>
      <w:r w:rsidRPr="00344342">
        <w:rPr>
          <w:rFonts w:ascii="Arial" w:hAnsi="Arial" w:cs="Arial"/>
          <w:i/>
          <w:iCs/>
          <w:color w:val="222222"/>
          <w:sz w:val="24"/>
          <w:szCs w:val="24"/>
          <w:lang w:val="en-GB"/>
        </w:rPr>
        <w:t>Harvard Business Review</w:t>
      </w:r>
      <w:r w:rsidRPr="00344342">
        <w:rPr>
          <w:rFonts w:ascii="Arial" w:hAnsi="Arial" w:cs="Arial"/>
          <w:color w:val="222222"/>
          <w:sz w:val="24"/>
          <w:szCs w:val="24"/>
          <w:lang w:val="en-GB"/>
        </w:rPr>
        <w:t xml:space="preserve">, 92(1/2). Available at: </w:t>
      </w:r>
      <w:hyperlink r:id="rId24" w:tgtFrame="_blank" w:history="1">
        <w:r w:rsidRPr="00344342">
          <w:rPr>
            <w:rStyle w:val="Hyperlink"/>
            <w:rFonts w:ascii="Arial" w:hAnsi="Arial" w:cs="Arial"/>
            <w:sz w:val="24"/>
            <w:szCs w:val="24"/>
            <w:lang w:val="en-GB"/>
          </w:rPr>
          <w:t>https://hbr.org/2014/01/what-vuca-really-means-for-you</w:t>
        </w:r>
      </w:hyperlink>
      <w:r w:rsidRPr="00344342">
        <w:rPr>
          <w:rFonts w:ascii="Arial" w:hAnsi="Arial" w:cs="Arial"/>
          <w:color w:val="222222"/>
          <w:sz w:val="24"/>
          <w:szCs w:val="24"/>
          <w:lang w:val="en-GB"/>
        </w:rPr>
        <w:t xml:space="preserve"> (Accessed: </w:t>
      </w:r>
      <w:r w:rsidR="00344342">
        <w:rPr>
          <w:rFonts w:ascii="Arial" w:hAnsi="Arial" w:cs="Arial"/>
          <w:color w:val="222222"/>
          <w:sz w:val="24"/>
          <w:szCs w:val="24"/>
          <w:lang w:val="en-GB"/>
        </w:rPr>
        <w:t>2</w:t>
      </w:r>
      <w:r w:rsidRPr="00344342">
        <w:rPr>
          <w:rFonts w:ascii="Arial" w:hAnsi="Arial" w:cs="Arial"/>
          <w:color w:val="222222"/>
          <w:sz w:val="24"/>
          <w:szCs w:val="24"/>
          <w:lang w:val="en-GB"/>
        </w:rPr>
        <w:t xml:space="preserve"> August 2026). </w:t>
      </w:r>
    </w:p>
    <w:p w14:paraId="74908B3E" w14:textId="77777777" w:rsidR="00344342" w:rsidRPr="00344342" w:rsidRDefault="00344342" w:rsidP="00344342">
      <w:pPr>
        <w:spacing w:after="80" w:line="360" w:lineRule="auto"/>
        <w:jc w:val="both"/>
        <w:rPr>
          <w:rFonts w:ascii="Arial" w:hAnsi="Arial" w:cs="Arial"/>
          <w:b/>
          <w:bCs/>
          <w:color w:val="222222"/>
          <w:sz w:val="24"/>
          <w:szCs w:val="24"/>
          <w:lang w:val="en-GB"/>
        </w:rPr>
      </w:pPr>
    </w:p>
    <w:p w14:paraId="66982CE3" w14:textId="491FABE3" w:rsidR="002171D0" w:rsidRPr="00344342" w:rsidRDefault="002171D0" w:rsidP="00344342">
      <w:pPr>
        <w:spacing w:after="80" w:line="360" w:lineRule="auto"/>
        <w:jc w:val="both"/>
        <w:rPr>
          <w:rFonts w:ascii="Arial" w:hAnsi="Arial" w:cs="Arial"/>
          <w:color w:val="222222"/>
          <w:sz w:val="24"/>
          <w:szCs w:val="24"/>
          <w:lang w:val="en-GB"/>
        </w:rPr>
      </w:pPr>
      <w:r w:rsidRPr="00344342">
        <w:rPr>
          <w:rFonts w:ascii="Arial" w:hAnsi="Arial" w:cs="Arial"/>
          <w:b/>
          <w:bCs/>
          <w:color w:val="222222"/>
          <w:sz w:val="24"/>
          <w:szCs w:val="24"/>
          <w:lang w:val="en-GB"/>
        </w:rPr>
        <w:t>Collinson, S., Narula, R. and Rugman, A.M. (2020)</w:t>
      </w:r>
      <w:r w:rsidRPr="00344342">
        <w:rPr>
          <w:rFonts w:ascii="Arial" w:hAnsi="Arial" w:cs="Arial"/>
          <w:color w:val="222222"/>
          <w:sz w:val="24"/>
          <w:szCs w:val="24"/>
          <w:lang w:val="en-GB"/>
        </w:rPr>
        <w:t xml:space="preserve"> </w:t>
      </w:r>
      <w:r w:rsidRPr="00344342">
        <w:rPr>
          <w:rFonts w:ascii="Arial" w:hAnsi="Arial" w:cs="Arial"/>
          <w:i/>
          <w:iCs/>
          <w:color w:val="222222"/>
          <w:sz w:val="24"/>
          <w:szCs w:val="24"/>
          <w:lang w:val="en-GB"/>
        </w:rPr>
        <w:t>International business</w:t>
      </w:r>
      <w:r w:rsidRPr="00344342">
        <w:rPr>
          <w:rFonts w:ascii="Arial" w:hAnsi="Arial" w:cs="Arial"/>
          <w:color w:val="222222"/>
          <w:sz w:val="24"/>
          <w:szCs w:val="24"/>
          <w:lang w:val="en-GB"/>
        </w:rPr>
        <w:t xml:space="preserve">. 8th </w:t>
      </w:r>
      <w:proofErr w:type="spellStart"/>
      <w:r w:rsidRPr="00344342">
        <w:rPr>
          <w:rFonts w:ascii="Arial" w:hAnsi="Arial" w:cs="Arial"/>
          <w:color w:val="222222"/>
          <w:sz w:val="24"/>
          <w:szCs w:val="24"/>
          <w:lang w:val="en-GB"/>
        </w:rPr>
        <w:t>edn</w:t>
      </w:r>
      <w:proofErr w:type="spellEnd"/>
      <w:r w:rsidRPr="00344342">
        <w:rPr>
          <w:rFonts w:ascii="Arial" w:hAnsi="Arial" w:cs="Arial"/>
          <w:color w:val="222222"/>
          <w:sz w:val="24"/>
          <w:szCs w:val="24"/>
          <w:lang w:val="en-GB"/>
        </w:rPr>
        <w:t xml:space="preserve">. Harlow: Pearson. Available at: </w:t>
      </w:r>
      <w:hyperlink r:id="rId25" w:tgtFrame="_blank" w:history="1">
        <w:r w:rsidRPr="00344342">
          <w:rPr>
            <w:rStyle w:val="Hyperlink"/>
            <w:rFonts w:ascii="Arial" w:hAnsi="Arial" w:cs="Arial"/>
            <w:sz w:val="24"/>
            <w:szCs w:val="24"/>
            <w:lang w:val="en-GB"/>
          </w:rPr>
          <w:t>Pearson – International Business, 8th edition</w:t>
        </w:r>
      </w:hyperlink>
      <w:r w:rsidRPr="00344342">
        <w:rPr>
          <w:rFonts w:ascii="Arial" w:hAnsi="Arial" w:cs="Arial"/>
          <w:color w:val="222222"/>
          <w:sz w:val="24"/>
          <w:szCs w:val="24"/>
          <w:lang w:val="en-GB"/>
        </w:rPr>
        <w:t xml:space="preserve"> (Accessed: </w:t>
      </w:r>
      <w:r w:rsidR="00344342">
        <w:rPr>
          <w:rFonts w:ascii="Arial" w:hAnsi="Arial" w:cs="Arial"/>
          <w:color w:val="222222"/>
          <w:sz w:val="24"/>
          <w:szCs w:val="24"/>
          <w:lang w:val="en-GB"/>
        </w:rPr>
        <w:t>5</w:t>
      </w:r>
      <w:r w:rsidRPr="00344342">
        <w:rPr>
          <w:rFonts w:ascii="Arial" w:hAnsi="Arial" w:cs="Arial"/>
          <w:color w:val="222222"/>
          <w:sz w:val="24"/>
          <w:szCs w:val="24"/>
          <w:lang w:val="en-GB"/>
        </w:rPr>
        <w:t xml:space="preserve"> August 2026). </w:t>
      </w:r>
    </w:p>
    <w:p w14:paraId="31D57C44" w14:textId="77777777" w:rsidR="00344342" w:rsidRPr="00344342" w:rsidRDefault="00344342" w:rsidP="00344342">
      <w:pPr>
        <w:spacing w:after="80" w:line="360" w:lineRule="auto"/>
        <w:jc w:val="both"/>
        <w:rPr>
          <w:rFonts w:ascii="Arial" w:hAnsi="Arial" w:cs="Arial"/>
          <w:b/>
          <w:bCs/>
          <w:color w:val="222222"/>
          <w:sz w:val="24"/>
          <w:szCs w:val="24"/>
          <w:lang w:val="en-GB"/>
        </w:rPr>
      </w:pPr>
    </w:p>
    <w:p w14:paraId="76FEF3A0" w14:textId="266483EC" w:rsidR="002171D0" w:rsidRPr="00344342" w:rsidRDefault="002171D0" w:rsidP="00344342">
      <w:pPr>
        <w:spacing w:after="80" w:line="360" w:lineRule="auto"/>
        <w:jc w:val="both"/>
        <w:rPr>
          <w:rFonts w:ascii="Arial" w:hAnsi="Arial" w:cs="Arial"/>
          <w:color w:val="222222"/>
          <w:sz w:val="24"/>
          <w:szCs w:val="24"/>
          <w:lang w:val="en-GB"/>
        </w:rPr>
      </w:pPr>
      <w:r w:rsidRPr="00344342">
        <w:rPr>
          <w:rFonts w:ascii="Arial" w:hAnsi="Arial" w:cs="Arial"/>
          <w:b/>
          <w:bCs/>
          <w:color w:val="222222"/>
          <w:sz w:val="24"/>
          <w:szCs w:val="24"/>
          <w:lang w:val="en-GB"/>
        </w:rPr>
        <w:t>Daniels, J.D., Radebaugh, L.H., Sullivan, D.P. and Click, R.W. (2024)</w:t>
      </w:r>
      <w:r w:rsidRPr="00344342">
        <w:rPr>
          <w:rFonts w:ascii="Arial" w:hAnsi="Arial" w:cs="Arial"/>
          <w:color w:val="222222"/>
          <w:sz w:val="24"/>
          <w:szCs w:val="24"/>
          <w:lang w:val="en-GB"/>
        </w:rPr>
        <w:t xml:space="preserve"> </w:t>
      </w:r>
      <w:r w:rsidRPr="00344342">
        <w:rPr>
          <w:rFonts w:ascii="Arial" w:hAnsi="Arial" w:cs="Arial"/>
          <w:i/>
          <w:iCs/>
          <w:color w:val="222222"/>
          <w:sz w:val="24"/>
          <w:szCs w:val="24"/>
          <w:lang w:val="en-GB"/>
        </w:rPr>
        <w:t>International business: environments and operations</w:t>
      </w:r>
      <w:r w:rsidRPr="00344342">
        <w:rPr>
          <w:rFonts w:ascii="Arial" w:hAnsi="Arial" w:cs="Arial"/>
          <w:color w:val="222222"/>
          <w:sz w:val="24"/>
          <w:szCs w:val="24"/>
          <w:lang w:val="en-GB"/>
        </w:rPr>
        <w:t xml:space="preserve">. 17th </w:t>
      </w:r>
      <w:proofErr w:type="spellStart"/>
      <w:r w:rsidRPr="00344342">
        <w:rPr>
          <w:rFonts w:ascii="Arial" w:hAnsi="Arial" w:cs="Arial"/>
          <w:color w:val="222222"/>
          <w:sz w:val="24"/>
          <w:szCs w:val="24"/>
          <w:lang w:val="en-GB"/>
        </w:rPr>
        <w:t>edn</w:t>
      </w:r>
      <w:proofErr w:type="spellEnd"/>
      <w:r w:rsidRPr="00344342">
        <w:rPr>
          <w:rFonts w:ascii="Arial" w:hAnsi="Arial" w:cs="Arial"/>
          <w:color w:val="222222"/>
          <w:sz w:val="24"/>
          <w:szCs w:val="24"/>
          <w:lang w:val="en-GB"/>
        </w:rPr>
        <w:t xml:space="preserve">. Harlow: Pearson. Available at: </w:t>
      </w:r>
      <w:hyperlink r:id="rId26" w:tgtFrame="_blank" w:history="1">
        <w:r w:rsidRPr="00344342">
          <w:rPr>
            <w:rStyle w:val="Hyperlink"/>
            <w:rFonts w:ascii="Arial" w:hAnsi="Arial" w:cs="Arial"/>
            <w:sz w:val="24"/>
            <w:szCs w:val="24"/>
            <w:lang w:val="en-GB"/>
          </w:rPr>
          <w:t>Pearson – International Business: Environments &amp; Operations</w:t>
        </w:r>
      </w:hyperlink>
      <w:r w:rsidRPr="00344342">
        <w:rPr>
          <w:rFonts w:ascii="Arial" w:hAnsi="Arial" w:cs="Arial"/>
          <w:color w:val="222222"/>
          <w:sz w:val="24"/>
          <w:szCs w:val="24"/>
          <w:lang w:val="en-GB"/>
        </w:rPr>
        <w:t xml:space="preserve"> (Accessed: </w:t>
      </w:r>
      <w:r w:rsidR="00344342">
        <w:rPr>
          <w:rFonts w:ascii="Arial" w:hAnsi="Arial" w:cs="Arial"/>
          <w:color w:val="222222"/>
          <w:sz w:val="24"/>
          <w:szCs w:val="24"/>
          <w:lang w:val="en-GB"/>
        </w:rPr>
        <w:t>7</w:t>
      </w:r>
      <w:r w:rsidRPr="00344342">
        <w:rPr>
          <w:rFonts w:ascii="Arial" w:hAnsi="Arial" w:cs="Arial"/>
          <w:color w:val="222222"/>
          <w:sz w:val="24"/>
          <w:szCs w:val="24"/>
          <w:lang w:val="en-GB"/>
        </w:rPr>
        <w:t xml:space="preserve"> August 2026). </w:t>
      </w:r>
    </w:p>
    <w:p w14:paraId="1FCA7CCC" w14:textId="77777777" w:rsidR="00344342" w:rsidRPr="00344342" w:rsidRDefault="00344342" w:rsidP="00344342">
      <w:pPr>
        <w:spacing w:after="80" w:line="360" w:lineRule="auto"/>
        <w:jc w:val="both"/>
        <w:rPr>
          <w:rFonts w:ascii="Arial" w:hAnsi="Arial" w:cs="Arial"/>
          <w:b/>
          <w:bCs/>
          <w:color w:val="222222"/>
          <w:sz w:val="24"/>
          <w:szCs w:val="24"/>
          <w:lang w:val="en-GB"/>
        </w:rPr>
      </w:pPr>
    </w:p>
    <w:p w14:paraId="2DD5484C" w14:textId="5F93125C" w:rsidR="002171D0" w:rsidRPr="00344342" w:rsidRDefault="002171D0" w:rsidP="00344342">
      <w:pPr>
        <w:spacing w:after="80" w:line="360" w:lineRule="auto"/>
        <w:jc w:val="both"/>
        <w:rPr>
          <w:rFonts w:ascii="Arial" w:hAnsi="Arial" w:cs="Arial"/>
          <w:color w:val="222222"/>
          <w:sz w:val="24"/>
          <w:szCs w:val="24"/>
          <w:lang w:val="en-GB"/>
        </w:rPr>
      </w:pPr>
      <w:r w:rsidRPr="00344342">
        <w:rPr>
          <w:rFonts w:ascii="Arial" w:hAnsi="Arial" w:cs="Arial"/>
          <w:b/>
          <w:bCs/>
          <w:color w:val="222222"/>
          <w:sz w:val="24"/>
          <w:szCs w:val="24"/>
          <w:lang w:val="en-GB"/>
        </w:rPr>
        <w:lastRenderedPageBreak/>
        <w:t>Dunning, J.H. (2000)</w:t>
      </w:r>
      <w:r w:rsidRPr="00344342">
        <w:rPr>
          <w:rFonts w:ascii="Arial" w:hAnsi="Arial" w:cs="Arial"/>
          <w:color w:val="222222"/>
          <w:sz w:val="24"/>
          <w:szCs w:val="24"/>
          <w:lang w:val="en-GB"/>
        </w:rPr>
        <w:t xml:space="preserve"> ‘The eclectic paradigm as an envelope for economic and business theories of MNE activity’, </w:t>
      </w:r>
      <w:r w:rsidRPr="00344342">
        <w:rPr>
          <w:rFonts w:ascii="Arial" w:hAnsi="Arial" w:cs="Arial"/>
          <w:i/>
          <w:iCs/>
          <w:color w:val="222222"/>
          <w:sz w:val="24"/>
          <w:szCs w:val="24"/>
          <w:lang w:val="en-GB"/>
        </w:rPr>
        <w:t>International Business Review</w:t>
      </w:r>
      <w:r w:rsidRPr="00344342">
        <w:rPr>
          <w:rFonts w:ascii="Arial" w:hAnsi="Arial" w:cs="Arial"/>
          <w:color w:val="222222"/>
          <w:sz w:val="24"/>
          <w:szCs w:val="24"/>
          <w:lang w:val="en-GB"/>
        </w:rPr>
        <w:t xml:space="preserve">, 9(2), pp. 163–190. Available at: </w:t>
      </w:r>
      <w:hyperlink r:id="rId27" w:tgtFrame="_blank" w:history="1">
        <w:r w:rsidRPr="00344342">
          <w:rPr>
            <w:rStyle w:val="Hyperlink"/>
            <w:rFonts w:ascii="Arial" w:hAnsi="Arial" w:cs="Arial"/>
            <w:sz w:val="24"/>
            <w:szCs w:val="24"/>
            <w:lang w:val="en-GB"/>
          </w:rPr>
          <w:t>https://doi.org/10.1016/S0969-5931(99)00035-9</w:t>
        </w:r>
      </w:hyperlink>
      <w:r w:rsidRPr="00344342">
        <w:rPr>
          <w:rFonts w:ascii="Arial" w:hAnsi="Arial" w:cs="Arial"/>
          <w:color w:val="222222"/>
          <w:sz w:val="24"/>
          <w:szCs w:val="24"/>
          <w:lang w:val="en-GB"/>
        </w:rPr>
        <w:t xml:space="preserve"> (Accessed: </w:t>
      </w:r>
      <w:r w:rsidR="00344342">
        <w:rPr>
          <w:rFonts w:ascii="Arial" w:hAnsi="Arial" w:cs="Arial"/>
          <w:color w:val="222222"/>
          <w:sz w:val="24"/>
          <w:szCs w:val="24"/>
          <w:lang w:val="en-GB"/>
        </w:rPr>
        <w:t>5</w:t>
      </w:r>
      <w:r w:rsidRPr="00344342">
        <w:rPr>
          <w:rFonts w:ascii="Arial" w:hAnsi="Arial" w:cs="Arial"/>
          <w:color w:val="222222"/>
          <w:sz w:val="24"/>
          <w:szCs w:val="24"/>
          <w:lang w:val="en-GB"/>
        </w:rPr>
        <w:t xml:space="preserve"> August 2026). </w:t>
      </w:r>
    </w:p>
    <w:p w14:paraId="3046CD5B" w14:textId="77777777" w:rsidR="00344342" w:rsidRPr="00344342" w:rsidRDefault="00344342" w:rsidP="00344342">
      <w:pPr>
        <w:spacing w:after="80" w:line="360" w:lineRule="auto"/>
        <w:jc w:val="both"/>
        <w:rPr>
          <w:rFonts w:ascii="Arial" w:hAnsi="Arial" w:cs="Arial"/>
          <w:b/>
          <w:bCs/>
          <w:color w:val="222222"/>
          <w:sz w:val="24"/>
          <w:szCs w:val="24"/>
          <w:lang w:val="en-GB"/>
        </w:rPr>
      </w:pPr>
    </w:p>
    <w:p w14:paraId="6A435928" w14:textId="293C48C9" w:rsidR="002171D0" w:rsidRPr="00344342" w:rsidRDefault="002171D0" w:rsidP="00344342">
      <w:pPr>
        <w:spacing w:after="80" w:line="360" w:lineRule="auto"/>
        <w:jc w:val="both"/>
        <w:rPr>
          <w:rFonts w:ascii="Arial" w:hAnsi="Arial" w:cs="Arial"/>
          <w:color w:val="222222"/>
          <w:sz w:val="24"/>
          <w:szCs w:val="24"/>
          <w:lang w:val="en-GB"/>
        </w:rPr>
      </w:pPr>
      <w:r w:rsidRPr="00344342">
        <w:rPr>
          <w:rFonts w:ascii="Arial" w:hAnsi="Arial" w:cs="Arial"/>
          <w:b/>
          <w:bCs/>
          <w:color w:val="222222"/>
          <w:sz w:val="24"/>
          <w:szCs w:val="24"/>
          <w:lang w:val="en-GB"/>
        </w:rPr>
        <w:t>Gibbs, G. (1988)</w:t>
      </w:r>
      <w:r w:rsidRPr="00344342">
        <w:rPr>
          <w:rFonts w:ascii="Arial" w:hAnsi="Arial" w:cs="Arial"/>
          <w:color w:val="222222"/>
          <w:sz w:val="24"/>
          <w:szCs w:val="24"/>
          <w:lang w:val="en-GB"/>
        </w:rPr>
        <w:t xml:space="preserve"> </w:t>
      </w:r>
      <w:r w:rsidRPr="00344342">
        <w:rPr>
          <w:rFonts w:ascii="Arial" w:hAnsi="Arial" w:cs="Arial"/>
          <w:i/>
          <w:iCs/>
          <w:color w:val="222222"/>
          <w:sz w:val="24"/>
          <w:szCs w:val="24"/>
          <w:lang w:val="en-GB"/>
        </w:rPr>
        <w:t>Learning by doing: a guide to teaching and learning methods</w:t>
      </w:r>
      <w:r w:rsidRPr="00344342">
        <w:rPr>
          <w:rFonts w:ascii="Arial" w:hAnsi="Arial" w:cs="Arial"/>
          <w:color w:val="222222"/>
          <w:sz w:val="24"/>
          <w:szCs w:val="24"/>
          <w:lang w:val="en-GB"/>
        </w:rPr>
        <w:t xml:space="preserve">. London: Further Education Unit. Available at: </w:t>
      </w:r>
      <w:hyperlink r:id="rId28" w:tgtFrame="_blank" w:history="1">
        <w:proofErr w:type="spellStart"/>
        <w:r w:rsidRPr="00344342">
          <w:rPr>
            <w:rStyle w:val="Hyperlink"/>
            <w:rFonts w:ascii="Arial" w:hAnsi="Arial" w:cs="Arial"/>
            <w:sz w:val="24"/>
            <w:szCs w:val="24"/>
            <w:lang w:val="en-GB"/>
          </w:rPr>
          <w:t>WorldCat</w:t>
        </w:r>
        <w:proofErr w:type="spellEnd"/>
        <w:r w:rsidRPr="00344342">
          <w:rPr>
            <w:rStyle w:val="Hyperlink"/>
            <w:rFonts w:ascii="Arial" w:hAnsi="Arial" w:cs="Arial"/>
            <w:sz w:val="24"/>
            <w:szCs w:val="24"/>
            <w:lang w:val="en-GB"/>
          </w:rPr>
          <w:t xml:space="preserve"> – Learning by doing</w:t>
        </w:r>
      </w:hyperlink>
      <w:r w:rsidRPr="00344342">
        <w:rPr>
          <w:rFonts w:ascii="Arial" w:hAnsi="Arial" w:cs="Arial"/>
          <w:color w:val="222222"/>
          <w:sz w:val="24"/>
          <w:szCs w:val="24"/>
          <w:lang w:val="en-GB"/>
        </w:rPr>
        <w:t xml:space="preserve"> (Accessed: </w:t>
      </w:r>
      <w:r w:rsidR="00344342">
        <w:rPr>
          <w:rFonts w:ascii="Arial" w:hAnsi="Arial" w:cs="Arial"/>
          <w:color w:val="222222"/>
          <w:sz w:val="24"/>
          <w:szCs w:val="24"/>
          <w:lang w:val="en-GB"/>
        </w:rPr>
        <w:t>7</w:t>
      </w:r>
      <w:r w:rsidRPr="00344342">
        <w:rPr>
          <w:rFonts w:ascii="Arial" w:hAnsi="Arial" w:cs="Arial"/>
          <w:color w:val="222222"/>
          <w:sz w:val="24"/>
          <w:szCs w:val="24"/>
          <w:lang w:val="en-GB"/>
        </w:rPr>
        <w:t xml:space="preserve"> August 2026). </w:t>
      </w:r>
    </w:p>
    <w:p w14:paraId="01F56C6E" w14:textId="77777777" w:rsidR="00344342" w:rsidRPr="00344342" w:rsidRDefault="00344342" w:rsidP="00344342">
      <w:pPr>
        <w:spacing w:after="80" w:line="360" w:lineRule="auto"/>
        <w:jc w:val="both"/>
        <w:rPr>
          <w:rFonts w:ascii="Arial" w:hAnsi="Arial" w:cs="Arial"/>
          <w:b/>
          <w:bCs/>
          <w:color w:val="222222"/>
          <w:sz w:val="24"/>
          <w:szCs w:val="24"/>
          <w:lang w:val="en-GB"/>
        </w:rPr>
      </w:pPr>
    </w:p>
    <w:p w14:paraId="34C053A9" w14:textId="2740F4A0" w:rsidR="002171D0" w:rsidRPr="00344342" w:rsidRDefault="002171D0" w:rsidP="00344342">
      <w:pPr>
        <w:spacing w:after="80" w:line="360" w:lineRule="auto"/>
        <w:jc w:val="both"/>
        <w:rPr>
          <w:rFonts w:ascii="Arial" w:hAnsi="Arial" w:cs="Arial"/>
          <w:color w:val="222222"/>
          <w:sz w:val="24"/>
          <w:szCs w:val="24"/>
          <w:lang w:val="en-GB"/>
        </w:rPr>
      </w:pPr>
      <w:r w:rsidRPr="00344342">
        <w:rPr>
          <w:rFonts w:ascii="Arial" w:hAnsi="Arial" w:cs="Arial"/>
          <w:b/>
          <w:bCs/>
          <w:color w:val="222222"/>
          <w:sz w:val="24"/>
          <w:szCs w:val="24"/>
          <w:lang w:val="en-GB"/>
        </w:rPr>
        <w:t>Griffin, R.W. and Pustay, M.W. (2013)</w:t>
      </w:r>
      <w:r w:rsidRPr="00344342">
        <w:rPr>
          <w:rFonts w:ascii="Arial" w:hAnsi="Arial" w:cs="Arial"/>
          <w:color w:val="222222"/>
          <w:sz w:val="24"/>
          <w:szCs w:val="24"/>
          <w:lang w:val="en-GB"/>
        </w:rPr>
        <w:t xml:space="preserve"> </w:t>
      </w:r>
      <w:r w:rsidRPr="00344342">
        <w:rPr>
          <w:rFonts w:ascii="Arial" w:hAnsi="Arial" w:cs="Arial"/>
          <w:i/>
          <w:iCs/>
          <w:color w:val="222222"/>
          <w:sz w:val="24"/>
          <w:szCs w:val="24"/>
          <w:lang w:val="en-GB"/>
        </w:rPr>
        <w:t>International business</w:t>
      </w:r>
      <w:r w:rsidRPr="00344342">
        <w:rPr>
          <w:rFonts w:ascii="Arial" w:hAnsi="Arial" w:cs="Arial"/>
          <w:color w:val="222222"/>
          <w:sz w:val="24"/>
          <w:szCs w:val="24"/>
          <w:lang w:val="en-GB"/>
        </w:rPr>
        <w:t>. Pearson.</w:t>
      </w:r>
    </w:p>
    <w:p w14:paraId="170E65A7" w14:textId="77777777" w:rsidR="00344342" w:rsidRPr="00344342" w:rsidRDefault="00344342" w:rsidP="00344342">
      <w:pPr>
        <w:spacing w:after="80" w:line="360" w:lineRule="auto"/>
        <w:jc w:val="both"/>
        <w:rPr>
          <w:rFonts w:ascii="Arial" w:hAnsi="Arial" w:cs="Arial"/>
          <w:b/>
          <w:bCs/>
          <w:color w:val="222222"/>
          <w:sz w:val="24"/>
          <w:szCs w:val="24"/>
          <w:lang w:val="en-GB"/>
        </w:rPr>
      </w:pPr>
    </w:p>
    <w:p w14:paraId="51564519" w14:textId="09BFC109" w:rsidR="002171D0" w:rsidRPr="00344342" w:rsidRDefault="002171D0" w:rsidP="00344342">
      <w:pPr>
        <w:spacing w:after="80" w:line="360" w:lineRule="auto"/>
        <w:jc w:val="both"/>
        <w:rPr>
          <w:rFonts w:ascii="Arial" w:hAnsi="Arial" w:cs="Arial"/>
          <w:color w:val="222222"/>
          <w:sz w:val="24"/>
          <w:szCs w:val="24"/>
          <w:lang w:val="en-GB"/>
        </w:rPr>
      </w:pPr>
      <w:r w:rsidRPr="00344342">
        <w:rPr>
          <w:rFonts w:ascii="Arial" w:hAnsi="Arial" w:cs="Arial"/>
          <w:b/>
          <w:bCs/>
          <w:color w:val="222222"/>
          <w:sz w:val="24"/>
          <w:szCs w:val="24"/>
          <w:lang w:val="en-GB"/>
        </w:rPr>
        <w:t>Heifetz, R.A. and Linsky, M. (2002)</w:t>
      </w:r>
      <w:r w:rsidRPr="00344342">
        <w:rPr>
          <w:rFonts w:ascii="Arial" w:hAnsi="Arial" w:cs="Arial"/>
          <w:color w:val="222222"/>
          <w:sz w:val="24"/>
          <w:szCs w:val="24"/>
          <w:lang w:val="en-GB"/>
        </w:rPr>
        <w:t xml:space="preserve"> </w:t>
      </w:r>
      <w:r w:rsidRPr="00344342">
        <w:rPr>
          <w:rFonts w:ascii="Arial" w:hAnsi="Arial" w:cs="Arial"/>
          <w:i/>
          <w:iCs/>
          <w:color w:val="222222"/>
          <w:sz w:val="24"/>
          <w:szCs w:val="24"/>
          <w:lang w:val="en-GB"/>
        </w:rPr>
        <w:t>Leadership on the line: staying alive through the dangers of leading</w:t>
      </w:r>
      <w:r w:rsidRPr="00344342">
        <w:rPr>
          <w:rFonts w:ascii="Arial" w:hAnsi="Arial" w:cs="Arial"/>
          <w:color w:val="222222"/>
          <w:sz w:val="24"/>
          <w:szCs w:val="24"/>
          <w:lang w:val="en-GB"/>
        </w:rPr>
        <w:t xml:space="preserve">. Boston: Harvard Business Press. Available at: </w:t>
      </w:r>
      <w:hyperlink r:id="rId29" w:tgtFrame="_blank" w:history="1">
        <w:r w:rsidRPr="00344342">
          <w:rPr>
            <w:rStyle w:val="Hyperlink"/>
            <w:rFonts w:ascii="Arial" w:hAnsi="Arial" w:cs="Arial"/>
            <w:sz w:val="24"/>
            <w:szCs w:val="24"/>
            <w:lang w:val="en-GB"/>
          </w:rPr>
          <w:t>Google Books – Leadership on the Line</w:t>
        </w:r>
      </w:hyperlink>
      <w:r w:rsidRPr="00344342">
        <w:rPr>
          <w:rFonts w:ascii="Arial" w:hAnsi="Arial" w:cs="Arial"/>
          <w:color w:val="222222"/>
          <w:sz w:val="24"/>
          <w:szCs w:val="24"/>
          <w:lang w:val="en-GB"/>
        </w:rPr>
        <w:t xml:space="preserve"> (Accessed: </w:t>
      </w:r>
      <w:r w:rsidR="00344342">
        <w:rPr>
          <w:rFonts w:ascii="Arial" w:hAnsi="Arial" w:cs="Arial"/>
          <w:color w:val="222222"/>
          <w:sz w:val="24"/>
          <w:szCs w:val="24"/>
          <w:lang w:val="en-GB"/>
        </w:rPr>
        <w:t>5</w:t>
      </w:r>
      <w:r w:rsidRPr="00344342">
        <w:rPr>
          <w:rFonts w:ascii="Arial" w:hAnsi="Arial" w:cs="Arial"/>
          <w:color w:val="222222"/>
          <w:sz w:val="24"/>
          <w:szCs w:val="24"/>
          <w:lang w:val="en-GB"/>
        </w:rPr>
        <w:t xml:space="preserve"> August 2026). </w:t>
      </w:r>
    </w:p>
    <w:p w14:paraId="1DE6A93D" w14:textId="77777777" w:rsidR="00344342" w:rsidRDefault="00344342" w:rsidP="00344342">
      <w:pPr>
        <w:spacing w:after="80" w:line="360" w:lineRule="auto"/>
        <w:jc w:val="both"/>
        <w:rPr>
          <w:rFonts w:ascii="Arial" w:hAnsi="Arial" w:cs="Arial"/>
          <w:b/>
          <w:bCs/>
          <w:color w:val="222222"/>
          <w:sz w:val="24"/>
          <w:szCs w:val="24"/>
          <w:lang w:val="en-GB"/>
        </w:rPr>
      </w:pPr>
    </w:p>
    <w:p w14:paraId="75A5AD97" w14:textId="4AAAACE1" w:rsidR="002171D0" w:rsidRPr="00344342" w:rsidRDefault="002171D0" w:rsidP="00344342">
      <w:pPr>
        <w:spacing w:after="80" w:line="360" w:lineRule="auto"/>
        <w:jc w:val="both"/>
        <w:rPr>
          <w:rFonts w:ascii="Arial" w:hAnsi="Arial" w:cs="Arial"/>
          <w:color w:val="222222"/>
          <w:sz w:val="24"/>
          <w:szCs w:val="24"/>
          <w:lang w:val="en-GB"/>
        </w:rPr>
      </w:pPr>
      <w:r w:rsidRPr="00344342">
        <w:rPr>
          <w:rFonts w:ascii="Arial" w:hAnsi="Arial" w:cs="Arial"/>
          <w:b/>
          <w:bCs/>
          <w:color w:val="222222"/>
          <w:sz w:val="24"/>
          <w:szCs w:val="24"/>
          <w:lang w:val="en-GB"/>
        </w:rPr>
        <w:t>Hill, C.W.L. (2023)</w:t>
      </w:r>
      <w:r w:rsidRPr="00344342">
        <w:rPr>
          <w:rFonts w:ascii="Arial" w:hAnsi="Arial" w:cs="Arial"/>
          <w:color w:val="222222"/>
          <w:sz w:val="24"/>
          <w:szCs w:val="24"/>
          <w:lang w:val="en-GB"/>
        </w:rPr>
        <w:t xml:space="preserve"> </w:t>
      </w:r>
      <w:r w:rsidRPr="00344342">
        <w:rPr>
          <w:rFonts w:ascii="Arial" w:hAnsi="Arial" w:cs="Arial"/>
          <w:i/>
          <w:iCs/>
          <w:color w:val="222222"/>
          <w:sz w:val="24"/>
          <w:szCs w:val="24"/>
          <w:lang w:val="en-GB"/>
        </w:rPr>
        <w:t>International business: competing in the global marketplace</w:t>
      </w:r>
      <w:r w:rsidRPr="00344342">
        <w:rPr>
          <w:rFonts w:ascii="Arial" w:hAnsi="Arial" w:cs="Arial"/>
          <w:color w:val="222222"/>
          <w:sz w:val="24"/>
          <w:szCs w:val="24"/>
          <w:lang w:val="en-GB"/>
        </w:rPr>
        <w:t xml:space="preserve">. 14th </w:t>
      </w:r>
      <w:proofErr w:type="spellStart"/>
      <w:r w:rsidRPr="00344342">
        <w:rPr>
          <w:rFonts w:ascii="Arial" w:hAnsi="Arial" w:cs="Arial"/>
          <w:color w:val="222222"/>
          <w:sz w:val="24"/>
          <w:szCs w:val="24"/>
          <w:lang w:val="en-GB"/>
        </w:rPr>
        <w:t>edn</w:t>
      </w:r>
      <w:proofErr w:type="spellEnd"/>
      <w:r w:rsidRPr="00344342">
        <w:rPr>
          <w:rFonts w:ascii="Arial" w:hAnsi="Arial" w:cs="Arial"/>
          <w:color w:val="222222"/>
          <w:sz w:val="24"/>
          <w:szCs w:val="24"/>
          <w:lang w:val="en-GB"/>
        </w:rPr>
        <w:t xml:space="preserve">. New York: McGraw-Hill. Available at: </w:t>
      </w:r>
      <w:hyperlink r:id="rId30" w:tgtFrame="_blank" w:history="1">
        <w:r w:rsidRPr="00344342">
          <w:rPr>
            <w:rStyle w:val="Hyperlink"/>
            <w:rFonts w:ascii="Arial" w:hAnsi="Arial" w:cs="Arial"/>
            <w:sz w:val="24"/>
            <w:szCs w:val="24"/>
            <w:lang w:val="en-GB"/>
          </w:rPr>
          <w:t>McGraw Hill – International Business, 14th edition</w:t>
        </w:r>
      </w:hyperlink>
      <w:r w:rsidRPr="00344342">
        <w:rPr>
          <w:rFonts w:ascii="Arial" w:hAnsi="Arial" w:cs="Arial"/>
          <w:color w:val="222222"/>
          <w:sz w:val="24"/>
          <w:szCs w:val="24"/>
          <w:lang w:val="en-GB"/>
        </w:rPr>
        <w:t xml:space="preserve"> (Accessed: </w:t>
      </w:r>
      <w:r w:rsidR="00344342">
        <w:rPr>
          <w:rFonts w:ascii="Arial" w:hAnsi="Arial" w:cs="Arial"/>
          <w:color w:val="222222"/>
          <w:sz w:val="24"/>
          <w:szCs w:val="24"/>
          <w:lang w:val="en-GB"/>
        </w:rPr>
        <w:t>5</w:t>
      </w:r>
      <w:r w:rsidRPr="00344342">
        <w:rPr>
          <w:rFonts w:ascii="Arial" w:hAnsi="Arial" w:cs="Arial"/>
          <w:color w:val="222222"/>
          <w:sz w:val="24"/>
          <w:szCs w:val="24"/>
          <w:lang w:val="en-GB"/>
        </w:rPr>
        <w:t xml:space="preserve"> August 2026). </w:t>
      </w:r>
    </w:p>
    <w:p w14:paraId="0E7EACA1" w14:textId="77777777" w:rsidR="00344342" w:rsidRDefault="00344342" w:rsidP="00344342">
      <w:pPr>
        <w:spacing w:after="80" w:line="360" w:lineRule="auto"/>
        <w:jc w:val="both"/>
        <w:rPr>
          <w:rFonts w:ascii="Arial" w:hAnsi="Arial" w:cs="Arial"/>
          <w:b/>
          <w:bCs/>
          <w:color w:val="222222"/>
          <w:sz w:val="24"/>
          <w:szCs w:val="24"/>
          <w:lang w:val="en-GB"/>
        </w:rPr>
      </w:pPr>
    </w:p>
    <w:p w14:paraId="70016E11" w14:textId="66897B31" w:rsidR="002171D0" w:rsidRPr="00344342" w:rsidRDefault="002171D0" w:rsidP="00344342">
      <w:pPr>
        <w:spacing w:after="80" w:line="360" w:lineRule="auto"/>
        <w:jc w:val="both"/>
        <w:rPr>
          <w:rFonts w:ascii="Arial" w:hAnsi="Arial" w:cs="Arial"/>
          <w:color w:val="222222"/>
          <w:sz w:val="24"/>
          <w:szCs w:val="24"/>
          <w:lang w:val="en-GB"/>
        </w:rPr>
      </w:pPr>
      <w:r w:rsidRPr="00344342">
        <w:rPr>
          <w:rFonts w:ascii="Arial" w:hAnsi="Arial" w:cs="Arial"/>
          <w:b/>
          <w:bCs/>
          <w:color w:val="222222"/>
          <w:sz w:val="24"/>
          <w:szCs w:val="24"/>
          <w:lang w:val="en-GB"/>
        </w:rPr>
        <w:t>Hofstede Insights (2022)</w:t>
      </w:r>
      <w:r w:rsidRPr="00344342">
        <w:rPr>
          <w:rFonts w:ascii="Arial" w:hAnsi="Arial" w:cs="Arial"/>
          <w:color w:val="222222"/>
          <w:sz w:val="24"/>
          <w:szCs w:val="24"/>
          <w:lang w:val="en-GB"/>
        </w:rPr>
        <w:t xml:space="preserve"> </w:t>
      </w:r>
      <w:r w:rsidRPr="00344342">
        <w:rPr>
          <w:rFonts w:ascii="Arial" w:hAnsi="Arial" w:cs="Arial"/>
          <w:i/>
          <w:iCs/>
          <w:color w:val="222222"/>
          <w:sz w:val="24"/>
          <w:szCs w:val="24"/>
          <w:lang w:val="en-GB"/>
        </w:rPr>
        <w:t>Country comparison</w:t>
      </w:r>
      <w:r w:rsidRPr="00344342">
        <w:rPr>
          <w:rFonts w:ascii="Arial" w:hAnsi="Arial" w:cs="Arial"/>
          <w:color w:val="222222"/>
          <w:sz w:val="24"/>
          <w:szCs w:val="24"/>
          <w:lang w:val="en-GB"/>
        </w:rPr>
        <w:t xml:space="preserve">. Available at: </w:t>
      </w:r>
      <w:hyperlink r:id="rId31" w:tgtFrame="_blank" w:history="1">
        <w:r w:rsidRPr="00344342">
          <w:rPr>
            <w:rStyle w:val="Hyperlink"/>
            <w:rFonts w:ascii="Arial" w:hAnsi="Arial" w:cs="Arial"/>
            <w:sz w:val="24"/>
            <w:szCs w:val="24"/>
            <w:lang w:val="en-GB"/>
          </w:rPr>
          <w:t>Hofstede Insights – Country Comparison</w:t>
        </w:r>
      </w:hyperlink>
      <w:r w:rsidRPr="00344342">
        <w:rPr>
          <w:rFonts w:ascii="Arial" w:hAnsi="Arial" w:cs="Arial"/>
          <w:color w:val="222222"/>
          <w:sz w:val="24"/>
          <w:szCs w:val="24"/>
          <w:lang w:val="en-GB"/>
        </w:rPr>
        <w:t xml:space="preserve"> (Accessed: </w:t>
      </w:r>
      <w:r w:rsidR="00344342">
        <w:rPr>
          <w:rFonts w:ascii="Arial" w:hAnsi="Arial" w:cs="Arial"/>
          <w:color w:val="222222"/>
          <w:sz w:val="24"/>
          <w:szCs w:val="24"/>
          <w:lang w:val="en-GB"/>
        </w:rPr>
        <w:t>7</w:t>
      </w:r>
      <w:r w:rsidRPr="00344342">
        <w:rPr>
          <w:rFonts w:ascii="Arial" w:hAnsi="Arial" w:cs="Arial"/>
          <w:color w:val="222222"/>
          <w:sz w:val="24"/>
          <w:szCs w:val="24"/>
          <w:lang w:val="en-GB"/>
        </w:rPr>
        <w:t xml:space="preserve"> August 2026). </w:t>
      </w:r>
    </w:p>
    <w:p w14:paraId="287B123C" w14:textId="77777777" w:rsidR="00344342" w:rsidRDefault="00344342" w:rsidP="00344342">
      <w:pPr>
        <w:spacing w:after="80" w:line="360" w:lineRule="auto"/>
        <w:jc w:val="both"/>
        <w:rPr>
          <w:rFonts w:ascii="Arial" w:hAnsi="Arial" w:cs="Arial"/>
          <w:b/>
          <w:bCs/>
          <w:color w:val="222222"/>
          <w:sz w:val="24"/>
          <w:szCs w:val="24"/>
          <w:lang w:val="en-GB"/>
        </w:rPr>
      </w:pPr>
    </w:p>
    <w:p w14:paraId="01E877E4" w14:textId="17B02227" w:rsidR="002171D0" w:rsidRPr="00344342" w:rsidRDefault="002171D0" w:rsidP="00344342">
      <w:pPr>
        <w:spacing w:after="80" w:line="360" w:lineRule="auto"/>
        <w:jc w:val="both"/>
        <w:rPr>
          <w:rFonts w:ascii="Arial" w:hAnsi="Arial" w:cs="Arial"/>
          <w:color w:val="222222"/>
          <w:sz w:val="24"/>
          <w:szCs w:val="24"/>
          <w:lang w:val="en-GB"/>
        </w:rPr>
      </w:pPr>
      <w:r w:rsidRPr="00344342">
        <w:rPr>
          <w:rFonts w:ascii="Arial" w:hAnsi="Arial" w:cs="Arial"/>
          <w:b/>
          <w:bCs/>
          <w:color w:val="222222"/>
          <w:sz w:val="24"/>
          <w:szCs w:val="24"/>
          <w:lang w:val="en-GB"/>
        </w:rPr>
        <w:t>Porter, M.E. (1985)</w:t>
      </w:r>
      <w:r w:rsidRPr="00344342">
        <w:rPr>
          <w:rFonts w:ascii="Arial" w:hAnsi="Arial" w:cs="Arial"/>
          <w:color w:val="222222"/>
          <w:sz w:val="24"/>
          <w:szCs w:val="24"/>
          <w:lang w:val="en-GB"/>
        </w:rPr>
        <w:t xml:space="preserve"> </w:t>
      </w:r>
      <w:r w:rsidRPr="00344342">
        <w:rPr>
          <w:rFonts w:ascii="Arial" w:hAnsi="Arial" w:cs="Arial"/>
          <w:i/>
          <w:iCs/>
          <w:color w:val="222222"/>
          <w:sz w:val="24"/>
          <w:szCs w:val="24"/>
          <w:lang w:val="en-GB"/>
        </w:rPr>
        <w:t>Competitive advantage: creating and sustaining superior performance</w:t>
      </w:r>
      <w:r w:rsidRPr="00344342">
        <w:rPr>
          <w:rFonts w:ascii="Arial" w:hAnsi="Arial" w:cs="Arial"/>
          <w:color w:val="222222"/>
          <w:sz w:val="24"/>
          <w:szCs w:val="24"/>
          <w:lang w:val="en-GB"/>
        </w:rPr>
        <w:t xml:space="preserve">. New York: Free Press. Available at: </w:t>
      </w:r>
      <w:hyperlink r:id="rId32" w:tgtFrame="_blank" w:history="1">
        <w:r w:rsidRPr="00344342">
          <w:rPr>
            <w:rStyle w:val="Hyperlink"/>
            <w:rFonts w:ascii="Arial" w:hAnsi="Arial" w:cs="Arial"/>
            <w:sz w:val="24"/>
            <w:szCs w:val="24"/>
            <w:lang w:val="en-GB"/>
          </w:rPr>
          <w:t>Google Books – Competitive Advantage</w:t>
        </w:r>
      </w:hyperlink>
      <w:r w:rsidRPr="00344342">
        <w:rPr>
          <w:rFonts w:ascii="Arial" w:hAnsi="Arial" w:cs="Arial"/>
          <w:color w:val="222222"/>
          <w:sz w:val="24"/>
          <w:szCs w:val="24"/>
          <w:lang w:val="en-GB"/>
        </w:rPr>
        <w:t xml:space="preserve"> (Accessed: </w:t>
      </w:r>
      <w:r w:rsidR="00344342">
        <w:rPr>
          <w:rFonts w:ascii="Arial" w:hAnsi="Arial" w:cs="Arial"/>
          <w:color w:val="222222"/>
          <w:sz w:val="24"/>
          <w:szCs w:val="24"/>
          <w:lang w:val="en-GB"/>
        </w:rPr>
        <w:t>7</w:t>
      </w:r>
      <w:r w:rsidRPr="00344342">
        <w:rPr>
          <w:rFonts w:ascii="Arial" w:hAnsi="Arial" w:cs="Arial"/>
          <w:color w:val="222222"/>
          <w:sz w:val="24"/>
          <w:szCs w:val="24"/>
          <w:lang w:val="en-GB"/>
        </w:rPr>
        <w:t xml:space="preserve"> August 2026). </w:t>
      </w:r>
    </w:p>
    <w:p w14:paraId="3E09F404" w14:textId="77777777" w:rsidR="00344342" w:rsidRDefault="00344342" w:rsidP="00344342">
      <w:pPr>
        <w:spacing w:after="80" w:line="360" w:lineRule="auto"/>
        <w:jc w:val="both"/>
        <w:rPr>
          <w:rFonts w:ascii="Arial" w:hAnsi="Arial" w:cs="Arial"/>
          <w:b/>
          <w:bCs/>
          <w:color w:val="222222"/>
          <w:sz w:val="24"/>
          <w:szCs w:val="24"/>
          <w:lang w:val="en-GB"/>
        </w:rPr>
      </w:pPr>
    </w:p>
    <w:p w14:paraId="4E4C2717" w14:textId="6F467BA0" w:rsidR="002171D0" w:rsidRPr="00344342" w:rsidRDefault="002171D0" w:rsidP="00344342">
      <w:pPr>
        <w:spacing w:after="80" w:line="360" w:lineRule="auto"/>
        <w:jc w:val="both"/>
        <w:rPr>
          <w:rFonts w:ascii="Arial" w:hAnsi="Arial" w:cs="Arial"/>
          <w:color w:val="222222"/>
          <w:sz w:val="24"/>
          <w:szCs w:val="24"/>
          <w:lang w:val="en-GB"/>
        </w:rPr>
      </w:pPr>
      <w:r w:rsidRPr="00344342">
        <w:rPr>
          <w:rFonts w:ascii="Arial" w:hAnsi="Arial" w:cs="Arial"/>
          <w:b/>
          <w:bCs/>
          <w:color w:val="222222"/>
          <w:sz w:val="24"/>
          <w:szCs w:val="24"/>
          <w:lang w:val="en-GB"/>
        </w:rPr>
        <w:t>Scribd (2016)</w:t>
      </w:r>
      <w:r w:rsidRPr="00344342">
        <w:rPr>
          <w:rFonts w:ascii="Arial" w:hAnsi="Arial" w:cs="Arial"/>
          <w:color w:val="222222"/>
          <w:sz w:val="24"/>
          <w:szCs w:val="24"/>
          <w:lang w:val="en-GB"/>
        </w:rPr>
        <w:t xml:space="preserve"> </w:t>
      </w:r>
      <w:r w:rsidRPr="00344342">
        <w:rPr>
          <w:rFonts w:ascii="Arial" w:hAnsi="Arial" w:cs="Arial"/>
          <w:i/>
          <w:iCs/>
          <w:color w:val="222222"/>
          <w:sz w:val="24"/>
          <w:szCs w:val="24"/>
          <w:lang w:val="en-GB"/>
        </w:rPr>
        <w:t>Moving Costco from Canada to Brazil: cultural insights and Hofstede dimensions</w:t>
      </w:r>
      <w:r w:rsidRPr="00344342">
        <w:rPr>
          <w:rFonts w:ascii="Arial" w:hAnsi="Arial" w:cs="Arial"/>
          <w:color w:val="222222"/>
          <w:sz w:val="24"/>
          <w:szCs w:val="24"/>
          <w:lang w:val="en-GB"/>
        </w:rPr>
        <w:t xml:space="preserve">. </w:t>
      </w:r>
    </w:p>
    <w:p w14:paraId="06C283C9" w14:textId="77777777" w:rsidR="00344342" w:rsidRDefault="00344342" w:rsidP="00344342">
      <w:pPr>
        <w:spacing w:after="80" w:line="360" w:lineRule="auto"/>
        <w:jc w:val="both"/>
        <w:rPr>
          <w:rFonts w:ascii="Arial" w:hAnsi="Arial" w:cs="Arial"/>
          <w:b/>
          <w:bCs/>
          <w:color w:val="222222"/>
          <w:sz w:val="24"/>
          <w:szCs w:val="24"/>
          <w:lang w:val="en-GB"/>
        </w:rPr>
      </w:pPr>
    </w:p>
    <w:p w14:paraId="5A847F36" w14:textId="7E019F82" w:rsidR="002171D0" w:rsidRPr="00344342" w:rsidRDefault="002171D0" w:rsidP="00344342">
      <w:pPr>
        <w:spacing w:after="80" w:line="360" w:lineRule="auto"/>
        <w:jc w:val="both"/>
        <w:rPr>
          <w:rFonts w:ascii="Arial" w:hAnsi="Arial" w:cs="Arial"/>
          <w:color w:val="222222"/>
          <w:sz w:val="24"/>
          <w:szCs w:val="24"/>
          <w:lang w:val="en-GB"/>
        </w:rPr>
      </w:pPr>
      <w:r w:rsidRPr="00344342">
        <w:rPr>
          <w:rFonts w:ascii="Arial" w:hAnsi="Arial" w:cs="Arial"/>
          <w:b/>
          <w:bCs/>
          <w:color w:val="222222"/>
          <w:sz w:val="24"/>
          <w:szCs w:val="24"/>
          <w:lang w:val="en-GB"/>
        </w:rPr>
        <w:t>Scribd (2023)</w:t>
      </w:r>
      <w:r w:rsidRPr="00344342">
        <w:rPr>
          <w:rFonts w:ascii="Arial" w:hAnsi="Arial" w:cs="Arial"/>
          <w:color w:val="222222"/>
          <w:sz w:val="24"/>
          <w:szCs w:val="24"/>
          <w:lang w:val="en-GB"/>
        </w:rPr>
        <w:t xml:space="preserve"> </w:t>
      </w:r>
      <w:r w:rsidRPr="00344342">
        <w:rPr>
          <w:rFonts w:ascii="Arial" w:hAnsi="Arial" w:cs="Arial"/>
          <w:i/>
          <w:iCs/>
          <w:color w:val="222222"/>
          <w:sz w:val="24"/>
          <w:szCs w:val="24"/>
          <w:lang w:val="en-GB"/>
        </w:rPr>
        <w:t>Dunning’s OLI (ownership, location, and internalisation) theory applied to Costco Wholesale global expansion</w:t>
      </w:r>
      <w:r w:rsidRPr="00344342">
        <w:rPr>
          <w:rFonts w:ascii="Arial" w:hAnsi="Arial" w:cs="Arial"/>
          <w:color w:val="222222"/>
          <w:sz w:val="24"/>
          <w:szCs w:val="24"/>
          <w:lang w:val="en-GB"/>
        </w:rPr>
        <w:t xml:space="preserve">. </w:t>
      </w:r>
    </w:p>
    <w:p w14:paraId="0AC9543B" w14:textId="77777777" w:rsidR="00344342" w:rsidRDefault="00344342" w:rsidP="00344342">
      <w:pPr>
        <w:spacing w:after="80" w:line="360" w:lineRule="auto"/>
        <w:jc w:val="both"/>
        <w:rPr>
          <w:rFonts w:ascii="Arial" w:hAnsi="Arial" w:cs="Arial"/>
          <w:b/>
          <w:bCs/>
          <w:color w:val="222222"/>
          <w:sz w:val="24"/>
          <w:szCs w:val="24"/>
          <w:lang w:val="en-GB"/>
        </w:rPr>
      </w:pPr>
    </w:p>
    <w:p w14:paraId="3704C7BB" w14:textId="1F513E22" w:rsidR="002171D0" w:rsidRPr="00344342" w:rsidRDefault="002171D0" w:rsidP="00344342">
      <w:pPr>
        <w:spacing w:after="80" w:line="360" w:lineRule="auto"/>
        <w:jc w:val="both"/>
        <w:rPr>
          <w:rFonts w:ascii="Arial" w:hAnsi="Arial" w:cs="Arial"/>
          <w:color w:val="222222"/>
          <w:sz w:val="24"/>
          <w:szCs w:val="24"/>
          <w:lang w:val="en-GB"/>
        </w:rPr>
      </w:pPr>
      <w:r w:rsidRPr="00344342">
        <w:rPr>
          <w:rFonts w:ascii="Arial" w:hAnsi="Arial" w:cs="Arial"/>
          <w:b/>
          <w:bCs/>
          <w:color w:val="222222"/>
          <w:sz w:val="24"/>
          <w:szCs w:val="24"/>
          <w:lang w:val="en-GB"/>
        </w:rPr>
        <w:t>SIAL Paris (2025)</w:t>
      </w:r>
      <w:r w:rsidRPr="00344342">
        <w:rPr>
          <w:rFonts w:ascii="Arial" w:hAnsi="Arial" w:cs="Arial"/>
          <w:color w:val="222222"/>
          <w:sz w:val="24"/>
          <w:szCs w:val="24"/>
          <w:lang w:val="en-GB"/>
        </w:rPr>
        <w:t xml:space="preserve"> </w:t>
      </w:r>
      <w:r w:rsidRPr="00344342">
        <w:rPr>
          <w:rFonts w:ascii="Arial" w:hAnsi="Arial" w:cs="Arial"/>
          <w:i/>
          <w:iCs/>
          <w:color w:val="222222"/>
          <w:sz w:val="24"/>
          <w:szCs w:val="24"/>
          <w:lang w:val="en-GB"/>
        </w:rPr>
        <w:t>The Costco phenomenon: global scale, local nuance and European recapitalisation strategies</w:t>
      </w:r>
      <w:r w:rsidR="00344342" w:rsidRPr="00344342">
        <w:rPr>
          <w:rFonts w:ascii="Arial" w:hAnsi="Arial" w:cs="Arial"/>
          <w:color w:val="222222"/>
          <w:sz w:val="24"/>
          <w:szCs w:val="24"/>
          <w:lang w:val="en-GB"/>
        </w:rPr>
        <w:t>.</w:t>
      </w:r>
    </w:p>
    <w:p w14:paraId="69488CD3" w14:textId="77777777" w:rsidR="00344342" w:rsidRDefault="00344342" w:rsidP="00344342">
      <w:pPr>
        <w:spacing w:after="80" w:line="360" w:lineRule="auto"/>
        <w:jc w:val="both"/>
        <w:rPr>
          <w:rFonts w:ascii="Arial" w:hAnsi="Arial" w:cs="Arial"/>
          <w:b/>
          <w:bCs/>
          <w:color w:val="222222"/>
          <w:sz w:val="24"/>
          <w:szCs w:val="24"/>
          <w:lang w:val="en-GB"/>
        </w:rPr>
      </w:pPr>
    </w:p>
    <w:p w14:paraId="4D6F21B5" w14:textId="3662A1E3" w:rsidR="002171D0" w:rsidRPr="00344342" w:rsidRDefault="002171D0" w:rsidP="00344342">
      <w:pPr>
        <w:spacing w:after="80" w:line="360" w:lineRule="auto"/>
        <w:jc w:val="both"/>
        <w:rPr>
          <w:rFonts w:ascii="Arial" w:hAnsi="Arial" w:cs="Arial"/>
          <w:color w:val="222222"/>
          <w:sz w:val="24"/>
          <w:szCs w:val="24"/>
          <w:lang w:val="en-GB"/>
        </w:rPr>
      </w:pPr>
      <w:r w:rsidRPr="00344342">
        <w:rPr>
          <w:rFonts w:ascii="Arial" w:hAnsi="Arial" w:cs="Arial"/>
          <w:b/>
          <w:bCs/>
          <w:color w:val="222222"/>
          <w:sz w:val="24"/>
          <w:szCs w:val="24"/>
          <w:lang w:val="en-GB"/>
        </w:rPr>
        <w:t>Snowden, D.J. and Boone, M.E. (2007)</w:t>
      </w:r>
      <w:r w:rsidRPr="00344342">
        <w:rPr>
          <w:rFonts w:ascii="Arial" w:hAnsi="Arial" w:cs="Arial"/>
          <w:color w:val="222222"/>
          <w:sz w:val="24"/>
          <w:szCs w:val="24"/>
          <w:lang w:val="en-GB"/>
        </w:rPr>
        <w:t xml:space="preserve"> ‘A leader’s framework for decision making’, </w:t>
      </w:r>
      <w:r w:rsidRPr="00344342">
        <w:rPr>
          <w:rFonts w:ascii="Arial" w:hAnsi="Arial" w:cs="Arial"/>
          <w:i/>
          <w:iCs/>
          <w:color w:val="222222"/>
          <w:sz w:val="24"/>
          <w:szCs w:val="24"/>
          <w:lang w:val="en-GB"/>
        </w:rPr>
        <w:t>Harvard Business Review</w:t>
      </w:r>
      <w:r w:rsidRPr="00344342">
        <w:rPr>
          <w:rFonts w:ascii="Arial" w:hAnsi="Arial" w:cs="Arial"/>
          <w:color w:val="222222"/>
          <w:sz w:val="24"/>
          <w:szCs w:val="24"/>
          <w:lang w:val="en-GB"/>
        </w:rPr>
        <w:t xml:space="preserve">, 85(11), pp. 68–76. Available at: </w:t>
      </w:r>
      <w:hyperlink r:id="rId33" w:tgtFrame="_blank" w:history="1">
        <w:r w:rsidRPr="00344342">
          <w:rPr>
            <w:rStyle w:val="Hyperlink"/>
            <w:rFonts w:ascii="Arial" w:hAnsi="Arial" w:cs="Arial"/>
            <w:sz w:val="24"/>
            <w:szCs w:val="24"/>
            <w:lang w:val="en-GB"/>
          </w:rPr>
          <w:t>PubMed – A leader’s framework for decision making</w:t>
        </w:r>
      </w:hyperlink>
      <w:r w:rsidRPr="00344342">
        <w:rPr>
          <w:rFonts w:ascii="Arial" w:hAnsi="Arial" w:cs="Arial"/>
          <w:color w:val="222222"/>
          <w:sz w:val="24"/>
          <w:szCs w:val="24"/>
          <w:lang w:val="en-GB"/>
        </w:rPr>
        <w:t xml:space="preserve"> (Accessed: </w:t>
      </w:r>
      <w:r w:rsidR="00344342">
        <w:rPr>
          <w:rFonts w:ascii="Arial" w:hAnsi="Arial" w:cs="Arial"/>
          <w:color w:val="222222"/>
          <w:sz w:val="24"/>
          <w:szCs w:val="24"/>
          <w:lang w:val="en-GB"/>
        </w:rPr>
        <w:t>3</w:t>
      </w:r>
      <w:r w:rsidRPr="00344342">
        <w:rPr>
          <w:rFonts w:ascii="Arial" w:hAnsi="Arial" w:cs="Arial"/>
          <w:color w:val="222222"/>
          <w:sz w:val="24"/>
          <w:szCs w:val="24"/>
          <w:lang w:val="en-GB"/>
        </w:rPr>
        <w:t xml:space="preserve"> August 2026). </w:t>
      </w:r>
    </w:p>
    <w:p w14:paraId="47375495" w14:textId="77777777" w:rsidR="00344342" w:rsidRDefault="00344342" w:rsidP="00344342">
      <w:pPr>
        <w:spacing w:after="80" w:line="360" w:lineRule="auto"/>
        <w:jc w:val="both"/>
        <w:rPr>
          <w:rFonts w:ascii="Arial" w:hAnsi="Arial" w:cs="Arial"/>
          <w:b/>
          <w:bCs/>
          <w:color w:val="222222"/>
          <w:sz w:val="24"/>
          <w:szCs w:val="24"/>
          <w:lang w:val="en-GB"/>
        </w:rPr>
      </w:pPr>
    </w:p>
    <w:p w14:paraId="3B6CEF40" w14:textId="414FF157" w:rsidR="002171D0" w:rsidRPr="00344342" w:rsidRDefault="002171D0" w:rsidP="00344342">
      <w:pPr>
        <w:spacing w:after="80" w:line="360" w:lineRule="auto"/>
        <w:jc w:val="both"/>
        <w:rPr>
          <w:rFonts w:ascii="Arial" w:hAnsi="Arial" w:cs="Arial"/>
          <w:color w:val="222222"/>
          <w:sz w:val="24"/>
          <w:szCs w:val="24"/>
          <w:lang w:val="en-GB"/>
        </w:rPr>
      </w:pPr>
      <w:r w:rsidRPr="00344342">
        <w:rPr>
          <w:rFonts w:ascii="Arial" w:hAnsi="Arial" w:cs="Arial"/>
          <w:b/>
          <w:bCs/>
          <w:color w:val="222222"/>
          <w:sz w:val="24"/>
          <w:szCs w:val="24"/>
          <w:lang w:val="en-GB"/>
        </w:rPr>
        <w:t>Tarique, I., Briscoe, D.R. and Schuler, R.S. (2016)</w:t>
      </w:r>
      <w:r w:rsidRPr="00344342">
        <w:rPr>
          <w:rFonts w:ascii="Arial" w:hAnsi="Arial" w:cs="Arial"/>
          <w:color w:val="222222"/>
          <w:sz w:val="24"/>
          <w:szCs w:val="24"/>
          <w:lang w:val="en-GB"/>
        </w:rPr>
        <w:t xml:space="preserve"> </w:t>
      </w:r>
      <w:r w:rsidRPr="00344342">
        <w:rPr>
          <w:rFonts w:ascii="Arial" w:hAnsi="Arial" w:cs="Arial"/>
          <w:i/>
          <w:iCs/>
          <w:color w:val="222222"/>
          <w:sz w:val="24"/>
          <w:szCs w:val="24"/>
          <w:lang w:val="en-GB"/>
        </w:rPr>
        <w:t>International human resource management: policies and practices for multinational enterprises</w:t>
      </w:r>
      <w:r w:rsidRPr="00344342">
        <w:rPr>
          <w:rFonts w:ascii="Arial" w:hAnsi="Arial" w:cs="Arial"/>
          <w:color w:val="222222"/>
          <w:sz w:val="24"/>
          <w:szCs w:val="24"/>
          <w:lang w:val="en-GB"/>
        </w:rPr>
        <w:t xml:space="preserve">. 5th </w:t>
      </w:r>
      <w:proofErr w:type="spellStart"/>
      <w:r w:rsidRPr="00344342">
        <w:rPr>
          <w:rFonts w:ascii="Arial" w:hAnsi="Arial" w:cs="Arial"/>
          <w:color w:val="222222"/>
          <w:sz w:val="24"/>
          <w:szCs w:val="24"/>
          <w:lang w:val="en-GB"/>
        </w:rPr>
        <w:t>edn</w:t>
      </w:r>
      <w:proofErr w:type="spellEnd"/>
      <w:r w:rsidRPr="00344342">
        <w:rPr>
          <w:rFonts w:ascii="Arial" w:hAnsi="Arial" w:cs="Arial"/>
          <w:color w:val="222222"/>
          <w:sz w:val="24"/>
          <w:szCs w:val="24"/>
          <w:lang w:val="en-GB"/>
        </w:rPr>
        <w:t xml:space="preserve">. New York: Routledge. Available at: </w:t>
      </w:r>
      <w:hyperlink r:id="rId34" w:tgtFrame="_blank" w:history="1">
        <w:r w:rsidRPr="00344342">
          <w:rPr>
            <w:rStyle w:val="Hyperlink"/>
            <w:rFonts w:ascii="Arial" w:hAnsi="Arial" w:cs="Arial"/>
            <w:sz w:val="24"/>
            <w:szCs w:val="24"/>
            <w:lang w:val="en-GB"/>
          </w:rPr>
          <w:t>Routledge – International Human Resource Management</w:t>
        </w:r>
      </w:hyperlink>
      <w:r w:rsidRPr="00344342">
        <w:rPr>
          <w:rFonts w:ascii="Arial" w:hAnsi="Arial" w:cs="Arial"/>
          <w:color w:val="222222"/>
          <w:sz w:val="24"/>
          <w:szCs w:val="24"/>
          <w:lang w:val="en-GB"/>
        </w:rPr>
        <w:t xml:space="preserve"> (Accessed: </w:t>
      </w:r>
      <w:r w:rsidR="00344342">
        <w:rPr>
          <w:rFonts w:ascii="Arial" w:hAnsi="Arial" w:cs="Arial"/>
          <w:color w:val="222222"/>
          <w:sz w:val="24"/>
          <w:szCs w:val="24"/>
          <w:lang w:val="en-GB"/>
        </w:rPr>
        <w:t>3</w:t>
      </w:r>
      <w:r w:rsidRPr="00344342">
        <w:rPr>
          <w:rFonts w:ascii="Arial" w:hAnsi="Arial" w:cs="Arial"/>
          <w:color w:val="222222"/>
          <w:sz w:val="24"/>
          <w:szCs w:val="24"/>
          <w:lang w:val="en-GB"/>
        </w:rPr>
        <w:t xml:space="preserve"> August 2026). </w:t>
      </w:r>
    </w:p>
    <w:p w14:paraId="21B44AE5" w14:textId="77777777" w:rsidR="00344342" w:rsidRDefault="00344342" w:rsidP="00344342">
      <w:pPr>
        <w:spacing w:after="80" w:line="360" w:lineRule="auto"/>
        <w:jc w:val="both"/>
        <w:rPr>
          <w:rFonts w:ascii="Arial" w:hAnsi="Arial" w:cs="Arial"/>
          <w:b/>
          <w:bCs/>
          <w:color w:val="222222"/>
          <w:sz w:val="24"/>
          <w:szCs w:val="24"/>
          <w:lang w:val="en-GB"/>
        </w:rPr>
      </w:pPr>
    </w:p>
    <w:p w14:paraId="5D234390" w14:textId="3302C0B6" w:rsidR="002171D0" w:rsidRPr="00344342" w:rsidRDefault="002171D0" w:rsidP="00344342">
      <w:pPr>
        <w:spacing w:after="80" w:line="360" w:lineRule="auto"/>
        <w:jc w:val="both"/>
        <w:rPr>
          <w:rFonts w:ascii="Arial" w:hAnsi="Arial" w:cs="Arial"/>
          <w:color w:val="222222"/>
          <w:sz w:val="24"/>
          <w:szCs w:val="24"/>
          <w:lang w:val="en-GB"/>
        </w:rPr>
      </w:pPr>
      <w:r w:rsidRPr="00344342">
        <w:rPr>
          <w:rFonts w:ascii="Arial" w:hAnsi="Arial" w:cs="Arial"/>
          <w:b/>
          <w:bCs/>
          <w:color w:val="222222"/>
          <w:sz w:val="24"/>
          <w:szCs w:val="24"/>
          <w:lang w:val="en-GB"/>
        </w:rPr>
        <w:t>Trade.gov (2025)</w:t>
      </w:r>
      <w:r w:rsidRPr="00344342">
        <w:rPr>
          <w:rFonts w:ascii="Arial" w:hAnsi="Arial" w:cs="Arial"/>
          <w:color w:val="222222"/>
          <w:sz w:val="24"/>
          <w:szCs w:val="24"/>
          <w:lang w:val="en-GB"/>
        </w:rPr>
        <w:t xml:space="preserve"> </w:t>
      </w:r>
      <w:r w:rsidRPr="00344342">
        <w:rPr>
          <w:rFonts w:ascii="Arial" w:hAnsi="Arial" w:cs="Arial"/>
          <w:i/>
          <w:iCs/>
          <w:color w:val="222222"/>
          <w:sz w:val="24"/>
          <w:szCs w:val="24"/>
          <w:lang w:val="en-GB"/>
        </w:rPr>
        <w:t>Brazil – country commercial guide</w:t>
      </w:r>
      <w:r w:rsidRPr="00344342">
        <w:rPr>
          <w:rFonts w:ascii="Arial" w:hAnsi="Arial" w:cs="Arial"/>
          <w:color w:val="222222"/>
          <w:sz w:val="24"/>
          <w:szCs w:val="24"/>
          <w:lang w:val="en-GB"/>
        </w:rPr>
        <w:t xml:space="preserve">. Washington, DC: International Trade Administration. Available at: </w:t>
      </w:r>
      <w:hyperlink r:id="rId35" w:tgtFrame="_blank" w:history="1">
        <w:r w:rsidRPr="00344342">
          <w:rPr>
            <w:rStyle w:val="Hyperlink"/>
            <w:rFonts w:ascii="Arial" w:hAnsi="Arial" w:cs="Arial"/>
            <w:sz w:val="24"/>
            <w:szCs w:val="24"/>
            <w:lang w:val="en-GB"/>
          </w:rPr>
          <w:t>Trade.gov – Brazil Country Commercial Guide</w:t>
        </w:r>
      </w:hyperlink>
      <w:r w:rsidRPr="00344342">
        <w:rPr>
          <w:rFonts w:ascii="Arial" w:hAnsi="Arial" w:cs="Arial"/>
          <w:color w:val="222222"/>
          <w:sz w:val="24"/>
          <w:szCs w:val="24"/>
          <w:lang w:val="en-GB"/>
        </w:rPr>
        <w:t xml:space="preserve"> (Accessed: </w:t>
      </w:r>
      <w:r w:rsidR="00344342">
        <w:rPr>
          <w:rFonts w:ascii="Arial" w:hAnsi="Arial" w:cs="Arial"/>
          <w:color w:val="222222"/>
          <w:sz w:val="24"/>
          <w:szCs w:val="24"/>
          <w:lang w:val="en-GB"/>
        </w:rPr>
        <w:t>5</w:t>
      </w:r>
      <w:r w:rsidRPr="00344342">
        <w:rPr>
          <w:rFonts w:ascii="Arial" w:hAnsi="Arial" w:cs="Arial"/>
          <w:color w:val="222222"/>
          <w:sz w:val="24"/>
          <w:szCs w:val="24"/>
          <w:lang w:val="en-GB"/>
        </w:rPr>
        <w:t xml:space="preserve"> August 2026). </w:t>
      </w:r>
    </w:p>
    <w:p w14:paraId="3E02D449" w14:textId="77777777" w:rsidR="00344342" w:rsidRDefault="00344342" w:rsidP="00344342">
      <w:pPr>
        <w:spacing w:after="80" w:line="360" w:lineRule="auto"/>
        <w:jc w:val="both"/>
        <w:rPr>
          <w:rFonts w:ascii="Arial" w:hAnsi="Arial" w:cs="Arial"/>
          <w:b/>
          <w:bCs/>
          <w:color w:val="222222"/>
          <w:sz w:val="24"/>
          <w:szCs w:val="24"/>
          <w:lang w:val="en-GB"/>
        </w:rPr>
      </w:pPr>
    </w:p>
    <w:p w14:paraId="2CE3D8EF" w14:textId="79AECD75" w:rsidR="002171D0" w:rsidRPr="00344342" w:rsidRDefault="002171D0" w:rsidP="00344342">
      <w:pPr>
        <w:spacing w:after="80" w:line="360" w:lineRule="auto"/>
        <w:jc w:val="both"/>
        <w:rPr>
          <w:rFonts w:ascii="Arial" w:hAnsi="Arial" w:cs="Arial"/>
          <w:color w:val="222222"/>
          <w:sz w:val="24"/>
          <w:szCs w:val="24"/>
          <w:lang w:val="en-GB"/>
        </w:rPr>
      </w:pPr>
      <w:r w:rsidRPr="00344342">
        <w:rPr>
          <w:rFonts w:ascii="Arial" w:hAnsi="Arial" w:cs="Arial"/>
          <w:b/>
          <w:bCs/>
          <w:color w:val="222222"/>
          <w:sz w:val="24"/>
          <w:szCs w:val="24"/>
          <w:lang w:val="en-GB"/>
        </w:rPr>
        <w:t>Wild, J.J. and Wild, K.L. (2023)</w:t>
      </w:r>
      <w:r w:rsidRPr="00344342">
        <w:rPr>
          <w:rFonts w:ascii="Arial" w:hAnsi="Arial" w:cs="Arial"/>
          <w:color w:val="222222"/>
          <w:sz w:val="24"/>
          <w:szCs w:val="24"/>
          <w:lang w:val="en-GB"/>
        </w:rPr>
        <w:t xml:space="preserve"> </w:t>
      </w:r>
      <w:r w:rsidRPr="00344342">
        <w:rPr>
          <w:rFonts w:ascii="Arial" w:hAnsi="Arial" w:cs="Arial"/>
          <w:i/>
          <w:iCs/>
          <w:color w:val="222222"/>
          <w:sz w:val="24"/>
          <w:szCs w:val="24"/>
          <w:lang w:val="en-GB"/>
        </w:rPr>
        <w:t>International business: the challenges of globalization</w:t>
      </w:r>
      <w:r w:rsidRPr="00344342">
        <w:rPr>
          <w:rFonts w:ascii="Arial" w:hAnsi="Arial" w:cs="Arial"/>
          <w:color w:val="222222"/>
          <w:sz w:val="24"/>
          <w:szCs w:val="24"/>
          <w:lang w:val="en-GB"/>
        </w:rPr>
        <w:t xml:space="preserve">. 10th </w:t>
      </w:r>
      <w:proofErr w:type="spellStart"/>
      <w:r w:rsidRPr="00344342">
        <w:rPr>
          <w:rFonts w:ascii="Arial" w:hAnsi="Arial" w:cs="Arial"/>
          <w:color w:val="222222"/>
          <w:sz w:val="24"/>
          <w:szCs w:val="24"/>
          <w:lang w:val="en-GB"/>
        </w:rPr>
        <w:t>edn</w:t>
      </w:r>
      <w:proofErr w:type="spellEnd"/>
      <w:r w:rsidRPr="00344342">
        <w:rPr>
          <w:rFonts w:ascii="Arial" w:hAnsi="Arial" w:cs="Arial"/>
          <w:color w:val="222222"/>
          <w:sz w:val="24"/>
          <w:szCs w:val="24"/>
          <w:lang w:val="en-GB"/>
        </w:rPr>
        <w:t xml:space="preserve">. Harlow: Pearson. Available at: </w:t>
      </w:r>
      <w:hyperlink r:id="rId36" w:tgtFrame="_blank" w:history="1">
        <w:r w:rsidRPr="00344342">
          <w:rPr>
            <w:rStyle w:val="Hyperlink"/>
            <w:rFonts w:ascii="Arial" w:hAnsi="Arial" w:cs="Arial"/>
            <w:sz w:val="24"/>
            <w:szCs w:val="24"/>
            <w:lang w:val="en-GB"/>
          </w:rPr>
          <w:t>Pearson – International Business: The Challenges of Globalization</w:t>
        </w:r>
      </w:hyperlink>
      <w:r w:rsidRPr="00344342">
        <w:rPr>
          <w:rFonts w:ascii="Arial" w:hAnsi="Arial" w:cs="Arial"/>
          <w:color w:val="222222"/>
          <w:sz w:val="24"/>
          <w:szCs w:val="24"/>
          <w:lang w:val="en-GB"/>
        </w:rPr>
        <w:t xml:space="preserve"> (Accessed: </w:t>
      </w:r>
      <w:r w:rsidR="00344342">
        <w:rPr>
          <w:rFonts w:ascii="Arial" w:hAnsi="Arial" w:cs="Arial"/>
          <w:color w:val="222222"/>
          <w:sz w:val="24"/>
          <w:szCs w:val="24"/>
          <w:lang w:val="en-GB"/>
        </w:rPr>
        <w:t>5</w:t>
      </w:r>
      <w:r w:rsidRPr="00344342">
        <w:rPr>
          <w:rFonts w:ascii="Arial" w:hAnsi="Arial" w:cs="Arial"/>
          <w:color w:val="222222"/>
          <w:sz w:val="24"/>
          <w:szCs w:val="24"/>
          <w:lang w:val="en-GB"/>
        </w:rPr>
        <w:t xml:space="preserve"> August 2026). </w:t>
      </w:r>
    </w:p>
    <w:p w14:paraId="6A2D36FC" w14:textId="77777777" w:rsidR="00344342" w:rsidRDefault="00344342" w:rsidP="00344342">
      <w:pPr>
        <w:spacing w:after="80" w:line="360" w:lineRule="auto"/>
        <w:jc w:val="both"/>
        <w:rPr>
          <w:rFonts w:ascii="Arial" w:hAnsi="Arial" w:cs="Arial"/>
          <w:b/>
          <w:bCs/>
          <w:color w:val="222222"/>
          <w:sz w:val="24"/>
          <w:szCs w:val="24"/>
          <w:lang w:val="en-GB"/>
        </w:rPr>
      </w:pPr>
    </w:p>
    <w:p w14:paraId="627E42E4" w14:textId="3D5F70B8" w:rsidR="002171D0" w:rsidRPr="00344342" w:rsidRDefault="002171D0" w:rsidP="00344342">
      <w:pPr>
        <w:spacing w:after="80" w:line="360" w:lineRule="auto"/>
        <w:jc w:val="both"/>
        <w:rPr>
          <w:rFonts w:ascii="Arial" w:hAnsi="Arial" w:cs="Arial"/>
          <w:color w:val="222222"/>
          <w:sz w:val="24"/>
          <w:szCs w:val="24"/>
          <w:lang w:val="en-GB"/>
        </w:rPr>
      </w:pPr>
      <w:r w:rsidRPr="00344342">
        <w:rPr>
          <w:rFonts w:ascii="Arial" w:hAnsi="Arial" w:cs="Arial"/>
          <w:b/>
          <w:bCs/>
          <w:color w:val="222222"/>
          <w:sz w:val="24"/>
          <w:szCs w:val="24"/>
          <w:lang w:val="en-GB"/>
        </w:rPr>
        <w:t>Costco (2026)</w:t>
      </w:r>
      <w:r w:rsidRPr="00344342">
        <w:rPr>
          <w:rFonts w:ascii="Arial" w:hAnsi="Arial" w:cs="Arial"/>
          <w:color w:val="222222"/>
          <w:sz w:val="24"/>
          <w:szCs w:val="24"/>
          <w:lang w:val="en-GB"/>
        </w:rPr>
        <w:t xml:space="preserve"> </w:t>
      </w:r>
      <w:r w:rsidRPr="00344342">
        <w:rPr>
          <w:rFonts w:ascii="Arial" w:hAnsi="Arial" w:cs="Arial"/>
          <w:i/>
          <w:iCs/>
          <w:color w:val="222222"/>
          <w:sz w:val="24"/>
          <w:szCs w:val="24"/>
          <w:lang w:val="en-GB"/>
        </w:rPr>
        <w:t>Costco Wholesale Corporation reports December sales results</w:t>
      </w:r>
      <w:r w:rsidRPr="00344342">
        <w:rPr>
          <w:rFonts w:ascii="Arial" w:hAnsi="Arial" w:cs="Arial"/>
          <w:color w:val="222222"/>
          <w:sz w:val="24"/>
          <w:szCs w:val="24"/>
          <w:lang w:val="en-GB"/>
        </w:rPr>
        <w:t xml:space="preserve">. Available at: </w:t>
      </w:r>
      <w:hyperlink r:id="rId37" w:tgtFrame="_blank" w:history="1">
        <w:r w:rsidRPr="00344342">
          <w:rPr>
            <w:rStyle w:val="Hyperlink"/>
            <w:rFonts w:ascii="Arial" w:hAnsi="Arial" w:cs="Arial"/>
            <w:sz w:val="24"/>
            <w:szCs w:val="24"/>
            <w:lang w:val="en-GB"/>
          </w:rPr>
          <w:t>Costco Investor Relations – December 2025 Sales Results</w:t>
        </w:r>
      </w:hyperlink>
      <w:r w:rsidRPr="00344342">
        <w:rPr>
          <w:rFonts w:ascii="Arial" w:hAnsi="Arial" w:cs="Arial"/>
          <w:color w:val="222222"/>
          <w:sz w:val="24"/>
          <w:szCs w:val="24"/>
          <w:lang w:val="en-GB"/>
        </w:rPr>
        <w:t xml:space="preserve"> (Accessed: </w:t>
      </w:r>
      <w:r w:rsidR="00344342">
        <w:rPr>
          <w:rFonts w:ascii="Arial" w:hAnsi="Arial" w:cs="Arial"/>
          <w:color w:val="222222"/>
          <w:sz w:val="24"/>
          <w:szCs w:val="24"/>
          <w:lang w:val="en-GB"/>
        </w:rPr>
        <w:t>1</w:t>
      </w:r>
      <w:r w:rsidRPr="00344342">
        <w:rPr>
          <w:rFonts w:ascii="Arial" w:hAnsi="Arial" w:cs="Arial"/>
          <w:color w:val="222222"/>
          <w:sz w:val="24"/>
          <w:szCs w:val="24"/>
          <w:lang w:val="en-GB"/>
        </w:rPr>
        <w:t xml:space="preserve"> August 2026). </w:t>
      </w:r>
    </w:p>
    <w:p w14:paraId="0D4539BF" w14:textId="63A34D24" w:rsidR="0029198B" w:rsidRPr="00EE62FF" w:rsidRDefault="00AF2158">
      <w:pPr>
        <w:spacing w:after="80"/>
        <w:ind w:left="576" w:hanging="576"/>
        <w:rPr>
          <w:rFonts w:ascii="Arial" w:hAnsi="Arial" w:cs="Arial"/>
        </w:rPr>
      </w:pPr>
      <w:r>
        <w:rPr>
          <w:rFonts w:ascii="Arial" w:hAnsi="Arial" w:cs="Arial"/>
          <w:color w:val="222222"/>
        </w:rPr>
        <w:br/>
      </w:r>
    </w:p>
    <w:sectPr w:rsidR="0029198B" w:rsidRPr="00EE62FF" w:rsidSect="00184ABE">
      <w:footerReference w:type="default" r:id="rId38"/>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0E515F" w14:textId="77777777" w:rsidR="00623CD5" w:rsidRDefault="00623CD5" w:rsidP="001968C3">
      <w:pPr>
        <w:spacing w:after="0" w:line="240" w:lineRule="auto"/>
      </w:pPr>
      <w:r>
        <w:separator/>
      </w:r>
    </w:p>
  </w:endnote>
  <w:endnote w:type="continuationSeparator" w:id="0">
    <w:p w14:paraId="65377143" w14:textId="77777777" w:rsidR="00623CD5" w:rsidRDefault="00623CD5" w:rsidP="001968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91716378"/>
      <w:docPartObj>
        <w:docPartGallery w:val="Page Numbers (Bottom of Page)"/>
        <w:docPartUnique/>
      </w:docPartObj>
    </w:sdtPr>
    <w:sdtContent>
      <w:p w14:paraId="1D8847A7" w14:textId="0E330656" w:rsidR="001968C3" w:rsidRDefault="001968C3">
        <w:pPr>
          <w:pStyle w:val="Footer"/>
          <w:jc w:val="center"/>
        </w:pPr>
        <w:r>
          <w:fldChar w:fldCharType="begin"/>
        </w:r>
        <w:r>
          <w:instrText>PAGE   \* MERGEFORMAT</w:instrText>
        </w:r>
        <w:r>
          <w:fldChar w:fldCharType="separate"/>
        </w:r>
        <w:r>
          <w:rPr>
            <w:lang w:val="en-GB"/>
          </w:rPr>
          <w:t>2</w:t>
        </w:r>
        <w:r>
          <w:fldChar w:fldCharType="end"/>
        </w:r>
      </w:p>
    </w:sdtContent>
  </w:sdt>
  <w:p w14:paraId="68A5EDA4" w14:textId="77777777" w:rsidR="001968C3" w:rsidRDefault="001968C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A58782" w14:textId="77777777" w:rsidR="00623CD5" w:rsidRDefault="00623CD5" w:rsidP="001968C3">
      <w:pPr>
        <w:spacing w:after="0" w:line="240" w:lineRule="auto"/>
      </w:pPr>
      <w:r>
        <w:separator/>
      </w:r>
    </w:p>
  </w:footnote>
  <w:footnote w:type="continuationSeparator" w:id="0">
    <w:p w14:paraId="5D7536A9" w14:textId="77777777" w:rsidR="00623CD5" w:rsidRDefault="00623CD5" w:rsidP="001968C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303270698">
    <w:abstractNumId w:val="8"/>
  </w:num>
  <w:num w:numId="2" w16cid:durableId="1511335322">
    <w:abstractNumId w:val="6"/>
  </w:num>
  <w:num w:numId="3" w16cid:durableId="125903087">
    <w:abstractNumId w:val="5"/>
  </w:num>
  <w:num w:numId="4" w16cid:durableId="1379889153">
    <w:abstractNumId w:val="4"/>
  </w:num>
  <w:num w:numId="5" w16cid:durableId="808984743">
    <w:abstractNumId w:val="7"/>
  </w:num>
  <w:num w:numId="6" w16cid:durableId="1012950387">
    <w:abstractNumId w:val="3"/>
  </w:num>
  <w:num w:numId="7" w16cid:durableId="1191795765">
    <w:abstractNumId w:val="2"/>
  </w:num>
  <w:num w:numId="8" w16cid:durableId="424150849">
    <w:abstractNumId w:val="1"/>
  </w:num>
  <w:num w:numId="9" w16cid:durableId="212136673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1272"/>
    <w:rsid w:val="00034616"/>
    <w:rsid w:val="0006063C"/>
    <w:rsid w:val="00061692"/>
    <w:rsid w:val="0015074B"/>
    <w:rsid w:val="00152661"/>
    <w:rsid w:val="00184ABE"/>
    <w:rsid w:val="001968C3"/>
    <w:rsid w:val="001B02EE"/>
    <w:rsid w:val="001B4ABC"/>
    <w:rsid w:val="001D0F6E"/>
    <w:rsid w:val="002171D0"/>
    <w:rsid w:val="0029198B"/>
    <w:rsid w:val="0029639D"/>
    <w:rsid w:val="002A5E7B"/>
    <w:rsid w:val="002B5F51"/>
    <w:rsid w:val="002C02A3"/>
    <w:rsid w:val="00326F90"/>
    <w:rsid w:val="00344342"/>
    <w:rsid w:val="003B20ED"/>
    <w:rsid w:val="003E54C7"/>
    <w:rsid w:val="00427030"/>
    <w:rsid w:val="004A7992"/>
    <w:rsid w:val="004C1380"/>
    <w:rsid w:val="004E362E"/>
    <w:rsid w:val="005A1161"/>
    <w:rsid w:val="00623CD5"/>
    <w:rsid w:val="0062440C"/>
    <w:rsid w:val="006665F6"/>
    <w:rsid w:val="00694806"/>
    <w:rsid w:val="00700844"/>
    <w:rsid w:val="00702588"/>
    <w:rsid w:val="00702871"/>
    <w:rsid w:val="007F1082"/>
    <w:rsid w:val="0083553C"/>
    <w:rsid w:val="00836029"/>
    <w:rsid w:val="00852516"/>
    <w:rsid w:val="00895430"/>
    <w:rsid w:val="009367C3"/>
    <w:rsid w:val="009B2B0A"/>
    <w:rsid w:val="009D0A2F"/>
    <w:rsid w:val="009F1BAB"/>
    <w:rsid w:val="00A16758"/>
    <w:rsid w:val="00A42074"/>
    <w:rsid w:val="00A62D9F"/>
    <w:rsid w:val="00AA1D8D"/>
    <w:rsid w:val="00AF2158"/>
    <w:rsid w:val="00B47730"/>
    <w:rsid w:val="00B5649F"/>
    <w:rsid w:val="00C21FD1"/>
    <w:rsid w:val="00C271FD"/>
    <w:rsid w:val="00C71338"/>
    <w:rsid w:val="00C74E03"/>
    <w:rsid w:val="00C9205A"/>
    <w:rsid w:val="00CB0664"/>
    <w:rsid w:val="00D113DE"/>
    <w:rsid w:val="00D45D41"/>
    <w:rsid w:val="00DA762F"/>
    <w:rsid w:val="00DD2DBB"/>
    <w:rsid w:val="00DD6774"/>
    <w:rsid w:val="00E06D30"/>
    <w:rsid w:val="00EE62FF"/>
    <w:rsid w:val="00F26477"/>
    <w:rsid w:val="00F27BE0"/>
    <w:rsid w:val="00F67E9B"/>
    <w:rsid w:val="00FB084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10F341D"/>
  <w14:defaultImageDpi w14:val="300"/>
  <w15:docId w15:val="{5DFD97B2-9E9B-4875-BF59-B863C039CD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customStyle="1" w:styleId="NoSpacingChar">
    <w:name w:val="No Spacing Char"/>
    <w:basedOn w:val="DefaultParagraphFont"/>
    <w:link w:val="NoSpacing"/>
    <w:uiPriority w:val="1"/>
    <w:rsid w:val="00184ABE"/>
  </w:style>
  <w:style w:type="paragraph" w:styleId="TOC1">
    <w:name w:val="toc 1"/>
    <w:basedOn w:val="Normal"/>
    <w:next w:val="Normal"/>
    <w:autoRedefine/>
    <w:uiPriority w:val="39"/>
    <w:unhideWhenUsed/>
    <w:rsid w:val="001968C3"/>
    <w:pPr>
      <w:spacing w:after="100"/>
    </w:pPr>
  </w:style>
  <w:style w:type="paragraph" w:styleId="TOC2">
    <w:name w:val="toc 2"/>
    <w:basedOn w:val="Normal"/>
    <w:next w:val="Normal"/>
    <w:autoRedefine/>
    <w:uiPriority w:val="39"/>
    <w:unhideWhenUsed/>
    <w:rsid w:val="001968C3"/>
    <w:pPr>
      <w:spacing w:after="100"/>
      <w:ind w:left="220"/>
    </w:pPr>
  </w:style>
  <w:style w:type="character" w:styleId="Hyperlink">
    <w:name w:val="Hyperlink"/>
    <w:basedOn w:val="DefaultParagraphFont"/>
    <w:uiPriority w:val="99"/>
    <w:unhideWhenUsed/>
    <w:rsid w:val="001968C3"/>
    <w:rPr>
      <w:color w:val="0000FF" w:themeColor="hyperlink"/>
      <w:u w:val="single"/>
    </w:rPr>
  </w:style>
  <w:style w:type="character" w:styleId="UnresolvedMention">
    <w:name w:val="Unresolved Mention"/>
    <w:basedOn w:val="DefaultParagraphFont"/>
    <w:uiPriority w:val="99"/>
    <w:semiHidden/>
    <w:unhideWhenUsed/>
    <w:rsid w:val="002171D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hyperlink" Target="https://www.pearson.com/en-gb/subject-catalog/p/international-business-environments-operations-global-edition/P200000004021?utm_source=chatgpt.com" TargetMode="External"/><Relationship Id="rId39" Type="http://schemas.openxmlformats.org/officeDocument/2006/relationships/fontTable" Target="fontTable.xml"/><Relationship Id="rId21" Type="http://schemas.openxmlformats.org/officeDocument/2006/relationships/image" Target="media/image14.png"/><Relationship Id="rId34" Type="http://schemas.openxmlformats.org/officeDocument/2006/relationships/hyperlink" Target="https://www.routledge.com/International-Human-Resource-Management-Policies-and-Practices-for-Multinational/Schuler-Briscoe-Tarique/p/book/9781138489493?utm_source=chatgpt.com"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hyperlink" Target="https://www.pearson.com/en-gb/subject-catalog/p/international-business/P200000003959/9781292274157?utm_source=chatgpt.com" TargetMode="External"/><Relationship Id="rId33" Type="http://schemas.openxmlformats.org/officeDocument/2006/relationships/hyperlink" Target="https://pubmed.ncbi.nlm.nih.gov/18159787/?utm_source=chatgpt.com" TargetMode="External"/><Relationship Id="rId38"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hyperlink" Target="https://books.google.co.uk/books/about/Leadership_on_the_Line.html?id=c3mYE7jNvn0C&amp;utm_source=chatgpt.co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hbr.org/2014/01/what-vuca-really-means-for-you?utm_source=chatgpt.com" TargetMode="External"/><Relationship Id="rId32" Type="http://schemas.openxmlformats.org/officeDocument/2006/relationships/hyperlink" Target="https://books.google.co.uk/books/about/Competitive_Advantage.html?id=o1y1AAAAIAAJ&amp;utm_source=chatgpt.com" TargetMode="External"/><Relationship Id="rId37" Type="http://schemas.openxmlformats.org/officeDocument/2006/relationships/hyperlink" Target="https://investor.costco.com/news/news-details/2026/Costco-Wholesale-Corporation-Reports-December-Sales-Results/default.aspx?utm_source=chatgpt.com" TargetMode="Externa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yperlink" Target="https://altios.com/publication/brazil-market-entry-strategy/?utm_source=chatgpt.com" TargetMode="External"/><Relationship Id="rId28" Type="http://schemas.openxmlformats.org/officeDocument/2006/relationships/hyperlink" Target="https://search.worldcat.org/title/Learning-by-doing-%3A-a-guide-to-teaching-and-learning-methods/oclc/1417482475?utm_source=chatgpt.com" TargetMode="External"/><Relationship Id="rId36" Type="http://schemas.openxmlformats.org/officeDocument/2006/relationships/hyperlink" Target="https://www.pearson.com/en-gb/subject-catalog/p/international-business-the-challenges-of-globalization-global-edition/P200000010122?view=educator&amp;utm_source=chatgpt.com" TargetMode="Externa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hyperlink" Target="https://www.hofstede-insights.com/country-comparison/?utm_source=chatgpt.com"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yperlink" Target="https://alphabridge.co/corporate-strategy/costcos-strategy-for-sustainable-growth/?utm_source=chatgpt.com" TargetMode="External"/><Relationship Id="rId27" Type="http://schemas.openxmlformats.org/officeDocument/2006/relationships/hyperlink" Target="https://www.sciencedirect.com/science/article/abs/pii/S0969593199000359?utm_source=chatgpt.com" TargetMode="External"/><Relationship Id="rId30" Type="http://schemas.openxmlformats.org/officeDocument/2006/relationships/hyperlink" Target="https://www.mheducation.co.uk/media/wysiwyg/pdp/ISE_Changes_Hill_International_Business_14e.pdf?utm_source=chatgpt.com" TargetMode="External"/><Relationship Id="rId35" Type="http://schemas.openxmlformats.org/officeDocument/2006/relationships/hyperlink" Target="https://www.trade.gov/brazil-country-commercial-guide?utm_source=chatgpt.com" TargetMode="External"/><Relationship Id="rId8" Type="http://schemas.openxmlformats.org/officeDocument/2006/relationships/image" Target="media/image1.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185</TotalTime>
  <Pages>34</Pages>
  <Words>7606</Words>
  <Characters>43356</Characters>
  <Application>Microsoft Office Word</Application>
  <DocSecurity>0</DocSecurity>
  <Lines>361</Lines>
  <Paragraphs>101</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50861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Soham Yadav (2503139)</cp:lastModifiedBy>
  <cp:revision>54</cp:revision>
  <dcterms:created xsi:type="dcterms:W3CDTF">2013-12-23T23:15:00Z</dcterms:created>
  <dcterms:modified xsi:type="dcterms:W3CDTF">2026-08-14T10:56:00Z</dcterms:modified>
  <cp:category/>
</cp:coreProperties>
</file>