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A09AB" w:rsidP="00E51AAC">
            <w:pPr>
              <w:spacing w:before="120" w:after="120"/>
              <w:jc w:val="both"/>
              <w:rPr>
                <w:rFonts w:ascii="Arial" w:hAnsi="Arial" w:cs="Arial"/>
                <w:b/>
                <w:sz w:val="22"/>
                <w:szCs w:val="22"/>
              </w:rPr>
            </w:pPr>
            <w:r>
              <w:rPr>
                <w:rFonts w:ascii="Arial" w:hAnsi="Arial" w:cs="Arial"/>
                <w:b/>
                <w:sz w:val="22"/>
                <w:szCs w:val="22"/>
              </w:rPr>
              <w:t>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B43F3" w:rsidP="00E51AAC">
            <w:pPr>
              <w:spacing w:before="120" w:after="120"/>
              <w:jc w:val="both"/>
              <w:rPr>
                <w:rFonts w:ascii="Arial" w:hAnsi="Arial" w:cs="Arial"/>
                <w:b/>
                <w:sz w:val="22"/>
                <w:szCs w:val="22"/>
              </w:rPr>
            </w:pPr>
            <w:r>
              <w:rPr>
                <w:rFonts w:ascii="Calibri" w:hAnsi="Calibri" w:cs="Arial"/>
                <w:b/>
                <w:sz w:val="22"/>
                <w:szCs w:val="22"/>
              </w:rPr>
              <w:t>Problem Solving and Decision Making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B43F3" w:rsidP="00152E9D">
            <w:pPr>
              <w:spacing w:before="120" w:after="120"/>
              <w:jc w:val="both"/>
              <w:rPr>
                <w:rFonts w:ascii="Arial" w:hAnsi="Arial" w:cs="Arial"/>
                <w:b/>
                <w:sz w:val="22"/>
                <w:szCs w:val="22"/>
              </w:rPr>
            </w:pPr>
            <w:r>
              <w:rPr>
                <w:rFonts w:ascii="Calibri" w:hAnsi="Calibri" w:cs="Arial"/>
                <w:b/>
                <w:sz w:val="22"/>
                <w:szCs w:val="22"/>
              </w:rPr>
              <w:t>BMSK4004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A09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B43F3" w:rsidP="00E51AAC">
            <w:pPr>
              <w:spacing w:before="120" w:after="120"/>
              <w:jc w:val="both"/>
              <w:rPr>
                <w:rFonts w:ascii="Arial" w:hAnsi="Arial" w:cs="Arial"/>
                <w:b/>
                <w:sz w:val="22"/>
                <w:szCs w:val="22"/>
              </w:rPr>
            </w:pPr>
            <w:r>
              <w:rPr>
                <w:rFonts w:ascii="Calibri" w:hAnsi="Calibri" w:cs="Arial"/>
                <w:b/>
                <w:sz w:val="22"/>
                <w:szCs w:val="22"/>
              </w:rPr>
              <w:t>Maria Heffernan/Laura James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B43F3" w:rsidP="00E51AAC">
            <w:pPr>
              <w:spacing w:before="120" w:after="120"/>
              <w:jc w:val="both"/>
              <w:rPr>
                <w:rFonts w:ascii="Arial" w:hAnsi="Arial" w:cs="Arial"/>
                <w:b/>
                <w:sz w:val="22"/>
                <w:szCs w:val="22"/>
              </w:rPr>
            </w:pPr>
            <w:r>
              <w:rPr>
                <w:rFonts w:ascii="Calibri" w:hAnsi="Calibri"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B43F3" w:rsidP="005F0579">
            <w:pPr>
              <w:spacing w:before="120" w:after="120"/>
              <w:jc w:val="both"/>
              <w:rPr>
                <w:rFonts w:ascii="Arial" w:hAnsi="Arial" w:cs="Arial"/>
                <w:b/>
                <w:sz w:val="22"/>
                <w:szCs w:val="22"/>
              </w:rPr>
            </w:pPr>
            <w:r>
              <w:rPr>
                <w:rFonts w:ascii="Calibri" w:hAnsi="Calibri" w:cs="Arial"/>
                <w:b/>
                <w:sz w:val="22"/>
                <w:szCs w:val="22"/>
              </w:rPr>
              <w:t>Tesco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A0E9E"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3340B" w:rsidP="005F0579">
            <w:pPr>
              <w:spacing w:before="120" w:after="120"/>
              <w:jc w:val="both"/>
              <w:rPr>
                <w:rFonts w:ascii="Arial" w:hAnsi="Arial" w:cs="Arial"/>
                <w:b/>
                <w:sz w:val="22"/>
                <w:szCs w:val="22"/>
              </w:rPr>
            </w:pPr>
            <w:r>
              <w:rPr>
                <w:rFonts w:ascii="Calibri" w:hAnsi="Calibri" w:cs="Arial"/>
                <w:b/>
                <w:sz w:val="22"/>
                <w:szCs w:val="22"/>
              </w:rPr>
              <w:t>3pm 29/3/19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A2E0B" w:rsidRPr="00A406E5" w:rsidRDefault="00B3340B" w:rsidP="005F0579">
            <w:pPr>
              <w:spacing w:before="120" w:after="120"/>
              <w:jc w:val="both"/>
              <w:rPr>
                <w:rFonts w:ascii="Arial" w:hAnsi="Arial" w:cs="Arial"/>
                <w:b/>
                <w:sz w:val="22"/>
                <w:szCs w:val="22"/>
              </w:rPr>
            </w:pPr>
            <w:r>
              <w:rPr>
                <w:rFonts w:ascii="Arial" w:hAnsi="Arial" w:cs="Arial"/>
                <w:b/>
                <w:sz w:val="22"/>
                <w:szCs w:val="22"/>
              </w:rPr>
              <w:t xml:space="preserve"> 3pm 17/5/19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20E32" w:rsidRDefault="00C20E32" w:rsidP="00C20E32">
            <w:pPr>
              <w:pStyle w:val="ListParagraph"/>
              <w:numPr>
                <w:ilvl w:val="0"/>
                <w:numId w:val="18"/>
              </w:numPr>
              <w:rPr>
                <w:rFonts w:ascii="Arial" w:hAnsi="Arial" w:cs="Arial"/>
              </w:rPr>
            </w:pPr>
            <w:r>
              <w:rPr>
                <w:rFonts w:ascii="Arial" w:hAnsi="Arial" w:cs="Arial"/>
              </w:rPr>
              <w:t>Describe a problem, its nature, scope and impact.</w:t>
            </w:r>
          </w:p>
          <w:p w:rsidR="00C20E32" w:rsidRDefault="00C20E32" w:rsidP="00C20E32">
            <w:pPr>
              <w:pStyle w:val="ListParagraph"/>
              <w:numPr>
                <w:ilvl w:val="0"/>
                <w:numId w:val="18"/>
              </w:numPr>
              <w:rPr>
                <w:rFonts w:ascii="Arial" w:hAnsi="Arial" w:cs="Arial"/>
              </w:rPr>
            </w:pPr>
            <w:r>
              <w:rPr>
                <w:rFonts w:ascii="Arial" w:hAnsi="Arial" w:cs="Arial"/>
              </w:rPr>
              <w:t>Gather and interpret information to solve a problem</w:t>
            </w:r>
          </w:p>
          <w:p w:rsidR="00C20E32" w:rsidRDefault="00C20E32" w:rsidP="00C20E32">
            <w:pPr>
              <w:pStyle w:val="ListParagraph"/>
              <w:numPr>
                <w:ilvl w:val="0"/>
                <w:numId w:val="18"/>
              </w:numPr>
              <w:rPr>
                <w:rFonts w:ascii="Arial" w:hAnsi="Arial" w:cs="Arial"/>
              </w:rPr>
            </w:pPr>
            <w:r>
              <w:rPr>
                <w:rFonts w:ascii="Arial" w:hAnsi="Arial" w:cs="Arial"/>
              </w:rPr>
              <w:t>Evaluate options to make a decision</w:t>
            </w:r>
          </w:p>
          <w:p w:rsidR="00C20E32" w:rsidRPr="009F6AE5" w:rsidRDefault="00C20E32" w:rsidP="00C20E32">
            <w:pPr>
              <w:pStyle w:val="ListParagraph"/>
              <w:numPr>
                <w:ilvl w:val="0"/>
                <w:numId w:val="18"/>
              </w:numPr>
              <w:rPr>
                <w:rFonts w:ascii="Arial" w:hAnsi="Arial" w:cs="Arial"/>
              </w:rPr>
            </w:pPr>
            <w:r>
              <w:rPr>
                <w:rFonts w:ascii="Arial" w:hAnsi="Arial" w:cs="Arial"/>
              </w:rPr>
              <w:t>Plan, monitor and review the implementation and communication of decisions</w:t>
            </w:r>
          </w:p>
          <w:p w:rsidR="00C01A3F" w:rsidRPr="00776FE6" w:rsidRDefault="00C01A3F" w:rsidP="00152E9D">
            <w:pPr>
              <w:ind w:left="360"/>
              <w:rPr>
                <w:rFonts w:ascii="Arial" w:hAnsi="Arial" w:cs="Arial"/>
                <w:sz w:val="24"/>
                <w:szCs w:val="24"/>
              </w:rPr>
            </w:pPr>
          </w:p>
          <w:p w:rsidR="00C01A3F" w:rsidRPr="00776FE6" w:rsidRDefault="00C01A3F" w:rsidP="00152E9D">
            <w:pPr>
              <w:ind w:left="360"/>
              <w:rPr>
                <w:rFonts w:ascii="Arial" w:hAnsi="Arial" w:cs="Arial"/>
                <w:sz w:val="24"/>
                <w:szCs w:val="24"/>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A67FB1" w:rsidP="00A67FB1">
      <w:pPr>
        <w:ind w:left="720"/>
        <w:rPr>
          <w:rFonts w:ascii="Arial" w:hAnsi="Arial" w:cs="Arial"/>
          <w:sz w:val="24"/>
          <w:szCs w:val="24"/>
        </w:rPr>
      </w:pPr>
    </w:p>
    <w:p w:rsidR="00B3340B" w:rsidRDefault="00B3340B" w:rsidP="00A67FB1">
      <w:pPr>
        <w:ind w:left="720"/>
        <w:rPr>
          <w:rFonts w:ascii="Arial" w:hAnsi="Arial" w:cs="Arial"/>
          <w:sz w:val="24"/>
          <w:szCs w:val="24"/>
        </w:rPr>
      </w:pPr>
    </w:p>
    <w:p w:rsidR="00B3340B" w:rsidRPr="00A406E5" w:rsidRDefault="00B3340B" w:rsidP="00A67FB1">
      <w:pPr>
        <w:ind w:left="720"/>
        <w:rPr>
          <w:rFonts w:ascii="Arial" w:hAnsi="Arial" w:cs="Arial"/>
          <w:sz w:val="24"/>
          <w:szCs w:val="24"/>
        </w:rPr>
      </w:pPr>
    </w:p>
    <w:p w:rsidR="004A09AB" w:rsidRDefault="004A09AB" w:rsidP="004A09AB">
      <w:pPr>
        <w:autoSpaceDE w:val="0"/>
        <w:autoSpaceDN w:val="0"/>
        <w:adjustRightInd w:val="0"/>
        <w:rPr>
          <w:rFonts w:cs="Arial"/>
          <w:b/>
          <w:sz w:val="28"/>
          <w:szCs w:val="28"/>
          <w:lang w:val="en-US"/>
        </w:rPr>
      </w:pPr>
    </w:p>
    <w:p w:rsidR="00B3340B" w:rsidRDefault="004A09AB" w:rsidP="00B3340B">
      <w:pPr>
        <w:jc w:val="both"/>
        <w:rPr>
          <w:rFonts w:cs="Arial"/>
          <w:sz w:val="28"/>
          <w:szCs w:val="28"/>
          <w:lang w:val="en-US"/>
        </w:rPr>
      </w:pPr>
      <w:r w:rsidRPr="00541B2A">
        <w:rPr>
          <w:rFonts w:cs="Arial"/>
          <w:b/>
          <w:sz w:val="28"/>
          <w:szCs w:val="28"/>
          <w:lang w:val="en-US"/>
        </w:rPr>
        <w:t>Task</w:t>
      </w:r>
      <w:r w:rsidRPr="009B7AA5">
        <w:rPr>
          <w:rFonts w:cs="Arial"/>
          <w:sz w:val="28"/>
          <w:szCs w:val="28"/>
          <w:lang w:val="en-US"/>
        </w:rPr>
        <w:t>:</w:t>
      </w:r>
    </w:p>
    <w:p w:rsidR="00B3340B" w:rsidRDefault="00B3340B" w:rsidP="00B3340B">
      <w:pPr>
        <w:jc w:val="both"/>
        <w:rPr>
          <w:rFonts w:cs="Arial"/>
          <w:sz w:val="28"/>
          <w:szCs w:val="28"/>
          <w:lang w:val="en-US"/>
        </w:rPr>
      </w:pPr>
    </w:p>
    <w:p w:rsidR="00B3340B" w:rsidRPr="00392C94" w:rsidRDefault="00B3340B" w:rsidP="00B3340B">
      <w:pPr>
        <w:jc w:val="both"/>
        <w:rPr>
          <w:sz w:val="24"/>
          <w:szCs w:val="24"/>
        </w:rPr>
      </w:pPr>
      <w:r w:rsidRPr="00392C94">
        <w:rPr>
          <w:sz w:val="24"/>
          <w:szCs w:val="24"/>
        </w:rPr>
        <w:t xml:space="preserve">Tesco supermarket has become a well recognised brand within the supermarket environment. It has grown in terms of profit and floor space over the years.  In 1919 when Jack Cohen first traded from a stall in the East End of London the mission statement set out to ‘Put affordable food in the reach of everybody’ (Tesco.com 25/1/19). The first own brand product was Tesco Tea.  The supplier of this tea was called T E Stockwell who was a partner in the firm suppling the tea. The name TESCO came from T E S of Stockwell and the CO of Cohen. The first shop opened in 1929 in Burnt Oak Edware.  In the 1930’s Jack Cohen buys more land in order for his expansion plan for TESCO to take place.  During the 1940’ and 1950’s Tesco developed the first self service stores and supermarkets. This saw the opportunity for TESCO to offer it’s customers more range of products and allowed TESCO to operate an ‘economies of scale’ model with it’s suppliers.  By the 1960’s TESCO was facing competition from other new supermarket chains and look to expand it’s product offering by selling household goods at lower prices than traditional competitors. In 1963 TESCO started giving ‘Green Shield’ stamps at the checkout.  These could be traded in for products at a local ‘Green Shield’ stamp shop. For every £1 spent in TESCO people were rewarded with stamps for their loyalty to the store. At this time they also started to develop ‘superstores’ which had a selling space of 40,000 sq.ft.  In the 1970’s they opened up petrol garages by offering lower price petrol on their own forecourts.  By the 1980’s supermarket ‘price’ wars were starting to enter the strategy of TESCO and it’s competitors.  Sir Ian MacLaurin launched the ‘Checkout 82’ which aimed at reducing the price of 1500 food items by between 3% and 26%.  This linked back to the early ‘mission’ of Jack Cohen ‘Put affordable food in the reach of everybody’ (TESCO.COM 25/1/19). The 1980’s saw TESCO enter a new ‘vision’ stage for the business by offering not just affordability but encouraging it’s customers to think about ‘healthy’ eating and purchasing ‘high quality’ products. This sees TESCO attempting not only to look at their profitability as an organisation to but also to examine it’s role within society as the largest supermarket. It’s move towards having a link with the ‘social’ environment is a new development for organisations of this type.  It further develops this by schemes such as ‘Computers of Schools’.  In the 1990’s it goes on to develop small locally based stores forcing some small shops out of the market as they cannot compete on range or price.  It also, develops TESCO Extra which starts to see Tesco enter the electric goods market.  The new strap line of ‘Every Little Helps’ was launched and brought in 1.3 million new customers between 1993-1995. The service commitment of ‘One in Front’ initiative saw queues cut by 45%.  In 1995 TESCO announces a major expansion strategy into Europe with stores opening in Poland, Ireland, Malaysia and India etc.  In 1995 their loyalty scheme of TESCO ‘ Clubcard’ launched and attracted 5 million customers in the first year. Tesco overtook Sainsbury’s in market share. In 1997 Tesco entered the </w:t>
      </w:r>
      <w:r w:rsidRPr="00392C94">
        <w:rPr>
          <w:sz w:val="24"/>
          <w:szCs w:val="24"/>
        </w:rPr>
        <w:lastRenderedPageBreak/>
        <w:t xml:space="preserve">financial services in market offering savings account. In 1998 they launched their ‘finest’ range trying to bring in more affluent customers to their stores. In the 2000’s Tesco continue their growth strategy with the launch of their ‘online’ shopping site.  Clothing is added to it’s sales portfolio of products and ‘Clubcard is relaunched with customers being enticed with ‘double up’ vouchers. In 2010 they launch their ‘Putting the customer at the heart of everything’ strategy and over the next eight years under iniatiatives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it’s founder with the message to it’s customers of it’s aim to bring ‘great tasting food at the lowest possible prices’.  </w:t>
      </w:r>
    </w:p>
    <w:p w:rsidR="00B3340B" w:rsidRPr="00392C94" w:rsidRDefault="00B3340B" w:rsidP="00B3340B">
      <w:pPr>
        <w:jc w:val="both"/>
        <w:rPr>
          <w:sz w:val="24"/>
          <w:szCs w:val="24"/>
        </w:rPr>
      </w:pPr>
    </w:p>
    <w:p w:rsidR="00B3340B" w:rsidRPr="00392C94" w:rsidRDefault="00B3340B" w:rsidP="00B3340B">
      <w:pPr>
        <w:jc w:val="both"/>
        <w:rPr>
          <w:sz w:val="24"/>
          <w:szCs w:val="24"/>
        </w:rPr>
      </w:pPr>
      <w:r w:rsidRPr="00392C94">
        <w:rPr>
          <w:sz w:val="24"/>
          <w:szCs w:val="24"/>
        </w:rPr>
        <w:t>With the proposed merger of Sainbury’s and ASDA the number one supermarket position that Tesco has held is under threat.  This at a time when the uncertainty of ‘food/product’ chain supplies form Europe as an issue of Brexit brings the CEO and board of Tesco under pressure once again.  Today (28/1/19) the Guardian reports Tesco is likely to embark on a new ‘cost cutting’ strategy involving staff and some fresh product lines.  The main cut is likely to come from ‘middle management’ staff and those working within the ‘deli</w:t>
      </w:r>
      <w:r w:rsidR="007F501A">
        <w:rPr>
          <w:sz w:val="24"/>
          <w:szCs w:val="24"/>
        </w:rPr>
        <w:t xml:space="preserve"> and</w:t>
      </w:r>
      <w:r w:rsidRPr="00392C94">
        <w:rPr>
          <w:sz w:val="24"/>
          <w:szCs w:val="24"/>
        </w:rPr>
        <w:t xml:space="preserve"> fresh fish  departments as these are removed or limited in opening hours in stores.  Bryan Roberts of TCC Global (28/1/19) stated “These counters don’t contribute a lot to sales but the shoppers who do use them typically spend more and are more loyal”. Tesco may also lose it’s market leadership position due to the continued shift in customers shopping at the discounters Aldi and Lidl.</w:t>
      </w:r>
    </w:p>
    <w:p w:rsidR="00B3340B" w:rsidRPr="00392C94" w:rsidRDefault="00B3340B" w:rsidP="00B3340B">
      <w:pPr>
        <w:jc w:val="both"/>
        <w:rPr>
          <w:sz w:val="24"/>
          <w:szCs w:val="24"/>
        </w:rPr>
      </w:pPr>
    </w:p>
    <w:p w:rsidR="00B3340B" w:rsidRPr="00392C94" w:rsidRDefault="00B3340B" w:rsidP="00B3340B">
      <w:pPr>
        <w:jc w:val="both"/>
        <w:rPr>
          <w:sz w:val="24"/>
          <w:szCs w:val="24"/>
        </w:rPr>
      </w:pPr>
    </w:p>
    <w:p w:rsidR="00B3340B" w:rsidRPr="00392C94" w:rsidRDefault="00B3340B" w:rsidP="00B3340B">
      <w:pPr>
        <w:jc w:val="both"/>
        <w:rPr>
          <w:sz w:val="24"/>
          <w:szCs w:val="24"/>
        </w:rPr>
      </w:pPr>
    </w:p>
    <w:p w:rsidR="00B3340B" w:rsidRPr="00392C94" w:rsidRDefault="00B3340B" w:rsidP="00B3340B">
      <w:pPr>
        <w:jc w:val="center"/>
        <w:rPr>
          <w:b/>
          <w:sz w:val="24"/>
          <w:szCs w:val="24"/>
        </w:rPr>
      </w:pPr>
      <w:r w:rsidRPr="00392C94">
        <w:rPr>
          <w:b/>
          <w:sz w:val="24"/>
          <w:szCs w:val="24"/>
        </w:rPr>
        <w:t>Can Tesco hold on to its customers?</w:t>
      </w:r>
    </w:p>
    <w:p w:rsidR="00B3340B" w:rsidRPr="00392C94" w:rsidRDefault="00B3340B" w:rsidP="00B3340B">
      <w:pPr>
        <w:jc w:val="both"/>
        <w:rPr>
          <w:sz w:val="24"/>
          <w:szCs w:val="24"/>
        </w:rPr>
      </w:pPr>
    </w:p>
    <w:p w:rsidR="00B3340B" w:rsidRPr="00392C94" w:rsidRDefault="00B3340B" w:rsidP="00B3340B">
      <w:pPr>
        <w:jc w:val="both"/>
        <w:rPr>
          <w:sz w:val="24"/>
          <w:szCs w:val="24"/>
        </w:rPr>
      </w:pPr>
    </w:p>
    <w:p w:rsidR="00F61D73" w:rsidRPr="00392C94" w:rsidRDefault="00F61D73" w:rsidP="00F61D73">
      <w:pPr>
        <w:jc w:val="both"/>
        <w:rPr>
          <w:rFonts w:ascii="Arial" w:hAnsi="Arial" w:cs="Arial"/>
          <w:b/>
          <w:sz w:val="24"/>
          <w:szCs w:val="24"/>
        </w:rPr>
      </w:pPr>
      <w:r w:rsidRPr="00392C94">
        <w:rPr>
          <w:rFonts w:ascii="Arial" w:hAnsi="Arial" w:cs="Arial"/>
          <w:b/>
          <w:sz w:val="24"/>
          <w:szCs w:val="24"/>
        </w:rPr>
        <w:t>Task 1</w:t>
      </w:r>
    </w:p>
    <w:p w:rsidR="00F61D73" w:rsidRPr="00392C94" w:rsidRDefault="00F61D73" w:rsidP="00F61D73">
      <w:pPr>
        <w:jc w:val="both"/>
        <w:rPr>
          <w:rFonts w:ascii="Arial" w:hAnsi="Arial" w:cs="Arial"/>
          <w:b/>
          <w:sz w:val="24"/>
          <w:szCs w:val="24"/>
        </w:rPr>
      </w:pPr>
    </w:p>
    <w:p w:rsidR="00F61D73" w:rsidRPr="00392C94" w:rsidRDefault="00F61D73" w:rsidP="00F61D73">
      <w:pPr>
        <w:jc w:val="both"/>
        <w:rPr>
          <w:rFonts w:ascii="Arial" w:hAnsi="Arial" w:cs="Arial"/>
          <w:b/>
          <w:sz w:val="24"/>
          <w:szCs w:val="24"/>
        </w:rPr>
      </w:pPr>
      <w:r w:rsidRPr="00392C94">
        <w:rPr>
          <w:rFonts w:ascii="Arial" w:hAnsi="Arial" w:cs="Arial"/>
          <w:b/>
          <w:sz w:val="24"/>
          <w:szCs w:val="24"/>
        </w:rPr>
        <w:t xml:space="preserve">Provide an overview to the organisation which includes the development of TESCO and a description of it’s current product portfolio </w:t>
      </w:r>
    </w:p>
    <w:p w:rsidR="00F61D73" w:rsidRPr="00392C94" w:rsidRDefault="00F61D73" w:rsidP="00F61D73">
      <w:pPr>
        <w:jc w:val="both"/>
        <w:rPr>
          <w:rFonts w:ascii="Arial" w:hAnsi="Arial" w:cs="Arial"/>
          <w:b/>
          <w:sz w:val="24"/>
          <w:szCs w:val="24"/>
        </w:rPr>
      </w:pP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Task 2</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Discuss how TESCO has planned, communicated, monitored and reviewed previous attempts to resolve its problems.</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Task 3</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Describe the nature, scope and impact of the current problems facing TESCO</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Task 4</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Using your research information undertake an analysis of the causes of the problems at TESCO by using the following models:</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 xml:space="preserve">         SWOT ANALYSIS </w:t>
      </w:r>
    </w:p>
    <w:p w:rsidR="00F61D73" w:rsidRDefault="00F61D73" w:rsidP="00F61D73">
      <w:pPr>
        <w:jc w:val="both"/>
        <w:rPr>
          <w:rFonts w:ascii="Arial" w:hAnsi="Arial" w:cs="Arial"/>
          <w:b/>
          <w:sz w:val="22"/>
          <w:szCs w:val="22"/>
        </w:rPr>
      </w:pPr>
    </w:p>
    <w:p w:rsidR="00F61D73" w:rsidRDefault="00F61D73" w:rsidP="00F61D73">
      <w:pPr>
        <w:jc w:val="both"/>
        <w:rPr>
          <w:rFonts w:ascii="Arial" w:hAnsi="Arial" w:cs="Arial"/>
          <w:b/>
          <w:sz w:val="22"/>
          <w:szCs w:val="22"/>
        </w:rPr>
      </w:pPr>
      <w:r>
        <w:rPr>
          <w:rFonts w:ascii="Arial" w:hAnsi="Arial" w:cs="Arial"/>
          <w:b/>
          <w:sz w:val="22"/>
          <w:szCs w:val="22"/>
        </w:rPr>
        <w:t xml:space="preserve">         PESTLE ANALYSIS – you are to choose any 3 </w:t>
      </w:r>
    </w:p>
    <w:p w:rsidR="00F61D73" w:rsidRDefault="00F61D73" w:rsidP="00F61D73">
      <w:pPr>
        <w:jc w:val="both"/>
        <w:rPr>
          <w:rFonts w:ascii="Arial" w:hAnsi="Arial" w:cs="Arial"/>
          <w:b/>
          <w:sz w:val="22"/>
          <w:szCs w:val="22"/>
        </w:rPr>
      </w:pPr>
    </w:p>
    <w:p w:rsidR="00F61D73" w:rsidRDefault="00F61D73" w:rsidP="00F61D73">
      <w:pPr>
        <w:rPr>
          <w:b/>
          <w:sz w:val="24"/>
          <w:szCs w:val="24"/>
        </w:rPr>
      </w:pPr>
      <w:r>
        <w:rPr>
          <w:b/>
          <w:sz w:val="24"/>
          <w:szCs w:val="24"/>
        </w:rPr>
        <w:t>STAKEHOLDERS ANALYSIS – You should list the stakeholders and provide a stakeholder</w:t>
      </w:r>
    </w:p>
    <w:p w:rsidR="00F61D73" w:rsidRDefault="00F61D73" w:rsidP="00F61D73">
      <w:pPr>
        <w:rPr>
          <w:b/>
          <w:sz w:val="24"/>
          <w:szCs w:val="24"/>
        </w:rPr>
      </w:pPr>
      <w:r>
        <w:rPr>
          <w:sz w:val="24"/>
          <w:szCs w:val="24"/>
        </w:rPr>
        <w:t>a</w:t>
      </w:r>
      <w:r w:rsidRPr="00FB41B4">
        <w:rPr>
          <w:b/>
          <w:sz w:val="24"/>
          <w:szCs w:val="24"/>
        </w:rPr>
        <w:t>nalysis</w:t>
      </w:r>
      <w:r>
        <w:rPr>
          <w:b/>
          <w:sz w:val="24"/>
          <w:szCs w:val="24"/>
        </w:rPr>
        <w:t>.</w:t>
      </w:r>
    </w:p>
    <w:p w:rsidR="00F61D73" w:rsidRDefault="00F61D73" w:rsidP="00F61D73">
      <w:pPr>
        <w:rPr>
          <w:b/>
          <w:sz w:val="24"/>
          <w:szCs w:val="24"/>
        </w:rPr>
      </w:pPr>
    </w:p>
    <w:p w:rsidR="00F61D73" w:rsidRDefault="00F61D73" w:rsidP="00F61D73">
      <w:pPr>
        <w:rPr>
          <w:b/>
          <w:sz w:val="24"/>
          <w:szCs w:val="24"/>
        </w:rPr>
      </w:pPr>
      <w:r>
        <w:rPr>
          <w:b/>
          <w:sz w:val="24"/>
          <w:szCs w:val="24"/>
        </w:rPr>
        <w:t xml:space="preserve"> Task 5</w:t>
      </w:r>
    </w:p>
    <w:p w:rsidR="00F61D73" w:rsidRDefault="00F61D73" w:rsidP="00F61D73">
      <w:pPr>
        <w:rPr>
          <w:b/>
          <w:sz w:val="24"/>
          <w:szCs w:val="24"/>
        </w:rPr>
      </w:pPr>
    </w:p>
    <w:p w:rsidR="00F61D73" w:rsidRDefault="00F61D73" w:rsidP="00F61D73">
      <w:pPr>
        <w:rPr>
          <w:b/>
          <w:sz w:val="24"/>
          <w:szCs w:val="24"/>
        </w:rPr>
      </w:pPr>
      <w:r>
        <w:rPr>
          <w:b/>
          <w:sz w:val="24"/>
          <w:szCs w:val="24"/>
        </w:rPr>
        <w:t>Based on your analysis draw a conclusion that clearly identifies the main issues faced by TESCO.</w:t>
      </w:r>
    </w:p>
    <w:p w:rsidR="00F61D73" w:rsidRDefault="00F61D73" w:rsidP="00F61D73">
      <w:pPr>
        <w:rPr>
          <w:b/>
          <w:sz w:val="24"/>
          <w:szCs w:val="24"/>
        </w:rPr>
      </w:pPr>
    </w:p>
    <w:p w:rsidR="00F61D73" w:rsidRDefault="00F61D73" w:rsidP="00F61D73">
      <w:pPr>
        <w:rPr>
          <w:b/>
          <w:sz w:val="24"/>
          <w:szCs w:val="24"/>
        </w:rPr>
      </w:pPr>
      <w:r>
        <w:rPr>
          <w:b/>
          <w:sz w:val="24"/>
          <w:szCs w:val="24"/>
        </w:rPr>
        <w:t xml:space="preserve">Task 6 </w:t>
      </w:r>
    </w:p>
    <w:p w:rsidR="00F61D73" w:rsidRDefault="00F61D73" w:rsidP="00F61D73">
      <w:pPr>
        <w:rPr>
          <w:b/>
          <w:sz w:val="24"/>
          <w:szCs w:val="24"/>
        </w:rPr>
      </w:pPr>
    </w:p>
    <w:p w:rsidR="00F61D73" w:rsidRDefault="00F61D73" w:rsidP="00F61D73">
      <w:pPr>
        <w:rPr>
          <w:b/>
          <w:sz w:val="24"/>
          <w:szCs w:val="24"/>
        </w:rPr>
      </w:pPr>
      <w:r>
        <w:rPr>
          <w:b/>
          <w:sz w:val="24"/>
          <w:szCs w:val="24"/>
        </w:rPr>
        <w:t>Suggest possible business options that enables decision makers at TESCO to resolve the problems identified in your report.</w:t>
      </w:r>
    </w:p>
    <w:p w:rsidR="00F61D73" w:rsidRDefault="00F61D73" w:rsidP="00F61D73">
      <w:pPr>
        <w:rPr>
          <w:b/>
          <w:sz w:val="24"/>
          <w:szCs w:val="24"/>
        </w:rPr>
      </w:pPr>
    </w:p>
    <w:p w:rsidR="00F61D73" w:rsidRPr="00FB41B4" w:rsidRDefault="00F61D73" w:rsidP="00F61D73">
      <w:pPr>
        <w:rPr>
          <w:b/>
          <w:sz w:val="24"/>
          <w:szCs w:val="24"/>
        </w:rPr>
      </w:pPr>
      <w:r w:rsidRPr="00FB41B4">
        <w:rPr>
          <w:b/>
          <w:sz w:val="24"/>
          <w:szCs w:val="24"/>
        </w:rPr>
        <w:br w:type="page"/>
      </w:r>
    </w:p>
    <w:p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22523">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61C58" w:rsidRDefault="008042F0" w:rsidP="00D61C58">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61C58" w:rsidRPr="00D61C58">
        <w:rPr>
          <w:rFonts w:ascii="Calibri" w:hAnsi="Calibri" w:cs="Calibri"/>
          <w:sz w:val="22"/>
          <w:szCs w:val="22"/>
        </w:rPr>
        <w:t xml:space="preserve"> </w:t>
      </w:r>
      <w:r w:rsidR="00D61C58">
        <w:rPr>
          <w:rFonts w:ascii="Calibri" w:hAnsi="Calibri" w:cs="Calibri"/>
          <w:sz w:val="22"/>
          <w:szCs w:val="22"/>
        </w:rPr>
        <w:t>You should include a minimum of 15 references.</w:t>
      </w:r>
    </w:p>
    <w:p w:rsidR="00D61C58" w:rsidRPr="005C370C" w:rsidRDefault="00D61C58" w:rsidP="00D61C58">
      <w:pPr>
        <w:jc w:val="both"/>
        <w:rPr>
          <w:rFonts w:ascii="Calibri" w:hAnsi="Calibri" w:cs="Calibri"/>
          <w:sz w:val="22"/>
          <w:szCs w:val="22"/>
        </w:rPr>
      </w:pPr>
      <w:r>
        <w:rPr>
          <w:rFonts w:ascii="Calibri" w:hAnsi="Calibri" w:cs="Calibri"/>
          <w:sz w:val="22"/>
          <w:szCs w:val="22"/>
        </w:rPr>
        <w:t>A reference list to be provided using Harvard referencing convention</w:t>
      </w:r>
    </w:p>
    <w:p w:rsidR="00D61C58" w:rsidRPr="001E2007" w:rsidRDefault="00D61C58" w:rsidP="00D61C58">
      <w:pPr>
        <w:jc w:val="both"/>
        <w:rPr>
          <w:rFonts w:ascii="Calibri" w:hAnsi="Calibri" w:cs="Calibr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61C58" w:rsidRPr="00BB7379" w:rsidRDefault="008042F0" w:rsidP="00D61C58">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1C58">
        <w:rPr>
          <w:rFonts w:ascii="Calibri" w:hAnsi="Calibri" w:cs="Calibri"/>
          <w:sz w:val="22"/>
          <w:szCs w:val="22"/>
        </w:rPr>
        <w:t>You should demonstrate your knowledge and understanding of the theories/models that you have studied within the module e.g. SWOT, stakeholder analysis and PESTLE.</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61C58" w:rsidRPr="001E7C94" w:rsidRDefault="008042F0" w:rsidP="00D61C5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D61C58" w:rsidRPr="00D61C58">
        <w:rPr>
          <w:rFonts w:ascii="Calibri" w:hAnsi="Calibri" w:cs="Calibri"/>
          <w:sz w:val="22"/>
          <w:szCs w:val="22"/>
        </w:rPr>
        <w:t xml:space="preserve"> </w:t>
      </w:r>
      <w:r w:rsidR="00D61C58">
        <w:rPr>
          <w:rFonts w:ascii="Calibri" w:hAnsi="Calibri" w:cs="Calibri"/>
          <w:sz w:val="22"/>
          <w:szCs w:val="22"/>
        </w:rPr>
        <w:t xml:space="preserve">Demonstrate by using research and models your ability to analyse and suggest options to resolve problems </w:t>
      </w:r>
    </w:p>
    <w:p w:rsidR="00C01A3F" w:rsidRDefault="00C01A3F" w:rsidP="00C01A3F">
      <w:pPr>
        <w:jc w:val="both"/>
        <w:rPr>
          <w:rFonts w:ascii="Arial" w:hAnsi="Arial" w:cs="Arial"/>
          <w:b/>
          <w:i/>
          <w:sz w:val="22"/>
          <w:szCs w:val="22"/>
        </w:rPr>
      </w:pPr>
    </w:p>
    <w:p w:rsidR="00D61C58" w:rsidRDefault="00D61C58" w:rsidP="00C01A3F">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61C58" w:rsidRPr="001E7C94" w:rsidRDefault="00F311D9" w:rsidP="00D61C58">
      <w:pPr>
        <w:jc w:val="both"/>
        <w:rPr>
          <w:rFonts w:ascii="Calibri" w:hAnsi="Calibri" w:cs="Calibri"/>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61C58">
        <w:rPr>
          <w:rFonts w:ascii="Calibri" w:hAnsi="Calibri" w:cs="Calibri"/>
          <w:sz w:val="22"/>
          <w:szCs w:val="22"/>
        </w:rPr>
        <w:t xml:space="preserve">Demonstrate by using research and models your ability to analyse and suggest options to resolve problems </w:t>
      </w:r>
    </w:p>
    <w:p w:rsidR="00D22D9C" w:rsidRPr="00A406E5" w:rsidRDefault="00D22D9C" w:rsidP="00F311D9">
      <w:pPr>
        <w:jc w:val="both"/>
        <w:rPr>
          <w:rFonts w:ascii="Arial" w:hAnsi="Arial" w:cs="Arial"/>
          <w:sz w:val="22"/>
          <w:szCs w:val="22"/>
        </w:rPr>
      </w:pPr>
      <w:r w:rsidRPr="00A406E5">
        <w:rPr>
          <w:rFonts w:ascii="Arial" w:hAnsi="Arial" w:cs="Arial"/>
          <w:sz w:val="22"/>
          <w:szCs w:val="22"/>
        </w:rPr>
        <w:t xml:space="preserve">concepts and ideas relate to real world situations </w:t>
      </w:r>
      <w:r w:rsidR="00C073F1">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61C58" w:rsidRDefault="00D61C58" w:rsidP="00D61C58">
      <w:pPr>
        <w:jc w:val="both"/>
        <w:rPr>
          <w:rFonts w:ascii="Calibri" w:hAnsi="Calibri" w:cs="Calibri"/>
          <w:sz w:val="22"/>
          <w:szCs w:val="22"/>
        </w:rPr>
      </w:pPr>
      <w:r>
        <w:rPr>
          <w:rFonts w:ascii="Calibri" w:hAnsi="Calibri" w:cs="Calibri"/>
          <w:sz w:val="22"/>
          <w:szCs w:val="22"/>
        </w:rPr>
        <w:t>Apply the analysis to the previously stated problem to the specific organisation and provide business options as a way of resolving these problems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61C58" w:rsidRDefault="008042F0" w:rsidP="00D61C58">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1C58">
        <w:rPr>
          <w:rFonts w:ascii="Calibri" w:hAnsi="Calibri" w:cs="Calibri"/>
          <w:sz w:val="22"/>
          <w:szCs w:val="22"/>
        </w:rPr>
        <w:t>Prepare an individual formal report which demonstrates an ability to problem solve, make effective decisions, present information in a clear and coherent format and use Harvard referencing.</w:t>
      </w:r>
    </w:p>
    <w:p w:rsidR="00D61C58" w:rsidRPr="005C024E" w:rsidRDefault="00D61C58" w:rsidP="00D61C58">
      <w:pPr>
        <w:jc w:val="both"/>
        <w:rPr>
          <w:rFonts w:ascii="Calibri" w:hAnsi="Calibri" w:cs="Arial"/>
          <w:color w:val="FF0000"/>
          <w:sz w:val="16"/>
          <w:szCs w:val="16"/>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5AF5" w:rsidP="00152E9D">
            <w:pPr>
              <w:jc w:val="center"/>
              <w:rPr>
                <w:rFonts w:ascii="Arial" w:hAnsi="Arial" w:cs="Arial"/>
                <w:sz w:val="32"/>
              </w:rPr>
            </w:pPr>
            <w:r>
              <w:rPr>
                <w:rFonts w:ascii="Arial" w:hAnsi="Arial" w:cs="Arial"/>
                <w:sz w:val="32"/>
              </w:rPr>
              <w:t>3</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5AF5" w:rsidP="00152E9D">
            <w:pPr>
              <w:jc w:val="center"/>
              <w:rPr>
                <w:rFonts w:ascii="Arial" w:hAnsi="Arial" w:cs="Arial"/>
                <w:sz w:val="32"/>
              </w:rPr>
            </w:pPr>
            <w:r>
              <w:rPr>
                <w:rFonts w:ascii="Arial" w:hAnsi="Arial" w:cs="Arial"/>
                <w:sz w:val="32"/>
              </w:rPr>
              <w:t>1</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906" w:rsidRDefault="00726906">
      <w:r>
        <w:separator/>
      </w:r>
    </w:p>
  </w:endnote>
  <w:endnote w:type="continuationSeparator" w:id="0">
    <w:p w:rsidR="00726906" w:rsidRDefault="0072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6CB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6CB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906" w:rsidRDefault="00726906">
      <w:r>
        <w:separator/>
      </w:r>
    </w:p>
  </w:footnote>
  <w:footnote w:type="continuationSeparator" w:id="0">
    <w:p w:rsidR="00726906" w:rsidRDefault="007269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6CB0"/>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0E9E"/>
    <w:rsid w:val="002C2A9B"/>
    <w:rsid w:val="002C449B"/>
    <w:rsid w:val="002C6040"/>
    <w:rsid w:val="002D5B3F"/>
    <w:rsid w:val="002E272E"/>
    <w:rsid w:val="002F5778"/>
    <w:rsid w:val="003223E0"/>
    <w:rsid w:val="00334A20"/>
    <w:rsid w:val="00352C4A"/>
    <w:rsid w:val="00362560"/>
    <w:rsid w:val="003732FD"/>
    <w:rsid w:val="003753B2"/>
    <w:rsid w:val="00376559"/>
    <w:rsid w:val="00382BAA"/>
    <w:rsid w:val="00384D73"/>
    <w:rsid w:val="00392C94"/>
    <w:rsid w:val="00393EB6"/>
    <w:rsid w:val="003A3CE5"/>
    <w:rsid w:val="003B366F"/>
    <w:rsid w:val="003B3F9D"/>
    <w:rsid w:val="003B6C95"/>
    <w:rsid w:val="003E20A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26906"/>
    <w:rsid w:val="007366DF"/>
    <w:rsid w:val="00757839"/>
    <w:rsid w:val="00770C81"/>
    <w:rsid w:val="00776FE6"/>
    <w:rsid w:val="00791024"/>
    <w:rsid w:val="00793F0A"/>
    <w:rsid w:val="007A2657"/>
    <w:rsid w:val="007C682C"/>
    <w:rsid w:val="007D2385"/>
    <w:rsid w:val="007D5DE2"/>
    <w:rsid w:val="007F214F"/>
    <w:rsid w:val="007F501A"/>
    <w:rsid w:val="00800069"/>
    <w:rsid w:val="008042F0"/>
    <w:rsid w:val="00815B7F"/>
    <w:rsid w:val="0082252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2F0F"/>
    <w:rsid w:val="00933F10"/>
    <w:rsid w:val="009433C5"/>
    <w:rsid w:val="00965881"/>
    <w:rsid w:val="009871FF"/>
    <w:rsid w:val="00990799"/>
    <w:rsid w:val="00995D51"/>
    <w:rsid w:val="009A0631"/>
    <w:rsid w:val="009A494B"/>
    <w:rsid w:val="009B10ED"/>
    <w:rsid w:val="009D3EA4"/>
    <w:rsid w:val="009D649C"/>
    <w:rsid w:val="009E4BC1"/>
    <w:rsid w:val="009F5CB2"/>
    <w:rsid w:val="00A03BB8"/>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F0E34"/>
    <w:rsid w:val="00AF271D"/>
    <w:rsid w:val="00AF56C2"/>
    <w:rsid w:val="00B004E6"/>
    <w:rsid w:val="00B0744D"/>
    <w:rsid w:val="00B3340B"/>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32"/>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710D"/>
    <w:rsid w:val="00D47D25"/>
    <w:rsid w:val="00D61C58"/>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92B0C"/>
    <w:rsid w:val="00EA0F4E"/>
    <w:rsid w:val="00EA295B"/>
    <w:rsid w:val="00EA3B9B"/>
    <w:rsid w:val="00EA6801"/>
    <w:rsid w:val="00EB43F3"/>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1D73"/>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3692</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2014-10-10T07:42:00Z</cp:lastPrinted>
  <dcterms:created xsi:type="dcterms:W3CDTF">2019-02-19T16:18:00Z</dcterms:created>
  <dcterms:modified xsi:type="dcterms:W3CDTF">2019-02-19T16:18:00Z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