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5405762"/>
        <w:docPartObj>
          <w:docPartGallery w:val="Cover Pages"/>
          <w:docPartUnique/>
        </w:docPartObj>
      </w:sdtPr>
      <w:sdtEndPr>
        <w:rPr>
          <w:u w:val="single"/>
        </w:rPr>
      </w:sdtEndPr>
      <w:sdtContent>
        <w:p w14:paraId="23E7593D" w14:textId="22C26BF4" w:rsidR="00FF274A" w:rsidRDefault="00FF274A">
          <w:r>
            <w:rPr>
              <w:noProof/>
            </w:rPr>
            <mc:AlternateContent>
              <mc:Choice Requires="wpg">
                <w:drawing>
                  <wp:anchor distT="0" distB="0" distL="114300" distR="114300" simplePos="0" relativeHeight="251662336" behindDoc="0" locked="0" layoutInCell="1" allowOverlap="1" wp14:anchorId="7D574E5A" wp14:editId="1965C0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4D55D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F9E12A6" wp14:editId="1E3E6E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315D4A" w14:textId="5B007ACA" w:rsidR="00FF274A" w:rsidRDefault="00C21B3D" w:rsidP="00FF274A">
                                    <w:pPr>
                                      <w:pStyle w:val="NoSpacing"/>
                                      <w:rPr>
                                        <w:color w:val="595959" w:themeColor="text1" w:themeTint="A6"/>
                                        <w:sz w:val="18"/>
                                        <w:szCs w:val="18"/>
                                      </w:rPr>
                                    </w:pPr>
                                    <w:r>
                                      <w:rPr>
                                        <w:color w:val="595959" w:themeColor="text1" w:themeTint="A6"/>
                                        <w:sz w:val="28"/>
                                        <w:szCs w:val="28"/>
                                      </w:rPr>
                                      <w:t>Kai Llewelyn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9E12A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315D4A" w14:textId="5B007ACA" w:rsidR="00FF274A" w:rsidRDefault="00C21B3D" w:rsidP="00FF274A">
                              <w:pPr>
                                <w:pStyle w:val="NoSpacing"/>
                                <w:rPr>
                                  <w:color w:val="595959" w:themeColor="text1" w:themeTint="A6"/>
                                  <w:sz w:val="18"/>
                                  <w:szCs w:val="18"/>
                                </w:rPr>
                              </w:pPr>
                              <w:r>
                                <w:rPr>
                                  <w:color w:val="595959" w:themeColor="text1" w:themeTint="A6"/>
                                  <w:sz w:val="28"/>
                                  <w:szCs w:val="28"/>
                                </w:rPr>
                                <w:t>Kai Llewelyn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C0FE8F8" wp14:editId="696957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5ACFBF" w14:textId="755EDF3A" w:rsidR="00FF274A" w:rsidRDefault="00FF274A" w:rsidP="00FF274A">
                                <w:pPr>
                                  <w:pStyle w:val="NoSpacing"/>
                                  <w:jc w:val="right"/>
                                  <w:rPr>
                                    <w:color w:val="156082" w:themeColor="accent1"/>
                                    <w:sz w:val="28"/>
                                    <w:szCs w:val="28"/>
                                  </w:rPr>
                                </w:pPr>
                                <w:r>
                                  <w:rPr>
                                    <w:color w:val="156082" w:themeColor="accent1"/>
                                    <w:sz w:val="28"/>
                                    <w:szCs w:val="28"/>
                                  </w:rPr>
                                  <w:t>UWTSD Construction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D7D0B6F" w14:textId="2542FE51" w:rsidR="00FF274A" w:rsidRDefault="00FF274A">
                                    <w:pPr>
                                      <w:pStyle w:val="NoSpacing"/>
                                      <w:jc w:val="right"/>
                                      <w:rPr>
                                        <w:color w:val="595959" w:themeColor="text1" w:themeTint="A6"/>
                                        <w:sz w:val="20"/>
                                        <w:szCs w:val="20"/>
                                      </w:rPr>
                                    </w:pPr>
                                    <w:r>
                                      <w:rPr>
                                        <w:color w:val="595959" w:themeColor="text1" w:themeTint="A6"/>
                                        <w:sz w:val="20"/>
                                        <w:szCs w:val="20"/>
                                      </w:rPr>
                                      <w:t>Health and Safety Information Report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0FE8F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5ACFBF" w14:textId="755EDF3A" w:rsidR="00FF274A" w:rsidRDefault="00FF274A" w:rsidP="00FF274A">
                          <w:pPr>
                            <w:pStyle w:val="NoSpacing"/>
                            <w:jc w:val="right"/>
                            <w:rPr>
                              <w:color w:val="156082" w:themeColor="accent1"/>
                              <w:sz w:val="28"/>
                              <w:szCs w:val="28"/>
                            </w:rPr>
                          </w:pPr>
                          <w:r>
                            <w:rPr>
                              <w:color w:val="156082" w:themeColor="accent1"/>
                              <w:sz w:val="28"/>
                              <w:szCs w:val="28"/>
                            </w:rPr>
                            <w:t>UWTSD Construction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D7D0B6F" w14:textId="2542FE51" w:rsidR="00FF274A" w:rsidRDefault="00FF274A">
                              <w:pPr>
                                <w:pStyle w:val="NoSpacing"/>
                                <w:jc w:val="right"/>
                                <w:rPr>
                                  <w:color w:val="595959" w:themeColor="text1" w:themeTint="A6"/>
                                  <w:sz w:val="20"/>
                                  <w:szCs w:val="20"/>
                                </w:rPr>
                              </w:pPr>
                              <w:r>
                                <w:rPr>
                                  <w:color w:val="595959" w:themeColor="text1" w:themeTint="A6"/>
                                  <w:sz w:val="20"/>
                                  <w:szCs w:val="20"/>
                                </w:rPr>
                                <w:t>Health and Safety Information Report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506D74" wp14:editId="6D83BB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639613" w14:textId="20745537" w:rsidR="00FF274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4A">
                                      <w:rPr>
                                        <w:caps/>
                                        <w:color w:val="156082" w:themeColor="accent1"/>
                                        <w:sz w:val="64"/>
                                        <w:szCs w:val="64"/>
                                      </w:rPr>
                                      <w:t>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812A73" w14:textId="4AB0362D" w:rsidR="00FF274A" w:rsidRDefault="00FF274A">
                                    <w:pPr>
                                      <w:jc w:val="right"/>
                                      <w:rPr>
                                        <w:smallCaps/>
                                        <w:color w:val="404040" w:themeColor="text1" w:themeTint="BF"/>
                                        <w:sz w:val="36"/>
                                        <w:szCs w:val="36"/>
                                      </w:rPr>
                                    </w:pPr>
                                    <w:r>
                                      <w:rPr>
                                        <w:color w:val="404040" w:themeColor="text1" w:themeTint="BF"/>
                                        <w:sz w:val="36"/>
                                        <w:szCs w:val="36"/>
                                      </w:rPr>
                                      <w:t>Kai Llewelyn - 2408796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506D7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639613" w14:textId="20745537" w:rsidR="00FF274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4A">
                                <w:rPr>
                                  <w:caps/>
                                  <w:color w:val="156082" w:themeColor="accent1"/>
                                  <w:sz w:val="64"/>
                                  <w:szCs w:val="64"/>
                                </w:rPr>
                                <w:t>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812A73" w14:textId="4AB0362D" w:rsidR="00FF274A" w:rsidRDefault="00FF274A">
                              <w:pPr>
                                <w:jc w:val="right"/>
                                <w:rPr>
                                  <w:smallCaps/>
                                  <w:color w:val="404040" w:themeColor="text1" w:themeTint="BF"/>
                                  <w:sz w:val="36"/>
                                  <w:szCs w:val="36"/>
                                </w:rPr>
                              </w:pPr>
                              <w:r>
                                <w:rPr>
                                  <w:color w:val="404040" w:themeColor="text1" w:themeTint="BF"/>
                                  <w:sz w:val="36"/>
                                  <w:szCs w:val="36"/>
                                </w:rPr>
                                <w:t>Kai Llewelyn - 2408796</w:t>
                              </w:r>
                            </w:p>
                          </w:sdtContent>
                        </w:sdt>
                      </w:txbxContent>
                    </v:textbox>
                    <w10:wrap type="square" anchorx="page" anchory="page"/>
                  </v:shape>
                </w:pict>
              </mc:Fallback>
            </mc:AlternateContent>
          </w:r>
        </w:p>
        <w:p w14:paraId="6D2F2B2C" w14:textId="77777777" w:rsidR="00FF274A" w:rsidRPr="00FF274A" w:rsidRDefault="00FF274A">
          <w:pPr>
            <w:rPr>
              <w:b/>
              <w:bCs/>
              <w:u w:val="single"/>
            </w:rPr>
          </w:pPr>
          <w:r>
            <w:br w:type="page"/>
          </w:r>
          <w:r w:rsidRPr="00FF274A">
            <w:rPr>
              <w:b/>
              <w:bCs/>
              <w:u w:val="single"/>
            </w:rPr>
            <w:lastRenderedPageBreak/>
            <w:t xml:space="preserve">Contents </w:t>
          </w:r>
        </w:p>
        <w:p w14:paraId="215224D3" w14:textId="77777777" w:rsidR="00FF274A" w:rsidRPr="00FF274A" w:rsidRDefault="00FF274A" w:rsidP="00FF274A">
          <w:pPr>
            <w:pStyle w:val="ListParagraph"/>
            <w:numPr>
              <w:ilvl w:val="0"/>
              <w:numId w:val="1"/>
            </w:numPr>
            <w:rPr>
              <w:u w:val="single"/>
            </w:rPr>
          </w:pPr>
          <w:r w:rsidRPr="00FF274A">
            <w:rPr>
              <w:u w:val="single"/>
            </w:rPr>
            <w:t xml:space="preserve">The Building Safety Act </w:t>
          </w:r>
        </w:p>
        <w:p w14:paraId="5A2D2D7E" w14:textId="77777777" w:rsidR="00FF274A" w:rsidRDefault="00FF274A" w:rsidP="00FF274A">
          <w:pPr>
            <w:pStyle w:val="ListParagraph"/>
          </w:pPr>
          <w:r>
            <w:t xml:space="preserve">1a. </w:t>
          </w:r>
          <w:r w:rsidRPr="00B75C9F">
            <w:t>What it is?</w:t>
          </w:r>
          <w:r>
            <w:t xml:space="preserve"> </w:t>
          </w:r>
        </w:p>
        <w:p w14:paraId="2067725E" w14:textId="77777777" w:rsidR="00FF274A" w:rsidRDefault="00FF274A" w:rsidP="00FF274A">
          <w:pPr>
            <w:pStyle w:val="ListParagraph"/>
          </w:pPr>
          <w:r>
            <w:t xml:space="preserve">1b. Impacts it has on the SA1 project? </w:t>
          </w:r>
        </w:p>
        <w:p w14:paraId="62F09194" w14:textId="77777777" w:rsidR="00FF274A" w:rsidRDefault="00FF274A" w:rsidP="00FF274A"/>
        <w:p w14:paraId="502B249E" w14:textId="77777777" w:rsidR="00FF274A" w:rsidRPr="00FF274A" w:rsidRDefault="00FF274A" w:rsidP="00FF274A">
          <w:pPr>
            <w:pStyle w:val="ListParagraph"/>
            <w:numPr>
              <w:ilvl w:val="0"/>
              <w:numId w:val="1"/>
            </w:numPr>
            <w:rPr>
              <w:u w:val="single"/>
            </w:rPr>
          </w:pPr>
          <w:r w:rsidRPr="00FF274A">
            <w:rPr>
              <w:u w:val="single"/>
            </w:rPr>
            <w:t xml:space="preserve">Legislations </w:t>
          </w:r>
        </w:p>
        <w:p w14:paraId="2944479C" w14:textId="6DFF3AB7" w:rsidR="00B75C9F" w:rsidRDefault="00B75C9F" w:rsidP="00B75C9F">
          <w:pPr>
            <w:ind w:left="720"/>
          </w:pPr>
          <w:r>
            <w:t xml:space="preserve">What Legislations are relevant to the project? </w:t>
          </w:r>
        </w:p>
        <w:p w14:paraId="079F4D92" w14:textId="77777777" w:rsidR="00B75C9F" w:rsidRDefault="00B75C9F" w:rsidP="00B75C9F"/>
        <w:p w14:paraId="595EE58F" w14:textId="165A2EBB" w:rsidR="005E008C" w:rsidRPr="00FF274A" w:rsidRDefault="00FF274A" w:rsidP="00FF274A">
          <w:pPr>
            <w:pStyle w:val="ListParagraph"/>
            <w:numPr>
              <w:ilvl w:val="0"/>
              <w:numId w:val="1"/>
            </w:numPr>
            <w:rPr>
              <w:u w:val="single"/>
            </w:rPr>
          </w:pPr>
          <w:r w:rsidRPr="00FF274A">
            <w:rPr>
              <w:u w:val="single"/>
            </w:rPr>
            <w:t>CDM Regulations</w:t>
          </w:r>
        </w:p>
      </w:sdtContent>
    </w:sdt>
    <w:p w14:paraId="7A94591C" w14:textId="6BDCDB83" w:rsidR="00FF274A" w:rsidRDefault="00FF274A" w:rsidP="00FF274A">
      <w:pPr>
        <w:pStyle w:val="ListParagraph"/>
      </w:pPr>
      <w:r>
        <w:t>3a</w:t>
      </w:r>
      <w:r w:rsidRPr="0060612C">
        <w:t>. What are the CDM Regs?</w:t>
      </w:r>
      <w:r>
        <w:t xml:space="preserve"> </w:t>
      </w:r>
    </w:p>
    <w:p w14:paraId="6C82016D" w14:textId="01B5949F" w:rsidR="00FF274A" w:rsidRDefault="00FF274A" w:rsidP="00FF274A">
      <w:pPr>
        <w:pStyle w:val="ListParagraph"/>
      </w:pPr>
      <w:r>
        <w:t>3b. Client Effects</w:t>
      </w:r>
    </w:p>
    <w:p w14:paraId="35F7EC4D" w14:textId="3F6DB7F7" w:rsidR="00FF274A" w:rsidRDefault="00FF274A" w:rsidP="00FF274A">
      <w:pPr>
        <w:pStyle w:val="ListParagraph"/>
      </w:pPr>
      <w:r>
        <w:t xml:space="preserve">3c. </w:t>
      </w:r>
      <w:r w:rsidR="0060612C">
        <w:t>Designer</w:t>
      </w:r>
      <w:r>
        <w:t xml:space="preserve"> Effects</w:t>
      </w:r>
    </w:p>
    <w:p w14:paraId="16EF0B77" w14:textId="5E9F2C91" w:rsidR="00EF03C9" w:rsidRDefault="00EF03C9" w:rsidP="00FF274A">
      <w:pPr>
        <w:pStyle w:val="ListParagraph"/>
      </w:pPr>
      <w:r>
        <w:t xml:space="preserve">3d. </w:t>
      </w:r>
      <w:r w:rsidR="0060612C">
        <w:t>Contractors Effects</w:t>
      </w:r>
      <w:r>
        <w:t xml:space="preserve"> </w:t>
      </w:r>
    </w:p>
    <w:p w14:paraId="3BFE7549" w14:textId="77777777" w:rsidR="00FF274A" w:rsidRDefault="00FF274A" w:rsidP="00FF274A"/>
    <w:p w14:paraId="5A98261A" w14:textId="6F6C4C2C" w:rsidR="00FF274A" w:rsidRDefault="00FF274A" w:rsidP="00FF274A">
      <w:pPr>
        <w:pStyle w:val="ListParagraph"/>
        <w:numPr>
          <w:ilvl w:val="0"/>
          <w:numId w:val="1"/>
        </w:numPr>
        <w:rPr>
          <w:u w:val="single"/>
        </w:rPr>
      </w:pPr>
      <w:r w:rsidRPr="00FF274A">
        <w:rPr>
          <w:u w:val="single"/>
        </w:rPr>
        <w:t xml:space="preserve">Risk Assessment </w:t>
      </w:r>
    </w:p>
    <w:p w14:paraId="7B667153" w14:textId="67508C4D" w:rsidR="00FF274A" w:rsidRDefault="00FF274A" w:rsidP="00FF274A">
      <w:pPr>
        <w:pStyle w:val="ListParagraph"/>
      </w:pPr>
      <w:r>
        <w:t xml:space="preserve">4a. </w:t>
      </w:r>
      <w:r w:rsidR="00895CD6">
        <w:t>What is a</w:t>
      </w:r>
      <w:r>
        <w:t xml:space="preserve"> Risk Assessment </w:t>
      </w:r>
    </w:p>
    <w:p w14:paraId="1C9E715D" w14:textId="3D9E096C" w:rsidR="00895CD6" w:rsidRDefault="00895CD6" w:rsidP="00FF274A">
      <w:pPr>
        <w:pStyle w:val="ListParagraph"/>
      </w:pPr>
      <w:r>
        <w:t>4b. Own Version of a risk assessment</w:t>
      </w:r>
    </w:p>
    <w:p w14:paraId="24D93C28" w14:textId="77777777" w:rsidR="00803B33" w:rsidRDefault="00803B33" w:rsidP="00803B33"/>
    <w:p w14:paraId="40BC4DA5" w14:textId="77777777" w:rsidR="00803B33" w:rsidRDefault="00803B33" w:rsidP="00803B33"/>
    <w:p w14:paraId="5432AA69" w14:textId="77777777" w:rsidR="00803B33" w:rsidRDefault="00803B33" w:rsidP="00803B33"/>
    <w:p w14:paraId="3C1D3F44" w14:textId="77777777" w:rsidR="00803B33" w:rsidRDefault="00803B33" w:rsidP="00803B33"/>
    <w:p w14:paraId="26EEFC45" w14:textId="77777777" w:rsidR="00803B33" w:rsidRDefault="00803B33" w:rsidP="00803B33"/>
    <w:p w14:paraId="6494F9B1" w14:textId="77777777" w:rsidR="00803B33" w:rsidRDefault="00803B33" w:rsidP="00803B33"/>
    <w:p w14:paraId="0E1324BE" w14:textId="77777777" w:rsidR="00803B33" w:rsidRDefault="00803B33" w:rsidP="00803B33"/>
    <w:p w14:paraId="215A931D" w14:textId="77777777" w:rsidR="00803B33" w:rsidRDefault="00803B33" w:rsidP="00803B33"/>
    <w:p w14:paraId="34772295" w14:textId="77777777" w:rsidR="00803B33" w:rsidRDefault="00803B33" w:rsidP="00803B33"/>
    <w:p w14:paraId="2F9F110E" w14:textId="77777777" w:rsidR="00803B33" w:rsidRDefault="00803B33" w:rsidP="00803B33"/>
    <w:p w14:paraId="2AA53124" w14:textId="77777777" w:rsidR="00803B33" w:rsidRDefault="00803B33" w:rsidP="00803B33"/>
    <w:p w14:paraId="56F99BBB" w14:textId="77777777" w:rsidR="00B75C9F" w:rsidRDefault="00B75C9F" w:rsidP="00803B33"/>
    <w:p w14:paraId="3FA6FDB0" w14:textId="77777777" w:rsidR="00B75C9F" w:rsidRDefault="00B75C9F" w:rsidP="00803B33"/>
    <w:p w14:paraId="52E265A7" w14:textId="77777777" w:rsidR="00B75C9F" w:rsidRDefault="00B75C9F" w:rsidP="00803B33"/>
    <w:p w14:paraId="1798FAE6" w14:textId="442415B2" w:rsidR="00803B33" w:rsidRPr="00B01CCF" w:rsidRDefault="00803B33" w:rsidP="00803B33">
      <w:pPr>
        <w:pStyle w:val="ListParagraph"/>
        <w:numPr>
          <w:ilvl w:val="0"/>
          <w:numId w:val="3"/>
        </w:numPr>
        <w:rPr>
          <w:b/>
          <w:bCs/>
        </w:rPr>
      </w:pPr>
      <w:r w:rsidRPr="00B01CCF">
        <w:rPr>
          <w:b/>
          <w:bCs/>
        </w:rPr>
        <w:t>The Building Safety Act 2022</w:t>
      </w:r>
    </w:p>
    <w:p w14:paraId="2AC3D7E8" w14:textId="0BA20DDF" w:rsidR="0012720C" w:rsidRPr="00B01CCF" w:rsidRDefault="0012720C" w:rsidP="0012720C">
      <w:pPr>
        <w:pStyle w:val="ListParagraph"/>
        <w:rPr>
          <w:b/>
          <w:bCs/>
          <w:u w:val="single"/>
        </w:rPr>
      </w:pPr>
      <w:r w:rsidRPr="00B01CCF">
        <w:rPr>
          <w:b/>
          <w:bCs/>
          <w:u w:val="single"/>
        </w:rPr>
        <w:t xml:space="preserve">1a. What is it? </w:t>
      </w:r>
    </w:p>
    <w:p w14:paraId="237AA574" w14:textId="3E937B45" w:rsidR="00803B33" w:rsidRDefault="00652C04" w:rsidP="00803B33">
      <w:pPr>
        <w:pStyle w:val="ListParagraph"/>
      </w:pPr>
      <w:r>
        <w:t>Th</w:t>
      </w:r>
      <w:r w:rsidR="008A0495">
        <w:t>e building safety act 2022 is the newly updated 1984 act</w:t>
      </w:r>
      <w:r w:rsidR="00791FD4">
        <w:t xml:space="preserve">, it outlines the </w:t>
      </w:r>
      <w:r w:rsidR="003900C5">
        <w:t xml:space="preserve">requirements </w:t>
      </w:r>
      <w:r w:rsidR="00110FAE">
        <w:t>for those parties who are designing, planning and undertaking the construction works</w:t>
      </w:r>
      <w:r w:rsidR="00445B08">
        <w:t xml:space="preserve">, particularly focusing on high rise buildings. </w:t>
      </w:r>
      <w:r w:rsidR="0065527E">
        <w:t>The act came into place on April 1</w:t>
      </w:r>
      <w:r w:rsidR="0065527E" w:rsidRPr="0065527E">
        <w:rPr>
          <w:vertAlign w:val="superscript"/>
        </w:rPr>
        <w:t>st</w:t>
      </w:r>
      <w:r w:rsidR="00876BB4">
        <w:t>, 2023.</w:t>
      </w:r>
      <w:r w:rsidR="00D724A7">
        <w:t xml:space="preserve"> </w:t>
      </w:r>
    </w:p>
    <w:p w14:paraId="54BBB6CD" w14:textId="77777777" w:rsidR="00205D7A" w:rsidRDefault="00205D7A" w:rsidP="00803B33">
      <w:pPr>
        <w:pStyle w:val="ListParagraph"/>
      </w:pPr>
    </w:p>
    <w:p w14:paraId="2D657065" w14:textId="4060B183" w:rsidR="00445B08" w:rsidRDefault="00445B08" w:rsidP="00803B33">
      <w:pPr>
        <w:pStyle w:val="ListParagraph"/>
      </w:pPr>
      <w:r>
        <w:t xml:space="preserve">The act is designed to </w:t>
      </w:r>
      <w:r w:rsidR="003F57B7">
        <w:t xml:space="preserve">ensure the buildings framework is more robust. This is done by addressing the </w:t>
      </w:r>
      <w:r w:rsidR="00CC1B80">
        <w:t xml:space="preserve">risk of fire, like the building materials used, and the management of the build. </w:t>
      </w:r>
    </w:p>
    <w:p w14:paraId="4400A9F0" w14:textId="037A7CE0" w:rsidR="00205D7A" w:rsidRDefault="0012720C" w:rsidP="0012720C">
      <w:pPr>
        <w:pStyle w:val="Caption"/>
      </w:pPr>
      <w:sdt>
        <w:sdtPr>
          <w:id w:val="-428657806"/>
          <w:citation/>
        </w:sdtPr>
        <w:sdtContent>
          <w:r>
            <w:t xml:space="preserve">Text </w:t>
          </w:r>
          <w:r>
            <w:fldChar w:fldCharType="begin"/>
          </w:r>
          <w:r>
            <w:instrText xml:space="preserve"> SEQ Text \* ARABIC </w:instrText>
          </w:r>
          <w:r>
            <w:fldChar w:fldCharType="separate"/>
          </w:r>
          <w:r w:rsidR="0026244D">
            <w:rPr>
              <w:noProof/>
            </w:rPr>
            <w:t>1</w:t>
          </w:r>
          <w:r>
            <w:fldChar w:fldCharType="end"/>
          </w:r>
          <w:r>
            <w:fldChar w:fldCharType="begin"/>
          </w:r>
          <w:r>
            <w:rPr>
              <w:lang w:val="en-US"/>
            </w:rPr>
            <w:instrText xml:space="preserve"> CITATION GOV22 \l 1033 </w:instrText>
          </w:r>
          <w:r>
            <w:fldChar w:fldCharType="separate"/>
          </w:r>
          <w:r w:rsidR="0026244D">
            <w:rPr>
              <w:noProof/>
              <w:lang w:val="en-US"/>
            </w:rPr>
            <w:t xml:space="preserve"> (UK, 2022)</w:t>
          </w:r>
          <w:r>
            <w:fldChar w:fldCharType="end"/>
          </w:r>
        </w:sdtContent>
      </w:sdt>
    </w:p>
    <w:p w14:paraId="11B51E2B" w14:textId="7A93669F" w:rsidR="00A9656C" w:rsidRDefault="00A9656C" w:rsidP="00803B33">
      <w:pPr>
        <w:pStyle w:val="ListParagraph"/>
      </w:pPr>
      <w:r>
        <w:t xml:space="preserve">The building safety act has been outlined and re-instated due to the Grenfell disaster which took place in 2017. Where </w:t>
      </w:r>
      <w:r w:rsidR="000B7EF0">
        <w:t xml:space="preserve">a </w:t>
      </w:r>
      <w:r w:rsidR="00445B08">
        <w:t>24-storey</w:t>
      </w:r>
      <w:r w:rsidR="000B7EF0">
        <w:t xml:space="preserve"> high rise building caught fire in London and was burning for 60 hours. 70 People were pr</w:t>
      </w:r>
      <w:r w:rsidR="00390B88">
        <w:t>o</w:t>
      </w:r>
      <w:r w:rsidR="000B7EF0">
        <w:t xml:space="preserve">nounced dead in the building </w:t>
      </w:r>
      <w:r w:rsidR="00390B88">
        <w:t xml:space="preserve">upon the </w:t>
      </w:r>
      <w:r w:rsidR="00445B08">
        <w:t xml:space="preserve">putting out of the fire. </w:t>
      </w:r>
    </w:p>
    <w:p w14:paraId="27106FB3" w14:textId="77777777" w:rsidR="005745C8" w:rsidRDefault="005745C8" w:rsidP="00803B33">
      <w:pPr>
        <w:pStyle w:val="ListParagraph"/>
      </w:pPr>
    </w:p>
    <w:p w14:paraId="77116653" w14:textId="13112394" w:rsidR="005745C8" w:rsidRDefault="005745C8" w:rsidP="00803B33">
      <w:pPr>
        <w:pStyle w:val="ListParagraph"/>
      </w:pPr>
      <w:r>
        <w:t xml:space="preserve">The act also aims to give residents and homeowners more comfort and power, </w:t>
      </w:r>
      <w:r w:rsidR="007E63CB">
        <w:t xml:space="preserve">knowing the buildings have been built in line with the building safety act. </w:t>
      </w:r>
      <w:r w:rsidR="006435B2">
        <w:t xml:space="preserve">It also protect the </w:t>
      </w:r>
      <w:r w:rsidR="00215233">
        <w:t>homeowners from having to deal with the costs of any historical defects</w:t>
      </w:r>
      <w:r w:rsidR="0065527E">
        <w:t xml:space="preserve">, these costs will fall with the building owners and contractor who constructed. </w:t>
      </w:r>
    </w:p>
    <w:p w14:paraId="00EAF9C8" w14:textId="77777777" w:rsidR="0012720C" w:rsidRDefault="0012720C" w:rsidP="00803B33">
      <w:pPr>
        <w:pStyle w:val="ListParagraph"/>
      </w:pPr>
    </w:p>
    <w:p w14:paraId="2D7C3237" w14:textId="77777777" w:rsidR="005A737E" w:rsidRDefault="005A737E" w:rsidP="00803B33">
      <w:pPr>
        <w:pStyle w:val="ListParagraph"/>
      </w:pPr>
    </w:p>
    <w:p w14:paraId="44ECD228" w14:textId="77777777" w:rsidR="005A737E" w:rsidRDefault="005A737E" w:rsidP="00803B33">
      <w:pPr>
        <w:pStyle w:val="ListParagraph"/>
      </w:pPr>
    </w:p>
    <w:p w14:paraId="5F3AF0FA" w14:textId="77777777" w:rsidR="005A737E" w:rsidRDefault="005A737E" w:rsidP="00803B33">
      <w:pPr>
        <w:pStyle w:val="ListParagraph"/>
      </w:pPr>
    </w:p>
    <w:p w14:paraId="4E72D1AB" w14:textId="77777777" w:rsidR="005A737E" w:rsidRDefault="005A737E" w:rsidP="00803B33">
      <w:pPr>
        <w:pStyle w:val="ListParagraph"/>
      </w:pPr>
    </w:p>
    <w:p w14:paraId="78DCC550" w14:textId="77777777" w:rsidR="005A737E" w:rsidRDefault="005A737E" w:rsidP="00803B33">
      <w:pPr>
        <w:pStyle w:val="ListParagraph"/>
      </w:pPr>
    </w:p>
    <w:p w14:paraId="05B76182" w14:textId="77777777" w:rsidR="005A737E" w:rsidRDefault="005A737E" w:rsidP="00803B33">
      <w:pPr>
        <w:pStyle w:val="ListParagraph"/>
      </w:pPr>
    </w:p>
    <w:p w14:paraId="797B9E9F" w14:textId="77777777" w:rsidR="005A737E" w:rsidRDefault="005A737E" w:rsidP="00803B33">
      <w:pPr>
        <w:pStyle w:val="ListParagraph"/>
      </w:pPr>
    </w:p>
    <w:p w14:paraId="76FE2606" w14:textId="77777777" w:rsidR="005A737E" w:rsidRDefault="005A737E" w:rsidP="00803B33">
      <w:pPr>
        <w:pStyle w:val="ListParagraph"/>
      </w:pPr>
    </w:p>
    <w:p w14:paraId="668D2073" w14:textId="77777777" w:rsidR="005A737E" w:rsidRDefault="005A737E" w:rsidP="00803B33">
      <w:pPr>
        <w:pStyle w:val="ListParagraph"/>
      </w:pPr>
    </w:p>
    <w:p w14:paraId="063BAAEC" w14:textId="77777777" w:rsidR="005A737E" w:rsidRDefault="005A737E" w:rsidP="00803B33">
      <w:pPr>
        <w:pStyle w:val="ListParagraph"/>
      </w:pPr>
    </w:p>
    <w:p w14:paraId="647CFB05" w14:textId="77777777" w:rsidR="005A737E" w:rsidRDefault="005A737E" w:rsidP="00803B33">
      <w:pPr>
        <w:pStyle w:val="ListParagraph"/>
      </w:pPr>
    </w:p>
    <w:p w14:paraId="696F8AD3" w14:textId="77777777" w:rsidR="005A737E" w:rsidRDefault="005A737E" w:rsidP="00803B33">
      <w:pPr>
        <w:pStyle w:val="ListParagraph"/>
      </w:pPr>
    </w:p>
    <w:p w14:paraId="2CFF74C4" w14:textId="77777777" w:rsidR="005A737E" w:rsidRDefault="005A737E" w:rsidP="00803B33">
      <w:pPr>
        <w:pStyle w:val="ListParagraph"/>
      </w:pPr>
    </w:p>
    <w:p w14:paraId="3214FA17" w14:textId="77777777" w:rsidR="005A737E" w:rsidRDefault="005A737E" w:rsidP="00803B33">
      <w:pPr>
        <w:pStyle w:val="ListParagraph"/>
      </w:pPr>
    </w:p>
    <w:p w14:paraId="2E808ACA" w14:textId="77777777" w:rsidR="005A737E" w:rsidRDefault="005A737E" w:rsidP="00803B33">
      <w:pPr>
        <w:pStyle w:val="ListParagraph"/>
      </w:pPr>
    </w:p>
    <w:p w14:paraId="3BA721BB" w14:textId="77777777" w:rsidR="005A737E" w:rsidRDefault="005A737E" w:rsidP="00803B33">
      <w:pPr>
        <w:pStyle w:val="ListParagraph"/>
      </w:pPr>
    </w:p>
    <w:p w14:paraId="5FD94A73" w14:textId="77777777" w:rsidR="005A737E" w:rsidRDefault="005A737E" w:rsidP="00803B33">
      <w:pPr>
        <w:pStyle w:val="ListParagraph"/>
      </w:pPr>
    </w:p>
    <w:p w14:paraId="52C85E13" w14:textId="77777777" w:rsidR="005A737E" w:rsidRDefault="005A737E" w:rsidP="00B01CCF"/>
    <w:p w14:paraId="46A99B54" w14:textId="2061FBAB" w:rsidR="0012720C" w:rsidRPr="00B01CCF" w:rsidRDefault="0012720C" w:rsidP="00803B33">
      <w:pPr>
        <w:pStyle w:val="ListParagraph"/>
        <w:rPr>
          <w:b/>
          <w:bCs/>
          <w:u w:val="single"/>
        </w:rPr>
      </w:pPr>
      <w:r w:rsidRPr="00B01CCF">
        <w:rPr>
          <w:b/>
          <w:bCs/>
          <w:u w:val="single"/>
        </w:rPr>
        <w:t>1b. Impacts On The Projec</w:t>
      </w:r>
      <w:r w:rsidR="004B7427" w:rsidRPr="00B01CCF">
        <w:rPr>
          <w:b/>
          <w:bCs/>
          <w:u w:val="single"/>
        </w:rPr>
        <w:t>t</w:t>
      </w:r>
    </w:p>
    <w:p w14:paraId="1A338CBB" w14:textId="331DF0B4" w:rsidR="000714C1" w:rsidRDefault="00BA3E1F" w:rsidP="000714C1">
      <w:pPr>
        <w:ind w:left="1080"/>
      </w:pPr>
      <w:r w:rsidRPr="00BA3E1F">
        <w:t>This piece of legislation has the potential to have an enormous effect on a high-rise apartment building. For example, the site will need to feature upgraded safety measures such as regular safety assessments and the adoption of risk-mitigation strategies. As previously indicated, the Act will establish an accountable person responsible for the building's safety. This person must ensure that all safety protocols are followed, such as fire exits on all floors to make the floors spacious for buyers to exit in an emergency, as well as plenty of fire extinguishers and other items to ensure compliance with current regulations.</w:t>
      </w:r>
    </w:p>
    <w:p w14:paraId="2D991523" w14:textId="47E86142" w:rsidR="00BA3E1F" w:rsidRDefault="004D042B" w:rsidP="000714C1">
      <w:pPr>
        <w:ind w:left="1080"/>
      </w:pPr>
      <w:r w:rsidRPr="004D042B">
        <w:t>As previously stated, all residents who purchase property must be provided with safety information. The Act also requires a gateway process, which consists of obtaining clearance at three crucial phases. These critical stages include planning, design, and building, as well as pre-occupation. This will ensure that safety is considered at all stages of the project's development. A golden thread is also required, which means that all papers associated with the construction project, such as construction choices, revisions, and safety information, must be included throughout the building's existence. These records will be combined into one large record, providing transparency and accountability.</w:t>
      </w:r>
    </w:p>
    <w:p w14:paraId="317EDC1A" w14:textId="77777777" w:rsidR="000714C1" w:rsidRDefault="000714C1" w:rsidP="000714C1">
      <w:pPr>
        <w:pStyle w:val="ListParagraph"/>
        <w:ind w:left="1080"/>
      </w:pPr>
    </w:p>
    <w:p w14:paraId="36B36A4A" w14:textId="77777777" w:rsidR="008306C1" w:rsidRDefault="008306C1" w:rsidP="000714C1">
      <w:pPr>
        <w:pStyle w:val="ListParagraph"/>
        <w:ind w:left="1080"/>
      </w:pPr>
    </w:p>
    <w:p w14:paraId="001F1A6D" w14:textId="77777777" w:rsidR="008306C1" w:rsidRDefault="008306C1" w:rsidP="000714C1">
      <w:pPr>
        <w:pStyle w:val="ListParagraph"/>
        <w:ind w:left="1080"/>
      </w:pPr>
    </w:p>
    <w:p w14:paraId="39FF4906" w14:textId="77777777" w:rsidR="008306C1" w:rsidRDefault="008306C1" w:rsidP="000714C1">
      <w:pPr>
        <w:pStyle w:val="ListParagraph"/>
        <w:ind w:left="1080"/>
      </w:pPr>
    </w:p>
    <w:p w14:paraId="70A87C18" w14:textId="77777777" w:rsidR="008306C1" w:rsidRDefault="008306C1" w:rsidP="000714C1">
      <w:pPr>
        <w:pStyle w:val="ListParagraph"/>
        <w:ind w:left="1080"/>
      </w:pPr>
    </w:p>
    <w:p w14:paraId="3E5874A0" w14:textId="77777777" w:rsidR="008306C1" w:rsidRDefault="008306C1" w:rsidP="000714C1">
      <w:pPr>
        <w:pStyle w:val="ListParagraph"/>
        <w:ind w:left="1080"/>
      </w:pPr>
    </w:p>
    <w:p w14:paraId="3BED310D" w14:textId="77777777" w:rsidR="008306C1" w:rsidRDefault="008306C1" w:rsidP="000714C1">
      <w:pPr>
        <w:pStyle w:val="ListParagraph"/>
        <w:ind w:left="1080"/>
      </w:pPr>
    </w:p>
    <w:p w14:paraId="58787A69" w14:textId="77777777" w:rsidR="008306C1" w:rsidRDefault="008306C1" w:rsidP="000714C1">
      <w:pPr>
        <w:pStyle w:val="ListParagraph"/>
        <w:ind w:left="1080"/>
      </w:pPr>
    </w:p>
    <w:p w14:paraId="21E39A24" w14:textId="77777777" w:rsidR="008306C1" w:rsidRDefault="008306C1" w:rsidP="000714C1">
      <w:pPr>
        <w:pStyle w:val="ListParagraph"/>
        <w:ind w:left="1080"/>
      </w:pPr>
    </w:p>
    <w:p w14:paraId="30115D0E" w14:textId="77777777" w:rsidR="008306C1" w:rsidRDefault="008306C1" w:rsidP="000714C1">
      <w:pPr>
        <w:pStyle w:val="ListParagraph"/>
        <w:ind w:left="1080"/>
      </w:pPr>
    </w:p>
    <w:p w14:paraId="15EA11E8" w14:textId="77777777" w:rsidR="008306C1" w:rsidRDefault="008306C1" w:rsidP="000714C1">
      <w:pPr>
        <w:pStyle w:val="ListParagraph"/>
        <w:ind w:left="1080"/>
      </w:pPr>
    </w:p>
    <w:p w14:paraId="3C26B877" w14:textId="77777777" w:rsidR="008306C1" w:rsidRDefault="008306C1" w:rsidP="000714C1">
      <w:pPr>
        <w:pStyle w:val="ListParagraph"/>
        <w:ind w:left="1080"/>
      </w:pPr>
    </w:p>
    <w:p w14:paraId="1987C512" w14:textId="77777777" w:rsidR="008306C1" w:rsidRDefault="008306C1" w:rsidP="000714C1">
      <w:pPr>
        <w:pStyle w:val="ListParagraph"/>
        <w:ind w:left="1080"/>
      </w:pPr>
    </w:p>
    <w:p w14:paraId="66D91BF7" w14:textId="77777777" w:rsidR="004D042B" w:rsidRDefault="004D042B" w:rsidP="000714C1">
      <w:pPr>
        <w:pStyle w:val="ListParagraph"/>
        <w:ind w:left="1080"/>
      </w:pPr>
    </w:p>
    <w:p w14:paraId="166F754B" w14:textId="77777777" w:rsidR="004D042B" w:rsidRDefault="004D042B" w:rsidP="000714C1">
      <w:pPr>
        <w:pStyle w:val="ListParagraph"/>
        <w:ind w:left="1080"/>
      </w:pPr>
    </w:p>
    <w:p w14:paraId="7CA5FCAE" w14:textId="77777777" w:rsidR="008306C1" w:rsidRDefault="008306C1" w:rsidP="000714C1">
      <w:pPr>
        <w:pStyle w:val="ListParagraph"/>
        <w:ind w:left="1080"/>
      </w:pPr>
    </w:p>
    <w:p w14:paraId="0703AADD" w14:textId="77777777" w:rsidR="008306C1" w:rsidRDefault="008306C1" w:rsidP="000714C1">
      <w:pPr>
        <w:pStyle w:val="ListParagraph"/>
        <w:ind w:left="1080"/>
      </w:pPr>
    </w:p>
    <w:p w14:paraId="0F17A2CC" w14:textId="77777777" w:rsidR="00DB0F18" w:rsidRDefault="00DB0F18" w:rsidP="00D724A7"/>
    <w:p w14:paraId="7AC11E12" w14:textId="3F20D607" w:rsidR="00064BD6" w:rsidRPr="004A0CBA" w:rsidRDefault="00064BD6" w:rsidP="00064BD6">
      <w:pPr>
        <w:pStyle w:val="ListParagraph"/>
        <w:numPr>
          <w:ilvl w:val="0"/>
          <w:numId w:val="3"/>
        </w:numPr>
        <w:rPr>
          <w:b/>
          <w:bCs/>
        </w:rPr>
      </w:pPr>
      <w:r w:rsidRPr="004A0CBA">
        <w:rPr>
          <w:b/>
          <w:bCs/>
        </w:rPr>
        <w:t>Legislations</w:t>
      </w:r>
      <w:r w:rsidR="00752B50">
        <w:rPr>
          <w:b/>
          <w:bCs/>
        </w:rPr>
        <w:t xml:space="preserve"> &amp; </w:t>
      </w:r>
      <w:r w:rsidR="000A1210">
        <w:rPr>
          <w:b/>
          <w:bCs/>
        </w:rPr>
        <w:t xml:space="preserve">Implementation on the Project - </w:t>
      </w:r>
    </w:p>
    <w:p w14:paraId="36146A82" w14:textId="518D8494" w:rsidR="00C876EC" w:rsidRDefault="00C876EC" w:rsidP="00C876EC">
      <w:pPr>
        <w:pStyle w:val="ListParagraph"/>
      </w:pPr>
      <w:r>
        <w:t>I believe there are numerous legislations that will have an effect on this project, throughout all stages, from the initial design, the build and the completion. Some may even have affects post completion too. Below are a few e</w:t>
      </w:r>
      <w:r w:rsidR="00F9275F">
        <w:t>xamples as to which I think link to the project at SA1:</w:t>
      </w:r>
    </w:p>
    <w:p w14:paraId="2AFC1E03" w14:textId="77777777" w:rsidR="00F9275F" w:rsidRDefault="00F9275F" w:rsidP="00C876EC">
      <w:pPr>
        <w:pStyle w:val="ListParagraph"/>
      </w:pPr>
    </w:p>
    <w:p w14:paraId="2BF96B0C" w14:textId="37577D85" w:rsidR="00F9275F" w:rsidRDefault="00334456" w:rsidP="00C876EC">
      <w:pPr>
        <w:pStyle w:val="ListParagraph"/>
      </w:pPr>
      <w:r w:rsidRPr="004A0CBA">
        <w:t>HASWA (Health and safety at Work act)</w:t>
      </w:r>
      <w:r>
        <w:t xml:space="preserve"> </w:t>
      </w:r>
      <w:r w:rsidR="00555EE6">
        <w:t>–</w:t>
      </w:r>
      <w:r>
        <w:t xml:space="preserve"> </w:t>
      </w:r>
      <w:r w:rsidR="00555EE6">
        <w:t xml:space="preserve">The HASWA legislation was brought to the table back in 1974, </w:t>
      </w:r>
      <w:r w:rsidR="002D05C3">
        <w:t xml:space="preserve">it must be followed on every construction </w:t>
      </w:r>
      <w:r w:rsidR="00647BCE">
        <w:t>site and</w:t>
      </w:r>
      <w:r w:rsidR="002D05C3">
        <w:t xml:space="preserve"> can result in serious fines and penalties if disobeyed. </w:t>
      </w:r>
      <w:r w:rsidR="00647BCE">
        <w:t xml:space="preserve">It is the main </w:t>
      </w:r>
      <w:r w:rsidR="00B01CCF">
        <w:t xml:space="preserve">legislation throughout the UK. </w:t>
      </w:r>
    </w:p>
    <w:p w14:paraId="71D43B7D" w14:textId="2EE26390" w:rsidR="007864FB" w:rsidRDefault="002D05C3" w:rsidP="007864FB">
      <w:pPr>
        <w:pStyle w:val="ListParagraph"/>
      </w:pPr>
      <w:r>
        <w:t xml:space="preserve">The act outlines further provisions to ensure all working parties involved within the project are working as safe as they possible can be. </w:t>
      </w:r>
    </w:p>
    <w:p w14:paraId="5E94EAD1" w14:textId="77777777" w:rsidR="007864FB" w:rsidRDefault="007864FB" w:rsidP="007864FB">
      <w:pPr>
        <w:pStyle w:val="ListParagraph"/>
      </w:pPr>
    </w:p>
    <w:p w14:paraId="09C9B031" w14:textId="2BB2EFE9" w:rsidR="001F65A4" w:rsidRDefault="007864FB" w:rsidP="007864FB">
      <w:pPr>
        <w:pStyle w:val="ListParagraph"/>
      </w:pPr>
      <w:r w:rsidRPr="004A0CBA">
        <w:t>Personal Protective Equipment (PPE) Regulations</w:t>
      </w:r>
      <w:r>
        <w:t xml:space="preserve"> </w:t>
      </w:r>
      <w:r w:rsidR="007F6EDE">
        <w:t>–</w:t>
      </w:r>
      <w:r>
        <w:t xml:space="preserve"> </w:t>
      </w:r>
      <w:r w:rsidR="007F6EDE">
        <w:t xml:space="preserve">The PPE regulation was </w:t>
      </w:r>
      <w:r w:rsidR="001F65A4">
        <w:t>last updated in</w:t>
      </w:r>
      <w:r w:rsidR="007F6EDE">
        <w:t xml:space="preserve"> April 2022</w:t>
      </w:r>
      <w:r w:rsidR="001F65A4">
        <w:t>, amending the original regulation which was put into place in 1992</w:t>
      </w:r>
      <w:r w:rsidR="007F6EDE">
        <w:t>.</w:t>
      </w:r>
    </w:p>
    <w:p w14:paraId="571C7222" w14:textId="6B54113A" w:rsidR="007864FB" w:rsidRDefault="005151E1" w:rsidP="007864FB">
      <w:pPr>
        <w:pStyle w:val="ListParagraph"/>
      </w:pPr>
      <w:r>
        <w:t>The regulation outline</w:t>
      </w:r>
      <w:r w:rsidR="00967182">
        <w:t>s</w:t>
      </w:r>
      <w:r>
        <w:t xml:space="preserve"> the duties of all operatives within the construction industry</w:t>
      </w:r>
      <w:r w:rsidR="00967182">
        <w:t xml:space="preserve">. The employer should be supplying its employees with the correct </w:t>
      </w:r>
      <w:r w:rsidR="00AC6FA1">
        <w:t xml:space="preserve">PPE, ensuring their workforce is working safely at all times. </w:t>
      </w:r>
    </w:p>
    <w:p w14:paraId="29B3EFE4" w14:textId="18366817" w:rsidR="00792567" w:rsidRDefault="00792567" w:rsidP="007864FB">
      <w:pPr>
        <w:pStyle w:val="ListParagraph"/>
      </w:pPr>
      <w:r>
        <w:t xml:space="preserve">Different PPE can relate to different pieces of </w:t>
      </w:r>
      <w:r w:rsidR="009954BA">
        <w:t>work;</w:t>
      </w:r>
      <w:r>
        <w:t xml:space="preserve"> </w:t>
      </w:r>
      <w:r w:rsidR="009954BA">
        <w:t>therefore,</w:t>
      </w:r>
      <w:r>
        <w:t xml:space="preserve"> items of PPE need to be outlined in the toolbox talk for each task prior to them commencing on site. </w:t>
      </w:r>
    </w:p>
    <w:p w14:paraId="102E96D5" w14:textId="77777777" w:rsidR="00792567" w:rsidRDefault="00792567" w:rsidP="007864FB">
      <w:pPr>
        <w:pStyle w:val="ListParagraph"/>
      </w:pPr>
    </w:p>
    <w:p w14:paraId="1E79201A" w14:textId="60BA716E" w:rsidR="00792567" w:rsidRDefault="00DC3E40" w:rsidP="007864FB">
      <w:pPr>
        <w:pStyle w:val="ListParagraph"/>
      </w:pPr>
      <w:r w:rsidRPr="004A0CBA">
        <w:t>Control of Substances Hazardous to Health (COSHH) Regulations</w:t>
      </w:r>
      <w:r>
        <w:t xml:space="preserve"> </w:t>
      </w:r>
      <w:r w:rsidR="00582E9A">
        <w:t>–</w:t>
      </w:r>
      <w:r>
        <w:t xml:space="preserve"> </w:t>
      </w:r>
      <w:r w:rsidR="00582E9A">
        <w:t xml:space="preserve">The COSHH regulations is in place to protect employees from exposure to hazardous substances. </w:t>
      </w:r>
    </w:p>
    <w:p w14:paraId="45DCE0B6" w14:textId="75077794" w:rsidR="00582E9A" w:rsidRDefault="00582E9A" w:rsidP="007864FB">
      <w:pPr>
        <w:pStyle w:val="ListParagraph"/>
      </w:pPr>
      <w:r>
        <w:t xml:space="preserve">Due to the </w:t>
      </w:r>
      <w:r w:rsidR="00636BDC">
        <w:t>site’s</w:t>
      </w:r>
      <w:r>
        <w:t xml:space="preserve"> location, near the water, there is a potential that hazardous substances could be found when excavating below ground level, and therefore this legislation is extremely important for the SA1 site. </w:t>
      </w:r>
    </w:p>
    <w:p w14:paraId="579EDAE6" w14:textId="7ED4B206" w:rsidR="00582E9A" w:rsidRDefault="00DD7EF8" w:rsidP="007864FB">
      <w:pPr>
        <w:pStyle w:val="ListParagraph"/>
      </w:pPr>
      <w:r>
        <w:t xml:space="preserve">The legislation is in place to prevent any health and safety risks when working with a hazardous </w:t>
      </w:r>
      <w:r w:rsidR="004B5346">
        <w:t>substance or</w:t>
      </w:r>
      <w:r>
        <w:t xml:space="preserve"> mitigate as much as possible where there is an instance it cannot be avoided. </w:t>
      </w:r>
    </w:p>
    <w:p w14:paraId="031C18D2" w14:textId="2338E986" w:rsidR="00BC7F21" w:rsidRDefault="00BC7F21" w:rsidP="007864FB">
      <w:pPr>
        <w:pStyle w:val="ListParagraph"/>
      </w:pPr>
      <w:r>
        <w:t xml:space="preserve">Dust and similar harmful substances will come under this legislation, as the use of a respirator </w:t>
      </w:r>
      <w:r w:rsidR="004510E5">
        <w:t xml:space="preserve">and dustvac will be necessary. </w:t>
      </w:r>
    </w:p>
    <w:p w14:paraId="0F54DADA" w14:textId="77777777" w:rsidR="007814B9" w:rsidRDefault="007814B9" w:rsidP="007864FB">
      <w:pPr>
        <w:pStyle w:val="ListParagraph"/>
      </w:pPr>
    </w:p>
    <w:p w14:paraId="18AFCDF9" w14:textId="77777777" w:rsidR="00B8639F" w:rsidRDefault="00B8639F" w:rsidP="007864FB">
      <w:pPr>
        <w:pStyle w:val="ListParagraph"/>
      </w:pPr>
    </w:p>
    <w:p w14:paraId="0C2560D9" w14:textId="77777777" w:rsidR="00B8639F" w:rsidRDefault="00B8639F" w:rsidP="007864FB">
      <w:pPr>
        <w:pStyle w:val="ListParagraph"/>
      </w:pPr>
    </w:p>
    <w:p w14:paraId="7272FBD8" w14:textId="77777777" w:rsidR="00B8639F" w:rsidRDefault="00B8639F" w:rsidP="007864FB">
      <w:pPr>
        <w:pStyle w:val="ListParagraph"/>
      </w:pPr>
    </w:p>
    <w:p w14:paraId="63E69FDD" w14:textId="77777777" w:rsidR="00B8639F" w:rsidRDefault="00B8639F" w:rsidP="007864FB">
      <w:pPr>
        <w:pStyle w:val="ListParagraph"/>
      </w:pPr>
    </w:p>
    <w:p w14:paraId="0AA2AE1C" w14:textId="2C1687A6" w:rsidR="007814B9" w:rsidRPr="00582E9A" w:rsidRDefault="007814B9" w:rsidP="00B8639F">
      <w:pPr>
        <w:pStyle w:val="ListParagraph"/>
      </w:pPr>
      <w:r w:rsidRPr="004A0CBA">
        <w:lastRenderedPageBreak/>
        <w:t>T</w:t>
      </w:r>
      <w:r w:rsidRPr="004A0CBA">
        <w:t>he Work at Height Regulations 2005</w:t>
      </w:r>
      <w:r>
        <w:t xml:space="preserve"> - </w:t>
      </w:r>
      <w:r>
        <w:t>A</w:t>
      </w:r>
      <w:r w:rsidRPr="00811848">
        <w:t xml:space="preserve"> block of flats can be a high-rise structure, must also be followed on the construction site. These requirements require businesses to guarantee that work at height is adequately planned, monitored, and carried out by qualified persons on the job site, such as a health and safety inspector or a member of the construction management team, which will avoid falls. These regulations also underline the importance of barriers on building sites.</w:t>
      </w:r>
    </w:p>
    <w:p w14:paraId="524A8BC1" w14:textId="77777777" w:rsidR="00DB0F18" w:rsidRDefault="00DB0F18" w:rsidP="003C41A1">
      <w:pPr>
        <w:pStyle w:val="ListParagraph"/>
      </w:pPr>
    </w:p>
    <w:p w14:paraId="0C460137" w14:textId="6C050EE9" w:rsidR="00FC15F1" w:rsidRDefault="00FC15F1" w:rsidP="00FC15F1">
      <w:pPr>
        <w:pStyle w:val="ListParagraph"/>
      </w:pPr>
      <w:r>
        <w:t>In addition to the above, due to the final use of the building being flats, t</w:t>
      </w:r>
      <w:r w:rsidRPr="00FC15F1">
        <w:t xml:space="preserve">he Regulatory Reform (fire Safety) Order 2005 specifies which regulations must be applied on construction sites. This order demands fire safety risk assessments in communal areas of the site, as well as the implementation of all fire measures around the site even after the employer has handed over the properties to the buyers. Other standards would need to be implemented, such as the Housing Health and Safety Rating System (HHSRS). This piece of legislation is part of the Housing Act of 2004 and is often used to examine possible dangers in residential premises, particularly blocks of flats. </w:t>
      </w:r>
    </w:p>
    <w:p w14:paraId="5B45FD76" w14:textId="0224CA49" w:rsidR="00470087" w:rsidRPr="00FC15F1" w:rsidRDefault="00470087" w:rsidP="00470087">
      <w:pPr>
        <w:pStyle w:val="Caption"/>
      </w:pPr>
      <w:sdt>
        <w:sdtPr>
          <w:id w:val="802654336"/>
          <w:citation/>
        </w:sdtPr>
        <w:sdtContent>
          <w:r>
            <w:t xml:space="preserve">Text </w:t>
          </w:r>
          <w:r>
            <w:fldChar w:fldCharType="begin"/>
          </w:r>
          <w:r>
            <w:instrText xml:space="preserve"> SEQ Text \* ARABIC </w:instrText>
          </w:r>
          <w:r>
            <w:fldChar w:fldCharType="separate"/>
          </w:r>
          <w:r w:rsidR="0026244D">
            <w:rPr>
              <w:noProof/>
            </w:rPr>
            <w:t>2</w:t>
          </w:r>
          <w:r>
            <w:fldChar w:fldCharType="end"/>
          </w:r>
          <w:r>
            <w:fldChar w:fldCharType="begin"/>
          </w:r>
          <w:r>
            <w:rPr>
              <w:lang w:val="en-US"/>
            </w:rPr>
            <w:instrText xml:space="preserve"> CITATION Pau18 \l 1033 </w:instrText>
          </w:r>
          <w:r>
            <w:fldChar w:fldCharType="separate"/>
          </w:r>
          <w:r w:rsidR="0026244D">
            <w:rPr>
              <w:noProof/>
              <w:lang w:val="en-US"/>
            </w:rPr>
            <w:t xml:space="preserve"> (Coster, 2018)</w:t>
          </w:r>
          <w:r>
            <w:fldChar w:fldCharType="end"/>
          </w:r>
        </w:sdtContent>
      </w:sdt>
    </w:p>
    <w:p w14:paraId="24928B22" w14:textId="2CDA6C86" w:rsidR="00DB0F18" w:rsidRDefault="00E565BB" w:rsidP="00E565BB">
      <w:pPr>
        <w:ind w:left="720"/>
      </w:pPr>
      <w:r w:rsidRPr="00E565BB">
        <w:t xml:space="preserve">Aside from the equipment side, there are regulations controlling how to safely lift objects. This law is known as the Manual Handling Operations Regulations of 1992. These requirements encourage employers to demonstrate to employees how to avoid certain hazardous manual handling procedures wherever possible, as well as assess and limit the </w:t>
      </w:r>
      <w:r w:rsidRPr="00E565BB">
        <w:t>number</w:t>
      </w:r>
      <w:r w:rsidRPr="00E565BB">
        <w:t xml:space="preserve"> of risks of injury for those that cannot be avoided. If some of the employees have not received on-site training, we must </w:t>
      </w:r>
      <w:r w:rsidRPr="00E565BB">
        <w:t>enrol</w:t>
      </w:r>
      <w:r w:rsidRPr="00E565BB">
        <w:t xml:space="preserve"> them in a manual handling training course because it is common practice.</w:t>
      </w:r>
    </w:p>
    <w:p w14:paraId="66ABC1BA" w14:textId="0B6410C2" w:rsidR="00E565BB" w:rsidRDefault="00183202" w:rsidP="00E565BB">
      <w:pPr>
        <w:ind w:left="720"/>
      </w:pPr>
      <w:r w:rsidRPr="00183202">
        <w:t>We will also need to ensure that other regulations, such as the Control of Noise at Work 2005, are in place to ensure that equipment purchased for noise exposure in the workplace is safe. There are other regulations, such as the Control of Vibration at Work 2005, which covers all of the vulnerabilities caused by vibration tools such as hammer drills. Regulations such as Electricity at Work 1989 will also need to be implemented because there will be various electrical services placed within the block of flats.</w:t>
      </w:r>
    </w:p>
    <w:p w14:paraId="116F0C82" w14:textId="3A6386BE" w:rsidR="007F44A4" w:rsidRDefault="007F44A4" w:rsidP="007F44A4">
      <w:pPr>
        <w:ind w:left="720"/>
      </w:pPr>
      <w:r w:rsidRPr="007F44A4">
        <w:t>Overall, these regulations must be enforced on this site in order to restart compliance with modern standards and regulations. These standards will go a long way toward ensuring a safe and sustainable working environment for the many employees that will be visiting the site in the near future.</w:t>
      </w:r>
    </w:p>
    <w:p w14:paraId="34E0313E" w14:textId="77777777" w:rsidR="00DB0F18" w:rsidRDefault="00DB0F18" w:rsidP="003C41A1">
      <w:pPr>
        <w:pStyle w:val="ListParagraph"/>
      </w:pPr>
    </w:p>
    <w:p w14:paraId="61419943" w14:textId="77777777" w:rsidR="004D042B" w:rsidRDefault="004D042B" w:rsidP="003C41A1">
      <w:pPr>
        <w:pStyle w:val="ListParagraph"/>
      </w:pPr>
    </w:p>
    <w:p w14:paraId="021EE211" w14:textId="77777777" w:rsidR="0026244D" w:rsidRDefault="0026244D" w:rsidP="003C41A1">
      <w:pPr>
        <w:pStyle w:val="ListParagraph"/>
      </w:pPr>
    </w:p>
    <w:p w14:paraId="5F73EFF3" w14:textId="483F2A23" w:rsidR="004C27A9" w:rsidRPr="009954BA" w:rsidRDefault="004C27A9" w:rsidP="004C27A9">
      <w:pPr>
        <w:pStyle w:val="ListParagraph"/>
        <w:numPr>
          <w:ilvl w:val="0"/>
          <w:numId w:val="3"/>
        </w:numPr>
        <w:rPr>
          <w:b/>
          <w:bCs/>
        </w:rPr>
      </w:pPr>
      <w:r w:rsidRPr="009954BA">
        <w:rPr>
          <w:b/>
          <w:bCs/>
        </w:rPr>
        <w:lastRenderedPageBreak/>
        <w:t xml:space="preserve">CDM Regulations </w:t>
      </w:r>
    </w:p>
    <w:p w14:paraId="4DC1D5B8" w14:textId="79AD5241" w:rsidR="0012720C" w:rsidRPr="009954BA" w:rsidRDefault="0012720C" w:rsidP="0012720C">
      <w:pPr>
        <w:pStyle w:val="ListParagraph"/>
        <w:rPr>
          <w:b/>
          <w:bCs/>
          <w:u w:val="single"/>
        </w:rPr>
      </w:pPr>
      <w:r w:rsidRPr="009954BA">
        <w:rPr>
          <w:b/>
          <w:bCs/>
          <w:u w:val="single"/>
        </w:rPr>
        <w:t xml:space="preserve">3a. What are they? </w:t>
      </w:r>
    </w:p>
    <w:p w14:paraId="012C354F" w14:textId="77777777" w:rsidR="007234D8" w:rsidRDefault="00641CD8" w:rsidP="00641CD8">
      <w:pPr>
        <w:pStyle w:val="ListParagraph"/>
      </w:pPr>
      <w:r w:rsidRPr="00641CD8">
        <w:t xml:space="preserve">When looking at the CDM (Design and Management) requirements for 2015, they are intended to promote health and safety in a variety of methods. They will assign various obligations to each party participating in the construction project, including clients, designers, contractors, and personnel. This is to ensure that health and safety risks are effectively managed from the planning stage until the project is completed. The CDM laws' key aspects include project planning and management from the start, assigning duty bearers, and ensuring that all construction companies and project partners communicate and cooperate effectively throughout the construction process. </w:t>
      </w:r>
    </w:p>
    <w:p w14:paraId="2F030989" w14:textId="647628EB" w:rsidR="007234D8" w:rsidRDefault="0026244D" w:rsidP="0026244D">
      <w:pPr>
        <w:pStyle w:val="Caption"/>
      </w:pPr>
      <w:sdt>
        <w:sdtPr>
          <w:id w:val="56214822"/>
          <w:citation/>
        </w:sdtPr>
        <w:sdtContent>
          <w:r>
            <w:t xml:space="preserve">Text </w:t>
          </w:r>
          <w:r>
            <w:fldChar w:fldCharType="begin"/>
          </w:r>
          <w:r>
            <w:instrText xml:space="preserve"> SEQ Text \* ARABIC </w:instrText>
          </w:r>
          <w:r>
            <w:fldChar w:fldCharType="separate"/>
          </w:r>
          <w:r>
            <w:rPr>
              <w:noProof/>
            </w:rPr>
            <w:t>3</w:t>
          </w:r>
          <w:r>
            <w:fldChar w:fldCharType="end"/>
          </w:r>
          <w:r>
            <w:fldChar w:fldCharType="begin"/>
          </w:r>
          <w:r>
            <w:rPr>
              <w:lang w:val="en-US"/>
            </w:rPr>
            <w:instrText xml:space="preserve"> CITATION Ian24 \l 1033 </w:instrText>
          </w:r>
          <w:r>
            <w:fldChar w:fldCharType="separate"/>
          </w:r>
          <w:r>
            <w:rPr>
              <w:noProof/>
              <w:lang w:val="en-US"/>
            </w:rPr>
            <w:t xml:space="preserve"> (McKinnon, 2024)</w:t>
          </w:r>
          <w:r>
            <w:fldChar w:fldCharType="end"/>
          </w:r>
        </w:sdtContent>
      </w:sdt>
    </w:p>
    <w:p w14:paraId="4CD528C7" w14:textId="1805BBD1" w:rsidR="00641CD8" w:rsidRPr="00641CD8" w:rsidRDefault="007234D8" w:rsidP="00641CD8">
      <w:pPr>
        <w:pStyle w:val="ListParagraph"/>
      </w:pPr>
      <w:r w:rsidRPr="007234D8">
        <w:t>As it can have a significant impact on the various construction roles on the project, some of these roles include the clients, who must be responsible for ensuring that appropriate arrangements are made for the project, as well as providing pre-construction information to the designers and contractors at the start of the project and as needed. They will also need to verify that the construction phase plan is in place before any work begins on the project.</w:t>
      </w:r>
    </w:p>
    <w:p w14:paraId="164ECA5A" w14:textId="5EF4B1B2" w:rsidR="005E375B" w:rsidRDefault="005E375B" w:rsidP="004C27A9">
      <w:pPr>
        <w:pStyle w:val="ListParagraph"/>
      </w:pPr>
    </w:p>
    <w:p w14:paraId="53412905" w14:textId="47CD5D8D" w:rsidR="005E375B" w:rsidRDefault="002E38EB" w:rsidP="004C27A9">
      <w:pPr>
        <w:pStyle w:val="ListParagraph"/>
      </w:pPr>
      <w:r>
        <w:t xml:space="preserve">Failure to comply with the CDM regulations can result in a number of problem, both for the </w:t>
      </w:r>
      <w:r w:rsidR="00510295">
        <w:t xml:space="preserve">individual, and the employer: </w:t>
      </w:r>
    </w:p>
    <w:p w14:paraId="62D84840" w14:textId="298F841E" w:rsidR="00510295" w:rsidRDefault="00510295" w:rsidP="00510295">
      <w:pPr>
        <w:pStyle w:val="ListParagraph"/>
        <w:numPr>
          <w:ilvl w:val="0"/>
          <w:numId w:val="4"/>
        </w:numPr>
      </w:pPr>
      <w:r>
        <w:t xml:space="preserve">Hefty fined can be issued by the HSE. </w:t>
      </w:r>
    </w:p>
    <w:p w14:paraId="11D76C4E" w14:textId="0130079A" w:rsidR="00510295" w:rsidRDefault="00510295" w:rsidP="00510295">
      <w:pPr>
        <w:pStyle w:val="ListParagraph"/>
        <w:numPr>
          <w:ilvl w:val="0"/>
          <w:numId w:val="4"/>
        </w:numPr>
      </w:pPr>
      <w:r>
        <w:t xml:space="preserve">In more serious instances, individuals could face time in prison. </w:t>
      </w:r>
    </w:p>
    <w:p w14:paraId="6310F035" w14:textId="3B2AC990" w:rsidR="00510295" w:rsidRDefault="00220677" w:rsidP="00510295">
      <w:pPr>
        <w:pStyle w:val="ListParagraph"/>
        <w:numPr>
          <w:ilvl w:val="0"/>
          <w:numId w:val="4"/>
        </w:numPr>
      </w:pPr>
      <w:r>
        <w:t xml:space="preserve">Project Delays, due to mitigation of outstanding issues, this can damage the critical path for a contractor and therefore have timely delays, resulting in additional costs. </w:t>
      </w:r>
    </w:p>
    <w:p w14:paraId="6981E483" w14:textId="08E338B7" w:rsidR="00D95252" w:rsidRDefault="00D95252" w:rsidP="00510295">
      <w:pPr>
        <w:pStyle w:val="ListParagraph"/>
        <w:numPr>
          <w:ilvl w:val="0"/>
          <w:numId w:val="4"/>
        </w:numPr>
      </w:pPr>
      <w:r>
        <w:t xml:space="preserve">Breaching the regulations, is a criminal offence. </w:t>
      </w:r>
    </w:p>
    <w:p w14:paraId="42AAC1E7" w14:textId="3365C13D" w:rsidR="0012720C" w:rsidRDefault="0012720C" w:rsidP="0012720C">
      <w:pPr>
        <w:pStyle w:val="Caption"/>
      </w:pPr>
      <w:sdt>
        <w:sdtPr>
          <w:id w:val="1985734305"/>
          <w:citation/>
        </w:sdtPr>
        <w:sdtContent>
          <w:r>
            <w:t xml:space="preserve">Text </w:t>
          </w:r>
          <w:r>
            <w:fldChar w:fldCharType="begin"/>
          </w:r>
          <w:r>
            <w:instrText xml:space="preserve"> SEQ Text \* ARABIC </w:instrText>
          </w:r>
          <w:r>
            <w:fldChar w:fldCharType="separate"/>
          </w:r>
          <w:r w:rsidR="0026244D">
            <w:rPr>
              <w:noProof/>
            </w:rPr>
            <w:t>4</w:t>
          </w:r>
          <w:r>
            <w:fldChar w:fldCharType="end"/>
          </w:r>
          <w:r>
            <w:fldChar w:fldCharType="begin"/>
          </w:r>
          <w:r>
            <w:rPr>
              <w:lang w:val="en-US"/>
            </w:rPr>
            <w:instrText xml:space="preserve"> CITATION Bea24 \l 1033 </w:instrText>
          </w:r>
          <w:r>
            <w:fldChar w:fldCharType="separate"/>
          </w:r>
          <w:r w:rsidR="0026244D">
            <w:rPr>
              <w:noProof/>
              <w:lang w:val="en-US"/>
            </w:rPr>
            <w:t xml:space="preserve"> (Beaumont, 2024)</w:t>
          </w:r>
          <w:r>
            <w:fldChar w:fldCharType="end"/>
          </w:r>
        </w:sdtContent>
      </w:sdt>
    </w:p>
    <w:p w14:paraId="1EB47BB6" w14:textId="1F8A957C" w:rsidR="00D95252" w:rsidRDefault="003077FE" w:rsidP="00D95252">
      <w:pPr>
        <w:ind w:left="720"/>
      </w:pPr>
      <w:r>
        <w:t xml:space="preserve">The CDM Regulations are outlined, from the initial design of the building, throughout to the </w:t>
      </w:r>
      <w:r w:rsidR="00620B6A">
        <w:t xml:space="preserve">completion. </w:t>
      </w:r>
    </w:p>
    <w:p w14:paraId="2C74BF1E" w14:textId="25B6147E" w:rsidR="00964146" w:rsidRDefault="00964146" w:rsidP="00D95252">
      <w:pPr>
        <w:ind w:left="720"/>
      </w:pPr>
      <w:r>
        <w:t xml:space="preserve">The CDM Regulations also state that a health and safety file needs to be completed by the contractor for the building, to ensure if has been built in accordance. </w:t>
      </w:r>
    </w:p>
    <w:p w14:paraId="10D22E6B" w14:textId="57BF6FD5" w:rsidR="0011077A" w:rsidRDefault="0011077A" w:rsidP="00D95252">
      <w:pPr>
        <w:ind w:left="720"/>
      </w:pPr>
      <w:r>
        <w:t xml:space="preserve">It is extremely important to comply with these regulations, and there are many benefits that come with it: </w:t>
      </w:r>
    </w:p>
    <w:p w14:paraId="2DB20D2B" w14:textId="7BF59A16" w:rsidR="0011077A" w:rsidRDefault="0011077A" w:rsidP="0011077A">
      <w:pPr>
        <w:pStyle w:val="ListParagraph"/>
        <w:numPr>
          <w:ilvl w:val="0"/>
          <w:numId w:val="5"/>
        </w:numPr>
      </w:pPr>
      <w:r>
        <w:t xml:space="preserve">Improved Safety for all parties involved during the build. </w:t>
      </w:r>
    </w:p>
    <w:p w14:paraId="65B08E6D" w14:textId="4F37D098" w:rsidR="0011077A" w:rsidRDefault="0011077A" w:rsidP="0011077A">
      <w:pPr>
        <w:pStyle w:val="ListParagraph"/>
        <w:numPr>
          <w:ilvl w:val="0"/>
          <w:numId w:val="5"/>
        </w:numPr>
      </w:pPr>
      <w:r>
        <w:t xml:space="preserve">Reduces </w:t>
      </w:r>
      <w:r w:rsidR="00A94FCB">
        <w:t xml:space="preserve">costs as accidents are </w:t>
      </w:r>
      <w:r w:rsidR="000536E3">
        <w:t>minimalised</w:t>
      </w:r>
      <w:r w:rsidR="00A94FCB">
        <w:t xml:space="preserve">. </w:t>
      </w:r>
    </w:p>
    <w:p w14:paraId="3254679C" w14:textId="4EE57EA2" w:rsidR="00A94FCB" w:rsidRDefault="000536E3" w:rsidP="0011077A">
      <w:pPr>
        <w:pStyle w:val="ListParagraph"/>
        <w:numPr>
          <w:ilvl w:val="0"/>
          <w:numId w:val="5"/>
        </w:numPr>
      </w:pPr>
      <w:r>
        <w:t xml:space="preserve">Ensures you are meeting the legal requirements. </w:t>
      </w:r>
    </w:p>
    <w:p w14:paraId="5B49951A" w14:textId="2FE697DC" w:rsidR="000536E3" w:rsidRDefault="000536E3" w:rsidP="0011077A">
      <w:pPr>
        <w:pStyle w:val="ListParagraph"/>
        <w:numPr>
          <w:ilvl w:val="0"/>
          <w:numId w:val="5"/>
        </w:numPr>
      </w:pPr>
      <w:r>
        <w:lastRenderedPageBreak/>
        <w:t xml:space="preserve">Early planning can lead to a better project build efficiency. </w:t>
      </w:r>
    </w:p>
    <w:p w14:paraId="5ACF1E1B" w14:textId="4CD4BAE8" w:rsidR="00334B50" w:rsidRPr="0060612C" w:rsidRDefault="00CF43CC" w:rsidP="00FA3CAB">
      <w:pPr>
        <w:ind w:firstLine="720"/>
        <w:rPr>
          <w:b/>
          <w:bCs/>
        </w:rPr>
      </w:pPr>
      <w:r w:rsidRPr="0060612C">
        <w:rPr>
          <w:b/>
          <w:bCs/>
        </w:rPr>
        <w:t xml:space="preserve">3b. The Effects on the Client – </w:t>
      </w:r>
    </w:p>
    <w:p w14:paraId="1A6F2B3C" w14:textId="746220D2" w:rsidR="00C36CBB" w:rsidRDefault="00C04372" w:rsidP="00FA3CAB">
      <w:pPr>
        <w:ind w:left="720"/>
      </w:pPr>
      <w:r>
        <w:t xml:space="preserve">It is the </w:t>
      </w:r>
      <w:r w:rsidR="00BC6C9E">
        <w:t>client’s</w:t>
      </w:r>
      <w:r>
        <w:t xml:space="preserve"> </w:t>
      </w:r>
      <w:r w:rsidR="00BC6C9E">
        <w:t>liability</w:t>
      </w:r>
      <w:r>
        <w:t xml:space="preserve"> to plan and monitor the health and safety during the pre-construction stage of the build. They are also required to </w:t>
      </w:r>
      <w:r w:rsidR="00A17278">
        <w:t xml:space="preserve">identify and limit any risks that have been unforeseen. The client is also required to prepare any relevant </w:t>
      </w:r>
      <w:r w:rsidR="00BC6C9E">
        <w:t>information</w:t>
      </w:r>
      <w:r w:rsidR="00A17278">
        <w:t xml:space="preserve"> to other </w:t>
      </w:r>
      <w:r w:rsidR="00BC6C9E">
        <w:t>duty</w:t>
      </w:r>
      <w:r w:rsidR="00A17278">
        <w:t xml:space="preserve"> holders, residents </w:t>
      </w:r>
      <w:r w:rsidR="00BC6C9E">
        <w:t xml:space="preserve">or local authorities. </w:t>
      </w:r>
    </w:p>
    <w:p w14:paraId="16F8148E" w14:textId="39A698B9" w:rsidR="00C36CBB" w:rsidRDefault="00FA3CAB" w:rsidP="00FA3CAB">
      <w:pPr>
        <w:pStyle w:val="Caption"/>
      </w:pPr>
      <w:sdt>
        <w:sdtPr>
          <w:id w:val="-1437820429"/>
          <w:citation/>
        </w:sdtPr>
        <w:sdtContent>
          <w:r>
            <w:t xml:space="preserve">Text </w:t>
          </w:r>
          <w:r>
            <w:fldChar w:fldCharType="begin"/>
          </w:r>
          <w:r>
            <w:instrText xml:space="preserve"> SEQ Text \* ARABIC </w:instrText>
          </w:r>
          <w:r>
            <w:fldChar w:fldCharType="separate"/>
          </w:r>
          <w:r w:rsidR="0026244D">
            <w:rPr>
              <w:noProof/>
            </w:rPr>
            <w:t>5</w:t>
          </w:r>
          <w:r>
            <w:fldChar w:fldCharType="end"/>
          </w:r>
          <w:r>
            <w:fldChar w:fldCharType="begin"/>
          </w:r>
          <w:r>
            <w:rPr>
              <w:lang w:val="en-US"/>
            </w:rPr>
            <w:instrText xml:space="preserve"> CITATION Emm25 \l 1033 </w:instrText>
          </w:r>
          <w:r>
            <w:fldChar w:fldCharType="separate"/>
          </w:r>
          <w:r w:rsidR="0026244D">
            <w:rPr>
              <w:noProof/>
              <w:lang w:val="en-US"/>
            </w:rPr>
            <w:t xml:space="preserve"> (HASpod, 2025)</w:t>
          </w:r>
          <w:r>
            <w:fldChar w:fldCharType="end"/>
          </w:r>
        </w:sdtContent>
      </w:sdt>
    </w:p>
    <w:p w14:paraId="0095FF51" w14:textId="77777777" w:rsidR="00C36CBB" w:rsidRPr="0060612C" w:rsidRDefault="00CF43CC" w:rsidP="00FA3CAB">
      <w:pPr>
        <w:ind w:firstLine="720"/>
        <w:rPr>
          <w:b/>
          <w:bCs/>
        </w:rPr>
      </w:pPr>
      <w:r w:rsidRPr="0060612C">
        <w:rPr>
          <w:b/>
          <w:bCs/>
        </w:rPr>
        <w:t xml:space="preserve">3c. The Effects on the Designers – </w:t>
      </w:r>
    </w:p>
    <w:p w14:paraId="1D636C29" w14:textId="36CFF6BC" w:rsidR="00CF43CC" w:rsidRDefault="00C36CBB" w:rsidP="00FA3CAB">
      <w:pPr>
        <w:ind w:left="720"/>
      </w:pPr>
      <w:r w:rsidRPr="00C36CBB">
        <w:t>There is additional duty placed on the designers assigned to the project. These responsibilities may involve monitoring for potential risks during the design phase. They will also be required to offer information regarding the remaining hazards to the lead designer and contractors assigned to this construction project. The project's head designer will review the drawings to ensure that the designs are safe to build, use, and maintain when the project is handed over to the customers.</w:t>
      </w:r>
    </w:p>
    <w:p w14:paraId="195469D3" w14:textId="77777777" w:rsidR="00C36CBB" w:rsidRDefault="00C36CBB" w:rsidP="00CF43CC"/>
    <w:p w14:paraId="6C597710" w14:textId="3010D606" w:rsidR="00CF43CC" w:rsidRPr="0060612C" w:rsidRDefault="00CF43CC" w:rsidP="00FA3CAB">
      <w:pPr>
        <w:ind w:firstLine="720"/>
        <w:rPr>
          <w:b/>
          <w:bCs/>
        </w:rPr>
      </w:pPr>
      <w:r w:rsidRPr="0060612C">
        <w:rPr>
          <w:b/>
          <w:bCs/>
        </w:rPr>
        <w:t xml:space="preserve">3d. The Effects on the Contractor - </w:t>
      </w:r>
    </w:p>
    <w:p w14:paraId="47F7F981" w14:textId="1921A3CF" w:rsidR="00334B50" w:rsidRDefault="0060612C" w:rsidP="00FA3CAB">
      <w:pPr>
        <w:ind w:left="720"/>
      </w:pPr>
      <w:r w:rsidRPr="0060612C">
        <w:t>The CDM regulations also have a significant impact on the contractor because they are responsible for managing, planning, and monitoring their own work as well as that of any subcontractors or on-site staff. They must also follow the instructions of the client. The contractor is also required to supply its staff with information on training, health, and safety.</w:t>
      </w:r>
    </w:p>
    <w:p w14:paraId="19537522" w14:textId="77777777" w:rsidR="00334B50" w:rsidRDefault="00334B50" w:rsidP="00334B50"/>
    <w:p w14:paraId="61176264" w14:textId="77777777" w:rsidR="00334B50" w:rsidRDefault="00334B50" w:rsidP="00334B50"/>
    <w:p w14:paraId="3544D54A" w14:textId="77777777" w:rsidR="00334B50" w:rsidRDefault="00334B50" w:rsidP="00334B50"/>
    <w:p w14:paraId="1028B37C" w14:textId="77777777" w:rsidR="00334B50" w:rsidRDefault="00334B50" w:rsidP="00334B50"/>
    <w:p w14:paraId="6538031B" w14:textId="77777777" w:rsidR="00334B50" w:rsidRDefault="00334B50" w:rsidP="00334B50"/>
    <w:p w14:paraId="05695C19" w14:textId="77777777" w:rsidR="00334B50" w:rsidRDefault="00334B50" w:rsidP="00334B50"/>
    <w:p w14:paraId="0CC6EFF8" w14:textId="77777777" w:rsidR="00334B50" w:rsidRDefault="00334B50" w:rsidP="00334B50"/>
    <w:p w14:paraId="1E0B3C2D" w14:textId="77777777" w:rsidR="00334B50" w:rsidRDefault="00334B50" w:rsidP="00334B50"/>
    <w:p w14:paraId="010FD405" w14:textId="77777777" w:rsidR="00334B50" w:rsidRDefault="00334B50" w:rsidP="00334B50"/>
    <w:p w14:paraId="64C386AF" w14:textId="77777777" w:rsidR="0026244D" w:rsidRDefault="0026244D" w:rsidP="00334B50"/>
    <w:p w14:paraId="686F4028" w14:textId="6B91E1C9" w:rsidR="00334B50" w:rsidRPr="00895CD6" w:rsidRDefault="00334B50" w:rsidP="00334B50">
      <w:pPr>
        <w:pStyle w:val="ListParagraph"/>
        <w:numPr>
          <w:ilvl w:val="0"/>
          <w:numId w:val="3"/>
        </w:numPr>
        <w:rPr>
          <w:b/>
          <w:bCs/>
        </w:rPr>
      </w:pPr>
      <w:r w:rsidRPr="00895CD6">
        <w:rPr>
          <w:b/>
          <w:bCs/>
        </w:rPr>
        <w:lastRenderedPageBreak/>
        <w:t xml:space="preserve">Risk Assessment </w:t>
      </w:r>
    </w:p>
    <w:p w14:paraId="630CA18F" w14:textId="03D33352" w:rsidR="00334B50" w:rsidRPr="00895CD6" w:rsidRDefault="00334B50" w:rsidP="00334B50">
      <w:pPr>
        <w:pStyle w:val="ListParagraph"/>
        <w:rPr>
          <w:b/>
          <w:bCs/>
        </w:rPr>
      </w:pPr>
      <w:r w:rsidRPr="00895CD6">
        <w:rPr>
          <w:b/>
          <w:bCs/>
        </w:rPr>
        <w:t xml:space="preserve">4a. What is a risk assessment? </w:t>
      </w:r>
    </w:p>
    <w:p w14:paraId="221C22EC" w14:textId="597EC0E0" w:rsidR="00334B50" w:rsidRDefault="00BF009F" w:rsidP="00334B50">
      <w:pPr>
        <w:pStyle w:val="ListParagraph"/>
      </w:pPr>
      <w:r w:rsidRPr="00BF009F">
        <w:t xml:space="preserve">A risk assessment is a </w:t>
      </w:r>
      <w:r w:rsidRPr="00BF009F">
        <w:t>step-by-step</w:t>
      </w:r>
      <w:r w:rsidRPr="00BF009F">
        <w:t xml:space="preserve"> procedure that identifies potential dangers in a workplace, activity, or environment and assesses the likelihood and severity of harm they may cause. It enables enterprises to take adequate precautions to reduce or eliminate hazards, assuring the safety of employees, participants, and the general public. The process usually entails identifying hazards, establishing who might be hurt and how, </w:t>
      </w:r>
      <w:r w:rsidRPr="00BF009F">
        <w:t>analysing</w:t>
      </w:r>
      <w:r w:rsidRPr="00BF009F">
        <w:t xml:space="preserve"> the risks, and deciding on management strategies. Regular evaluations and updates are necessary, especially when changes occur. Risk assessments are required by law in many industries and are critical to fostering a proactive attitude to health and safety. They aim to minimize accidents, decrease liability, and encourage a safer, more efficient working environment by identifying potential hazards ahead of time.</w:t>
      </w:r>
    </w:p>
    <w:p w14:paraId="7646EF18" w14:textId="77777777" w:rsidR="00BF009F" w:rsidRDefault="00BF009F" w:rsidP="00334B50">
      <w:pPr>
        <w:pStyle w:val="ListParagraph"/>
      </w:pPr>
    </w:p>
    <w:p w14:paraId="71962961" w14:textId="6B534C0F" w:rsidR="00BF009F" w:rsidRDefault="001B533A" w:rsidP="001B533A">
      <w:pPr>
        <w:pStyle w:val="ListParagraph"/>
      </w:pPr>
      <w:r w:rsidRPr="001B533A">
        <w:rPr>
          <w:b/>
          <w:bCs/>
        </w:rPr>
        <w:t>4b. Own Version of a Risk Assessment</w:t>
      </w:r>
      <w:r>
        <w:t xml:space="preserve"> </w:t>
      </w:r>
      <w:r w:rsidR="00FA3CAB">
        <w:t>–</w:t>
      </w:r>
      <w:r>
        <w:t xml:space="preserve"> </w:t>
      </w:r>
    </w:p>
    <w:p w14:paraId="2F171ED0" w14:textId="77777777" w:rsidR="00FA3CAB" w:rsidRDefault="00FA3CAB" w:rsidP="001B533A">
      <w:pPr>
        <w:pStyle w:val="ListParagraph"/>
      </w:pPr>
    </w:p>
    <w:p w14:paraId="27BDC7BF" w14:textId="77777777" w:rsidR="00FA3CAB" w:rsidRDefault="00FA3CAB" w:rsidP="001B533A">
      <w:pPr>
        <w:pStyle w:val="ListParagraph"/>
      </w:pPr>
    </w:p>
    <w:p w14:paraId="6A30F4EE" w14:textId="77777777" w:rsidR="00FA3CAB" w:rsidRDefault="00FA3CAB" w:rsidP="001B533A">
      <w:pPr>
        <w:pStyle w:val="ListParagraph"/>
      </w:pPr>
    </w:p>
    <w:p w14:paraId="42ACC392" w14:textId="77777777" w:rsidR="00FA3CAB" w:rsidRDefault="00FA3CAB" w:rsidP="001B533A">
      <w:pPr>
        <w:pStyle w:val="ListParagraph"/>
      </w:pPr>
    </w:p>
    <w:p w14:paraId="03099F23" w14:textId="77777777" w:rsidR="00FA3CAB" w:rsidRDefault="00FA3CAB" w:rsidP="001B533A">
      <w:pPr>
        <w:pStyle w:val="ListParagraph"/>
      </w:pPr>
    </w:p>
    <w:p w14:paraId="367C013D" w14:textId="77777777" w:rsidR="00FA3CAB" w:rsidRDefault="00FA3CAB" w:rsidP="001B533A">
      <w:pPr>
        <w:pStyle w:val="ListParagraph"/>
      </w:pPr>
    </w:p>
    <w:p w14:paraId="45EF622B" w14:textId="77777777" w:rsidR="00FA3CAB" w:rsidRDefault="00FA3CAB" w:rsidP="001B533A">
      <w:pPr>
        <w:pStyle w:val="ListParagraph"/>
      </w:pPr>
    </w:p>
    <w:p w14:paraId="0F79DE16" w14:textId="77777777" w:rsidR="00FA3CAB" w:rsidRDefault="00FA3CAB" w:rsidP="001B533A">
      <w:pPr>
        <w:pStyle w:val="ListParagraph"/>
      </w:pPr>
    </w:p>
    <w:p w14:paraId="13B6833D" w14:textId="77777777" w:rsidR="00FA3CAB" w:rsidRDefault="00FA3CAB" w:rsidP="001B533A">
      <w:pPr>
        <w:pStyle w:val="ListParagraph"/>
      </w:pPr>
    </w:p>
    <w:p w14:paraId="2918B153" w14:textId="77777777" w:rsidR="00FA3CAB" w:rsidRDefault="00FA3CAB" w:rsidP="001B533A">
      <w:pPr>
        <w:pStyle w:val="ListParagraph"/>
      </w:pPr>
    </w:p>
    <w:p w14:paraId="3F1AE48B" w14:textId="77777777" w:rsidR="00FA3CAB" w:rsidRDefault="00FA3CAB" w:rsidP="001B533A">
      <w:pPr>
        <w:pStyle w:val="ListParagraph"/>
      </w:pPr>
    </w:p>
    <w:p w14:paraId="7AD6F52D" w14:textId="77777777" w:rsidR="00FA3CAB" w:rsidRDefault="00FA3CAB" w:rsidP="001B533A">
      <w:pPr>
        <w:pStyle w:val="ListParagraph"/>
      </w:pPr>
    </w:p>
    <w:p w14:paraId="4DED4FA1" w14:textId="77777777" w:rsidR="00FA3CAB" w:rsidRDefault="00FA3CAB" w:rsidP="001B533A">
      <w:pPr>
        <w:pStyle w:val="ListParagraph"/>
      </w:pPr>
    </w:p>
    <w:p w14:paraId="4A63C901" w14:textId="77777777" w:rsidR="00FA3CAB" w:rsidRDefault="00FA3CAB" w:rsidP="001B533A">
      <w:pPr>
        <w:pStyle w:val="ListParagraph"/>
      </w:pPr>
    </w:p>
    <w:p w14:paraId="66F8D428" w14:textId="77777777" w:rsidR="00FA3CAB" w:rsidRDefault="00FA3CAB" w:rsidP="001B533A">
      <w:pPr>
        <w:pStyle w:val="ListParagraph"/>
      </w:pPr>
    </w:p>
    <w:p w14:paraId="7997DB24" w14:textId="77777777" w:rsidR="00FA3CAB" w:rsidRDefault="00FA3CAB" w:rsidP="001B533A">
      <w:pPr>
        <w:pStyle w:val="ListParagraph"/>
      </w:pPr>
    </w:p>
    <w:p w14:paraId="26E4B1F0" w14:textId="77777777" w:rsidR="00FA3CAB" w:rsidRDefault="00FA3CAB" w:rsidP="001B533A">
      <w:pPr>
        <w:pStyle w:val="ListParagraph"/>
      </w:pPr>
    </w:p>
    <w:p w14:paraId="279080CC" w14:textId="77777777" w:rsidR="00FA3CAB" w:rsidRDefault="00FA3CAB" w:rsidP="001B533A">
      <w:pPr>
        <w:pStyle w:val="ListParagraph"/>
      </w:pPr>
    </w:p>
    <w:p w14:paraId="293E0CED" w14:textId="77777777" w:rsidR="00FA3CAB" w:rsidRDefault="00FA3CAB" w:rsidP="001B533A">
      <w:pPr>
        <w:pStyle w:val="ListParagraph"/>
      </w:pPr>
    </w:p>
    <w:p w14:paraId="4DB10308" w14:textId="77777777" w:rsidR="00FA3CAB" w:rsidRDefault="00FA3CAB" w:rsidP="001B533A">
      <w:pPr>
        <w:pStyle w:val="ListParagraph"/>
      </w:pPr>
    </w:p>
    <w:p w14:paraId="72E1D52D" w14:textId="77777777" w:rsidR="00FA3CAB" w:rsidRDefault="00FA3CAB" w:rsidP="001B533A">
      <w:pPr>
        <w:pStyle w:val="ListParagraph"/>
      </w:pPr>
    </w:p>
    <w:p w14:paraId="3413E403" w14:textId="77777777" w:rsidR="00FA3CAB" w:rsidRDefault="00FA3CAB" w:rsidP="001B533A">
      <w:pPr>
        <w:pStyle w:val="ListParagraph"/>
      </w:pPr>
    </w:p>
    <w:p w14:paraId="13DDE310" w14:textId="77777777" w:rsidR="00FA3CAB" w:rsidRDefault="00FA3CAB" w:rsidP="001B533A">
      <w:pPr>
        <w:pStyle w:val="ListParagraph"/>
      </w:pPr>
    </w:p>
    <w:p w14:paraId="75F56315" w14:textId="77777777" w:rsidR="00FA3CAB" w:rsidRDefault="00FA3CAB" w:rsidP="001B533A">
      <w:pPr>
        <w:pStyle w:val="ListParagraph"/>
      </w:pPr>
    </w:p>
    <w:sdt>
      <w:sdtPr>
        <w:id w:val="-868756500"/>
        <w:docPartObj>
          <w:docPartGallery w:val="Bibliographies"/>
          <w:docPartUnique/>
        </w:docPartObj>
      </w:sdtPr>
      <w:sdtEndPr>
        <w:rPr>
          <w:rFonts w:asciiTheme="minorHAnsi" w:eastAsiaTheme="minorHAnsi" w:hAnsiTheme="minorHAnsi" w:cstheme="minorBidi"/>
          <w:color w:val="auto"/>
          <w:sz w:val="24"/>
          <w:szCs w:val="24"/>
        </w:rPr>
      </w:sdtEndPr>
      <w:sdtContent>
        <w:p w14:paraId="059D74E6" w14:textId="111B79CD" w:rsidR="00FA3CAB" w:rsidRDefault="00FA3CAB">
          <w:pPr>
            <w:pStyle w:val="Heading1"/>
          </w:pPr>
          <w:r>
            <w:t>References</w:t>
          </w:r>
        </w:p>
        <w:sdt>
          <w:sdtPr>
            <w:id w:val="-573587230"/>
            <w:bibliography/>
          </w:sdtPr>
          <w:sdtContent>
            <w:p w14:paraId="093F399D" w14:textId="77777777" w:rsidR="0026244D" w:rsidRDefault="00FA3CAB" w:rsidP="0026244D">
              <w:pPr>
                <w:pStyle w:val="Bibliography"/>
                <w:ind w:left="720" w:hanging="720"/>
                <w:rPr>
                  <w:noProof/>
                  <w:kern w:val="0"/>
                  <w14:ligatures w14:val="none"/>
                </w:rPr>
              </w:pPr>
              <w:r>
                <w:fldChar w:fldCharType="begin"/>
              </w:r>
              <w:r>
                <w:instrText xml:space="preserve"> BIBLIOGRAPHY </w:instrText>
              </w:r>
              <w:r>
                <w:fldChar w:fldCharType="separate"/>
              </w:r>
              <w:r w:rsidR="0026244D">
                <w:rPr>
                  <w:noProof/>
                </w:rPr>
                <w:t xml:space="preserve">Beaumont, K. B. (2024, 03 15). </w:t>
              </w:r>
              <w:r w:rsidR="0026244D">
                <w:rPr>
                  <w:i/>
                  <w:iCs/>
                  <w:noProof/>
                </w:rPr>
                <w:t>CDM prosecutions – what can we learn from them?</w:t>
              </w:r>
              <w:r w:rsidR="0026244D">
                <w:rPr>
                  <w:noProof/>
                </w:rPr>
                <w:t xml:space="preserve"> Retrieved 05 11, 2025, from British Safety Council : https://www.britsafe.org/safety-management/2024/cdm-prosecutions-what-can-we-learn-from-them</w:t>
              </w:r>
            </w:p>
            <w:p w14:paraId="5991E612" w14:textId="77777777" w:rsidR="0026244D" w:rsidRDefault="0026244D" w:rsidP="0026244D">
              <w:pPr>
                <w:pStyle w:val="Bibliography"/>
                <w:ind w:left="720" w:hanging="720"/>
                <w:rPr>
                  <w:noProof/>
                </w:rPr>
              </w:pPr>
              <w:r>
                <w:rPr>
                  <w:noProof/>
                </w:rPr>
                <w:t xml:space="preserve">Coster, P. (2018, 09 17). </w:t>
              </w:r>
              <w:r>
                <w:rPr>
                  <w:i/>
                  <w:iCs/>
                  <w:noProof/>
                </w:rPr>
                <w:t>The Complete Guide To Health and Safety Legislation</w:t>
              </w:r>
              <w:r>
                <w:rPr>
                  <w:noProof/>
                </w:rPr>
                <w:t>. Retrieved 05 10, 2025, from Worksafe UK: https://www.worksafe.uk.com/health-and-safety-law/the-complete-guide-to-health-and-safety-legislation/</w:t>
              </w:r>
            </w:p>
            <w:p w14:paraId="4D34168E" w14:textId="77777777" w:rsidR="0026244D" w:rsidRDefault="0026244D" w:rsidP="0026244D">
              <w:pPr>
                <w:pStyle w:val="Bibliography"/>
                <w:ind w:left="720" w:hanging="720"/>
                <w:rPr>
                  <w:noProof/>
                </w:rPr>
              </w:pPr>
              <w:r>
                <w:rPr>
                  <w:noProof/>
                </w:rPr>
                <w:t xml:space="preserve">HASpod, E. a. (2025, 03 19). </w:t>
              </w:r>
              <w:r>
                <w:rPr>
                  <w:i/>
                  <w:iCs/>
                  <w:noProof/>
                </w:rPr>
                <w:t>CDM 2015 Client Duties Explained</w:t>
              </w:r>
              <w:r>
                <w:rPr>
                  <w:noProof/>
                </w:rPr>
                <w:t>. Retrieved 05 10, 2025, from HASpod: https://www.haspod.com/blog/cdm/cdm-client-duties-explained</w:t>
              </w:r>
            </w:p>
            <w:p w14:paraId="62523381" w14:textId="77777777" w:rsidR="0026244D" w:rsidRDefault="0026244D" w:rsidP="0026244D">
              <w:pPr>
                <w:pStyle w:val="Bibliography"/>
                <w:ind w:left="720" w:hanging="720"/>
                <w:rPr>
                  <w:noProof/>
                </w:rPr>
              </w:pPr>
              <w:r>
                <w:rPr>
                  <w:noProof/>
                </w:rPr>
                <w:t xml:space="preserve">McKinnon, I. (2024, 08 06). </w:t>
              </w:r>
              <w:r>
                <w:rPr>
                  <w:i/>
                  <w:iCs/>
                  <w:noProof/>
                </w:rPr>
                <w:t>A Complete Guide To The Construction (Design And Management) Regulations 2015 (CDM 2015)</w:t>
              </w:r>
              <w:r>
                <w:rPr>
                  <w:noProof/>
                </w:rPr>
                <w:t>. Retrieved 05 11, 2025, from CHAS: https://www.chas.co.uk/blog/cdm-regulations-complete-guide/</w:t>
              </w:r>
            </w:p>
            <w:p w14:paraId="068EC79D" w14:textId="77777777" w:rsidR="0026244D" w:rsidRDefault="0026244D" w:rsidP="0026244D">
              <w:pPr>
                <w:pStyle w:val="Bibliography"/>
                <w:ind w:left="720" w:hanging="720"/>
                <w:rPr>
                  <w:noProof/>
                </w:rPr>
              </w:pPr>
              <w:r>
                <w:rPr>
                  <w:noProof/>
                </w:rPr>
                <w:t xml:space="preserve">UK, G. (2022, 07 25). </w:t>
              </w:r>
              <w:r>
                <w:rPr>
                  <w:i/>
                  <w:iCs/>
                  <w:noProof/>
                </w:rPr>
                <w:t>The Building Safety Act</w:t>
              </w:r>
              <w:r>
                <w:rPr>
                  <w:noProof/>
                </w:rPr>
                <w:t>. Retrieved 05 10, 2025, from GOV UK: https://www.gov.uk/guidance/the-building-safety-act</w:t>
              </w:r>
            </w:p>
            <w:p w14:paraId="049A55A1" w14:textId="36630DF6" w:rsidR="00FA3CAB" w:rsidRDefault="00FA3CAB" w:rsidP="0026244D">
              <w:r>
                <w:rPr>
                  <w:b/>
                  <w:bCs/>
                  <w:noProof/>
                </w:rPr>
                <w:fldChar w:fldCharType="end"/>
              </w:r>
            </w:p>
          </w:sdtContent>
        </w:sdt>
      </w:sdtContent>
    </w:sdt>
    <w:p w14:paraId="7B2FDEC7" w14:textId="77777777" w:rsidR="00FA3CAB" w:rsidRPr="00FF274A" w:rsidRDefault="00FA3CAB" w:rsidP="001B533A">
      <w:pPr>
        <w:pStyle w:val="ListParagraph"/>
      </w:pPr>
    </w:p>
    <w:sectPr w:rsidR="00FA3CAB" w:rsidRPr="00FF274A" w:rsidSect="00FF27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34C52"/>
    <w:multiLevelType w:val="hybridMultilevel"/>
    <w:tmpl w:val="DCAE7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26AB1"/>
    <w:multiLevelType w:val="hybridMultilevel"/>
    <w:tmpl w:val="9D6A7E72"/>
    <w:lvl w:ilvl="0" w:tplc="48E85184">
      <w:start w:val="1"/>
      <w:numFmt w:val="lowerRoman"/>
      <w:lvlText w:val="%1."/>
      <w:lvlJc w:val="left"/>
      <w:pPr>
        <w:ind w:left="1440" w:hanging="72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020253"/>
    <w:multiLevelType w:val="hybridMultilevel"/>
    <w:tmpl w:val="5C360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610515"/>
    <w:multiLevelType w:val="hybridMultilevel"/>
    <w:tmpl w:val="8DCC4FB6"/>
    <w:lvl w:ilvl="0" w:tplc="8676F6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8C056D"/>
    <w:multiLevelType w:val="hybridMultilevel"/>
    <w:tmpl w:val="6E86865A"/>
    <w:lvl w:ilvl="0" w:tplc="93940CA0">
      <w:start w:val="1"/>
      <w:numFmt w:val="low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AB5C1A"/>
    <w:multiLevelType w:val="hybridMultilevel"/>
    <w:tmpl w:val="94B08EAC"/>
    <w:lvl w:ilvl="0" w:tplc="E720773E">
      <w:start w:val="1"/>
      <w:numFmt w:val="lowerRoman"/>
      <w:lvlText w:val="%1."/>
      <w:lvlJc w:val="left"/>
      <w:pPr>
        <w:ind w:left="1440" w:hanging="72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38998498">
    <w:abstractNumId w:val="0"/>
  </w:num>
  <w:num w:numId="2" w16cid:durableId="1608148700">
    <w:abstractNumId w:val="3"/>
  </w:num>
  <w:num w:numId="3" w16cid:durableId="1473448213">
    <w:abstractNumId w:val="2"/>
  </w:num>
  <w:num w:numId="4" w16cid:durableId="777681390">
    <w:abstractNumId w:val="5"/>
  </w:num>
  <w:num w:numId="5" w16cid:durableId="1142623987">
    <w:abstractNumId w:val="1"/>
  </w:num>
  <w:num w:numId="6" w16cid:durableId="18681807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74A"/>
    <w:rsid w:val="000536E3"/>
    <w:rsid w:val="00064BD6"/>
    <w:rsid w:val="000714C1"/>
    <w:rsid w:val="000A1210"/>
    <w:rsid w:val="000B7EF0"/>
    <w:rsid w:val="0011077A"/>
    <w:rsid w:val="00110FAE"/>
    <w:rsid w:val="00126754"/>
    <w:rsid w:val="0012720C"/>
    <w:rsid w:val="00183202"/>
    <w:rsid w:val="001B533A"/>
    <w:rsid w:val="001F65A4"/>
    <w:rsid w:val="00205D7A"/>
    <w:rsid w:val="00215233"/>
    <w:rsid w:val="00220677"/>
    <w:rsid w:val="0026244D"/>
    <w:rsid w:val="00287F1E"/>
    <w:rsid w:val="002D05C3"/>
    <w:rsid w:val="002D6C37"/>
    <w:rsid w:val="002E38EB"/>
    <w:rsid w:val="003077FE"/>
    <w:rsid w:val="00334456"/>
    <w:rsid w:val="00334B50"/>
    <w:rsid w:val="003900C5"/>
    <w:rsid w:val="00390B88"/>
    <w:rsid w:val="003C41A1"/>
    <w:rsid w:val="003C5B90"/>
    <w:rsid w:val="003F57B7"/>
    <w:rsid w:val="00445B08"/>
    <w:rsid w:val="00447B98"/>
    <w:rsid w:val="004510E5"/>
    <w:rsid w:val="00470087"/>
    <w:rsid w:val="0049102F"/>
    <w:rsid w:val="004A0CBA"/>
    <w:rsid w:val="004B5346"/>
    <w:rsid w:val="004B7427"/>
    <w:rsid w:val="004C27A9"/>
    <w:rsid w:val="004D042B"/>
    <w:rsid w:val="00510295"/>
    <w:rsid w:val="005151E1"/>
    <w:rsid w:val="00555EE6"/>
    <w:rsid w:val="005745C8"/>
    <w:rsid w:val="00582E9A"/>
    <w:rsid w:val="0058301E"/>
    <w:rsid w:val="005942AA"/>
    <w:rsid w:val="005A737E"/>
    <w:rsid w:val="005E008C"/>
    <w:rsid w:val="005E375B"/>
    <w:rsid w:val="005F2BBA"/>
    <w:rsid w:val="0060612C"/>
    <w:rsid w:val="00620B6A"/>
    <w:rsid w:val="00636BDC"/>
    <w:rsid w:val="00641CD8"/>
    <w:rsid w:val="006431C9"/>
    <w:rsid w:val="006435B2"/>
    <w:rsid w:val="00647BCE"/>
    <w:rsid w:val="00652C04"/>
    <w:rsid w:val="0065527E"/>
    <w:rsid w:val="007234D8"/>
    <w:rsid w:val="00752B50"/>
    <w:rsid w:val="007814B9"/>
    <w:rsid w:val="007864FB"/>
    <w:rsid w:val="00791FD4"/>
    <w:rsid w:val="00792567"/>
    <w:rsid w:val="007E63CB"/>
    <w:rsid w:val="007F44A4"/>
    <w:rsid w:val="007F6EDE"/>
    <w:rsid w:val="00803B33"/>
    <w:rsid w:val="00811848"/>
    <w:rsid w:val="008306C1"/>
    <w:rsid w:val="00876BB4"/>
    <w:rsid w:val="00895CD6"/>
    <w:rsid w:val="008975E3"/>
    <w:rsid w:val="008A0495"/>
    <w:rsid w:val="00964146"/>
    <w:rsid w:val="00967182"/>
    <w:rsid w:val="009954BA"/>
    <w:rsid w:val="00A17278"/>
    <w:rsid w:val="00A8286B"/>
    <w:rsid w:val="00A94FCB"/>
    <w:rsid w:val="00A9656C"/>
    <w:rsid w:val="00AA684B"/>
    <w:rsid w:val="00AC6FA1"/>
    <w:rsid w:val="00B01CCF"/>
    <w:rsid w:val="00B267DE"/>
    <w:rsid w:val="00B75C9F"/>
    <w:rsid w:val="00B8639F"/>
    <w:rsid w:val="00BA3E1F"/>
    <w:rsid w:val="00BA63D2"/>
    <w:rsid w:val="00BC6C9E"/>
    <w:rsid w:val="00BC7F21"/>
    <w:rsid w:val="00BF009F"/>
    <w:rsid w:val="00C015ED"/>
    <w:rsid w:val="00C04372"/>
    <w:rsid w:val="00C21B3D"/>
    <w:rsid w:val="00C36CBB"/>
    <w:rsid w:val="00C876EC"/>
    <w:rsid w:val="00CC1B80"/>
    <w:rsid w:val="00CF43CC"/>
    <w:rsid w:val="00D16B67"/>
    <w:rsid w:val="00D724A7"/>
    <w:rsid w:val="00D95252"/>
    <w:rsid w:val="00DB0F18"/>
    <w:rsid w:val="00DC3E40"/>
    <w:rsid w:val="00DD7EF8"/>
    <w:rsid w:val="00E565BB"/>
    <w:rsid w:val="00E77B23"/>
    <w:rsid w:val="00ED3554"/>
    <w:rsid w:val="00EF03C9"/>
    <w:rsid w:val="00F41D49"/>
    <w:rsid w:val="00F9275F"/>
    <w:rsid w:val="00FA3CAB"/>
    <w:rsid w:val="00FC15F1"/>
    <w:rsid w:val="00FE4838"/>
    <w:rsid w:val="00FE500C"/>
    <w:rsid w:val="00FF2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C4C41"/>
  <w15:chartTrackingRefBased/>
  <w15:docId w15:val="{AA5932EA-32B2-464D-B086-26717628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74A"/>
    <w:rPr>
      <w:rFonts w:eastAsiaTheme="majorEastAsia" w:cstheme="majorBidi"/>
      <w:color w:val="272727" w:themeColor="text1" w:themeTint="D8"/>
    </w:rPr>
  </w:style>
  <w:style w:type="paragraph" w:styleId="Title">
    <w:name w:val="Title"/>
    <w:basedOn w:val="Normal"/>
    <w:next w:val="Normal"/>
    <w:link w:val="TitleChar"/>
    <w:uiPriority w:val="10"/>
    <w:qFormat/>
    <w:rsid w:val="00FF2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74A"/>
    <w:pPr>
      <w:spacing w:before="160"/>
      <w:jc w:val="center"/>
    </w:pPr>
    <w:rPr>
      <w:i/>
      <w:iCs/>
      <w:color w:val="404040" w:themeColor="text1" w:themeTint="BF"/>
    </w:rPr>
  </w:style>
  <w:style w:type="character" w:customStyle="1" w:styleId="QuoteChar">
    <w:name w:val="Quote Char"/>
    <w:basedOn w:val="DefaultParagraphFont"/>
    <w:link w:val="Quote"/>
    <w:uiPriority w:val="29"/>
    <w:rsid w:val="00FF274A"/>
    <w:rPr>
      <w:i/>
      <w:iCs/>
      <w:color w:val="404040" w:themeColor="text1" w:themeTint="BF"/>
    </w:rPr>
  </w:style>
  <w:style w:type="paragraph" w:styleId="ListParagraph">
    <w:name w:val="List Paragraph"/>
    <w:basedOn w:val="Normal"/>
    <w:uiPriority w:val="34"/>
    <w:qFormat/>
    <w:rsid w:val="00FF274A"/>
    <w:pPr>
      <w:ind w:left="720"/>
      <w:contextualSpacing/>
    </w:pPr>
  </w:style>
  <w:style w:type="character" w:styleId="IntenseEmphasis">
    <w:name w:val="Intense Emphasis"/>
    <w:basedOn w:val="DefaultParagraphFont"/>
    <w:uiPriority w:val="21"/>
    <w:qFormat/>
    <w:rsid w:val="00FF274A"/>
    <w:rPr>
      <w:i/>
      <w:iCs/>
      <w:color w:val="0F4761" w:themeColor="accent1" w:themeShade="BF"/>
    </w:rPr>
  </w:style>
  <w:style w:type="paragraph" w:styleId="IntenseQuote">
    <w:name w:val="Intense Quote"/>
    <w:basedOn w:val="Normal"/>
    <w:next w:val="Normal"/>
    <w:link w:val="IntenseQuoteChar"/>
    <w:uiPriority w:val="30"/>
    <w:qFormat/>
    <w:rsid w:val="00FF2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74A"/>
    <w:rPr>
      <w:i/>
      <w:iCs/>
      <w:color w:val="0F4761" w:themeColor="accent1" w:themeShade="BF"/>
    </w:rPr>
  </w:style>
  <w:style w:type="character" w:styleId="IntenseReference">
    <w:name w:val="Intense Reference"/>
    <w:basedOn w:val="DefaultParagraphFont"/>
    <w:uiPriority w:val="32"/>
    <w:qFormat/>
    <w:rsid w:val="00FF274A"/>
    <w:rPr>
      <w:b/>
      <w:bCs/>
      <w:smallCaps/>
      <w:color w:val="0F4761" w:themeColor="accent1" w:themeShade="BF"/>
      <w:spacing w:val="5"/>
    </w:rPr>
  </w:style>
  <w:style w:type="paragraph" w:styleId="NoSpacing">
    <w:name w:val="No Spacing"/>
    <w:link w:val="NoSpacingChar"/>
    <w:uiPriority w:val="1"/>
    <w:qFormat/>
    <w:rsid w:val="00FF27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274A"/>
    <w:rPr>
      <w:rFonts w:eastAsiaTheme="minorEastAsia"/>
      <w:kern w:val="0"/>
      <w:sz w:val="22"/>
      <w:szCs w:val="22"/>
      <w:lang w:val="en-US"/>
      <w14:ligatures w14:val="none"/>
    </w:rPr>
  </w:style>
  <w:style w:type="paragraph" w:styleId="Caption">
    <w:name w:val="caption"/>
    <w:basedOn w:val="Normal"/>
    <w:next w:val="Normal"/>
    <w:uiPriority w:val="35"/>
    <w:unhideWhenUsed/>
    <w:qFormat/>
    <w:rsid w:val="0012720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A3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1277">
      <w:bodyDiv w:val="1"/>
      <w:marLeft w:val="0"/>
      <w:marRight w:val="0"/>
      <w:marTop w:val="0"/>
      <w:marBottom w:val="0"/>
      <w:divBdr>
        <w:top w:val="none" w:sz="0" w:space="0" w:color="auto"/>
        <w:left w:val="none" w:sz="0" w:space="0" w:color="auto"/>
        <w:bottom w:val="none" w:sz="0" w:space="0" w:color="auto"/>
        <w:right w:val="none" w:sz="0" w:space="0" w:color="auto"/>
      </w:divBdr>
    </w:div>
    <w:div w:id="67962618">
      <w:bodyDiv w:val="1"/>
      <w:marLeft w:val="0"/>
      <w:marRight w:val="0"/>
      <w:marTop w:val="0"/>
      <w:marBottom w:val="0"/>
      <w:divBdr>
        <w:top w:val="none" w:sz="0" w:space="0" w:color="auto"/>
        <w:left w:val="none" w:sz="0" w:space="0" w:color="auto"/>
        <w:bottom w:val="none" w:sz="0" w:space="0" w:color="auto"/>
        <w:right w:val="none" w:sz="0" w:space="0" w:color="auto"/>
      </w:divBdr>
    </w:div>
    <w:div w:id="81343865">
      <w:bodyDiv w:val="1"/>
      <w:marLeft w:val="0"/>
      <w:marRight w:val="0"/>
      <w:marTop w:val="0"/>
      <w:marBottom w:val="0"/>
      <w:divBdr>
        <w:top w:val="none" w:sz="0" w:space="0" w:color="auto"/>
        <w:left w:val="none" w:sz="0" w:space="0" w:color="auto"/>
        <w:bottom w:val="none" w:sz="0" w:space="0" w:color="auto"/>
        <w:right w:val="none" w:sz="0" w:space="0" w:color="auto"/>
      </w:divBdr>
    </w:div>
    <w:div w:id="209071494">
      <w:bodyDiv w:val="1"/>
      <w:marLeft w:val="0"/>
      <w:marRight w:val="0"/>
      <w:marTop w:val="0"/>
      <w:marBottom w:val="0"/>
      <w:divBdr>
        <w:top w:val="none" w:sz="0" w:space="0" w:color="auto"/>
        <w:left w:val="none" w:sz="0" w:space="0" w:color="auto"/>
        <w:bottom w:val="none" w:sz="0" w:space="0" w:color="auto"/>
        <w:right w:val="none" w:sz="0" w:space="0" w:color="auto"/>
      </w:divBdr>
    </w:div>
    <w:div w:id="271714817">
      <w:bodyDiv w:val="1"/>
      <w:marLeft w:val="0"/>
      <w:marRight w:val="0"/>
      <w:marTop w:val="0"/>
      <w:marBottom w:val="0"/>
      <w:divBdr>
        <w:top w:val="none" w:sz="0" w:space="0" w:color="auto"/>
        <w:left w:val="none" w:sz="0" w:space="0" w:color="auto"/>
        <w:bottom w:val="none" w:sz="0" w:space="0" w:color="auto"/>
        <w:right w:val="none" w:sz="0" w:space="0" w:color="auto"/>
      </w:divBdr>
    </w:div>
    <w:div w:id="375081590">
      <w:bodyDiv w:val="1"/>
      <w:marLeft w:val="0"/>
      <w:marRight w:val="0"/>
      <w:marTop w:val="0"/>
      <w:marBottom w:val="0"/>
      <w:divBdr>
        <w:top w:val="none" w:sz="0" w:space="0" w:color="auto"/>
        <w:left w:val="none" w:sz="0" w:space="0" w:color="auto"/>
        <w:bottom w:val="none" w:sz="0" w:space="0" w:color="auto"/>
        <w:right w:val="none" w:sz="0" w:space="0" w:color="auto"/>
      </w:divBdr>
    </w:div>
    <w:div w:id="386345023">
      <w:bodyDiv w:val="1"/>
      <w:marLeft w:val="0"/>
      <w:marRight w:val="0"/>
      <w:marTop w:val="0"/>
      <w:marBottom w:val="0"/>
      <w:divBdr>
        <w:top w:val="none" w:sz="0" w:space="0" w:color="auto"/>
        <w:left w:val="none" w:sz="0" w:space="0" w:color="auto"/>
        <w:bottom w:val="none" w:sz="0" w:space="0" w:color="auto"/>
        <w:right w:val="none" w:sz="0" w:space="0" w:color="auto"/>
      </w:divBdr>
    </w:div>
    <w:div w:id="514808637">
      <w:bodyDiv w:val="1"/>
      <w:marLeft w:val="0"/>
      <w:marRight w:val="0"/>
      <w:marTop w:val="0"/>
      <w:marBottom w:val="0"/>
      <w:divBdr>
        <w:top w:val="none" w:sz="0" w:space="0" w:color="auto"/>
        <w:left w:val="none" w:sz="0" w:space="0" w:color="auto"/>
        <w:bottom w:val="none" w:sz="0" w:space="0" w:color="auto"/>
        <w:right w:val="none" w:sz="0" w:space="0" w:color="auto"/>
      </w:divBdr>
    </w:div>
    <w:div w:id="748815992">
      <w:bodyDiv w:val="1"/>
      <w:marLeft w:val="0"/>
      <w:marRight w:val="0"/>
      <w:marTop w:val="0"/>
      <w:marBottom w:val="0"/>
      <w:divBdr>
        <w:top w:val="none" w:sz="0" w:space="0" w:color="auto"/>
        <w:left w:val="none" w:sz="0" w:space="0" w:color="auto"/>
        <w:bottom w:val="none" w:sz="0" w:space="0" w:color="auto"/>
        <w:right w:val="none" w:sz="0" w:space="0" w:color="auto"/>
      </w:divBdr>
    </w:div>
    <w:div w:id="1227914502">
      <w:bodyDiv w:val="1"/>
      <w:marLeft w:val="0"/>
      <w:marRight w:val="0"/>
      <w:marTop w:val="0"/>
      <w:marBottom w:val="0"/>
      <w:divBdr>
        <w:top w:val="none" w:sz="0" w:space="0" w:color="auto"/>
        <w:left w:val="none" w:sz="0" w:space="0" w:color="auto"/>
        <w:bottom w:val="none" w:sz="0" w:space="0" w:color="auto"/>
        <w:right w:val="none" w:sz="0" w:space="0" w:color="auto"/>
      </w:divBdr>
    </w:div>
    <w:div w:id="1228687906">
      <w:bodyDiv w:val="1"/>
      <w:marLeft w:val="0"/>
      <w:marRight w:val="0"/>
      <w:marTop w:val="0"/>
      <w:marBottom w:val="0"/>
      <w:divBdr>
        <w:top w:val="none" w:sz="0" w:space="0" w:color="auto"/>
        <w:left w:val="none" w:sz="0" w:space="0" w:color="auto"/>
        <w:bottom w:val="none" w:sz="0" w:space="0" w:color="auto"/>
        <w:right w:val="none" w:sz="0" w:space="0" w:color="auto"/>
      </w:divBdr>
    </w:div>
    <w:div w:id="1254898686">
      <w:bodyDiv w:val="1"/>
      <w:marLeft w:val="0"/>
      <w:marRight w:val="0"/>
      <w:marTop w:val="0"/>
      <w:marBottom w:val="0"/>
      <w:divBdr>
        <w:top w:val="none" w:sz="0" w:space="0" w:color="auto"/>
        <w:left w:val="none" w:sz="0" w:space="0" w:color="auto"/>
        <w:bottom w:val="none" w:sz="0" w:space="0" w:color="auto"/>
        <w:right w:val="none" w:sz="0" w:space="0" w:color="auto"/>
      </w:divBdr>
    </w:div>
    <w:div w:id="1257254054">
      <w:bodyDiv w:val="1"/>
      <w:marLeft w:val="0"/>
      <w:marRight w:val="0"/>
      <w:marTop w:val="0"/>
      <w:marBottom w:val="0"/>
      <w:divBdr>
        <w:top w:val="none" w:sz="0" w:space="0" w:color="auto"/>
        <w:left w:val="none" w:sz="0" w:space="0" w:color="auto"/>
        <w:bottom w:val="none" w:sz="0" w:space="0" w:color="auto"/>
        <w:right w:val="none" w:sz="0" w:space="0" w:color="auto"/>
      </w:divBdr>
    </w:div>
    <w:div w:id="1465124600">
      <w:bodyDiv w:val="1"/>
      <w:marLeft w:val="0"/>
      <w:marRight w:val="0"/>
      <w:marTop w:val="0"/>
      <w:marBottom w:val="0"/>
      <w:divBdr>
        <w:top w:val="none" w:sz="0" w:space="0" w:color="auto"/>
        <w:left w:val="none" w:sz="0" w:space="0" w:color="auto"/>
        <w:bottom w:val="none" w:sz="0" w:space="0" w:color="auto"/>
        <w:right w:val="none" w:sz="0" w:space="0" w:color="auto"/>
      </w:divBdr>
    </w:div>
    <w:div w:id="1712992162">
      <w:bodyDiv w:val="1"/>
      <w:marLeft w:val="0"/>
      <w:marRight w:val="0"/>
      <w:marTop w:val="0"/>
      <w:marBottom w:val="0"/>
      <w:divBdr>
        <w:top w:val="none" w:sz="0" w:space="0" w:color="auto"/>
        <w:left w:val="none" w:sz="0" w:space="0" w:color="auto"/>
        <w:bottom w:val="none" w:sz="0" w:space="0" w:color="auto"/>
        <w:right w:val="none" w:sz="0" w:space="0" w:color="auto"/>
      </w:divBdr>
    </w:div>
    <w:div w:id="2006589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Health and Safety Information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GOV22</b:Tag>
    <b:SourceType>InternetSite</b:SourceType>
    <b:Guid>{AA6C8EA9-9EE4-41CD-BADE-3340A15786FA}</b:Guid>
    <b:Title>The Building Safety Act</b:Title>
    <b:InternetSiteTitle>GOV UK</b:InternetSiteTitle>
    <b:Year>2022</b:Year>
    <b:Month>07</b:Month>
    <b:Day>25</b:Day>
    <b:URL>https://www.gov.uk/guidance/the-building-safety-act</b:URL>
    <b:Author>
      <b:Author>
        <b:NameList>
          <b:Person>
            <b:Last>UK</b:Last>
            <b:First>GOV</b:First>
          </b:Person>
        </b:NameList>
      </b:Author>
    </b:Author>
    <b:YearAccessed>2025</b:YearAccessed>
    <b:MonthAccessed>05</b:MonthAccessed>
    <b:DayAccessed>10</b:DayAccessed>
    <b:RefOrder>1</b:RefOrder>
  </b:Source>
  <b:Source>
    <b:Tag>Bea24</b:Tag>
    <b:SourceType>InternetSite</b:SourceType>
    <b:Guid>{2D58E3A3-69E8-4EFD-BF81-28440EE1B0AE}</b:Guid>
    <b:Author>
      <b:Author>
        <b:NameList>
          <b:Person>
            <b:Last>Beaumont</b:Last>
            <b:First>Kevin</b:First>
            <b:Middle>Bridges and Hannah</b:Middle>
          </b:Person>
        </b:NameList>
      </b:Author>
    </b:Author>
    <b:Title>CDM prosecutions – what can we learn from them?</b:Title>
    <b:InternetSiteTitle>British Safety Council </b:InternetSiteTitle>
    <b:Year>2024</b:Year>
    <b:Month>03</b:Month>
    <b:Day>15</b:Day>
    <b:URL>https://www.britsafe.org/safety-management/2024/cdm-prosecutions-what-can-we-learn-from-them</b:URL>
    <b:YearAccessed>2025</b:YearAccessed>
    <b:MonthAccessed>05</b:MonthAccessed>
    <b:DayAccessed>11</b:DayAccessed>
    <b:RefOrder>4</b:RefOrder>
  </b:Source>
  <b:Source>
    <b:Tag>Emm25</b:Tag>
    <b:SourceType>InternetSite</b:SourceType>
    <b:Guid>{297A58EE-7C12-4630-B4C4-0D6B1A8D822B}</b:Guid>
    <b:Title>CDM 2015 Client Duties Explained</b:Title>
    <b:InternetSiteTitle>HASpod</b:InternetSiteTitle>
    <b:Year>2025</b:Year>
    <b:Month>03</b:Month>
    <b:Day>19</b:Day>
    <b:URL>https://www.haspod.com/blog/cdm/cdm-client-duties-explained</b:URL>
    <b:Author>
      <b:Author>
        <b:NameList>
          <b:Person>
            <b:Last>HASpod</b:Last>
            <b:First>Emma</b:First>
            <b:Middle>at</b:Middle>
          </b:Person>
        </b:NameList>
      </b:Author>
    </b:Author>
    <b:YearAccessed>2025</b:YearAccessed>
    <b:MonthAccessed>05</b:MonthAccessed>
    <b:DayAccessed>10</b:DayAccessed>
    <b:RefOrder>5</b:RefOrder>
  </b:Source>
  <b:Source>
    <b:Tag>Pau18</b:Tag>
    <b:SourceType>InternetSite</b:SourceType>
    <b:Guid>{D9BA8A57-BC9C-4737-B6FD-29D2E36B1800}</b:Guid>
    <b:Title>The Complete Guide To Health and Safety Legislation</b:Title>
    <b:InternetSiteTitle>Worksafe UK</b:InternetSiteTitle>
    <b:Year>2018</b:Year>
    <b:Month>09</b:Month>
    <b:Day>17</b:Day>
    <b:URL>https://www.worksafe.uk.com/health-and-safety-law/the-complete-guide-to-health-and-safety-legislation/</b:URL>
    <b:Author>
      <b:Author>
        <b:NameList>
          <b:Person>
            <b:Last>Coster</b:Last>
            <b:First>Paula</b:First>
          </b:Person>
        </b:NameList>
      </b:Author>
    </b:Author>
    <b:YearAccessed>2025</b:YearAccessed>
    <b:MonthAccessed>05</b:MonthAccessed>
    <b:DayAccessed>10</b:DayAccessed>
    <b:RefOrder>2</b:RefOrder>
  </b:Source>
  <b:Source>
    <b:Tag>Ian24</b:Tag>
    <b:SourceType>InternetSite</b:SourceType>
    <b:Guid>{278422D6-23CD-4D77-92AA-6761786BEC7C}</b:Guid>
    <b:Title>A Complete Guide To The Construction (Design And Management) Regulations 2015 (CDM 2015)</b:Title>
    <b:InternetSiteTitle>CHAS</b:InternetSiteTitle>
    <b:Year>2024</b:Year>
    <b:Month>08</b:Month>
    <b:Day>06</b:Day>
    <b:URL>https://www.chas.co.uk/blog/cdm-regulations-complete-guide/</b:URL>
    <b:Author>
      <b:Author>
        <b:NameList>
          <b:Person>
            <b:Last>McKinnon</b:Last>
            <b:First>Ian</b:First>
          </b:Person>
        </b:NameList>
      </b:Author>
    </b:Author>
    <b:YearAccessed>2025</b:YearAccessed>
    <b:MonthAccessed>05</b:MonthAccessed>
    <b:DayAccessed>11</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81220B-3D03-4BD8-82C9-27B8640A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10</Pages>
  <Words>1970</Words>
  <Characters>11232</Characters>
  <Application>Microsoft Office Word</Application>
  <DocSecurity>0</DocSecurity>
  <Lines>93</Lines>
  <Paragraphs>26</Paragraphs>
  <ScaleCrop>false</ScaleCrop>
  <Company/>
  <LinksUpToDate>false</LinksUpToDate>
  <CharactersWithSpaces>13176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dc:title>
  <dc:subject>Kai Llewelyn - 2408796</dc:subject>
  <dc:creator>Kai Llewelyn</dc:creator>
  <cp:keywords/>
  <dc:description/>
  <cp:lastModifiedBy>Kai Llewelyn</cp:lastModifiedBy>
  <cp:revision>108</cp:revision>
  <dcterms:created xsi:type="dcterms:W3CDTF">2025-05-14T08:38:00Z</dcterms:created>
  <dcterms:modified xsi:type="dcterms:W3CDTF">2025-05-15T18:04:00Z</dcterms:modified>
</cp:coreProperties>
</file>