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0DB6CE" w14:textId="77777777" w:rsidR="00B95CAB" w:rsidRPr="00F94F97" w:rsidRDefault="00B95CAB" w:rsidP="000A327A">
      <w:pPr>
        <w:pStyle w:val="Heading1"/>
        <w:rPr>
          <w:rFonts w:ascii="Arial" w:hAnsi="Arial" w:cs="Arial"/>
          <w:sz w:val="24"/>
          <w:szCs w:val="24"/>
        </w:rPr>
      </w:pPr>
    </w:p>
    <w:p w14:paraId="30E4F4F9" w14:textId="0138ECBE" w:rsidR="003B1428" w:rsidRPr="00F94F97" w:rsidRDefault="003B1428" w:rsidP="000A327A">
      <w:pPr>
        <w:rPr>
          <w:rFonts w:ascii="Arial" w:hAnsi="Arial" w:cs="Arial"/>
        </w:rPr>
      </w:pPr>
      <w:r w:rsidRPr="00F94F97">
        <w:rPr>
          <w:rFonts w:ascii="Arial" w:hAnsi="Arial" w:cs="Arial"/>
        </w:rPr>
        <w:t>Module name: Strategic Management and Sustainability</w:t>
      </w:r>
    </w:p>
    <w:p w14:paraId="5A96B8DE" w14:textId="7FDEE68C" w:rsidR="003B1428" w:rsidRPr="00F94F97" w:rsidRDefault="003B1428" w:rsidP="000A327A">
      <w:pPr>
        <w:rPr>
          <w:rFonts w:ascii="Arial" w:hAnsi="Arial" w:cs="Arial"/>
        </w:rPr>
      </w:pPr>
      <w:r w:rsidRPr="00F94F97">
        <w:rPr>
          <w:rFonts w:ascii="Arial" w:hAnsi="Arial" w:cs="Arial"/>
        </w:rPr>
        <w:t>Module code: LCBB6015</w:t>
      </w:r>
    </w:p>
    <w:p w14:paraId="633EF044" w14:textId="77777777" w:rsidR="003B1428" w:rsidRPr="00F94F97" w:rsidRDefault="003B1428" w:rsidP="000A327A">
      <w:pPr>
        <w:rPr>
          <w:rFonts w:ascii="Arial" w:hAnsi="Arial" w:cs="Arial"/>
        </w:rPr>
      </w:pPr>
      <w:r w:rsidRPr="00F94F97">
        <w:rPr>
          <w:rFonts w:ascii="Arial" w:hAnsi="Arial" w:cs="Arial"/>
        </w:rPr>
        <w:t>Student name: Dragos Marian Piron</w:t>
      </w:r>
    </w:p>
    <w:p w14:paraId="009455D2" w14:textId="77777777" w:rsidR="003B1428" w:rsidRPr="00F94F97" w:rsidRDefault="003B1428" w:rsidP="000A327A">
      <w:pPr>
        <w:rPr>
          <w:rFonts w:ascii="Arial" w:hAnsi="Arial" w:cs="Arial"/>
        </w:rPr>
      </w:pPr>
      <w:r w:rsidRPr="00F94F97">
        <w:rPr>
          <w:rFonts w:ascii="Arial" w:hAnsi="Arial" w:cs="Arial"/>
        </w:rPr>
        <w:t>Student number: 2215965</w:t>
      </w:r>
    </w:p>
    <w:p w14:paraId="55AD0918" w14:textId="253F8B8A" w:rsidR="003B1428" w:rsidRPr="00F94F97" w:rsidRDefault="003B1428" w:rsidP="000A327A">
      <w:pPr>
        <w:rPr>
          <w:rFonts w:ascii="Arial" w:hAnsi="Arial" w:cs="Arial"/>
        </w:rPr>
      </w:pPr>
      <w:r w:rsidRPr="00F94F97">
        <w:rPr>
          <w:rFonts w:ascii="Arial" w:hAnsi="Arial" w:cs="Arial"/>
        </w:rPr>
        <w:t>Lecturer name: Dr. Nerys Dosseh</w:t>
      </w:r>
    </w:p>
    <w:p w14:paraId="38CA3A00" w14:textId="77777777" w:rsidR="003B1428" w:rsidRPr="00F94F97" w:rsidRDefault="003B1428" w:rsidP="003B1428">
      <w:pPr>
        <w:rPr>
          <w:rFonts w:ascii="Arial" w:hAnsi="Arial" w:cs="Arial"/>
        </w:rPr>
      </w:pPr>
    </w:p>
    <w:p w14:paraId="7E5FE307" w14:textId="77777777" w:rsidR="003B1428" w:rsidRPr="00F94F97" w:rsidRDefault="003B1428" w:rsidP="003B1428">
      <w:pPr>
        <w:rPr>
          <w:rFonts w:ascii="Arial" w:hAnsi="Arial" w:cs="Arial"/>
        </w:rPr>
      </w:pPr>
    </w:p>
    <w:p w14:paraId="64BE35C9" w14:textId="77777777" w:rsidR="003B1428" w:rsidRPr="00F94F97" w:rsidRDefault="003B1428" w:rsidP="003B1428">
      <w:pPr>
        <w:rPr>
          <w:rFonts w:ascii="Arial" w:hAnsi="Arial" w:cs="Arial"/>
        </w:rPr>
      </w:pPr>
    </w:p>
    <w:p w14:paraId="6FB2F4D2" w14:textId="77777777" w:rsidR="003B1428" w:rsidRPr="00F94F97" w:rsidRDefault="003B1428" w:rsidP="003B1428">
      <w:pPr>
        <w:rPr>
          <w:rFonts w:ascii="Arial" w:hAnsi="Arial" w:cs="Arial"/>
        </w:rPr>
      </w:pPr>
    </w:p>
    <w:p w14:paraId="6DAC4E55" w14:textId="77777777" w:rsidR="003B1428" w:rsidRPr="00F94F97" w:rsidRDefault="003B1428" w:rsidP="003B1428">
      <w:pPr>
        <w:rPr>
          <w:rFonts w:ascii="Arial" w:hAnsi="Arial" w:cs="Arial"/>
        </w:rPr>
      </w:pPr>
    </w:p>
    <w:p w14:paraId="49AA3A8D" w14:textId="77777777" w:rsidR="003B1428" w:rsidRPr="00F94F97" w:rsidRDefault="003B1428" w:rsidP="003B1428">
      <w:pPr>
        <w:rPr>
          <w:rFonts w:ascii="Arial" w:hAnsi="Arial" w:cs="Arial"/>
        </w:rPr>
      </w:pPr>
    </w:p>
    <w:p w14:paraId="4A6818E4" w14:textId="77777777" w:rsidR="003B1428" w:rsidRPr="00F94F97" w:rsidRDefault="003B1428" w:rsidP="003B1428">
      <w:pPr>
        <w:rPr>
          <w:rFonts w:ascii="Arial" w:hAnsi="Arial" w:cs="Arial"/>
        </w:rPr>
      </w:pPr>
    </w:p>
    <w:p w14:paraId="231A9FBC" w14:textId="77777777" w:rsidR="003B1428" w:rsidRPr="00F94F97" w:rsidRDefault="003B1428" w:rsidP="003B1428">
      <w:pPr>
        <w:rPr>
          <w:rFonts w:ascii="Arial" w:hAnsi="Arial" w:cs="Arial"/>
        </w:rPr>
      </w:pPr>
    </w:p>
    <w:p w14:paraId="65D9CFE6" w14:textId="77777777" w:rsidR="003B1428" w:rsidRPr="00F94F97" w:rsidRDefault="003B1428" w:rsidP="003B1428">
      <w:pPr>
        <w:rPr>
          <w:rFonts w:ascii="Arial" w:hAnsi="Arial" w:cs="Arial"/>
        </w:rPr>
      </w:pPr>
    </w:p>
    <w:p w14:paraId="383747B8" w14:textId="77777777" w:rsidR="003B1428" w:rsidRPr="00F94F97" w:rsidRDefault="003B1428" w:rsidP="003B1428">
      <w:pPr>
        <w:rPr>
          <w:rFonts w:ascii="Arial" w:hAnsi="Arial" w:cs="Arial"/>
        </w:rPr>
      </w:pPr>
    </w:p>
    <w:p w14:paraId="618B2A75" w14:textId="77777777" w:rsidR="003B1428" w:rsidRPr="00F94F97" w:rsidRDefault="003B1428" w:rsidP="003B1428">
      <w:pPr>
        <w:rPr>
          <w:rFonts w:ascii="Arial" w:hAnsi="Arial" w:cs="Arial"/>
        </w:rPr>
      </w:pPr>
    </w:p>
    <w:p w14:paraId="2257513F" w14:textId="77777777" w:rsidR="003B1428" w:rsidRPr="00F94F97" w:rsidRDefault="003B1428" w:rsidP="003B1428">
      <w:pPr>
        <w:rPr>
          <w:rFonts w:ascii="Arial" w:hAnsi="Arial" w:cs="Arial"/>
        </w:rPr>
      </w:pPr>
    </w:p>
    <w:p w14:paraId="19C7D837" w14:textId="77777777" w:rsidR="003B1428" w:rsidRPr="00F94F97" w:rsidRDefault="003B1428" w:rsidP="003B1428">
      <w:pPr>
        <w:rPr>
          <w:rFonts w:ascii="Arial" w:hAnsi="Arial" w:cs="Arial"/>
        </w:rPr>
      </w:pPr>
    </w:p>
    <w:p w14:paraId="00D19D4C" w14:textId="77777777" w:rsidR="003B1428" w:rsidRPr="00F94F97" w:rsidRDefault="003B1428" w:rsidP="003B1428">
      <w:pPr>
        <w:rPr>
          <w:rFonts w:ascii="Arial" w:hAnsi="Arial" w:cs="Arial"/>
        </w:rPr>
      </w:pPr>
    </w:p>
    <w:p w14:paraId="0DD1C804" w14:textId="77777777" w:rsidR="003B1428" w:rsidRPr="00F94F97" w:rsidRDefault="003B1428" w:rsidP="003B1428">
      <w:pPr>
        <w:rPr>
          <w:rFonts w:ascii="Arial" w:hAnsi="Arial" w:cs="Arial"/>
        </w:rPr>
      </w:pPr>
    </w:p>
    <w:p w14:paraId="59FD09F8" w14:textId="77777777" w:rsidR="003B1428" w:rsidRPr="00F94F97" w:rsidRDefault="003B1428" w:rsidP="003B1428">
      <w:pPr>
        <w:rPr>
          <w:rFonts w:ascii="Arial" w:hAnsi="Arial" w:cs="Arial"/>
        </w:rPr>
      </w:pPr>
    </w:p>
    <w:p w14:paraId="1897598F" w14:textId="77777777" w:rsidR="003B1428" w:rsidRPr="00F94F97" w:rsidRDefault="003B1428" w:rsidP="003B1428">
      <w:pPr>
        <w:rPr>
          <w:rFonts w:ascii="Arial" w:hAnsi="Arial" w:cs="Arial"/>
        </w:rPr>
      </w:pPr>
    </w:p>
    <w:p w14:paraId="79776AD4" w14:textId="77777777" w:rsidR="003B1428" w:rsidRPr="00F94F97" w:rsidRDefault="003B1428" w:rsidP="003B1428">
      <w:pPr>
        <w:rPr>
          <w:rFonts w:ascii="Arial" w:hAnsi="Arial" w:cs="Arial"/>
        </w:rPr>
      </w:pPr>
    </w:p>
    <w:p w14:paraId="3B59468D" w14:textId="77777777" w:rsidR="003B1428" w:rsidRDefault="003B1428" w:rsidP="003B1428">
      <w:pPr>
        <w:rPr>
          <w:rFonts w:ascii="Arial" w:hAnsi="Arial" w:cs="Arial"/>
        </w:rPr>
      </w:pPr>
    </w:p>
    <w:p w14:paraId="01B7814B" w14:textId="77777777" w:rsidR="00F94F97" w:rsidRDefault="00F94F97" w:rsidP="003B1428">
      <w:pPr>
        <w:rPr>
          <w:rFonts w:ascii="Arial" w:hAnsi="Arial" w:cs="Arial"/>
        </w:rPr>
      </w:pPr>
    </w:p>
    <w:p w14:paraId="1389BB59" w14:textId="77777777" w:rsidR="00F94F97" w:rsidRPr="00F94F97" w:rsidRDefault="00F94F97" w:rsidP="003B1428">
      <w:pPr>
        <w:rPr>
          <w:rFonts w:ascii="Arial" w:hAnsi="Arial" w:cs="Arial"/>
        </w:rPr>
      </w:pPr>
    </w:p>
    <w:p w14:paraId="3ADFF9F9" w14:textId="77777777" w:rsidR="003B1428" w:rsidRPr="00F94F97" w:rsidRDefault="003B1428" w:rsidP="003B1428">
      <w:pPr>
        <w:rPr>
          <w:rFonts w:ascii="Arial" w:hAnsi="Arial" w:cs="Arial"/>
        </w:rPr>
      </w:pPr>
    </w:p>
    <w:sdt>
      <w:sdtPr>
        <w:rPr>
          <w:rFonts w:ascii="Arial" w:eastAsiaTheme="minorHAnsi" w:hAnsi="Arial" w:cs="Arial"/>
          <w:color w:val="auto"/>
          <w:kern w:val="2"/>
          <w:sz w:val="24"/>
          <w:szCs w:val="24"/>
          <w:lang w:eastAsia="en-US"/>
          <w14:ligatures w14:val="standardContextual"/>
        </w:rPr>
        <w:id w:val="316623003"/>
        <w:docPartObj>
          <w:docPartGallery w:val="Table of Contents"/>
          <w:docPartUnique/>
        </w:docPartObj>
      </w:sdtPr>
      <w:sdtEndPr>
        <w:rPr>
          <w:b/>
          <w:bCs/>
        </w:rPr>
      </w:sdtEndPr>
      <w:sdtContent>
        <w:p w14:paraId="20A390F9" w14:textId="6BE348E1" w:rsidR="003B1428" w:rsidRPr="00F94F97" w:rsidRDefault="003B1428">
          <w:pPr>
            <w:pStyle w:val="TOCHeading"/>
            <w:rPr>
              <w:rFonts w:ascii="Arial" w:hAnsi="Arial" w:cs="Arial"/>
              <w:sz w:val="24"/>
              <w:szCs w:val="24"/>
            </w:rPr>
          </w:pPr>
          <w:r w:rsidRPr="00F94F97">
            <w:rPr>
              <w:rFonts w:ascii="Arial" w:hAnsi="Arial" w:cs="Arial"/>
              <w:sz w:val="24"/>
              <w:szCs w:val="24"/>
            </w:rPr>
            <w:t>Contents</w:t>
          </w:r>
        </w:p>
        <w:p w14:paraId="4F375B19" w14:textId="7362B9B0" w:rsidR="006C063F" w:rsidRDefault="003B1428">
          <w:pPr>
            <w:pStyle w:val="TOC1"/>
            <w:tabs>
              <w:tab w:val="right" w:leader="dot" w:pos="9016"/>
            </w:tabs>
            <w:rPr>
              <w:rFonts w:eastAsiaTheme="minorEastAsia"/>
              <w:noProof/>
              <w:lang w:eastAsia="en-GB"/>
            </w:rPr>
          </w:pPr>
          <w:r w:rsidRPr="00F94F97">
            <w:rPr>
              <w:rFonts w:ascii="Arial" w:hAnsi="Arial" w:cs="Arial"/>
            </w:rPr>
            <w:fldChar w:fldCharType="begin"/>
          </w:r>
          <w:r w:rsidRPr="00F94F97">
            <w:rPr>
              <w:rFonts w:ascii="Arial" w:hAnsi="Arial" w:cs="Arial"/>
            </w:rPr>
            <w:instrText xml:space="preserve"> TOC \o "1-3" \h \z \u </w:instrText>
          </w:r>
          <w:r w:rsidRPr="00F94F97">
            <w:rPr>
              <w:rFonts w:ascii="Arial" w:hAnsi="Arial" w:cs="Arial"/>
            </w:rPr>
            <w:fldChar w:fldCharType="separate"/>
          </w:r>
          <w:hyperlink w:anchor="_Toc227324283" w:history="1">
            <w:r w:rsidR="006C063F" w:rsidRPr="0045306E">
              <w:rPr>
                <w:rStyle w:val="Hyperlink"/>
                <w:rFonts w:ascii="Arial" w:hAnsi="Arial" w:cs="Arial"/>
                <w:noProof/>
              </w:rPr>
              <w:t>Vauxhall Strategy Formulation Plan in the United Kingdom Automotive Industry</w:t>
            </w:r>
            <w:r w:rsidR="006C063F">
              <w:rPr>
                <w:noProof/>
                <w:webHidden/>
              </w:rPr>
              <w:tab/>
            </w:r>
            <w:r w:rsidR="006C063F">
              <w:rPr>
                <w:noProof/>
                <w:webHidden/>
              </w:rPr>
              <w:fldChar w:fldCharType="begin"/>
            </w:r>
            <w:r w:rsidR="006C063F">
              <w:rPr>
                <w:noProof/>
                <w:webHidden/>
              </w:rPr>
              <w:instrText xml:space="preserve"> PAGEREF _Toc227324283 \h </w:instrText>
            </w:r>
            <w:r w:rsidR="006C063F">
              <w:rPr>
                <w:noProof/>
                <w:webHidden/>
              </w:rPr>
            </w:r>
            <w:r w:rsidR="006C063F">
              <w:rPr>
                <w:noProof/>
                <w:webHidden/>
              </w:rPr>
              <w:fldChar w:fldCharType="separate"/>
            </w:r>
            <w:r w:rsidR="006C063F">
              <w:rPr>
                <w:noProof/>
                <w:webHidden/>
              </w:rPr>
              <w:t>3</w:t>
            </w:r>
            <w:r w:rsidR="006C063F">
              <w:rPr>
                <w:noProof/>
                <w:webHidden/>
              </w:rPr>
              <w:fldChar w:fldCharType="end"/>
            </w:r>
          </w:hyperlink>
        </w:p>
        <w:p w14:paraId="19AEA48D" w14:textId="4FEC981A" w:rsidR="006C063F" w:rsidRDefault="006C063F">
          <w:pPr>
            <w:pStyle w:val="TOC1"/>
            <w:tabs>
              <w:tab w:val="right" w:leader="dot" w:pos="9016"/>
            </w:tabs>
            <w:rPr>
              <w:rFonts w:eastAsiaTheme="minorEastAsia"/>
              <w:noProof/>
              <w:lang w:eastAsia="en-GB"/>
            </w:rPr>
          </w:pPr>
          <w:hyperlink w:anchor="_Toc227324284" w:history="1">
            <w:r w:rsidRPr="0045306E">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_Toc227324284 \h </w:instrText>
            </w:r>
            <w:r>
              <w:rPr>
                <w:noProof/>
                <w:webHidden/>
              </w:rPr>
            </w:r>
            <w:r>
              <w:rPr>
                <w:noProof/>
                <w:webHidden/>
              </w:rPr>
              <w:fldChar w:fldCharType="separate"/>
            </w:r>
            <w:r>
              <w:rPr>
                <w:noProof/>
                <w:webHidden/>
              </w:rPr>
              <w:t>3</w:t>
            </w:r>
            <w:r>
              <w:rPr>
                <w:noProof/>
                <w:webHidden/>
              </w:rPr>
              <w:fldChar w:fldCharType="end"/>
            </w:r>
          </w:hyperlink>
        </w:p>
        <w:p w14:paraId="5BEB8039" w14:textId="42151699" w:rsidR="006C063F" w:rsidRDefault="006C063F">
          <w:pPr>
            <w:pStyle w:val="TOC1"/>
            <w:tabs>
              <w:tab w:val="right" w:leader="dot" w:pos="9016"/>
            </w:tabs>
            <w:rPr>
              <w:rFonts w:eastAsiaTheme="minorEastAsia"/>
              <w:noProof/>
              <w:lang w:eastAsia="en-GB"/>
            </w:rPr>
          </w:pPr>
          <w:hyperlink w:anchor="_Toc227324285" w:history="1">
            <w:r w:rsidRPr="0045306E">
              <w:rPr>
                <w:rStyle w:val="Hyperlink"/>
                <w:rFonts w:ascii="Arial" w:hAnsi="Arial" w:cs="Arial"/>
                <w:noProof/>
              </w:rPr>
              <w:t>1. Introduction to Strategy</w:t>
            </w:r>
            <w:r>
              <w:rPr>
                <w:noProof/>
                <w:webHidden/>
              </w:rPr>
              <w:tab/>
            </w:r>
            <w:r>
              <w:rPr>
                <w:noProof/>
                <w:webHidden/>
              </w:rPr>
              <w:fldChar w:fldCharType="begin"/>
            </w:r>
            <w:r>
              <w:rPr>
                <w:noProof/>
                <w:webHidden/>
              </w:rPr>
              <w:instrText xml:space="preserve"> PAGEREF _Toc227324285 \h </w:instrText>
            </w:r>
            <w:r>
              <w:rPr>
                <w:noProof/>
                <w:webHidden/>
              </w:rPr>
            </w:r>
            <w:r>
              <w:rPr>
                <w:noProof/>
                <w:webHidden/>
              </w:rPr>
              <w:fldChar w:fldCharType="separate"/>
            </w:r>
            <w:r>
              <w:rPr>
                <w:noProof/>
                <w:webHidden/>
              </w:rPr>
              <w:t>4</w:t>
            </w:r>
            <w:r>
              <w:rPr>
                <w:noProof/>
                <w:webHidden/>
              </w:rPr>
              <w:fldChar w:fldCharType="end"/>
            </w:r>
          </w:hyperlink>
        </w:p>
        <w:p w14:paraId="74A30417" w14:textId="21A1125F" w:rsidR="006C063F" w:rsidRDefault="006C063F">
          <w:pPr>
            <w:pStyle w:val="TOC1"/>
            <w:tabs>
              <w:tab w:val="right" w:leader="dot" w:pos="9016"/>
            </w:tabs>
            <w:rPr>
              <w:rFonts w:eastAsiaTheme="minorEastAsia"/>
              <w:noProof/>
              <w:lang w:eastAsia="en-GB"/>
            </w:rPr>
          </w:pPr>
          <w:hyperlink w:anchor="_Toc227324286" w:history="1">
            <w:r w:rsidRPr="0045306E">
              <w:rPr>
                <w:rStyle w:val="Hyperlink"/>
                <w:rFonts w:ascii="Arial" w:hAnsi="Arial" w:cs="Arial"/>
                <w:noProof/>
              </w:rPr>
              <w:t>2. Overview and Background of Vauxhall</w:t>
            </w:r>
            <w:r>
              <w:rPr>
                <w:noProof/>
                <w:webHidden/>
              </w:rPr>
              <w:tab/>
            </w:r>
            <w:r>
              <w:rPr>
                <w:noProof/>
                <w:webHidden/>
              </w:rPr>
              <w:fldChar w:fldCharType="begin"/>
            </w:r>
            <w:r>
              <w:rPr>
                <w:noProof/>
                <w:webHidden/>
              </w:rPr>
              <w:instrText xml:space="preserve"> PAGEREF _Toc227324286 \h </w:instrText>
            </w:r>
            <w:r>
              <w:rPr>
                <w:noProof/>
                <w:webHidden/>
              </w:rPr>
            </w:r>
            <w:r>
              <w:rPr>
                <w:noProof/>
                <w:webHidden/>
              </w:rPr>
              <w:fldChar w:fldCharType="separate"/>
            </w:r>
            <w:r>
              <w:rPr>
                <w:noProof/>
                <w:webHidden/>
              </w:rPr>
              <w:t>4</w:t>
            </w:r>
            <w:r>
              <w:rPr>
                <w:noProof/>
                <w:webHidden/>
              </w:rPr>
              <w:fldChar w:fldCharType="end"/>
            </w:r>
          </w:hyperlink>
        </w:p>
        <w:p w14:paraId="2CE0CA16" w14:textId="32EED3D1" w:rsidR="006C063F" w:rsidRDefault="006C063F">
          <w:pPr>
            <w:pStyle w:val="TOC1"/>
            <w:tabs>
              <w:tab w:val="right" w:leader="dot" w:pos="9016"/>
            </w:tabs>
            <w:rPr>
              <w:rFonts w:eastAsiaTheme="minorEastAsia"/>
              <w:noProof/>
              <w:lang w:eastAsia="en-GB"/>
            </w:rPr>
          </w:pPr>
          <w:hyperlink w:anchor="_Toc227324287" w:history="1">
            <w:r w:rsidRPr="0045306E">
              <w:rPr>
                <w:rStyle w:val="Hyperlink"/>
                <w:rFonts w:ascii="Arial" w:hAnsi="Arial" w:cs="Arial"/>
                <w:noProof/>
              </w:rPr>
              <w:t>3. Strategic Intent: Vision, Mission and Objectives:</w:t>
            </w:r>
            <w:r>
              <w:rPr>
                <w:noProof/>
                <w:webHidden/>
              </w:rPr>
              <w:tab/>
            </w:r>
            <w:r>
              <w:rPr>
                <w:noProof/>
                <w:webHidden/>
              </w:rPr>
              <w:fldChar w:fldCharType="begin"/>
            </w:r>
            <w:r>
              <w:rPr>
                <w:noProof/>
                <w:webHidden/>
              </w:rPr>
              <w:instrText xml:space="preserve"> PAGEREF _Toc227324287 \h </w:instrText>
            </w:r>
            <w:r>
              <w:rPr>
                <w:noProof/>
                <w:webHidden/>
              </w:rPr>
            </w:r>
            <w:r>
              <w:rPr>
                <w:noProof/>
                <w:webHidden/>
              </w:rPr>
              <w:fldChar w:fldCharType="separate"/>
            </w:r>
            <w:r>
              <w:rPr>
                <w:noProof/>
                <w:webHidden/>
              </w:rPr>
              <w:t>5</w:t>
            </w:r>
            <w:r>
              <w:rPr>
                <w:noProof/>
                <w:webHidden/>
              </w:rPr>
              <w:fldChar w:fldCharType="end"/>
            </w:r>
          </w:hyperlink>
        </w:p>
        <w:p w14:paraId="46B57ED7" w14:textId="43027079" w:rsidR="006C063F" w:rsidRDefault="006C063F">
          <w:pPr>
            <w:pStyle w:val="TOC2"/>
            <w:tabs>
              <w:tab w:val="right" w:leader="dot" w:pos="9016"/>
            </w:tabs>
            <w:rPr>
              <w:rFonts w:eastAsiaTheme="minorEastAsia"/>
              <w:noProof/>
              <w:lang w:eastAsia="en-GB"/>
            </w:rPr>
          </w:pPr>
          <w:hyperlink w:anchor="_Toc227324288" w:history="1">
            <w:r w:rsidRPr="0045306E">
              <w:rPr>
                <w:rStyle w:val="Hyperlink"/>
                <w:rFonts w:ascii="Arial" w:hAnsi="Arial" w:cs="Arial"/>
                <w:noProof/>
              </w:rPr>
              <w:t>3.1. Electrification:</w:t>
            </w:r>
            <w:r>
              <w:rPr>
                <w:noProof/>
                <w:webHidden/>
              </w:rPr>
              <w:tab/>
            </w:r>
            <w:r>
              <w:rPr>
                <w:noProof/>
                <w:webHidden/>
              </w:rPr>
              <w:fldChar w:fldCharType="begin"/>
            </w:r>
            <w:r>
              <w:rPr>
                <w:noProof/>
                <w:webHidden/>
              </w:rPr>
              <w:instrText xml:space="preserve"> PAGEREF _Toc227324288 \h </w:instrText>
            </w:r>
            <w:r>
              <w:rPr>
                <w:noProof/>
                <w:webHidden/>
              </w:rPr>
            </w:r>
            <w:r>
              <w:rPr>
                <w:noProof/>
                <w:webHidden/>
              </w:rPr>
              <w:fldChar w:fldCharType="separate"/>
            </w:r>
            <w:r>
              <w:rPr>
                <w:noProof/>
                <w:webHidden/>
              </w:rPr>
              <w:t>5</w:t>
            </w:r>
            <w:r>
              <w:rPr>
                <w:noProof/>
                <w:webHidden/>
              </w:rPr>
              <w:fldChar w:fldCharType="end"/>
            </w:r>
          </w:hyperlink>
        </w:p>
        <w:p w14:paraId="3BCFD792" w14:textId="07DE2792" w:rsidR="006C063F" w:rsidRDefault="006C063F">
          <w:pPr>
            <w:pStyle w:val="TOC2"/>
            <w:tabs>
              <w:tab w:val="right" w:leader="dot" w:pos="9016"/>
            </w:tabs>
            <w:rPr>
              <w:rFonts w:eastAsiaTheme="minorEastAsia"/>
              <w:noProof/>
              <w:lang w:eastAsia="en-GB"/>
            </w:rPr>
          </w:pPr>
          <w:hyperlink w:anchor="_Toc227324289" w:history="1">
            <w:r w:rsidRPr="0045306E">
              <w:rPr>
                <w:rStyle w:val="Hyperlink"/>
                <w:rFonts w:ascii="Arial" w:hAnsi="Arial" w:cs="Arial"/>
                <w:noProof/>
              </w:rPr>
              <w:t>3.2. Accessibility:</w:t>
            </w:r>
            <w:r>
              <w:rPr>
                <w:noProof/>
                <w:webHidden/>
              </w:rPr>
              <w:tab/>
            </w:r>
            <w:r>
              <w:rPr>
                <w:noProof/>
                <w:webHidden/>
              </w:rPr>
              <w:fldChar w:fldCharType="begin"/>
            </w:r>
            <w:r>
              <w:rPr>
                <w:noProof/>
                <w:webHidden/>
              </w:rPr>
              <w:instrText xml:space="preserve"> PAGEREF _Toc227324289 \h </w:instrText>
            </w:r>
            <w:r>
              <w:rPr>
                <w:noProof/>
                <w:webHidden/>
              </w:rPr>
            </w:r>
            <w:r>
              <w:rPr>
                <w:noProof/>
                <w:webHidden/>
              </w:rPr>
              <w:fldChar w:fldCharType="separate"/>
            </w:r>
            <w:r>
              <w:rPr>
                <w:noProof/>
                <w:webHidden/>
              </w:rPr>
              <w:t>5</w:t>
            </w:r>
            <w:r>
              <w:rPr>
                <w:noProof/>
                <w:webHidden/>
              </w:rPr>
              <w:fldChar w:fldCharType="end"/>
            </w:r>
          </w:hyperlink>
        </w:p>
        <w:p w14:paraId="2F8DD13C" w14:textId="61A95F15" w:rsidR="006C063F" w:rsidRDefault="006C063F">
          <w:pPr>
            <w:pStyle w:val="TOC2"/>
            <w:tabs>
              <w:tab w:val="right" w:leader="dot" w:pos="9016"/>
            </w:tabs>
            <w:rPr>
              <w:rFonts w:eastAsiaTheme="minorEastAsia"/>
              <w:noProof/>
              <w:lang w:eastAsia="en-GB"/>
            </w:rPr>
          </w:pPr>
          <w:hyperlink w:anchor="_Toc227324290" w:history="1">
            <w:r w:rsidRPr="0045306E">
              <w:rPr>
                <w:rStyle w:val="Hyperlink"/>
                <w:rFonts w:ascii="Arial" w:hAnsi="Arial" w:cs="Arial"/>
                <w:noProof/>
              </w:rPr>
              <w:t>3.3. Software and connected services:</w:t>
            </w:r>
            <w:r>
              <w:rPr>
                <w:noProof/>
                <w:webHidden/>
              </w:rPr>
              <w:tab/>
            </w:r>
            <w:r>
              <w:rPr>
                <w:noProof/>
                <w:webHidden/>
              </w:rPr>
              <w:fldChar w:fldCharType="begin"/>
            </w:r>
            <w:r>
              <w:rPr>
                <w:noProof/>
                <w:webHidden/>
              </w:rPr>
              <w:instrText xml:space="preserve"> PAGEREF _Toc227324290 \h </w:instrText>
            </w:r>
            <w:r>
              <w:rPr>
                <w:noProof/>
                <w:webHidden/>
              </w:rPr>
            </w:r>
            <w:r>
              <w:rPr>
                <w:noProof/>
                <w:webHidden/>
              </w:rPr>
              <w:fldChar w:fldCharType="separate"/>
            </w:r>
            <w:r>
              <w:rPr>
                <w:noProof/>
                <w:webHidden/>
              </w:rPr>
              <w:t>5</w:t>
            </w:r>
            <w:r>
              <w:rPr>
                <w:noProof/>
                <w:webHidden/>
              </w:rPr>
              <w:fldChar w:fldCharType="end"/>
            </w:r>
          </w:hyperlink>
        </w:p>
        <w:p w14:paraId="6EA0B26D" w14:textId="6A150532" w:rsidR="006C063F" w:rsidRDefault="006C063F">
          <w:pPr>
            <w:pStyle w:val="TOC1"/>
            <w:tabs>
              <w:tab w:val="right" w:leader="dot" w:pos="9016"/>
            </w:tabs>
            <w:rPr>
              <w:rFonts w:eastAsiaTheme="minorEastAsia"/>
              <w:noProof/>
              <w:lang w:eastAsia="en-GB"/>
            </w:rPr>
          </w:pPr>
          <w:hyperlink w:anchor="_Toc227324291" w:history="1">
            <w:r w:rsidRPr="0045306E">
              <w:rPr>
                <w:rStyle w:val="Hyperlink"/>
                <w:rFonts w:ascii="Arial" w:hAnsi="Arial" w:cs="Arial"/>
                <w:noProof/>
              </w:rPr>
              <w:t>4. The Company’s Current Performance</w:t>
            </w:r>
            <w:r>
              <w:rPr>
                <w:noProof/>
                <w:webHidden/>
              </w:rPr>
              <w:tab/>
            </w:r>
            <w:r>
              <w:rPr>
                <w:noProof/>
                <w:webHidden/>
              </w:rPr>
              <w:fldChar w:fldCharType="begin"/>
            </w:r>
            <w:r>
              <w:rPr>
                <w:noProof/>
                <w:webHidden/>
              </w:rPr>
              <w:instrText xml:space="preserve"> PAGEREF _Toc227324291 \h </w:instrText>
            </w:r>
            <w:r>
              <w:rPr>
                <w:noProof/>
                <w:webHidden/>
              </w:rPr>
            </w:r>
            <w:r>
              <w:rPr>
                <w:noProof/>
                <w:webHidden/>
              </w:rPr>
              <w:fldChar w:fldCharType="separate"/>
            </w:r>
            <w:r>
              <w:rPr>
                <w:noProof/>
                <w:webHidden/>
              </w:rPr>
              <w:t>6</w:t>
            </w:r>
            <w:r>
              <w:rPr>
                <w:noProof/>
                <w:webHidden/>
              </w:rPr>
              <w:fldChar w:fldCharType="end"/>
            </w:r>
          </w:hyperlink>
        </w:p>
        <w:p w14:paraId="25E9F251" w14:textId="023F8B31" w:rsidR="006C063F" w:rsidRDefault="006C063F">
          <w:pPr>
            <w:pStyle w:val="TOC1"/>
            <w:tabs>
              <w:tab w:val="right" w:leader="dot" w:pos="9016"/>
            </w:tabs>
            <w:rPr>
              <w:rFonts w:eastAsiaTheme="minorEastAsia"/>
              <w:noProof/>
              <w:lang w:eastAsia="en-GB"/>
            </w:rPr>
          </w:pPr>
          <w:hyperlink w:anchor="_Toc227324292" w:history="1">
            <w:r w:rsidRPr="0045306E">
              <w:rPr>
                <w:rStyle w:val="Hyperlink"/>
                <w:rFonts w:ascii="Arial" w:hAnsi="Arial" w:cs="Arial"/>
                <w:noProof/>
              </w:rPr>
              <w:t>5. Strategy Analysis</w:t>
            </w:r>
            <w:r>
              <w:rPr>
                <w:noProof/>
                <w:webHidden/>
              </w:rPr>
              <w:tab/>
            </w:r>
            <w:r>
              <w:rPr>
                <w:noProof/>
                <w:webHidden/>
              </w:rPr>
              <w:fldChar w:fldCharType="begin"/>
            </w:r>
            <w:r>
              <w:rPr>
                <w:noProof/>
                <w:webHidden/>
              </w:rPr>
              <w:instrText xml:space="preserve"> PAGEREF _Toc227324292 \h </w:instrText>
            </w:r>
            <w:r>
              <w:rPr>
                <w:noProof/>
                <w:webHidden/>
              </w:rPr>
            </w:r>
            <w:r>
              <w:rPr>
                <w:noProof/>
                <w:webHidden/>
              </w:rPr>
              <w:fldChar w:fldCharType="separate"/>
            </w:r>
            <w:r>
              <w:rPr>
                <w:noProof/>
                <w:webHidden/>
              </w:rPr>
              <w:t>6</w:t>
            </w:r>
            <w:r>
              <w:rPr>
                <w:noProof/>
                <w:webHidden/>
              </w:rPr>
              <w:fldChar w:fldCharType="end"/>
            </w:r>
          </w:hyperlink>
        </w:p>
        <w:p w14:paraId="1B01C480" w14:textId="4E760C9A" w:rsidR="006C063F" w:rsidRDefault="006C063F">
          <w:pPr>
            <w:pStyle w:val="TOC2"/>
            <w:tabs>
              <w:tab w:val="right" w:leader="dot" w:pos="9016"/>
            </w:tabs>
            <w:rPr>
              <w:rFonts w:eastAsiaTheme="minorEastAsia"/>
              <w:noProof/>
              <w:lang w:eastAsia="en-GB"/>
            </w:rPr>
          </w:pPr>
          <w:hyperlink w:anchor="_Toc227324293" w:history="1">
            <w:r w:rsidRPr="0045306E">
              <w:rPr>
                <w:rStyle w:val="Hyperlink"/>
                <w:rFonts w:ascii="Arial" w:hAnsi="Arial" w:cs="Arial"/>
                <w:noProof/>
              </w:rPr>
              <w:t>5.1 External Environmental Audit: PESTEL and Porter’s Five Forces</w:t>
            </w:r>
            <w:r>
              <w:rPr>
                <w:noProof/>
                <w:webHidden/>
              </w:rPr>
              <w:tab/>
            </w:r>
            <w:r>
              <w:rPr>
                <w:noProof/>
                <w:webHidden/>
              </w:rPr>
              <w:fldChar w:fldCharType="begin"/>
            </w:r>
            <w:r>
              <w:rPr>
                <w:noProof/>
                <w:webHidden/>
              </w:rPr>
              <w:instrText xml:space="preserve"> PAGEREF _Toc227324293 \h </w:instrText>
            </w:r>
            <w:r>
              <w:rPr>
                <w:noProof/>
                <w:webHidden/>
              </w:rPr>
            </w:r>
            <w:r>
              <w:rPr>
                <w:noProof/>
                <w:webHidden/>
              </w:rPr>
              <w:fldChar w:fldCharType="separate"/>
            </w:r>
            <w:r>
              <w:rPr>
                <w:noProof/>
                <w:webHidden/>
              </w:rPr>
              <w:t>6</w:t>
            </w:r>
            <w:r>
              <w:rPr>
                <w:noProof/>
                <w:webHidden/>
              </w:rPr>
              <w:fldChar w:fldCharType="end"/>
            </w:r>
          </w:hyperlink>
        </w:p>
        <w:p w14:paraId="2DDC2962" w14:textId="05303052" w:rsidR="006C063F" w:rsidRDefault="006C063F">
          <w:pPr>
            <w:pStyle w:val="TOC2"/>
            <w:tabs>
              <w:tab w:val="right" w:leader="dot" w:pos="9016"/>
            </w:tabs>
            <w:rPr>
              <w:rFonts w:eastAsiaTheme="minorEastAsia"/>
              <w:noProof/>
              <w:lang w:eastAsia="en-GB"/>
            </w:rPr>
          </w:pPr>
          <w:hyperlink w:anchor="_Toc227324294" w:history="1">
            <w:r w:rsidRPr="0045306E">
              <w:rPr>
                <w:rStyle w:val="Hyperlink"/>
                <w:rFonts w:ascii="Arial" w:hAnsi="Arial" w:cs="Arial"/>
                <w:noProof/>
              </w:rPr>
              <w:t>5.2 Internal Environmental Audit: SWOT, VRIO and Value Chain</w:t>
            </w:r>
            <w:r>
              <w:rPr>
                <w:noProof/>
                <w:webHidden/>
              </w:rPr>
              <w:tab/>
            </w:r>
            <w:r>
              <w:rPr>
                <w:noProof/>
                <w:webHidden/>
              </w:rPr>
              <w:fldChar w:fldCharType="begin"/>
            </w:r>
            <w:r>
              <w:rPr>
                <w:noProof/>
                <w:webHidden/>
              </w:rPr>
              <w:instrText xml:space="preserve"> PAGEREF _Toc227324294 \h </w:instrText>
            </w:r>
            <w:r>
              <w:rPr>
                <w:noProof/>
                <w:webHidden/>
              </w:rPr>
            </w:r>
            <w:r>
              <w:rPr>
                <w:noProof/>
                <w:webHidden/>
              </w:rPr>
              <w:fldChar w:fldCharType="separate"/>
            </w:r>
            <w:r>
              <w:rPr>
                <w:noProof/>
                <w:webHidden/>
              </w:rPr>
              <w:t>8</w:t>
            </w:r>
            <w:r>
              <w:rPr>
                <w:noProof/>
                <w:webHidden/>
              </w:rPr>
              <w:fldChar w:fldCharType="end"/>
            </w:r>
          </w:hyperlink>
        </w:p>
        <w:p w14:paraId="722C67FE" w14:textId="1EAB3F21" w:rsidR="006C063F" w:rsidRDefault="006C063F">
          <w:pPr>
            <w:pStyle w:val="TOC1"/>
            <w:tabs>
              <w:tab w:val="right" w:leader="dot" w:pos="9016"/>
            </w:tabs>
            <w:rPr>
              <w:rFonts w:eastAsiaTheme="minorEastAsia"/>
              <w:noProof/>
              <w:lang w:eastAsia="en-GB"/>
            </w:rPr>
          </w:pPr>
          <w:hyperlink w:anchor="_Toc227324295" w:history="1">
            <w:r w:rsidRPr="0045306E">
              <w:rPr>
                <w:rStyle w:val="Hyperlink"/>
                <w:rFonts w:ascii="Arial" w:hAnsi="Arial" w:cs="Arial"/>
                <w:noProof/>
              </w:rPr>
              <w:t>6. Strategy Formulation</w:t>
            </w:r>
            <w:r>
              <w:rPr>
                <w:noProof/>
                <w:webHidden/>
              </w:rPr>
              <w:tab/>
            </w:r>
            <w:r>
              <w:rPr>
                <w:noProof/>
                <w:webHidden/>
              </w:rPr>
              <w:fldChar w:fldCharType="begin"/>
            </w:r>
            <w:r>
              <w:rPr>
                <w:noProof/>
                <w:webHidden/>
              </w:rPr>
              <w:instrText xml:space="preserve"> PAGEREF _Toc227324295 \h </w:instrText>
            </w:r>
            <w:r>
              <w:rPr>
                <w:noProof/>
                <w:webHidden/>
              </w:rPr>
            </w:r>
            <w:r>
              <w:rPr>
                <w:noProof/>
                <w:webHidden/>
              </w:rPr>
              <w:fldChar w:fldCharType="separate"/>
            </w:r>
            <w:r>
              <w:rPr>
                <w:noProof/>
                <w:webHidden/>
              </w:rPr>
              <w:t>9</w:t>
            </w:r>
            <w:r>
              <w:rPr>
                <w:noProof/>
                <w:webHidden/>
              </w:rPr>
              <w:fldChar w:fldCharType="end"/>
            </w:r>
          </w:hyperlink>
        </w:p>
        <w:p w14:paraId="2C9E81D9" w14:textId="1295680D" w:rsidR="006C063F" w:rsidRDefault="006C063F">
          <w:pPr>
            <w:pStyle w:val="TOC2"/>
            <w:tabs>
              <w:tab w:val="right" w:leader="dot" w:pos="9016"/>
            </w:tabs>
            <w:rPr>
              <w:rFonts w:eastAsiaTheme="minorEastAsia"/>
              <w:noProof/>
              <w:lang w:eastAsia="en-GB"/>
            </w:rPr>
          </w:pPr>
          <w:hyperlink w:anchor="_Toc227324296" w:history="1">
            <w:r w:rsidRPr="0045306E">
              <w:rPr>
                <w:rStyle w:val="Hyperlink"/>
                <w:rFonts w:ascii="Arial" w:hAnsi="Arial" w:cs="Arial"/>
                <w:noProof/>
              </w:rPr>
              <w:t>6.1. The first pillar of this strategy should be affordable electrification at scale.</w:t>
            </w:r>
            <w:r>
              <w:rPr>
                <w:noProof/>
                <w:webHidden/>
              </w:rPr>
              <w:tab/>
            </w:r>
            <w:r>
              <w:rPr>
                <w:noProof/>
                <w:webHidden/>
              </w:rPr>
              <w:fldChar w:fldCharType="begin"/>
            </w:r>
            <w:r>
              <w:rPr>
                <w:noProof/>
                <w:webHidden/>
              </w:rPr>
              <w:instrText xml:space="preserve"> PAGEREF _Toc227324296 \h </w:instrText>
            </w:r>
            <w:r>
              <w:rPr>
                <w:noProof/>
                <w:webHidden/>
              </w:rPr>
            </w:r>
            <w:r>
              <w:rPr>
                <w:noProof/>
                <w:webHidden/>
              </w:rPr>
              <w:fldChar w:fldCharType="separate"/>
            </w:r>
            <w:r>
              <w:rPr>
                <w:noProof/>
                <w:webHidden/>
              </w:rPr>
              <w:t>10</w:t>
            </w:r>
            <w:r>
              <w:rPr>
                <w:noProof/>
                <w:webHidden/>
              </w:rPr>
              <w:fldChar w:fldCharType="end"/>
            </w:r>
          </w:hyperlink>
        </w:p>
        <w:p w14:paraId="57E81E00" w14:textId="1AD378AC" w:rsidR="006C063F" w:rsidRDefault="006C063F">
          <w:pPr>
            <w:pStyle w:val="TOC2"/>
            <w:tabs>
              <w:tab w:val="right" w:leader="dot" w:pos="9016"/>
            </w:tabs>
            <w:rPr>
              <w:rFonts w:eastAsiaTheme="minorEastAsia"/>
              <w:noProof/>
              <w:lang w:eastAsia="en-GB"/>
            </w:rPr>
          </w:pPr>
          <w:hyperlink w:anchor="_Toc227324297" w:history="1">
            <w:r w:rsidRPr="0045306E">
              <w:rPr>
                <w:rStyle w:val="Hyperlink"/>
                <w:rFonts w:ascii="Arial" w:hAnsi="Arial" w:cs="Arial"/>
                <w:noProof/>
              </w:rPr>
              <w:t>6.2. The second pillar should be stronger charging and access partnerships.</w:t>
            </w:r>
            <w:r>
              <w:rPr>
                <w:noProof/>
                <w:webHidden/>
              </w:rPr>
              <w:tab/>
            </w:r>
            <w:r>
              <w:rPr>
                <w:noProof/>
                <w:webHidden/>
              </w:rPr>
              <w:fldChar w:fldCharType="begin"/>
            </w:r>
            <w:r>
              <w:rPr>
                <w:noProof/>
                <w:webHidden/>
              </w:rPr>
              <w:instrText xml:space="preserve"> PAGEREF _Toc227324297 \h </w:instrText>
            </w:r>
            <w:r>
              <w:rPr>
                <w:noProof/>
                <w:webHidden/>
              </w:rPr>
            </w:r>
            <w:r>
              <w:rPr>
                <w:noProof/>
                <w:webHidden/>
              </w:rPr>
              <w:fldChar w:fldCharType="separate"/>
            </w:r>
            <w:r>
              <w:rPr>
                <w:noProof/>
                <w:webHidden/>
              </w:rPr>
              <w:t>10</w:t>
            </w:r>
            <w:r>
              <w:rPr>
                <w:noProof/>
                <w:webHidden/>
              </w:rPr>
              <w:fldChar w:fldCharType="end"/>
            </w:r>
          </w:hyperlink>
        </w:p>
        <w:p w14:paraId="7ED3BA5E" w14:textId="6A2C8936" w:rsidR="006C063F" w:rsidRDefault="006C063F">
          <w:pPr>
            <w:pStyle w:val="TOC2"/>
            <w:tabs>
              <w:tab w:val="right" w:leader="dot" w:pos="9016"/>
            </w:tabs>
            <w:rPr>
              <w:rFonts w:eastAsiaTheme="minorEastAsia"/>
              <w:noProof/>
              <w:lang w:eastAsia="en-GB"/>
            </w:rPr>
          </w:pPr>
          <w:hyperlink w:anchor="_Toc227324298" w:history="1">
            <w:r w:rsidRPr="0045306E">
              <w:rPr>
                <w:rStyle w:val="Hyperlink"/>
                <w:rFonts w:ascii="Arial" w:hAnsi="Arial" w:cs="Arial"/>
                <w:noProof/>
              </w:rPr>
              <w:t>6.3. Software-enabled customer experience is the third pillar</w:t>
            </w:r>
            <w:r>
              <w:rPr>
                <w:noProof/>
                <w:webHidden/>
              </w:rPr>
              <w:tab/>
            </w:r>
            <w:r>
              <w:rPr>
                <w:noProof/>
                <w:webHidden/>
              </w:rPr>
              <w:fldChar w:fldCharType="begin"/>
            </w:r>
            <w:r>
              <w:rPr>
                <w:noProof/>
                <w:webHidden/>
              </w:rPr>
              <w:instrText xml:space="preserve"> PAGEREF _Toc227324298 \h </w:instrText>
            </w:r>
            <w:r>
              <w:rPr>
                <w:noProof/>
                <w:webHidden/>
              </w:rPr>
            </w:r>
            <w:r>
              <w:rPr>
                <w:noProof/>
                <w:webHidden/>
              </w:rPr>
              <w:fldChar w:fldCharType="separate"/>
            </w:r>
            <w:r>
              <w:rPr>
                <w:noProof/>
                <w:webHidden/>
              </w:rPr>
              <w:t>10</w:t>
            </w:r>
            <w:r>
              <w:rPr>
                <w:noProof/>
                <w:webHidden/>
              </w:rPr>
              <w:fldChar w:fldCharType="end"/>
            </w:r>
          </w:hyperlink>
        </w:p>
        <w:p w14:paraId="1BA19638" w14:textId="070BE519" w:rsidR="006C063F" w:rsidRDefault="006C063F">
          <w:pPr>
            <w:pStyle w:val="TOC2"/>
            <w:tabs>
              <w:tab w:val="right" w:leader="dot" w:pos="9016"/>
            </w:tabs>
            <w:rPr>
              <w:rFonts w:eastAsiaTheme="minorEastAsia"/>
              <w:noProof/>
              <w:lang w:eastAsia="en-GB"/>
            </w:rPr>
          </w:pPr>
          <w:hyperlink w:anchor="_Toc227324299" w:history="1">
            <w:r w:rsidRPr="0045306E">
              <w:rPr>
                <w:rStyle w:val="Hyperlink"/>
                <w:rFonts w:ascii="Arial" w:hAnsi="Arial" w:cs="Arial"/>
                <w:noProof/>
              </w:rPr>
              <w:t>6.4. The fourth pillar must focus on establishing resilient operations centred in the UK</w:t>
            </w:r>
            <w:r>
              <w:rPr>
                <w:noProof/>
                <w:webHidden/>
              </w:rPr>
              <w:tab/>
            </w:r>
            <w:r>
              <w:rPr>
                <w:noProof/>
                <w:webHidden/>
              </w:rPr>
              <w:fldChar w:fldCharType="begin"/>
            </w:r>
            <w:r>
              <w:rPr>
                <w:noProof/>
                <w:webHidden/>
              </w:rPr>
              <w:instrText xml:space="preserve"> PAGEREF _Toc227324299 \h </w:instrText>
            </w:r>
            <w:r>
              <w:rPr>
                <w:noProof/>
                <w:webHidden/>
              </w:rPr>
            </w:r>
            <w:r>
              <w:rPr>
                <w:noProof/>
                <w:webHidden/>
              </w:rPr>
              <w:fldChar w:fldCharType="separate"/>
            </w:r>
            <w:r>
              <w:rPr>
                <w:noProof/>
                <w:webHidden/>
              </w:rPr>
              <w:t>10</w:t>
            </w:r>
            <w:r>
              <w:rPr>
                <w:noProof/>
                <w:webHidden/>
              </w:rPr>
              <w:fldChar w:fldCharType="end"/>
            </w:r>
          </w:hyperlink>
        </w:p>
        <w:p w14:paraId="210CB5BE" w14:textId="09E2F3FB" w:rsidR="006C063F" w:rsidRDefault="006C063F">
          <w:pPr>
            <w:pStyle w:val="TOC1"/>
            <w:tabs>
              <w:tab w:val="right" w:leader="dot" w:pos="9016"/>
            </w:tabs>
            <w:rPr>
              <w:rFonts w:eastAsiaTheme="minorEastAsia"/>
              <w:noProof/>
              <w:lang w:eastAsia="en-GB"/>
            </w:rPr>
          </w:pPr>
          <w:hyperlink w:anchor="_Toc227324300" w:history="1">
            <w:r w:rsidRPr="0045306E">
              <w:rPr>
                <w:rStyle w:val="Hyperlink"/>
                <w:rFonts w:ascii="Arial" w:hAnsi="Arial" w:cs="Arial"/>
                <w:noProof/>
              </w:rPr>
              <w:t>7. Conclusion and Recommendations</w:t>
            </w:r>
            <w:r>
              <w:rPr>
                <w:noProof/>
                <w:webHidden/>
              </w:rPr>
              <w:tab/>
            </w:r>
            <w:r>
              <w:rPr>
                <w:noProof/>
                <w:webHidden/>
              </w:rPr>
              <w:fldChar w:fldCharType="begin"/>
            </w:r>
            <w:r>
              <w:rPr>
                <w:noProof/>
                <w:webHidden/>
              </w:rPr>
              <w:instrText xml:space="preserve"> PAGEREF _Toc227324300 \h </w:instrText>
            </w:r>
            <w:r>
              <w:rPr>
                <w:noProof/>
                <w:webHidden/>
              </w:rPr>
            </w:r>
            <w:r>
              <w:rPr>
                <w:noProof/>
                <w:webHidden/>
              </w:rPr>
              <w:fldChar w:fldCharType="separate"/>
            </w:r>
            <w:r>
              <w:rPr>
                <w:noProof/>
                <w:webHidden/>
              </w:rPr>
              <w:t>11</w:t>
            </w:r>
            <w:r>
              <w:rPr>
                <w:noProof/>
                <w:webHidden/>
              </w:rPr>
              <w:fldChar w:fldCharType="end"/>
            </w:r>
          </w:hyperlink>
        </w:p>
        <w:p w14:paraId="7FA4F3DD" w14:textId="140CE73D" w:rsidR="006C063F" w:rsidRDefault="006C063F">
          <w:pPr>
            <w:pStyle w:val="TOC1"/>
            <w:tabs>
              <w:tab w:val="right" w:leader="dot" w:pos="9016"/>
            </w:tabs>
            <w:rPr>
              <w:rFonts w:eastAsiaTheme="minorEastAsia"/>
              <w:noProof/>
              <w:lang w:eastAsia="en-GB"/>
            </w:rPr>
          </w:pPr>
          <w:hyperlink w:anchor="_Toc227324301" w:history="1">
            <w:r w:rsidRPr="0045306E">
              <w:rPr>
                <w:rStyle w:val="Hyperlink"/>
                <w:rFonts w:ascii="Arial" w:hAnsi="Arial" w:cs="Arial"/>
                <w:noProof/>
              </w:rPr>
              <w:t>Reference</w:t>
            </w:r>
            <w:r>
              <w:rPr>
                <w:noProof/>
                <w:webHidden/>
              </w:rPr>
              <w:tab/>
            </w:r>
            <w:r>
              <w:rPr>
                <w:noProof/>
                <w:webHidden/>
              </w:rPr>
              <w:fldChar w:fldCharType="begin"/>
            </w:r>
            <w:r>
              <w:rPr>
                <w:noProof/>
                <w:webHidden/>
              </w:rPr>
              <w:instrText xml:space="preserve"> PAGEREF _Toc227324301 \h </w:instrText>
            </w:r>
            <w:r>
              <w:rPr>
                <w:noProof/>
                <w:webHidden/>
              </w:rPr>
            </w:r>
            <w:r>
              <w:rPr>
                <w:noProof/>
                <w:webHidden/>
              </w:rPr>
              <w:fldChar w:fldCharType="separate"/>
            </w:r>
            <w:r>
              <w:rPr>
                <w:noProof/>
                <w:webHidden/>
              </w:rPr>
              <w:t>13</w:t>
            </w:r>
            <w:r>
              <w:rPr>
                <w:noProof/>
                <w:webHidden/>
              </w:rPr>
              <w:fldChar w:fldCharType="end"/>
            </w:r>
          </w:hyperlink>
        </w:p>
        <w:p w14:paraId="3DFD6577" w14:textId="762C6E2D" w:rsidR="003B1428" w:rsidRPr="00F94F97" w:rsidRDefault="003B1428">
          <w:pPr>
            <w:rPr>
              <w:rFonts w:ascii="Arial" w:hAnsi="Arial" w:cs="Arial"/>
            </w:rPr>
          </w:pPr>
          <w:r w:rsidRPr="00F94F97">
            <w:rPr>
              <w:rFonts w:ascii="Arial" w:hAnsi="Arial" w:cs="Arial"/>
              <w:b/>
              <w:bCs/>
            </w:rPr>
            <w:fldChar w:fldCharType="end"/>
          </w:r>
        </w:p>
      </w:sdtContent>
    </w:sdt>
    <w:p w14:paraId="3EEF937B" w14:textId="1591C7C6" w:rsidR="00A25172" w:rsidRPr="00F94F97" w:rsidRDefault="003B1428" w:rsidP="003B1428">
      <w:pPr>
        <w:pStyle w:val="Heading1"/>
        <w:jc w:val="center"/>
        <w:rPr>
          <w:rFonts w:ascii="Arial" w:hAnsi="Arial" w:cs="Arial"/>
          <w:kern w:val="0"/>
          <w:sz w:val="32"/>
          <w:szCs w:val="32"/>
          <w:lang w:eastAsia="en-GB"/>
          <w14:ligatures w14:val="none"/>
        </w:rPr>
      </w:pPr>
      <w:r w:rsidRPr="00F94F97">
        <w:rPr>
          <w:rFonts w:ascii="Arial" w:hAnsi="Arial" w:cs="Arial"/>
          <w:sz w:val="24"/>
          <w:szCs w:val="24"/>
        </w:rPr>
        <w:br w:type="page"/>
      </w:r>
      <w:bookmarkStart w:id="0" w:name="_Toc227324283"/>
      <w:r w:rsidR="00A25172" w:rsidRPr="00F94F97">
        <w:rPr>
          <w:rFonts w:ascii="Arial" w:hAnsi="Arial" w:cs="Arial"/>
          <w:sz w:val="32"/>
          <w:szCs w:val="32"/>
        </w:rPr>
        <w:lastRenderedPageBreak/>
        <w:t>Vauxhall Strategy Formulation Plan in the U</w:t>
      </w:r>
      <w:r w:rsidR="003137A5">
        <w:rPr>
          <w:rFonts w:ascii="Arial" w:hAnsi="Arial" w:cs="Arial"/>
          <w:sz w:val="32"/>
          <w:szCs w:val="32"/>
        </w:rPr>
        <w:t xml:space="preserve">nited </w:t>
      </w:r>
      <w:r w:rsidR="00A25172" w:rsidRPr="00F94F97">
        <w:rPr>
          <w:rFonts w:ascii="Arial" w:hAnsi="Arial" w:cs="Arial"/>
          <w:sz w:val="32"/>
          <w:szCs w:val="32"/>
        </w:rPr>
        <w:t>K</w:t>
      </w:r>
      <w:r w:rsidR="003137A5">
        <w:rPr>
          <w:rFonts w:ascii="Arial" w:hAnsi="Arial" w:cs="Arial"/>
          <w:sz w:val="32"/>
          <w:szCs w:val="32"/>
        </w:rPr>
        <w:t>ingdom</w:t>
      </w:r>
      <w:r w:rsidR="00A25172" w:rsidRPr="00F94F97">
        <w:rPr>
          <w:rFonts w:ascii="Arial" w:hAnsi="Arial" w:cs="Arial"/>
          <w:sz w:val="32"/>
          <w:szCs w:val="32"/>
        </w:rPr>
        <w:t xml:space="preserve"> Automotive Industry</w:t>
      </w:r>
      <w:bookmarkEnd w:id="0"/>
    </w:p>
    <w:p w14:paraId="3953785C" w14:textId="07F99CB8" w:rsidR="00A25172" w:rsidRPr="0097119B" w:rsidRDefault="00A25172" w:rsidP="00A164E1">
      <w:pPr>
        <w:pStyle w:val="Heading1"/>
        <w:rPr>
          <w:rFonts w:ascii="Arial" w:hAnsi="Arial" w:cs="Arial"/>
          <w:sz w:val="28"/>
          <w:szCs w:val="28"/>
        </w:rPr>
      </w:pPr>
      <w:bookmarkStart w:id="1" w:name="_Toc227324284"/>
      <w:r w:rsidRPr="0097119B">
        <w:rPr>
          <w:rFonts w:ascii="Arial" w:hAnsi="Arial" w:cs="Arial"/>
          <w:sz w:val="28"/>
          <w:szCs w:val="28"/>
        </w:rPr>
        <w:t>Executive Summary</w:t>
      </w:r>
      <w:bookmarkEnd w:id="1"/>
    </w:p>
    <w:p w14:paraId="735ABD69" w14:textId="0F4D5D4B" w:rsidR="00E31B72" w:rsidRPr="0097119B" w:rsidRDefault="00E31B72" w:rsidP="00857638">
      <w:pPr>
        <w:rPr>
          <w:rFonts w:ascii="Arial" w:hAnsi="Arial" w:cs="Arial"/>
          <w:sz w:val="28"/>
          <w:szCs w:val="28"/>
        </w:rPr>
      </w:pPr>
      <w:r w:rsidRPr="0097119B">
        <w:rPr>
          <w:rFonts w:ascii="Arial" w:hAnsi="Arial" w:cs="Arial"/>
          <w:sz w:val="28"/>
          <w:szCs w:val="28"/>
        </w:rPr>
        <w:t xml:space="preserve">Vauxhall operates within </w:t>
      </w:r>
      <w:r w:rsidR="00F777E9">
        <w:rPr>
          <w:rFonts w:ascii="Arial" w:hAnsi="Arial" w:cs="Arial"/>
          <w:sz w:val="28"/>
          <w:szCs w:val="28"/>
        </w:rPr>
        <w:t>the</w:t>
      </w:r>
      <w:r w:rsidRPr="0097119B">
        <w:rPr>
          <w:rFonts w:ascii="Arial" w:hAnsi="Arial" w:cs="Arial"/>
          <w:sz w:val="28"/>
          <w:szCs w:val="28"/>
        </w:rPr>
        <w:t xml:space="preserve"> U</w:t>
      </w:r>
      <w:r w:rsidR="00F777E9">
        <w:rPr>
          <w:rFonts w:ascii="Arial" w:hAnsi="Arial" w:cs="Arial"/>
          <w:sz w:val="28"/>
          <w:szCs w:val="28"/>
        </w:rPr>
        <w:t xml:space="preserve">nited </w:t>
      </w:r>
      <w:r w:rsidRPr="0097119B">
        <w:rPr>
          <w:rFonts w:ascii="Arial" w:hAnsi="Arial" w:cs="Arial"/>
          <w:sz w:val="28"/>
          <w:szCs w:val="28"/>
        </w:rPr>
        <w:t>K</w:t>
      </w:r>
      <w:r w:rsidR="00F777E9">
        <w:rPr>
          <w:rFonts w:ascii="Arial" w:hAnsi="Arial" w:cs="Arial"/>
          <w:sz w:val="28"/>
          <w:szCs w:val="28"/>
        </w:rPr>
        <w:t>ingdom</w:t>
      </w:r>
      <w:r w:rsidRPr="0097119B">
        <w:rPr>
          <w:rFonts w:ascii="Arial" w:hAnsi="Arial" w:cs="Arial"/>
          <w:sz w:val="28"/>
          <w:szCs w:val="28"/>
        </w:rPr>
        <w:t xml:space="preserve"> automotive </w:t>
      </w:r>
      <w:r w:rsidR="00F777E9">
        <w:rPr>
          <w:rFonts w:ascii="Arial" w:hAnsi="Arial" w:cs="Arial"/>
          <w:sz w:val="28"/>
          <w:szCs w:val="28"/>
        </w:rPr>
        <w:t xml:space="preserve">industry </w:t>
      </w:r>
      <w:r w:rsidRPr="0097119B">
        <w:rPr>
          <w:rFonts w:ascii="Arial" w:hAnsi="Arial" w:cs="Arial"/>
          <w:sz w:val="28"/>
          <w:szCs w:val="28"/>
        </w:rPr>
        <w:t xml:space="preserve">undergoing rapid transformation, driven by the shift toward electrification, evolving regulatory frameworks, intensified software-led competition, supply chain disruptions, and shifting consumer expectations. The </w:t>
      </w:r>
      <w:r w:rsidR="00F10A7E" w:rsidRPr="00F10A7E">
        <w:rPr>
          <w:rFonts w:ascii="Arial" w:hAnsi="Arial" w:cs="Arial"/>
          <w:sz w:val="28"/>
          <w:szCs w:val="28"/>
        </w:rPr>
        <w:t>United Kingdom</w:t>
      </w:r>
      <w:r w:rsidRPr="0097119B">
        <w:rPr>
          <w:rFonts w:ascii="Arial" w:hAnsi="Arial" w:cs="Arial"/>
          <w:sz w:val="28"/>
          <w:szCs w:val="28"/>
        </w:rPr>
        <w:t xml:space="preserve"> Government’s Zero Emission Vehicle (ZEV) mandate stipulates that 80% of new cars and 70% of new vans sold in Great Britain must be zero-emission by 2030, progressing to 100% by 2035 (UK Government, 2024a). While this provides strategic clarity, it also imposes immediate challenges, particularly for manufacturers whose customer bases may transition to electric vehicles (EVs) at a slower </w:t>
      </w:r>
      <w:r w:rsidR="004A2019" w:rsidRPr="0097119B">
        <w:rPr>
          <w:rFonts w:ascii="Arial" w:hAnsi="Arial" w:cs="Arial"/>
          <w:sz w:val="28"/>
          <w:szCs w:val="28"/>
        </w:rPr>
        <w:t>speed</w:t>
      </w:r>
      <w:r w:rsidRPr="0097119B">
        <w:rPr>
          <w:rFonts w:ascii="Arial" w:hAnsi="Arial" w:cs="Arial"/>
          <w:sz w:val="28"/>
          <w:szCs w:val="28"/>
        </w:rPr>
        <w:t xml:space="preserve"> than anticipated.</w:t>
      </w:r>
    </w:p>
    <w:p w14:paraId="7B215888" w14:textId="18C2BAA0" w:rsidR="00E31B72" w:rsidRPr="0097119B" w:rsidRDefault="00E31B72" w:rsidP="00857638">
      <w:pPr>
        <w:rPr>
          <w:rFonts w:ascii="Arial" w:hAnsi="Arial" w:cs="Arial"/>
          <w:sz w:val="28"/>
          <w:szCs w:val="28"/>
        </w:rPr>
      </w:pPr>
      <w:r w:rsidRPr="0097119B">
        <w:rPr>
          <w:rFonts w:ascii="Arial" w:hAnsi="Arial" w:cs="Arial"/>
          <w:sz w:val="28"/>
          <w:szCs w:val="28"/>
        </w:rPr>
        <w:t>Vauxhall is well-positioned to navigate this transition, benefiting from a strong domestic brand identity, growing momentum in electric cars and vans, and access to Stellantis’ extensive platforms, scale, and software capabilities. Notably, Vauxhall concluded 2024 as the UK’s leading electric car brand across retail and Motability channels (Vauxhall, 2025a). It's impressive that Vauxhall has done so well in the electric van market, especially since commercial and fleet operators were some of the first to use them. The overall market remains quite volatile. Recent research conducted by Reuters (2024a) and the Society of Motor Manufacturers and Traders (SMM</w:t>
      </w:r>
      <w:r w:rsidR="00E46B2B">
        <w:rPr>
          <w:rFonts w:ascii="Arial" w:hAnsi="Arial" w:cs="Arial"/>
          <w:sz w:val="28"/>
          <w:szCs w:val="28"/>
        </w:rPr>
        <w:t xml:space="preserve">, </w:t>
      </w:r>
      <w:r w:rsidRPr="0097119B">
        <w:rPr>
          <w:rFonts w:ascii="Arial" w:hAnsi="Arial" w:cs="Arial"/>
          <w:sz w:val="28"/>
          <w:szCs w:val="28"/>
        </w:rPr>
        <w:t>2025a) indicates a decline in demand for private electric vehicles, alongside ongoing competitive challenges. This reinforces the necessity for a robust and proactive strategic plan.</w:t>
      </w:r>
    </w:p>
    <w:p w14:paraId="494E4F1E" w14:textId="77777777" w:rsidR="00E31B72" w:rsidRPr="0097119B" w:rsidRDefault="00E31B72" w:rsidP="00857638">
      <w:pPr>
        <w:rPr>
          <w:rFonts w:ascii="Arial" w:hAnsi="Arial" w:cs="Arial"/>
          <w:sz w:val="28"/>
          <w:szCs w:val="28"/>
        </w:rPr>
      </w:pPr>
      <w:r w:rsidRPr="0097119B">
        <w:rPr>
          <w:rFonts w:ascii="Arial" w:hAnsi="Arial" w:cs="Arial"/>
          <w:sz w:val="28"/>
          <w:szCs w:val="28"/>
        </w:rPr>
        <w:t>This report proposes that Vauxhall should consolidate its position as the UK’s foremost mainstream electric mobility brand. The recommended anticipatory strategy centres on four pillars: affordability, accessibility, connected services, and operational resilience.</w:t>
      </w:r>
    </w:p>
    <w:p w14:paraId="633FF0C2" w14:textId="77777777" w:rsidR="00801D9D" w:rsidRPr="0097119B" w:rsidRDefault="00801D9D" w:rsidP="00857638">
      <w:pPr>
        <w:rPr>
          <w:rFonts w:ascii="Arial" w:hAnsi="Arial" w:cs="Arial"/>
          <w:sz w:val="28"/>
          <w:szCs w:val="28"/>
        </w:rPr>
      </w:pPr>
    </w:p>
    <w:p w14:paraId="7248DA4F" w14:textId="77777777" w:rsidR="00A25172" w:rsidRPr="0097119B" w:rsidRDefault="00A25172" w:rsidP="00857638">
      <w:pPr>
        <w:rPr>
          <w:rFonts w:ascii="Arial" w:hAnsi="Arial" w:cs="Arial"/>
          <w:sz w:val="28"/>
          <w:szCs w:val="28"/>
        </w:rPr>
      </w:pPr>
    </w:p>
    <w:p w14:paraId="5448F24C" w14:textId="73FAD773" w:rsidR="00DE6315" w:rsidRPr="0097119B" w:rsidRDefault="00801D9D" w:rsidP="00A164E1">
      <w:pPr>
        <w:pStyle w:val="Heading1"/>
        <w:rPr>
          <w:rFonts w:ascii="Arial" w:hAnsi="Arial" w:cs="Arial"/>
          <w:sz w:val="28"/>
          <w:szCs w:val="28"/>
        </w:rPr>
      </w:pPr>
      <w:bookmarkStart w:id="2" w:name="_Toc227324285"/>
      <w:r w:rsidRPr="0097119B">
        <w:rPr>
          <w:rFonts w:ascii="Arial" w:hAnsi="Arial" w:cs="Arial"/>
          <w:sz w:val="28"/>
          <w:szCs w:val="28"/>
        </w:rPr>
        <w:lastRenderedPageBreak/>
        <w:t>1. Introduction to Strategy</w:t>
      </w:r>
      <w:bookmarkEnd w:id="2"/>
    </w:p>
    <w:p w14:paraId="44110C66" w14:textId="6AF59F06" w:rsidR="00C660A6" w:rsidRPr="0097119B" w:rsidRDefault="00DE6315" w:rsidP="00857638">
      <w:pPr>
        <w:rPr>
          <w:rFonts w:ascii="Arial" w:hAnsi="Arial" w:cs="Arial"/>
          <w:sz w:val="28"/>
          <w:szCs w:val="28"/>
        </w:rPr>
      </w:pPr>
      <w:r w:rsidRPr="0097119B">
        <w:rPr>
          <w:rFonts w:ascii="Arial" w:hAnsi="Arial" w:cs="Arial"/>
          <w:sz w:val="28"/>
          <w:szCs w:val="28"/>
        </w:rPr>
        <w:t>Strategic management involves combining an organisation’s internal capabilities with external environmental shifts to guarantee long-term viability. In the automotive sector, the alignment of internal capabilities with external shifts has grown increasingly complex. The OECD (2024) highlights a structural transformation in the automotive value chain, focusing on the transition toward clean, connected, and autonomous vehicles. At the same time, the World Economic Forum (2024) highlights the growing importance of software as a key differentiator in automotive competition.</w:t>
      </w:r>
      <w:r w:rsidRPr="0097119B">
        <w:rPr>
          <w:rFonts w:ascii="Arial" w:hAnsi="Arial" w:cs="Arial"/>
          <w:sz w:val="28"/>
          <w:szCs w:val="28"/>
        </w:rPr>
        <w:br/>
        <w:t xml:space="preserve">In the </w:t>
      </w:r>
      <w:r w:rsidR="00DD2EEF" w:rsidRPr="0097119B">
        <w:rPr>
          <w:rFonts w:ascii="Arial" w:hAnsi="Arial" w:cs="Arial"/>
          <w:sz w:val="28"/>
          <w:szCs w:val="28"/>
        </w:rPr>
        <w:t>U</w:t>
      </w:r>
      <w:r w:rsidR="00DD2EEF">
        <w:rPr>
          <w:rFonts w:ascii="Arial" w:hAnsi="Arial" w:cs="Arial"/>
          <w:sz w:val="28"/>
          <w:szCs w:val="28"/>
        </w:rPr>
        <w:t xml:space="preserve">nited </w:t>
      </w:r>
      <w:r w:rsidR="00DD2EEF" w:rsidRPr="0097119B">
        <w:rPr>
          <w:rFonts w:ascii="Arial" w:hAnsi="Arial" w:cs="Arial"/>
          <w:sz w:val="28"/>
          <w:szCs w:val="28"/>
        </w:rPr>
        <w:t>K</w:t>
      </w:r>
      <w:r w:rsidR="00DD2EEF">
        <w:rPr>
          <w:rFonts w:ascii="Arial" w:hAnsi="Arial" w:cs="Arial"/>
          <w:sz w:val="28"/>
          <w:szCs w:val="28"/>
        </w:rPr>
        <w:t>ingdom</w:t>
      </w:r>
      <w:r w:rsidRPr="0097119B">
        <w:rPr>
          <w:rFonts w:ascii="Arial" w:hAnsi="Arial" w:cs="Arial"/>
          <w:sz w:val="28"/>
          <w:szCs w:val="28"/>
        </w:rPr>
        <w:t>, these changes across the whole industry are made even stronger by government rules. The UK Government (2023a) introduced one of the world's most ambitious policies to encourage people to buy electric vehicles. These rules require sales of zero-emission vehicles to go up in stages. While these policies provide direction, they also introduce tension between regulatory compliance, consumer readiness, and industrial competitiveness. Reuters (2024b) reports that manufacturers have expressed concern over the pace of mandated targets, prompting the UK Government (2025) to introduce flexibilities without altering the overall trajectory.</w:t>
      </w:r>
    </w:p>
    <w:p w14:paraId="749EBD39" w14:textId="468DDE9B" w:rsidR="00250F33" w:rsidRPr="0097119B" w:rsidRDefault="00250F33" w:rsidP="00857638">
      <w:pPr>
        <w:rPr>
          <w:rFonts w:ascii="Arial" w:hAnsi="Arial" w:cs="Arial"/>
          <w:sz w:val="28"/>
          <w:szCs w:val="28"/>
        </w:rPr>
      </w:pPr>
      <w:r w:rsidRPr="0097119B">
        <w:rPr>
          <w:rFonts w:ascii="Arial" w:hAnsi="Arial" w:cs="Arial"/>
          <w:sz w:val="28"/>
          <w:szCs w:val="28"/>
        </w:rPr>
        <w:t xml:space="preserve">Vauxhall has a long history in the </w:t>
      </w:r>
      <w:r w:rsidR="001D6BC8" w:rsidRPr="0097119B">
        <w:rPr>
          <w:rFonts w:ascii="Arial" w:hAnsi="Arial" w:cs="Arial"/>
          <w:sz w:val="28"/>
          <w:szCs w:val="28"/>
        </w:rPr>
        <w:t>U</w:t>
      </w:r>
      <w:r w:rsidR="001D6BC8">
        <w:rPr>
          <w:rFonts w:ascii="Arial" w:hAnsi="Arial" w:cs="Arial"/>
          <w:sz w:val="28"/>
          <w:szCs w:val="28"/>
        </w:rPr>
        <w:t xml:space="preserve">nited </w:t>
      </w:r>
      <w:r w:rsidR="001D6BC8" w:rsidRPr="0097119B">
        <w:rPr>
          <w:rFonts w:ascii="Arial" w:hAnsi="Arial" w:cs="Arial"/>
          <w:sz w:val="28"/>
          <w:szCs w:val="28"/>
        </w:rPr>
        <w:t>K</w:t>
      </w:r>
      <w:r w:rsidR="001D6BC8">
        <w:rPr>
          <w:rFonts w:ascii="Arial" w:hAnsi="Arial" w:cs="Arial"/>
          <w:sz w:val="28"/>
          <w:szCs w:val="28"/>
        </w:rPr>
        <w:t>ingdom</w:t>
      </w:r>
      <w:r w:rsidRPr="0097119B">
        <w:rPr>
          <w:rFonts w:ascii="Arial" w:hAnsi="Arial" w:cs="Arial"/>
          <w:sz w:val="28"/>
          <w:szCs w:val="28"/>
        </w:rPr>
        <w:t xml:space="preserve"> and can use technologies and platforms from around the world. Vauxhall is in a good place to deal with changes in the </w:t>
      </w:r>
      <w:r w:rsidR="006762FA" w:rsidRPr="0097119B">
        <w:rPr>
          <w:rFonts w:ascii="Arial" w:hAnsi="Arial" w:cs="Arial"/>
          <w:sz w:val="28"/>
          <w:szCs w:val="28"/>
        </w:rPr>
        <w:t>U</w:t>
      </w:r>
      <w:r w:rsidR="006762FA">
        <w:rPr>
          <w:rFonts w:ascii="Arial" w:hAnsi="Arial" w:cs="Arial"/>
          <w:sz w:val="28"/>
          <w:szCs w:val="28"/>
        </w:rPr>
        <w:t xml:space="preserve">nited </w:t>
      </w:r>
      <w:r w:rsidR="006762FA" w:rsidRPr="0097119B">
        <w:rPr>
          <w:rFonts w:ascii="Arial" w:hAnsi="Arial" w:cs="Arial"/>
          <w:sz w:val="28"/>
          <w:szCs w:val="28"/>
        </w:rPr>
        <w:t>K</w:t>
      </w:r>
      <w:r w:rsidR="006762FA">
        <w:rPr>
          <w:rFonts w:ascii="Arial" w:hAnsi="Arial" w:cs="Arial"/>
          <w:sz w:val="28"/>
          <w:szCs w:val="28"/>
        </w:rPr>
        <w:t>ingdom</w:t>
      </w:r>
      <w:r w:rsidRPr="0097119B">
        <w:rPr>
          <w:rFonts w:ascii="Arial" w:hAnsi="Arial" w:cs="Arial"/>
          <w:sz w:val="28"/>
          <w:szCs w:val="28"/>
        </w:rPr>
        <w:t xml:space="preserve"> car market because it has a full line of electric cars and is focusing more on connected services (Vauxhall, 2025a; Stellantis, 2024).</w:t>
      </w:r>
    </w:p>
    <w:p w14:paraId="08CE21A1" w14:textId="77777777" w:rsidR="00250F33" w:rsidRPr="0097119B" w:rsidRDefault="00250F33" w:rsidP="00857638">
      <w:pPr>
        <w:rPr>
          <w:rFonts w:ascii="Arial" w:hAnsi="Arial" w:cs="Arial"/>
          <w:sz w:val="28"/>
          <w:szCs w:val="28"/>
        </w:rPr>
      </w:pPr>
      <w:r w:rsidRPr="0097119B">
        <w:rPr>
          <w:rFonts w:ascii="Arial" w:hAnsi="Arial" w:cs="Arial"/>
          <w:sz w:val="28"/>
          <w:szCs w:val="28"/>
        </w:rPr>
        <w:t> </w:t>
      </w:r>
    </w:p>
    <w:p w14:paraId="2B09E557" w14:textId="07E95109" w:rsidR="0000488E" w:rsidRPr="0097119B" w:rsidRDefault="00FD73AF" w:rsidP="00A164E1">
      <w:pPr>
        <w:pStyle w:val="Heading1"/>
        <w:rPr>
          <w:rFonts w:ascii="Arial" w:hAnsi="Arial" w:cs="Arial"/>
          <w:sz w:val="28"/>
          <w:szCs w:val="28"/>
        </w:rPr>
      </w:pPr>
      <w:bookmarkStart w:id="3" w:name="_Toc227324286"/>
      <w:r w:rsidRPr="0097119B">
        <w:rPr>
          <w:rFonts w:ascii="Arial" w:hAnsi="Arial" w:cs="Arial"/>
          <w:sz w:val="28"/>
          <w:szCs w:val="28"/>
        </w:rPr>
        <w:t>2. Overview and Background of Vauxhall</w:t>
      </w:r>
      <w:bookmarkEnd w:id="3"/>
    </w:p>
    <w:p w14:paraId="6CE7B21E" w14:textId="571C5D39" w:rsidR="00740B7B" w:rsidRPr="0097119B" w:rsidRDefault="00680336" w:rsidP="00857638">
      <w:pPr>
        <w:rPr>
          <w:rFonts w:ascii="Arial" w:hAnsi="Arial" w:cs="Arial"/>
          <w:sz w:val="28"/>
          <w:szCs w:val="28"/>
        </w:rPr>
      </w:pPr>
      <w:r w:rsidRPr="0097119B">
        <w:rPr>
          <w:rFonts w:ascii="Arial" w:hAnsi="Arial" w:cs="Arial"/>
          <w:sz w:val="28"/>
          <w:szCs w:val="28"/>
        </w:rPr>
        <w:t>Vauxhall remains one of the most recognisable automotive brands in the</w:t>
      </w:r>
      <w:r w:rsidR="00FF08EC">
        <w:rPr>
          <w:rFonts w:ascii="Arial" w:hAnsi="Arial" w:cs="Arial"/>
          <w:sz w:val="28"/>
          <w:szCs w:val="28"/>
        </w:rPr>
        <w:t xml:space="preserve"> </w:t>
      </w:r>
      <w:r w:rsidR="00FF08EC" w:rsidRPr="0097119B">
        <w:rPr>
          <w:rFonts w:ascii="Arial" w:hAnsi="Arial" w:cs="Arial"/>
          <w:sz w:val="28"/>
          <w:szCs w:val="28"/>
        </w:rPr>
        <w:t>U</w:t>
      </w:r>
      <w:r w:rsidR="00FF08EC">
        <w:rPr>
          <w:rFonts w:ascii="Arial" w:hAnsi="Arial" w:cs="Arial"/>
          <w:sz w:val="28"/>
          <w:szCs w:val="28"/>
        </w:rPr>
        <w:t xml:space="preserve">nited </w:t>
      </w:r>
      <w:r w:rsidR="00FF08EC" w:rsidRPr="0097119B">
        <w:rPr>
          <w:rFonts w:ascii="Arial" w:hAnsi="Arial" w:cs="Arial"/>
          <w:sz w:val="28"/>
          <w:szCs w:val="28"/>
        </w:rPr>
        <w:t>K</w:t>
      </w:r>
      <w:r w:rsidR="00FF08EC">
        <w:rPr>
          <w:rFonts w:ascii="Arial" w:hAnsi="Arial" w:cs="Arial"/>
          <w:sz w:val="28"/>
          <w:szCs w:val="28"/>
        </w:rPr>
        <w:t>ingdom</w:t>
      </w:r>
      <w:r w:rsidRPr="0097119B">
        <w:rPr>
          <w:rFonts w:ascii="Arial" w:hAnsi="Arial" w:cs="Arial"/>
          <w:sz w:val="28"/>
          <w:szCs w:val="28"/>
        </w:rPr>
        <w:t xml:space="preserve">, and its heritage continues to add significant strategic relevance to the United Kingdom automotive market. In a market where people are switching from gas-powered cars to electric ones, brand trust and familiarity are very important. Vauxhall’s commitment to “electric mobility for all” (Vauxhall, 2025a) aligns with consumer concerns around affordability and charging infrastructure are two of the most notable </w:t>
      </w:r>
      <w:r w:rsidRPr="0097119B">
        <w:rPr>
          <w:rFonts w:ascii="Arial" w:hAnsi="Arial" w:cs="Arial"/>
          <w:sz w:val="28"/>
          <w:szCs w:val="28"/>
        </w:rPr>
        <w:lastRenderedPageBreak/>
        <w:t>challenges to EV adoption (Onward, 2024; House of Commons Library, 2025).</w:t>
      </w:r>
      <w:r w:rsidR="00740B7B" w:rsidRPr="0097119B">
        <w:rPr>
          <w:rFonts w:ascii="Arial" w:hAnsi="Arial" w:cs="Arial"/>
          <w:sz w:val="28"/>
          <w:szCs w:val="28"/>
        </w:rPr>
        <w:t xml:space="preserve"> </w:t>
      </w:r>
    </w:p>
    <w:p w14:paraId="1EA6B601" w14:textId="7A7B7295" w:rsidR="00680336" w:rsidRPr="0097119B" w:rsidRDefault="00680336" w:rsidP="00857638">
      <w:pPr>
        <w:rPr>
          <w:rFonts w:ascii="Arial" w:hAnsi="Arial" w:cs="Arial"/>
          <w:sz w:val="28"/>
          <w:szCs w:val="28"/>
        </w:rPr>
      </w:pPr>
      <w:r w:rsidRPr="0097119B">
        <w:rPr>
          <w:rFonts w:ascii="Arial" w:hAnsi="Arial" w:cs="Arial"/>
          <w:sz w:val="28"/>
          <w:szCs w:val="28"/>
        </w:rPr>
        <w:t xml:space="preserve">Stellantis (2025) says that Vauxhall benefits from shared platforms, economies of scale, and advanced software capabilities. These benefits make it possible to develop things at a lower cost and get them to market faster. For example, Stellantis' choice to close the Luton van plant and move </w:t>
      </w:r>
      <w:proofErr w:type="gramStart"/>
      <w:r w:rsidRPr="0097119B">
        <w:rPr>
          <w:rFonts w:ascii="Arial" w:hAnsi="Arial" w:cs="Arial"/>
          <w:sz w:val="28"/>
          <w:szCs w:val="28"/>
        </w:rPr>
        <w:t>all of</w:t>
      </w:r>
      <w:proofErr w:type="gramEnd"/>
      <w:r w:rsidRPr="0097119B">
        <w:rPr>
          <w:rFonts w:ascii="Arial" w:hAnsi="Arial" w:cs="Arial"/>
          <w:sz w:val="28"/>
          <w:szCs w:val="28"/>
        </w:rPr>
        <w:t xml:space="preserve"> its operations to Ellesmere Port (Reuters, 2024c) shows how priorities at the group level can take precedence over those at the local level.</w:t>
      </w:r>
    </w:p>
    <w:p w14:paraId="11888576" w14:textId="6B5D16AD" w:rsidR="00405095" w:rsidRPr="0097119B" w:rsidRDefault="00405095" w:rsidP="00857638">
      <w:pPr>
        <w:rPr>
          <w:rFonts w:ascii="Arial" w:hAnsi="Arial" w:cs="Arial"/>
          <w:sz w:val="28"/>
          <w:szCs w:val="28"/>
        </w:rPr>
      </w:pPr>
    </w:p>
    <w:p w14:paraId="697E447F" w14:textId="5B967181" w:rsidR="009A62DB" w:rsidRPr="0097119B" w:rsidRDefault="002957F7" w:rsidP="00904551">
      <w:pPr>
        <w:pStyle w:val="Heading1"/>
        <w:rPr>
          <w:rFonts w:ascii="Arial" w:hAnsi="Arial" w:cs="Arial"/>
          <w:sz w:val="28"/>
          <w:szCs w:val="28"/>
        </w:rPr>
      </w:pPr>
      <w:bookmarkStart w:id="4" w:name="_Toc227324287"/>
      <w:r w:rsidRPr="0097119B">
        <w:rPr>
          <w:rFonts w:ascii="Arial" w:hAnsi="Arial" w:cs="Arial"/>
          <w:sz w:val="28"/>
          <w:szCs w:val="28"/>
        </w:rPr>
        <w:t xml:space="preserve">3. </w:t>
      </w:r>
      <w:r w:rsidR="009054E5" w:rsidRPr="0097119B">
        <w:rPr>
          <w:rFonts w:ascii="Arial" w:hAnsi="Arial" w:cs="Arial"/>
          <w:sz w:val="28"/>
          <w:szCs w:val="28"/>
        </w:rPr>
        <w:t>Strategic Intent: Vision, Mission and Objectives:</w:t>
      </w:r>
      <w:bookmarkEnd w:id="4"/>
    </w:p>
    <w:p w14:paraId="7389527E" w14:textId="77777777" w:rsidR="009A62DB" w:rsidRPr="0097119B" w:rsidRDefault="009A62DB" w:rsidP="00857638">
      <w:pPr>
        <w:rPr>
          <w:rFonts w:ascii="Arial" w:hAnsi="Arial" w:cs="Arial"/>
          <w:sz w:val="28"/>
          <w:szCs w:val="28"/>
        </w:rPr>
      </w:pPr>
      <w:r w:rsidRPr="0097119B">
        <w:rPr>
          <w:rFonts w:ascii="Arial" w:hAnsi="Arial" w:cs="Arial"/>
          <w:sz w:val="28"/>
          <w:szCs w:val="28"/>
        </w:rPr>
        <w:t>Vauxhall's strategic goals are clear through three linked priorities: making electrification more accessible, staying relevant to mainstream consumers, and welcoming software-enabled change.</w:t>
      </w:r>
    </w:p>
    <w:p w14:paraId="762EB052" w14:textId="52B24BC2" w:rsidR="009A62DB" w:rsidRPr="0097119B" w:rsidRDefault="00064D3C" w:rsidP="00A164E1">
      <w:pPr>
        <w:pStyle w:val="Heading2"/>
        <w:rPr>
          <w:rFonts w:ascii="Arial" w:hAnsi="Arial" w:cs="Arial"/>
          <w:sz w:val="28"/>
          <w:szCs w:val="28"/>
        </w:rPr>
      </w:pPr>
      <w:bookmarkStart w:id="5" w:name="_Toc227324288"/>
      <w:r w:rsidRPr="0097119B">
        <w:rPr>
          <w:rFonts w:ascii="Arial" w:hAnsi="Arial" w:cs="Arial"/>
          <w:sz w:val="28"/>
          <w:szCs w:val="28"/>
        </w:rPr>
        <w:t>3</w:t>
      </w:r>
      <w:r w:rsidR="00A164E1" w:rsidRPr="0097119B">
        <w:rPr>
          <w:rFonts w:ascii="Arial" w:hAnsi="Arial" w:cs="Arial"/>
          <w:sz w:val="28"/>
          <w:szCs w:val="28"/>
        </w:rPr>
        <w:t xml:space="preserve">.1. </w:t>
      </w:r>
      <w:r w:rsidR="009A62DB" w:rsidRPr="0097119B">
        <w:rPr>
          <w:rFonts w:ascii="Arial" w:hAnsi="Arial" w:cs="Arial"/>
          <w:sz w:val="28"/>
          <w:szCs w:val="28"/>
        </w:rPr>
        <w:t>Electrification:</w:t>
      </w:r>
      <w:bookmarkEnd w:id="5"/>
    </w:p>
    <w:p w14:paraId="782F2010" w14:textId="77777777" w:rsidR="009A62DB" w:rsidRPr="0097119B" w:rsidRDefault="009A62DB" w:rsidP="00857638">
      <w:pPr>
        <w:rPr>
          <w:rFonts w:ascii="Arial" w:hAnsi="Arial" w:cs="Arial"/>
          <w:sz w:val="28"/>
          <w:szCs w:val="28"/>
        </w:rPr>
      </w:pPr>
      <w:r w:rsidRPr="0097119B">
        <w:rPr>
          <w:rFonts w:ascii="Arial" w:hAnsi="Arial" w:cs="Arial"/>
          <w:sz w:val="28"/>
          <w:szCs w:val="28"/>
        </w:rPr>
        <w:t>The company aligns closely with the UK's regulations by providing a fully electric version of each car and van model it produces (Vauxhall, 2025a). This Vauxhall's innovative strategy goes beyond just following the rules, making the company a leader in the move to zero-emission transportation.</w:t>
      </w:r>
    </w:p>
    <w:p w14:paraId="42EE03C4" w14:textId="6ED70E3A" w:rsidR="009A62DB" w:rsidRPr="0097119B" w:rsidRDefault="00A164E1" w:rsidP="00A164E1">
      <w:pPr>
        <w:pStyle w:val="Heading2"/>
        <w:rPr>
          <w:rFonts w:ascii="Arial" w:hAnsi="Arial" w:cs="Arial"/>
          <w:sz w:val="28"/>
          <w:szCs w:val="28"/>
        </w:rPr>
      </w:pPr>
      <w:bookmarkStart w:id="6" w:name="_Toc227324289"/>
      <w:r w:rsidRPr="0097119B">
        <w:rPr>
          <w:rFonts w:ascii="Arial" w:hAnsi="Arial" w:cs="Arial"/>
          <w:sz w:val="28"/>
          <w:szCs w:val="28"/>
        </w:rPr>
        <w:t xml:space="preserve">3.2. </w:t>
      </w:r>
      <w:r w:rsidR="009A62DB" w:rsidRPr="0097119B">
        <w:rPr>
          <w:rFonts w:ascii="Arial" w:hAnsi="Arial" w:cs="Arial"/>
          <w:sz w:val="28"/>
          <w:szCs w:val="28"/>
        </w:rPr>
        <w:t>Accessibility:</w:t>
      </w:r>
      <w:bookmarkEnd w:id="6"/>
    </w:p>
    <w:p w14:paraId="40135D14" w14:textId="77777777" w:rsidR="009A62DB" w:rsidRPr="0097119B" w:rsidRDefault="009A62DB" w:rsidP="00857638">
      <w:pPr>
        <w:rPr>
          <w:rFonts w:ascii="Arial" w:hAnsi="Arial" w:cs="Arial"/>
          <w:sz w:val="28"/>
          <w:szCs w:val="28"/>
        </w:rPr>
      </w:pPr>
      <w:r w:rsidRPr="0097119B">
        <w:rPr>
          <w:rFonts w:ascii="Arial" w:hAnsi="Arial" w:cs="Arial"/>
          <w:sz w:val="28"/>
          <w:szCs w:val="28"/>
        </w:rPr>
        <w:t>The brand’s success in retail and Motability channels (Vauxhall, 2024b; 2024c; 2024d) indicates a strong resonance with consumers prioritising affordability and practicality. This focus is well-founded, given that cost and charging infrastructure remain primary challenges for potential EV buyers (Onward, 2024; Reuters, 2024a).</w:t>
      </w:r>
    </w:p>
    <w:p w14:paraId="41E6B12A" w14:textId="133FE6CE" w:rsidR="009A62DB" w:rsidRPr="0097119B" w:rsidRDefault="00A164E1" w:rsidP="00A164E1">
      <w:pPr>
        <w:pStyle w:val="Heading2"/>
        <w:rPr>
          <w:rFonts w:ascii="Arial" w:hAnsi="Arial" w:cs="Arial"/>
          <w:sz w:val="28"/>
          <w:szCs w:val="28"/>
        </w:rPr>
      </w:pPr>
      <w:bookmarkStart w:id="7" w:name="_Toc227324290"/>
      <w:r w:rsidRPr="0097119B">
        <w:rPr>
          <w:rFonts w:ascii="Arial" w:hAnsi="Arial" w:cs="Arial"/>
          <w:sz w:val="28"/>
          <w:szCs w:val="28"/>
        </w:rPr>
        <w:t xml:space="preserve">3.3. </w:t>
      </w:r>
      <w:r w:rsidR="009A62DB" w:rsidRPr="0097119B">
        <w:rPr>
          <w:rFonts w:ascii="Arial" w:hAnsi="Arial" w:cs="Arial"/>
          <w:sz w:val="28"/>
          <w:szCs w:val="28"/>
        </w:rPr>
        <w:t>Software and connected services:</w:t>
      </w:r>
      <w:bookmarkEnd w:id="7"/>
    </w:p>
    <w:p w14:paraId="07DEF05D" w14:textId="1307C647" w:rsidR="00AA718B" w:rsidRPr="0097119B" w:rsidRDefault="007E4C8B" w:rsidP="00857638">
      <w:pPr>
        <w:rPr>
          <w:rFonts w:ascii="Arial" w:hAnsi="Arial" w:cs="Arial"/>
          <w:sz w:val="28"/>
          <w:szCs w:val="28"/>
        </w:rPr>
      </w:pPr>
      <w:r>
        <w:rPr>
          <w:rFonts w:ascii="Arial" w:hAnsi="Arial" w:cs="Arial"/>
          <w:sz w:val="28"/>
          <w:szCs w:val="28"/>
        </w:rPr>
        <w:t xml:space="preserve">According to </w:t>
      </w:r>
      <w:r w:rsidR="009A62DB" w:rsidRPr="0097119B">
        <w:rPr>
          <w:rFonts w:ascii="Arial" w:hAnsi="Arial" w:cs="Arial"/>
          <w:sz w:val="28"/>
          <w:szCs w:val="28"/>
        </w:rPr>
        <w:t>Stellantis (2024) software-driven features will become a major source of value, a view echoed by the World Economic Forum (2024). For Vauxhall, this opens opportunities to improve the consumer's experience through innovations such as predictive maintenance, integrated charging solutions, and over-the-air updates</w:t>
      </w:r>
      <w:r w:rsidR="00D81C6D">
        <w:rPr>
          <w:rFonts w:ascii="Arial" w:hAnsi="Arial" w:cs="Arial"/>
          <w:sz w:val="28"/>
          <w:szCs w:val="28"/>
        </w:rPr>
        <w:t xml:space="preserve">, </w:t>
      </w:r>
      <w:r w:rsidR="009A62DB" w:rsidRPr="0097119B">
        <w:rPr>
          <w:rFonts w:ascii="Arial" w:hAnsi="Arial" w:cs="Arial"/>
          <w:sz w:val="28"/>
          <w:szCs w:val="28"/>
        </w:rPr>
        <w:t>without departing from its mass-market positioning.</w:t>
      </w:r>
    </w:p>
    <w:p w14:paraId="3D899F01" w14:textId="51C77FAC" w:rsidR="00AA718B" w:rsidRPr="0097119B" w:rsidRDefault="00AA718B" w:rsidP="00904551">
      <w:pPr>
        <w:pStyle w:val="Heading1"/>
        <w:rPr>
          <w:rFonts w:ascii="Arial" w:hAnsi="Arial" w:cs="Arial"/>
          <w:sz w:val="28"/>
          <w:szCs w:val="28"/>
        </w:rPr>
      </w:pPr>
      <w:bookmarkStart w:id="8" w:name="_Toc227324291"/>
      <w:r w:rsidRPr="0097119B">
        <w:rPr>
          <w:rFonts w:ascii="Arial" w:hAnsi="Arial" w:cs="Arial"/>
          <w:sz w:val="28"/>
          <w:szCs w:val="28"/>
        </w:rPr>
        <w:lastRenderedPageBreak/>
        <w:t>4. The Company’s Current Performance</w:t>
      </w:r>
      <w:bookmarkEnd w:id="8"/>
    </w:p>
    <w:p w14:paraId="77930C00" w14:textId="0EB7D596" w:rsidR="00C0214D" w:rsidRPr="0097119B" w:rsidRDefault="00C0214D" w:rsidP="00857638">
      <w:pPr>
        <w:rPr>
          <w:rFonts w:ascii="Arial" w:hAnsi="Arial" w:cs="Arial"/>
          <w:sz w:val="28"/>
          <w:szCs w:val="28"/>
        </w:rPr>
      </w:pPr>
      <w:r w:rsidRPr="0097119B">
        <w:rPr>
          <w:rFonts w:ascii="Arial" w:hAnsi="Arial" w:cs="Arial"/>
          <w:sz w:val="28"/>
          <w:szCs w:val="28"/>
        </w:rPr>
        <w:t>Vauxhall's recent performance shows that it is getting stronger in the electric vehicle market. The company sold 15,862 electric cars in 2024, giving it a 4.15% share of the UK electric car market. The Corsa Electric emerged as the country’s best-selling electric supermini (Vauxhall, 2025a). Consistent leadership in retail and Motability sales channels throughout the year further reinforces the brand’s appeal to cost-conscious and practical consumers (Vauxhall, 2024b; 2024c; 2024d).</w:t>
      </w:r>
    </w:p>
    <w:p w14:paraId="5F404DD1" w14:textId="77777777" w:rsidR="00C0214D" w:rsidRPr="0097119B" w:rsidRDefault="00C0214D" w:rsidP="00857638">
      <w:pPr>
        <w:rPr>
          <w:rFonts w:ascii="Arial" w:hAnsi="Arial" w:cs="Arial"/>
          <w:sz w:val="28"/>
          <w:szCs w:val="28"/>
        </w:rPr>
      </w:pPr>
      <w:r w:rsidRPr="0097119B">
        <w:rPr>
          <w:rFonts w:ascii="Arial" w:hAnsi="Arial" w:cs="Arial"/>
          <w:sz w:val="28"/>
          <w:szCs w:val="28"/>
        </w:rPr>
        <w:t xml:space="preserve">The electric van sector has also been a notable area of growth. As of August 2024, Vauxhall had recorded 1,754 electric vans, establishing itself as the leading electric van brand in the UK. In July, the </w:t>
      </w:r>
      <w:proofErr w:type="spellStart"/>
      <w:r w:rsidRPr="0097119B">
        <w:rPr>
          <w:rFonts w:ascii="Arial" w:hAnsi="Arial" w:cs="Arial"/>
          <w:sz w:val="28"/>
          <w:szCs w:val="28"/>
        </w:rPr>
        <w:t>Vivaro</w:t>
      </w:r>
      <w:proofErr w:type="spellEnd"/>
      <w:r w:rsidRPr="0097119B">
        <w:rPr>
          <w:rFonts w:ascii="Arial" w:hAnsi="Arial" w:cs="Arial"/>
          <w:sz w:val="28"/>
          <w:szCs w:val="28"/>
        </w:rPr>
        <w:t xml:space="preserve"> Electric dominated the market, and the company maintained its status as the leading electric van manufacturer for the third consecutive year (Vauxhall, 2024a). This is strategically important, as fleet and commercial users frequently adopt EVs sooner due to financial and regulatory incentives.</w:t>
      </w:r>
    </w:p>
    <w:p w14:paraId="40F62178" w14:textId="77777777" w:rsidR="00C0214D" w:rsidRPr="0097119B" w:rsidRDefault="00C0214D" w:rsidP="00857638">
      <w:pPr>
        <w:rPr>
          <w:rFonts w:ascii="Arial" w:hAnsi="Arial" w:cs="Arial"/>
          <w:sz w:val="28"/>
          <w:szCs w:val="28"/>
        </w:rPr>
      </w:pPr>
      <w:r w:rsidRPr="0097119B">
        <w:rPr>
          <w:rFonts w:ascii="Arial" w:hAnsi="Arial" w:cs="Arial"/>
          <w:sz w:val="28"/>
          <w:szCs w:val="28"/>
        </w:rPr>
        <w:t>According to Stellantis (2025), Europe had a tough year because of lower sales and an unfavourable product mix. Reuters (2025) noted that while battery electric vehicles achieved a record 19.6% market share in the UK, this still fell short of regulatory targets. SMMT (2025c) similarly highlighted that weak private demand continues to undermine overall EV market growth. These changes show that even though Vauxhall's performance is good, it is happening in a market that is still fragile and driven by policy rather than growing on its own.</w:t>
      </w:r>
    </w:p>
    <w:p w14:paraId="11A83CCD" w14:textId="77777777" w:rsidR="00EA59D7" w:rsidRPr="0097119B" w:rsidRDefault="00EA59D7" w:rsidP="00857638">
      <w:pPr>
        <w:rPr>
          <w:rFonts w:ascii="Arial" w:hAnsi="Arial" w:cs="Arial"/>
          <w:sz w:val="28"/>
          <w:szCs w:val="28"/>
        </w:rPr>
      </w:pPr>
    </w:p>
    <w:p w14:paraId="22BFA3AA" w14:textId="77777777" w:rsidR="00A456C7" w:rsidRPr="0097119B" w:rsidRDefault="00A456C7" w:rsidP="00904551">
      <w:pPr>
        <w:pStyle w:val="Heading1"/>
        <w:rPr>
          <w:rFonts w:ascii="Arial" w:hAnsi="Arial" w:cs="Arial"/>
          <w:sz w:val="28"/>
          <w:szCs w:val="28"/>
        </w:rPr>
      </w:pPr>
      <w:bookmarkStart w:id="9" w:name="_Toc227324292"/>
      <w:r w:rsidRPr="0097119B">
        <w:rPr>
          <w:rFonts w:ascii="Arial" w:hAnsi="Arial" w:cs="Arial"/>
          <w:sz w:val="28"/>
          <w:szCs w:val="28"/>
        </w:rPr>
        <w:t>5. Strategy Analysis</w:t>
      </w:r>
      <w:bookmarkEnd w:id="9"/>
    </w:p>
    <w:p w14:paraId="43F6B786" w14:textId="2CF662F6" w:rsidR="00EA59D7" w:rsidRPr="0097119B" w:rsidRDefault="00A456C7" w:rsidP="00904551">
      <w:pPr>
        <w:pStyle w:val="Heading2"/>
        <w:rPr>
          <w:rFonts w:ascii="Arial" w:hAnsi="Arial" w:cs="Arial"/>
          <w:sz w:val="28"/>
          <w:szCs w:val="28"/>
        </w:rPr>
      </w:pPr>
      <w:bookmarkStart w:id="10" w:name="_Toc227324293"/>
      <w:r w:rsidRPr="0097119B">
        <w:rPr>
          <w:rFonts w:ascii="Arial" w:hAnsi="Arial" w:cs="Arial"/>
          <w:sz w:val="28"/>
          <w:szCs w:val="28"/>
        </w:rPr>
        <w:t>5.1 External Environmental Audit: PESTEL and Porter’s Five Forces</w:t>
      </w:r>
      <w:bookmarkEnd w:id="10"/>
    </w:p>
    <w:p w14:paraId="61B5F99F" w14:textId="77777777" w:rsidR="00EA59D7" w:rsidRPr="0097119B" w:rsidRDefault="00EA59D7" w:rsidP="00857638">
      <w:pPr>
        <w:rPr>
          <w:rFonts w:ascii="Arial" w:hAnsi="Arial" w:cs="Arial"/>
          <w:sz w:val="28"/>
          <w:szCs w:val="28"/>
        </w:rPr>
      </w:pPr>
      <w:r w:rsidRPr="0097119B">
        <w:rPr>
          <w:rFonts w:ascii="Arial" w:hAnsi="Arial" w:cs="Arial"/>
          <w:sz w:val="28"/>
          <w:szCs w:val="28"/>
        </w:rPr>
        <w:t xml:space="preserve">The UK Government (2024) says that by 2030, manufacturers must sell </w:t>
      </w:r>
      <w:proofErr w:type="gramStart"/>
      <w:r w:rsidRPr="0097119B">
        <w:rPr>
          <w:rFonts w:ascii="Arial" w:hAnsi="Arial" w:cs="Arial"/>
          <w:sz w:val="28"/>
          <w:szCs w:val="28"/>
        </w:rPr>
        <w:t>more and more</w:t>
      </w:r>
      <w:proofErr w:type="gramEnd"/>
      <w:r w:rsidRPr="0097119B">
        <w:rPr>
          <w:rFonts w:ascii="Arial" w:hAnsi="Arial" w:cs="Arial"/>
          <w:sz w:val="28"/>
          <w:szCs w:val="28"/>
        </w:rPr>
        <w:t xml:space="preserve"> zero-emission cars and vans, with 80% of cars and 70% of vans being zero-emission. By 2035, all sales must be zero-emission. Reuters (2024b) says that this regulatory framework gives long-term strategic clarity, but it also puts immediate commercial pressure on companies if consumer demand doesn't rise as quickly as mandated targets.</w:t>
      </w:r>
    </w:p>
    <w:p w14:paraId="1D363AE1" w14:textId="77777777" w:rsidR="00EA59D7" w:rsidRPr="0097119B" w:rsidRDefault="00EA59D7" w:rsidP="00857638">
      <w:pPr>
        <w:rPr>
          <w:rFonts w:ascii="Arial" w:hAnsi="Arial" w:cs="Arial"/>
          <w:sz w:val="28"/>
          <w:szCs w:val="28"/>
        </w:rPr>
      </w:pPr>
      <w:r w:rsidRPr="0097119B">
        <w:rPr>
          <w:rFonts w:ascii="Arial" w:hAnsi="Arial" w:cs="Arial"/>
          <w:sz w:val="28"/>
          <w:szCs w:val="28"/>
        </w:rPr>
        <w:lastRenderedPageBreak/>
        <w:t>This challenge is made worse by the state of the economy. SMMT (2025a) states that UK automotive competitiveness remains moderate and could weaken further without stronger policy support. Reuters (2024a) similarly reports that private EV demand remains subdued in the absence of more generous incentives. This is especially crucial for Vauxhall because, as SMMT (2025b) notes, mass</w:t>
      </w:r>
      <w:r w:rsidRPr="0097119B">
        <w:rPr>
          <w:rFonts w:ascii="Arial" w:hAnsi="Arial" w:cs="Arial"/>
          <w:sz w:val="28"/>
          <w:szCs w:val="28"/>
        </w:rPr>
        <w:noBreakHyphen/>
        <w:t>market manufacturers have limited pricing power and cannot easily absorb rising costs through higher retail prices.</w:t>
      </w:r>
    </w:p>
    <w:p w14:paraId="1E8FF39D" w14:textId="77777777" w:rsidR="00AD1AAD" w:rsidRPr="0097119B" w:rsidRDefault="00AD1AAD" w:rsidP="00857638">
      <w:pPr>
        <w:rPr>
          <w:rFonts w:ascii="Arial" w:hAnsi="Arial" w:cs="Arial"/>
          <w:sz w:val="28"/>
          <w:szCs w:val="28"/>
        </w:rPr>
      </w:pPr>
      <w:r w:rsidRPr="0097119B">
        <w:rPr>
          <w:rFonts w:ascii="Arial" w:hAnsi="Arial" w:cs="Arial"/>
          <w:sz w:val="28"/>
          <w:szCs w:val="28"/>
        </w:rPr>
        <w:t xml:space="preserve">Social factors also </w:t>
      </w:r>
      <w:proofErr w:type="gramStart"/>
      <w:r w:rsidRPr="0097119B">
        <w:rPr>
          <w:rFonts w:ascii="Arial" w:hAnsi="Arial" w:cs="Arial"/>
          <w:sz w:val="28"/>
          <w:szCs w:val="28"/>
        </w:rPr>
        <w:t>have an effect on</w:t>
      </w:r>
      <w:proofErr w:type="gramEnd"/>
      <w:r w:rsidRPr="0097119B">
        <w:rPr>
          <w:rFonts w:ascii="Arial" w:hAnsi="Arial" w:cs="Arial"/>
          <w:sz w:val="28"/>
          <w:szCs w:val="28"/>
        </w:rPr>
        <w:t xml:space="preserve"> the strategic environment. Reuters (2024a) says that high upfront costs, limited access to charging stations, and worries about the reliability of public infrastructure are still making it hard for most people to buy electric vehicles. This evidence indicates that Vauxhall's focus on affordability and charging support corresponds with the pragmatic concerns of typical consumers rather than solely with technological narratives.</w:t>
      </w:r>
    </w:p>
    <w:p w14:paraId="13817FA4" w14:textId="77777777" w:rsidR="00AD1AAD" w:rsidRPr="0097119B" w:rsidRDefault="00AD1AAD" w:rsidP="00857638">
      <w:pPr>
        <w:rPr>
          <w:rFonts w:ascii="Arial" w:hAnsi="Arial" w:cs="Arial"/>
          <w:sz w:val="28"/>
          <w:szCs w:val="28"/>
        </w:rPr>
      </w:pPr>
      <w:r w:rsidRPr="0097119B">
        <w:rPr>
          <w:rFonts w:ascii="Arial" w:hAnsi="Arial" w:cs="Arial"/>
          <w:sz w:val="28"/>
          <w:szCs w:val="28"/>
        </w:rPr>
        <w:t>Technological change is another major force. Stellantis (2024) states that software</w:t>
      </w:r>
      <w:r w:rsidRPr="0097119B">
        <w:rPr>
          <w:rFonts w:ascii="Arial" w:hAnsi="Arial" w:cs="Arial"/>
          <w:sz w:val="28"/>
          <w:szCs w:val="28"/>
        </w:rPr>
        <w:noBreakHyphen/>
        <w:t>enabled products are expected to become a major source of future value, while OECD (2024) argues that the automotive value chain is increasingly being reorganised around connected, clean and software</w:t>
      </w:r>
      <w:r w:rsidRPr="0097119B">
        <w:rPr>
          <w:rFonts w:ascii="Arial" w:hAnsi="Arial" w:cs="Arial"/>
          <w:sz w:val="28"/>
          <w:szCs w:val="28"/>
        </w:rPr>
        <w:noBreakHyphen/>
        <w:t>defined systems. This suggests that Vauxhall's future competitiveness will rely not solely on manufacturing electric vehicles but also on incorporating connected services and digital features into the ownership experience.</w:t>
      </w:r>
    </w:p>
    <w:p w14:paraId="6C4CFFF9" w14:textId="77777777" w:rsidR="00AC32E8" w:rsidRPr="0097119B" w:rsidRDefault="00AC32E8" w:rsidP="00857638">
      <w:pPr>
        <w:rPr>
          <w:rFonts w:ascii="Arial" w:hAnsi="Arial" w:cs="Arial"/>
          <w:sz w:val="28"/>
          <w:szCs w:val="28"/>
        </w:rPr>
      </w:pPr>
      <w:r w:rsidRPr="0097119B">
        <w:rPr>
          <w:rFonts w:ascii="Arial" w:hAnsi="Arial" w:cs="Arial"/>
          <w:sz w:val="28"/>
          <w:szCs w:val="28"/>
        </w:rPr>
        <w:t>These trends are made even stronger by pressures from the environment. SMMT (2025b) says that sustainability and competitiveness are now closely linked. Manufacturers are expected to show that they care about the environment in more ways than just tailpipe emissions. This means that Vauxhall's plan for electric cars should be seen as part of a larger plan to reduce carbon emissions, not just a way to meet regulations.</w:t>
      </w:r>
    </w:p>
    <w:p w14:paraId="6104D28A" w14:textId="7420F808" w:rsidR="00AC32E8" w:rsidRPr="0097119B" w:rsidRDefault="00AC32E8" w:rsidP="00857638">
      <w:pPr>
        <w:rPr>
          <w:rFonts w:ascii="Arial" w:hAnsi="Arial" w:cs="Arial"/>
          <w:sz w:val="28"/>
          <w:szCs w:val="28"/>
        </w:rPr>
      </w:pPr>
      <w:r w:rsidRPr="0097119B">
        <w:rPr>
          <w:rFonts w:ascii="Arial" w:hAnsi="Arial" w:cs="Arial"/>
          <w:sz w:val="28"/>
          <w:szCs w:val="28"/>
        </w:rPr>
        <w:t>Porter’s Five Forces analysis shows that Vauxhall operates in a highly competitive industry. Rivalry is intense because, as OECD (2024) states, established manufacturers, EV</w:t>
      </w:r>
      <w:r w:rsidRPr="0097119B">
        <w:rPr>
          <w:rFonts w:ascii="Arial" w:hAnsi="Arial" w:cs="Arial"/>
          <w:sz w:val="28"/>
          <w:szCs w:val="28"/>
        </w:rPr>
        <w:noBreakHyphen/>
        <w:t>focused entrants</w:t>
      </w:r>
      <w:r w:rsidR="00CF4703" w:rsidRPr="0097119B">
        <w:rPr>
          <w:rFonts w:ascii="Arial" w:hAnsi="Arial" w:cs="Arial"/>
          <w:sz w:val="28"/>
          <w:szCs w:val="28"/>
        </w:rPr>
        <w:t>,</w:t>
      </w:r>
      <w:r w:rsidRPr="0097119B">
        <w:rPr>
          <w:rFonts w:ascii="Arial" w:hAnsi="Arial" w:cs="Arial"/>
          <w:sz w:val="28"/>
          <w:szCs w:val="28"/>
        </w:rPr>
        <w:t xml:space="preserve"> and international challengers are all competing in the same market space. Buyer power is high due to consumers’ ability to compare prices and specifications </w:t>
      </w:r>
      <w:r w:rsidRPr="0097119B">
        <w:rPr>
          <w:rFonts w:ascii="Arial" w:hAnsi="Arial" w:cs="Arial"/>
          <w:sz w:val="28"/>
          <w:szCs w:val="28"/>
        </w:rPr>
        <w:lastRenderedPageBreak/>
        <w:t>easily. Supplier power continues to be significant because batteries and semiconductors depend on globally sensitive supply chains. Reuters (2024a) notes that the threat of substitution is meaningful, as consumers may delay EV adoption or remain with internal combustion vehicles. Although manufacturing presents high entry barriers, OECD (2024) states that technological change has lowered barriers in software and EV</w:t>
      </w:r>
      <w:r w:rsidRPr="0097119B">
        <w:rPr>
          <w:rFonts w:ascii="Arial" w:hAnsi="Arial" w:cs="Arial"/>
          <w:sz w:val="28"/>
          <w:szCs w:val="28"/>
        </w:rPr>
        <w:noBreakHyphen/>
        <w:t>led business models. Overall, Vauxhall faces a structurally demanding competitive environment.</w:t>
      </w:r>
    </w:p>
    <w:p w14:paraId="4886AB60" w14:textId="77777777" w:rsidR="00A23713" w:rsidRPr="0097119B" w:rsidRDefault="00A23713" w:rsidP="00857638">
      <w:pPr>
        <w:rPr>
          <w:rFonts w:ascii="Arial" w:hAnsi="Arial" w:cs="Arial"/>
          <w:sz w:val="28"/>
          <w:szCs w:val="28"/>
        </w:rPr>
      </w:pPr>
    </w:p>
    <w:p w14:paraId="36858C20" w14:textId="77777777" w:rsidR="00A23713" w:rsidRPr="0097119B" w:rsidRDefault="00A23713" w:rsidP="00904551">
      <w:pPr>
        <w:pStyle w:val="Heading2"/>
        <w:rPr>
          <w:rFonts w:ascii="Arial" w:hAnsi="Arial" w:cs="Arial"/>
          <w:sz w:val="28"/>
          <w:szCs w:val="28"/>
        </w:rPr>
      </w:pPr>
      <w:bookmarkStart w:id="11" w:name="_Toc227324294"/>
      <w:r w:rsidRPr="0097119B">
        <w:rPr>
          <w:rFonts w:ascii="Arial" w:hAnsi="Arial" w:cs="Arial"/>
          <w:sz w:val="28"/>
          <w:szCs w:val="28"/>
        </w:rPr>
        <w:t>5.2 Internal Environmental Audit: SWOT, VRIO and Value Chain</w:t>
      </w:r>
      <w:bookmarkEnd w:id="11"/>
    </w:p>
    <w:p w14:paraId="3B3CAFB0" w14:textId="0FFA2447" w:rsidR="001A7735" w:rsidRPr="0097119B" w:rsidRDefault="001A7735" w:rsidP="00857638">
      <w:pPr>
        <w:rPr>
          <w:rFonts w:ascii="Arial" w:hAnsi="Arial" w:cs="Arial"/>
          <w:sz w:val="28"/>
          <w:szCs w:val="28"/>
        </w:rPr>
      </w:pPr>
      <w:r w:rsidRPr="0097119B">
        <w:rPr>
          <w:rFonts w:ascii="Arial" w:hAnsi="Arial" w:cs="Arial"/>
          <w:sz w:val="28"/>
          <w:szCs w:val="28"/>
        </w:rPr>
        <w:t xml:space="preserve">According to Vauxhall (2024; 2025), the company benefits from several strengths, including strong brand familiarity in the United Kingdom, growing momentum in electric vehicles, especially in retail, </w:t>
      </w:r>
      <w:proofErr w:type="spellStart"/>
      <w:r w:rsidR="007736CE">
        <w:rPr>
          <w:rFonts w:ascii="Arial" w:hAnsi="Arial" w:cs="Arial"/>
          <w:sz w:val="28"/>
          <w:szCs w:val="28"/>
        </w:rPr>
        <w:t>m</w:t>
      </w:r>
      <w:r w:rsidRPr="0097119B">
        <w:rPr>
          <w:rFonts w:ascii="Arial" w:hAnsi="Arial" w:cs="Arial"/>
          <w:sz w:val="28"/>
          <w:szCs w:val="28"/>
        </w:rPr>
        <w:t>otability</w:t>
      </w:r>
      <w:proofErr w:type="spellEnd"/>
      <w:r w:rsidRPr="0097119B">
        <w:rPr>
          <w:rFonts w:ascii="Arial" w:hAnsi="Arial" w:cs="Arial"/>
          <w:sz w:val="28"/>
          <w:szCs w:val="28"/>
        </w:rPr>
        <w:t>, and electric vans, and access to Stellantis’ platforms and software capabilities. Stellantis (2025) states that these collective assets provide scale economies and technological advantages. Vauxhall's clear focus on making electric cars more accessible sets it apart from high-end EV brands and mass-market competitors that move more slowly.</w:t>
      </w:r>
    </w:p>
    <w:p w14:paraId="222CBCD2" w14:textId="77777777" w:rsidR="001A7735" w:rsidRPr="0097119B" w:rsidRDefault="001A7735" w:rsidP="00857638">
      <w:pPr>
        <w:rPr>
          <w:rFonts w:ascii="Arial" w:hAnsi="Arial" w:cs="Arial"/>
          <w:sz w:val="28"/>
          <w:szCs w:val="28"/>
        </w:rPr>
      </w:pPr>
      <w:r w:rsidRPr="0097119B">
        <w:rPr>
          <w:rFonts w:ascii="Arial" w:hAnsi="Arial" w:cs="Arial"/>
          <w:sz w:val="28"/>
          <w:szCs w:val="28"/>
        </w:rPr>
        <w:t>However, Vauxhall also faces notable weaknesses. SMMT (2025b) characterises the mass-market segment with low margins, which restricts the ability to transfer rising costs to consumers. Reuters (2024c) reports that Stellantis’ decision to close the Luton plant demonstrates that Vauxhall’s local operations remain vulnerable to group</w:t>
      </w:r>
      <w:r w:rsidRPr="0097119B">
        <w:rPr>
          <w:rFonts w:ascii="Arial" w:hAnsi="Arial" w:cs="Arial"/>
          <w:sz w:val="28"/>
          <w:szCs w:val="28"/>
        </w:rPr>
        <w:noBreakHyphen/>
        <w:t>level decisions. The brand is also sometimes perceived as functional rather than aspirational, which may weaken emotional appeal in a market increasingly shaped by lifestyle and technology associations.</w:t>
      </w:r>
    </w:p>
    <w:p w14:paraId="4C446E8F" w14:textId="21FD8843" w:rsidR="00144B4A" w:rsidRPr="0097119B" w:rsidRDefault="00144B4A" w:rsidP="00857638">
      <w:pPr>
        <w:rPr>
          <w:rFonts w:ascii="Arial" w:hAnsi="Arial" w:cs="Arial"/>
          <w:sz w:val="28"/>
          <w:szCs w:val="28"/>
        </w:rPr>
      </w:pPr>
      <w:r w:rsidRPr="0097119B">
        <w:rPr>
          <w:rFonts w:ascii="Arial" w:hAnsi="Arial" w:cs="Arial"/>
          <w:sz w:val="28"/>
          <w:szCs w:val="28"/>
        </w:rPr>
        <w:t>The potential for Vauxhall is considerable. Current regulations are heavily inclined towards electrification, and the company has already demonstrated progress in this domain. According to the OECD (2024), the future competitiveness of firms will hinge on their ability to integrate within broader ecosystems, which encompass charging infrastructure, digital services, and aftersales support. This shows Vauxhall can strengthen its competitive edge by focusing on convenience, service integration, and the overall ownership experience.</w:t>
      </w:r>
      <w:r w:rsidRPr="0097119B">
        <w:rPr>
          <w:rFonts w:ascii="Arial" w:hAnsi="Arial" w:cs="Arial"/>
          <w:sz w:val="28"/>
          <w:szCs w:val="28"/>
        </w:rPr>
        <w:br/>
        <w:t xml:space="preserve">However, the threats facing the company are very significant. Reports </w:t>
      </w:r>
      <w:r w:rsidRPr="0097119B">
        <w:rPr>
          <w:rFonts w:ascii="Arial" w:hAnsi="Arial" w:cs="Arial"/>
          <w:sz w:val="28"/>
          <w:szCs w:val="28"/>
        </w:rPr>
        <w:lastRenderedPageBreak/>
        <w:t>from SMMT (2025a) and Reuters (2024a) show that there are big risks because there isn't enough demand for electric vehicles, competition is growing, policies aren't clear, and the supply chain is weak.</w:t>
      </w:r>
      <w:r w:rsidRPr="0097119B">
        <w:rPr>
          <w:rFonts w:ascii="Arial" w:hAnsi="Arial" w:cs="Arial"/>
          <w:sz w:val="28"/>
          <w:szCs w:val="28"/>
        </w:rPr>
        <w:br/>
        <w:t>These sources indicate that electrification alone will not guarantee success unless consumer demand, infrastructure and industrial conditions develop in line with regulatory ambition.</w:t>
      </w:r>
    </w:p>
    <w:p w14:paraId="1E2A91E7" w14:textId="77777777" w:rsidR="00492845" w:rsidRPr="0097119B" w:rsidRDefault="00492845" w:rsidP="00857638">
      <w:pPr>
        <w:rPr>
          <w:rFonts w:ascii="Arial" w:hAnsi="Arial" w:cs="Arial"/>
          <w:sz w:val="28"/>
          <w:szCs w:val="28"/>
        </w:rPr>
      </w:pPr>
      <w:r w:rsidRPr="0097119B">
        <w:rPr>
          <w:rFonts w:ascii="Arial" w:hAnsi="Arial" w:cs="Arial"/>
          <w:sz w:val="28"/>
          <w:szCs w:val="28"/>
        </w:rPr>
        <w:t>A VRIO analysis indicates that some of Vauxhall’s resources are valuable but not necessarily rare or inimitable. While useful, brand heritage is not unique enough to create a long-term competitive advantage. Although it's dispersed across several brands, access to Stellantis' platforms is good. However, Vauxhall’s combination of UK market familiarity, accessible electric positioning, strong marketability relevance, and leadership in electric vans may be more difficult for competitors to replicate if effectively organised (Vauxhall, 2024; 2025).</w:t>
      </w:r>
    </w:p>
    <w:p w14:paraId="622C1BFD" w14:textId="77777777" w:rsidR="00492845" w:rsidRPr="0097119B" w:rsidRDefault="00492845" w:rsidP="00857638">
      <w:pPr>
        <w:rPr>
          <w:rFonts w:ascii="Arial" w:hAnsi="Arial" w:cs="Arial"/>
          <w:sz w:val="28"/>
          <w:szCs w:val="28"/>
        </w:rPr>
      </w:pPr>
      <w:r w:rsidRPr="0097119B">
        <w:rPr>
          <w:rFonts w:ascii="Arial" w:hAnsi="Arial" w:cs="Arial"/>
          <w:sz w:val="28"/>
          <w:szCs w:val="28"/>
        </w:rPr>
        <w:t>According to OECD (2024), competitive advantage in the automotive sector increasingly depends on value created across the entire ecosystem rather than solely at the point of sale. Vauxhall needs to include procurement resilience, charging partnerships, dealer support, connected services, and aftersales experience in its strategic framework instead of treating them as separate issues.</w:t>
      </w:r>
    </w:p>
    <w:p w14:paraId="2C5E41C6" w14:textId="77777777" w:rsidR="00BB7BDB" w:rsidRPr="0097119B" w:rsidRDefault="00BB7BDB" w:rsidP="00857638">
      <w:pPr>
        <w:rPr>
          <w:rFonts w:ascii="Arial" w:hAnsi="Arial" w:cs="Arial"/>
          <w:sz w:val="28"/>
          <w:szCs w:val="28"/>
        </w:rPr>
      </w:pPr>
    </w:p>
    <w:p w14:paraId="7D2B3DFA" w14:textId="2F08D521" w:rsidR="00323AD0" w:rsidRPr="0097119B" w:rsidRDefault="00C90712" w:rsidP="00544CC1">
      <w:pPr>
        <w:pStyle w:val="Heading1"/>
        <w:rPr>
          <w:rFonts w:ascii="Arial" w:hAnsi="Arial" w:cs="Arial"/>
          <w:sz w:val="28"/>
          <w:szCs w:val="28"/>
        </w:rPr>
      </w:pPr>
      <w:bookmarkStart w:id="12" w:name="_Toc227324295"/>
      <w:r w:rsidRPr="0097119B">
        <w:rPr>
          <w:rFonts w:ascii="Arial" w:hAnsi="Arial" w:cs="Arial"/>
          <w:sz w:val="28"/>
          <w:szCs w:val="28"/>
        </w:rPr>
        <w:t>6. Strategy Formulation</w:t>
      </w:r>
      <w:bookmarkEnd w:id="12"/>
    </w:p>
    <w:p w14:paraId="3399FB2F" w14:textId="77777777" w:rsidR="00323AD0" w:rsidRPr="0097119B" w:rsidRDefault="00323AD0" w:rsidP="00857638">
      <w:pPr>
        <w:rPr>
          <w:rFonts w:ascii="Arial" w:hAnsi="Arial" w:cs="Arial"/>
          <w:sz w:val="28"/>
          <w:szCs w:val="28"/>
        </w:rPr>
      </w:pPr>
      <w:r w:rsidRPr="0097119B">
        <w:rPr>
          <w:rFonts w:ascii="Arial" w:hAnsi="Arial" w:cs="Arial"/>
          <w:sz w:val="28"/>
          <w:szCs w:val="28"/>
        </w:rPr>
        <w:t>Based on the analysis above, the evidence suggests that the most appropriate tactical direction for Vauxhall is a targeted differentiation strategy centred on mainstream electric leadership in the UK market. Vauxhall must refrain from directly competing with premium EV brands for luxury, prestige, or high-performance features in accordance with strategic positioning principles. Instead, Vauxhall should concentrate on becoming the most trusted, accessible and practical electric mobility brand for mainstream households, Motability users, fleets and small businesses. This aligns with what Vauxhall (2025) states about its existing brand identity and market strengths.</w:t>
      </w:r>
    </w:p>
    <w:p w14:paraId="605E33A4" w14:textId="77777777" w:rsidR="003C3107" w:rsidRDefault="003C3107" w:rsidP="00857638">
      <w:pPr>
        <w:rPr>
          <w:rStyle w:val="Heading2Char"/>
          <w:rFonts w:ascii="Arial" w:hAnsi="Arial" w:cs="Arial"/>
          <w:sz w:val="28"/>
          <w:szCs w:val="28"/>
        </w:rPr>
      </w:pPr>
    </w:p>
    <w:p w14:paraId="18230D18" w14:textId="23787CF3" w:rsidR="00B624E1" w:rsidRPr="0097119B" w:rsidRDefault="00B624E1" w:rsidP="00857638">
      <w:pPr>
        <w:rPr>
          <w:rStyle w:val="Heading2Char"/>
          <w:rFonts w:ascii="Arial" w:hAnsi="Arial" w:cs="Arial"/>
          <w:sz w:val="28"/>
          <w:szCs w:val="28"/>
        </w:rPr>
      </w:pPr>
      <w:bookmarkStart w:id="13" w:name="_Toc227324296"/>
      <w:r w:rsidRPr="0097119B">
        <w:rPr>
          <w:rStyle w:val="Heading2Char"/>
          <w:rFonts w:ascii="Arial" w:hAnsi="Arial" w:cs="Arial"/>
          <w:sz w:val="28"/>
          <w:szCs w:val="28"/>
        </w:rPr>
        <w:lastRenderedPageBreak/>
        <w:t xml:space="preserve">6.1. </w:t>
      </w:r>
      <w:r w:rsidR="00323AD0" w:rsidRPr="0097119B">
        <w:rPr>
          <w:rStyle w:val="Heading2Char"/>
          <w:rFonts w:ascii="Arial" w:hAnsi="Arial" w:cs="Arial"/>
          <w:sz w:val="28"/>
          <w:szCs w:val="28"/>
        </w:rPr>
        <w:t>The first pillar of this strategy should be affordable electrification at scale.</w:t>
      </w:r>
      <w:bookmarkEnd w:id="13"/>
    </w:p>
    <w:p w14:paraId="354616FC" w14:textId="2BC39606" w:rsidR="00323AD0" w:rsidRPr="0097119B" w:rsidRDefault="00323AD0" w:rsidP="00857638">
      <w:pPr>
        <w:rPr>
          <w:rFonts w:ascii="Arial" w:hAnsi="Arial" w:cs="Arial"/>
          <w:sz w:val="28"/>
          <w:szCs w:val="28"/>
        </w:rPr>
      </w:pPr>
      <w:r w:rsidRPr="0097119B">
        <w:rPr>
          <w:rFonts w:ascii="Arial" w:hAnsi="Arial" w:cs="Arial"/>
          <w:sz w:val="28"/>
          <w:szCs w:val="28"/>
        </w:rPr>
        <w:t xml:space="preserve"> According to Reuters (2024a), affordability remains one of the most major barriers to EV adoption in the </w:t>
      </w:r>
      <w:r w:rsidR="00D97EE2" w:rsidRPr="0097119B">
        <w:rPr>
          <w:rFonts w:ascii="Arial" w:hAnsi="Arial" w:cs="Arial"/>
          <w:sz w:val="28"/>
          <w:szCs w:val="28"/>
        </w:rPr>
        <w:t>U</w:t>
      </w:r>
      <w:r w:rsidR="00D97EE2">
        <w:rPr>
          <w:rFonts w:ascii="Arial" w:hAnsi="Arial" w:cs="Arial"/>
          <w:sz w:val="28"/>
          <w:szCs w:val="28"/>
        </w:rPr>
        <w:t xml:space="preserve">nited </w:t>
      </w:r>
      <w:r w:rsidR="00D97EE2" w:rsidRPr="0097119B">
        <w:rPr>
          <w:rFonts w:ascii="Arial" w:hAnsi="Arial" w:cs="Arial"/>
          <w:sz w:val="28"/>
          <w:szCs w:val="28"/>
        </w:rPr>
        <w:t>K</w:t>
      </w:r>
      <w:r w:rsidR="00D97EE2">
        <w:rPr>
          <w:rFonts w:ascii="Arial" w:hAnsi="Arial" w:cs="Arial"/>
          <w:sz w:val="28"/>
          <w:szCs w:val="28"/>
        </w:rPr>
        <w:t>ingdom</w:t>
      </w:r>
      <w:r w:rsidRPr="0097119B">
        <w:rPr>
          <w:rFonts w:ascii="Arial" w:hAnsi="Arial" w:cs="Arial"/>
          <w:sz w:val="28"/>
          <w:szCs w:val="28"/>
        </w:rPr>
        <w:t>. This indicates that Vauxhall should continue simplifying its electric product range, strengthening finance packages and communicating total cost of ownership more clearly. Vauxhall (2025) states that its current positioning already emphasises accessibility, meaning this direction would reinforce the brand rather than redefine it.</w:t>
      </w:r>
    </w:p>
    <w:p w14:paraId="5335B79D" w14:textId="2F3409D5" w:rsidR="00D87903" w:rsidRPr="0097119B" w:rsidRDefault="00DA4AE0" w:rsidP="00B624E1">
      <w:pPr>
        <w:pStyle w:val="Heading2"/>
        <w:rPr>
          <w:rFonts w:ascii="Arial" w:hAnsi="Arial" w:cs="Arial"/>
          <w:sz w:val="28"/>
          <w:szCs w:val="28"/>
        </w:rPr>
      </w:pPr>
      <w:bookmarkStart w:id="14" w:name="_Toc227324297"/>
      <w:r w:rsidRPr="0097119B">
        <w:rPr>
          <w:rStyle w:val="Heading2Char"/>
          <w:rFonts w:ascii="Arial" w:hAnsi="Arial" w:cs="Arial"/>
          <w:sz w:val="28"/>
          <w:szCs w:val="28"/>
        </w:rPr>
        <w:t>6.2. The</w:t>
      </w:r>
      <w:r w:rsidR="002C477B" w:rsidRPr="0097119B">
        <w:rPr>
          <w:rStyle w:val="Heading2Char"/>
          <w:rFonts w:ascii="Arial" w:hAnsi="Arial" w:cs="Arial"/>
          <w:sz w:val="28"/>
          <w:szCs w:val="28"/>
        </w:rPr>
        <w:t xml:space="preserve"> second pillar should be stronger charging and access partnerships</w:t>
      </w:r>
      <w:r w:rsidR="002C477B" w:rsidRPr="0097119B">
        <w:rPr>
          <w:rFonts w:ascii="Arial" w:hAnsi="Arial" w:cs="Arial"/>
          <w:sz w:val="28"/>
          <w:szCs w:val="28"/>
        </w:rPr>
        <w:t>.</w:t>
      </w:r>
      <w:bookmarkEnd w:id="14"/>
      <w:r w:rsidR="002C477B" w:rsidRPr="0097119B">
        <w:rPr>
          <w:rFonts w:ascii="Arial" w:hAnsi="Arial" w:cs="Arial"/>
          <w:sz w:val="28"/>
          <w:szCs w:val="28"/>
        </w:rPr>
        <w:t xml:space="preserve"> </w:t>
      </w:r>
    </w:p>
    <w:p w14:paraId="29435CBC" w14:textId="5329195C" w:rsidR="002C477B" w:rsidRPr="0097119B" w:rsidRDefault="002C477B" w:rsidP="00857638">
      <w:pPr>
        <w:rPr>
          <w:rFonts w:ascii="Arial" w:hAnsi="Arial" w:cs="Arial"/>
          <w:sz w:val="28"/>
          <w:szCs w:val="28"/>
        </w:rPr>
      </w:pPr>
      <w:r w:rsidRPr="0097119B">
        <w:rPr>
          <w:rFonts w:ascii="Arial" w:hAnsi="Arial" w:cs="Arial"/>
          <w:sz w:val="28"/>
          <w:szCs w:val="28"/>
        </w:rPr>
        <w:t>Although Vauxhall (2025) portrays itself as a brand dedicated to electric accessibility, this dedication ought to be made more apparent and central to its value proposition. Research indicates that mainstream EV customers evaluate the entire ownership ecosystem rather than the vehicle alone. Therefore, forming deeper partnerships with charging providers and support services would reduce pre</w:t>
      </w:r>
      <w:r w:rsidR="00BB3FD3">
        <w:rPr>
          <w:rFonts w:ascii="Arial" w:hAnsi="Arial" w:cs="Arial"/>
          <w:sz w:val="28"/>
          <w:szCs w:val="28"/>
        </w:rPr>
        <w:t xml:space="preserve"> </w:t>
      </w:r>
      <w:r w:rsidRPr="0097119B">
        <w:rPr>
          <w:rFonts w:ascii="Arial" w:hAnsi="Arial" w:cs="Arial"/>
          <w:sz w:val="28"/>
          <w:szCs w:val="28"/>
        </w:rPr>
        <w:t>and post</w:t>
      </w:r>
      <w:r w:rsidRPr="0097119B">
        <w:rPr>
          <w:rFonts w:ascii="Arial" w:hAnsi="Arial" w:cs="Arial"/>
          <w:sz w:val="28"/>
          <w:szCs w:val="28"/>
        </w:rPr>
        <w:noBreakHyphen/>
        <w:t>purchase anxiety and strengthen Vauxhall’s identity as a practical facilitator of the EV transition.</w:t>
      </w:r>
    </w:p>
    <w:p w14:paraId="74B53D87" w14:textId="77777777" w:rsidR="00F23C6F" w:rsidRDefault="00DA4AE0" w:rsidP="00857638">
      <w:pPr>
        <w:rPr>
          <w:rFonts w:ascii="Arial" w:hAnsi="Arial" w:cs="Arial"/>
          <w:sz w:val="28"/>
          <w:szCs w:val="28"/>
        </w:rPr>
      </w:pPr>
      <w:bookmarkStart w:id="15" w:name="_Toc227324298"/>
      <w:r w:rsidRPr="0097119B">
        <w:rPr>
          <w:rStyle w:val="Heading2Char"/>
          <w:rFonts w:ascii="Arial" w:hAnsi="Arial" w:cs="Arial"/>
          <w:sz w:val="28"/>
          <w:szCs w:val="28"/>
        </w:rPr>
        <w:t xml:space="preserve">6.3. </w:t>
      </w:r>
      <w:r w:rsidR="002C477B" w:rsidRPr="0097119B">
        <w:rPr>
          <w:rStyle w:val="Heading2Char"/>
          <w:rFonts w:ascii="Arial" w:hAnsi="Arial" w:cs="Arial"/>
          <w:sz w:val="28"/>
          <w:szCs w:val="28"/>
        </w:rPr>
        <w:t>Software-enabled customer experience</w:t>
      </w:r>
      <w:r w:rsidR="00F23C6F">
        <w:rPr>
          <w:rStyle w:val="Heading2Char"/>
          <w:rFonts w:ascii="Arial" w:hAnsi="Arial" w:cs="Arial"/>
          <w:sz w:val="28"/>
          <w:szCs w:val="28"/>
        </w:rPr>
        <w:t xml:space="preserve"> is </w:t>
      </w:r>
      <w:r w:rsidR="002C477B" w:rsidRPr="0097119B">
        <w:rPr>
          <w:rStyle w:val="Heading2Char"/>
          <w:rFonts w:ascii="Arial" w:hAnsi="Arial" w:cs="Arial"/>
          <w:sz w:val="28"/>
          <w:szCs w:val="28"/>
        </w:rPr>
        <w:t>the third pillar</w:t>
      </w:r>
      <w:bookmarkEnd w:id="15"/>
      <w:r w:rsidR="002C477B" w:rsidRPr="0097119B">
        <w:rPr>
          <w:rFonts w:ascii="Arial" w:hAnsi="Arial" w:cs="Arial"/>
          <w:sz w:val="28"/>
          <w:szCs w:val="28"/>
        </w:rPr>
        <w:t xml:space="preserve">. </w:t>
      </w:r>
    </w:p>
    <w:p w14:paraId="18496C4B" w14:textId="4872BC79" w:rsidR="002C477B" w:rsidRPr="0097119B" w:rsidRDefault="002C477B" w:rsidP="00857638">
      <w:pPr>
        <w:rPr>
          <w:rFonts w:ascii="Arial" w:hAnsi="Arial" w:cs="Arial"/>
          <w:sz w:val="28"/>
          <w:szCs w:val="28"/>
        </w:rPr>
      </w:pPr>
      <w:r w:rsidRPr="0097119B">
        <w:rPr>
          <w:rFonts w:ascii="Arial" w:hAnsi="Arial" w:cs="Arial"/>
          <w:sz w:val="28"/>
          <w:szCs w:val="28"/>
        </w:rPr>
        <w:t>Stellantis (2024) states that software</w:t>
      </w:r>
      <w:r w:rsidRPr="0097119B">
        <w:rPr>
          <w:rFonts w:ascii="Arial" w:hAnsi="Arial" w:cs="Arial"/>
          <w:sz w:val="28"/>
          <w:szCs w:val="28"/>
        </w:rPr>
        <w:noBreakHyphen/>
        <w:t>driven services are expected to become major future value drivers across the group. This implies that Vauxhall should take advantage of Stellantis' capabilities to improve everyday ownership with features like route planning, integrated charging, connected maintenance, over-the-air updates, and better fleet tools for van users. Industry analysis suggests that the goal should be to provide mainstream consumers with useful digital value instead of copying competitors with high-end technology.</w:t>
      </w:r>
    </w:p>
    <w:p w14:paraId="764D7C30" w14:textId="454E5B8B" w:rsidR="00D87903" w:rsidRPr="0097119B" w:rsidRDefault="00DA4AE0" w:rsidP="00857638">
      <w:pPr>
        <w:rPr>
          <w:rFonts w:ascii="Arial" w:hAnsi="Arial" w:cs="Arial"/>
          <w:sz w:val="28"/>
          <w:szCs w:val="28"/>
        </w:rPr>
      </w:pPr>
      <w:bookmarkStart w:id="16" w:name="_Toc227324299"/>
      <w:r w:rsidRPr="0097119B">
        <w:rPr>
          <w:rStyle w:val="Heading2Char"/>
          <w:rFonts w:ascii="Arial" w:hAnsi="Arial" w:cs="Arial"/>
          <w:sz w:val="28"/>
          <w:szCs w:val="28"/>
        </w:rPr>
        <w:t xml:space="preserve">6.4. </w:t>
      </w:r>
      <w:r w:rsidR="001D452F" w:rsidRPr="0097119B">
        <w:rPr>
          <w:rStyle w:val="Heading2Char"/>
          <w:rFonts w:ascii="Arial" w:hAnsi="Arial" w:cs="Arial"/>
          <w:sz w:val="28"/>
          <w:szCs w:val="28"/>
        </w:rPr>
        <w:t xml:space="preserve">The fourth pillar must focus on establishing resilient operations </w:t>
      </w:r>
      <w:r w:rsidR="00783484" w:rsidRPr="0097119B">
        <w:rPr>
          <w:rStyle w:val="Heading2Char"/>
          <w:rFonts w:ascii="Arial" w:hAnsi="Arial" w:cs="Arial"/>
          <w:sz w:val="28"/>
          <w:szCs w:val="28"/>
        </w:rPr>
        <w:t>centred</w:t>
      </w:r>
      <w:r w:rsidR="001D452F" w:rsidRPr="0097119B">
        <w:rPr>
          <w:rStyle w:val="Heading2Char"/>
          <w:rFonts w:ascii="Arial" w:hAnsi="Arial" w:cs="Arial"/>
          <w:sz w:val="28"/>
          <w:szCs w:val="28"/>
        </w:rPr>
        <w:t xml:space="preserve"> in the UK</w:t>
      </w:r>
      <w:bookmarkEnd w:id="16"/>
      <w:r w:rsidR="001D452F" w:rsidRPr="0097119B">
        <w:rPr>
          <w:rFonts w:ascii="Arial" w:hAnsi="Arial" w:cs="Arial"/>
          <w:sz w:val="28"/>
          <w:szCs w:val="28"/>
        </w:rPr>
        <w:t xml:space="preserve">. </w:t>
      </w:r>
    </w:p>
    <w:p w14:paraId="583BEAA0" w14:textId="36CD1FE6" w:rsidR="001D452F" w:rsidRPr="0097119B" w:rsidRDefault="001D452F" w:rsidP="00857638">
      <w:pPr>
        <w:rPr>
          <w:rFonts w:ascii="Arial" w:hAnsi="Arial" w:cs="Arial"/>
          <w:sz w:val="28"/>
          <w:szCs w:val="28"/>
        </w:rPr>
      </w:pPr>
      <w:r w:rsidRPr="0097119B">
        <w:rPr>
          <w:rFonts w:ascii="Arial" w:hAnsi="Arial" w:cs="Arial"/>
          <w:sz w:val="28"/>
          <w:szCs w:val="28"/>
        </w:rPr>
        <w:t xml:space="preserve">Vauxhall can enhance its resilience by implementing more stringent supplier risk management practices, encouraging closer collaboration with Stellantis, developing clearer industrial strategies, and articulating a more unified narrative regarding UK production. While Vauxhall cannot </w:t>
      </w:r>
      <w:r w:rsidRPr="0097119B">
        <w:rPr>
          <w:rFonts w:ascii="Arial" w:hAnsi="Arial" w:cs="Arial"/>
          <w:sz w:val="28"/>
          <w:szCs w:val="28"/>
        </w:rPr>
        <w:lastRenderedPageBreak/>
        <w:t>influence broader macroeconomic or political factors, it can take strategic steps within its control. According to the Society of Motor Manufacturers and Traders (SMMT, 2025a), the competitiveness of the UK automotive sector continues to face major challenges. Additionally, Reuters (2024c) highlights that industrial decision-making is increasingly influenced by a decline in electric vehicle (EV) demand and mounting regulatory pressures.</w:t>
      </w:r>
      <w:r w:rsidRPr="0097119B">
        <w:rPr>
          <w:rFonts w:ascii="Arial" w:hAnsi="Arial" w:cs="Arial"/>
          <w:sz w:val="28"/>
          <w:szCs w:val="28"/>
        </w:rPr>
        <w:br/>
        <w:t xml:space="preserve">This indicates that operational resilience is becoming a competitive </w:t>
      </w:r>
      <w:proofErr w:type="gramStart"/>
      <w:r w:rsidRPr="0097119B">
        <w:rPr>
          <w:rFonts w:ascii="Arial" w:hAnsi="Arial" w:cs="Arial"/>
          <w:sz w:val="28"/>
          <w:szCs w:val="28"/>
        </w:rPr>
        <w:t>advantage in its own right</w:t>
      </w:r>
      <w:proofErr w:type="gramEnd"/>
      <w:r w:rsidRPr="0097119B">
        <w:rPr>
          <w:rFonts w:ascii="Arial" w:hAnsi="Arial" w:cs="Arial"/>
          <w:sz w:val="28"/>
          <w:szCs w:val="28"/>
        </w:rPr>
        <w:t>.</w:t>
      </w:r>
    </w:p>
    <w:p w14:paraId="0DA4DC56" w14:textId="77777777" w:rsidR="001D452F" w:rsidRPr="0097119B" w:rsidRDefault="001D452F" w:rsidP="00857638">
      <w:pPr>
        <w:rPr>
          <w:rFonts w:ascii="Arial" w:hAnsi="Arial" w:cs="Arial"/>
          <w:sz w:val="28"/>
          <w:szCs w:val="28"/>
        </w:rPr>
      </w:pPr>
      <w:r w:rsidRPr="0097119B">
        <w:rPr>
          <w:rFonts w:ascii="Arial" w:hAnsi="Arial" w:cs="Arial"/>
          <w:sz w:val="28"/>
          <w:szCs w:val="28"/>
        </w:rPr>
        <w:t>All things considered, this approach is feasible since it capitalises on Vauxhall's current advantages rather than necessitating a drastic repositioning. According to Vauxhall (2025), the company already benefits from EV momentum and strong UK market familiarity, while OECD (2024) states that future competitiveness will depend on how effectively firms integrate products, services and ecosystem partnerships. By addressing the practical reasons why mainstream buyers remain hesitant about electric mobility, Vauxhall can consolidate a defensible and distinctive position within the UK automotive market.</w:t>
      </w:r>
    </w:p>
    <w:p w14:paraId="2E486C1A" w14:textId="77777777" w:rsidR="00323AD0" w:rsidRPr="0097119B" w:rsidRDefault="00323AD0" w:rsidP="00857638">
      <w:pPr>
        <w:rPr>
          <w:rFonts w:ascii="Arial" w:hAnsi="Arial" w:cs="Arial"/>
          <w:sz w:val="28"/>
          <w:szCs w:val="28"/>
        </w:rPr>
      </w:pPr>
    </w:p>
    <w:p w14:paraId="2F52F2BF" w14:textId="7FD1D7FB" w:rsidR="00BD353F" w:rsidRPr="0097119B" w:rsidRDefault="004D4F6E" w:rsidP="00CD4836">
      <w:pPr>
        <w:pStyle w:val="Heading1"/>
        <w:rPr>
          <w:rFonts w:ascii="Arial" w:hAnsi="Arial" w:cs="Arial"/>
          <w:sz w:val="28"/>
          <w:szCs w:val="28"/>
        </w:rPr>
      </w:pPr>
      <w:bookmarkStart w:id="17" w:name="_Toc227324300"/>
      <w:r w:rsidRPr="0097119B">
        <w:rPr>
          <w:rFonts w:ascii="Arial" w:hAnsi="Arial" w:cs="Arial"/>
          <w:sz w:val="28"/>
          <w:szCs w:val="28"/>
        </w:rPr>
        <w:t>7. Conclusion and Recommendations</w:t>
      </w:r>
      <w:bookmarkEnd w:id="17"/>
    </w:p>
    <w:p w14:paraId="1979B797" w14:textId="77777777" w:rsidR="00625369" w:rsidRPr="0097119B" w:rsidRDefault="00625369" w:rsidP="00857638">
      <w:pPr>
        <w:rPr>
          <w:rFonts w:ascii="Arial" w:hAnsi="Arial" w:cs="Arial"/>
          <w:sz w:val="28"/>
          <w:szCs w:val="28"/>
        </w:rPr>
      </w:pPr>
      <w:r w:rsidRPr="0097119B">
        <w:rPr>
          <w:rFonts w:ascii="Arial" w:hAnsi="Arial" w:cs="Arial"/>
          <w:sz w:val="28"/>
          <w:szCs w:val="28"/>
        </w:rPr>
        <w:t xml:space="preserve">Vauxhall is in a strong position within the UK automotive market, but its position is not entirely secure, according to recent industry assessments. The business has made major strides in both electric vehicles and electric vans, and data indicates that it has established a more distinctive electric brand than </w:t>
      </w:r>
      <w:proofErr w:type="gramStart"/>
      <w:r w:rsidRPr="0097119B">
        <w:rPr>
          <w:rFonts w:ascii="Arial" w:hAnsi="Arial" w:cs="Arial"/>
          <w:sz w:val="28"/>
          <w:szCs w:val="28"/>
        </w:rPr>
        <w:t>a number of</w:t>
      </w:r>
      <w:proofErr w:type="gramEnd"/>
      <w:r w:rsidRPr="0097119B">
        <w:rPr>
          <w:rFonts w:ascii="Arial" w:hAnsi="Arial" w:cs="Arial"/>
          <w:sz w:val="28"/>
          <w:szCs w:val="28"/>
        </w:rPr>
        <w:t xml:space="preserve"> more established rivals. However, Stellantis (2025) states that Vauxhall remains exposed to wider structural pressures affecting the UK and European automotive sectors, including regulatory intensity, high transition costs, uncertain private EV demand, accelerating software disruption and ongoing concerns about long</w:t>
      </w:r>
      <w:r w:rsidRPr="0097119B">
        <w:rPr>
          <w:rFonts w:ascii="Arial" w:hAnsi="Arial" w:cs="Arial"/>
          <w:sz w:val="28"/>
          <w:szCs w:val="28"/>
        </w:rPr>
        <w:noBreakHyphen/>
        <w:t>term competitiveness. SMMT (2025a) similarly indicates that these pressures continue to shape the strategic environment in which Vauxhall must operate.</w:t>
      </w:r>
    </w:p>
    <w:p w14:paraId="13B66CCF" w14:textId="77777777" w:rsidR="007543C0" w:rsidRDefault="00625369" w:rsidP="00857638">
      <w:pPr>
        <w:rPr>
          <w:rFonts w:ascii="Arial" w:hAnsi="Arial" w:cs="Arial"/>
          <w:sz w:val="28"/>
          <w:szCs w:val="28"/>
        </w:rPr>
      </w:pPr>
      <w:r w:rsidRPr="0097119B">
        <w:rPr>
          <w:rFonts w:ascii="Arial" w:hAnsi="Arial" w:cs="Arial"/>
          <w:sz w:val="28"/>
          <w:szCs w:val="28"/>
        </w:rPr>
        <w:t xml:space="preserve">The analysis presented in this report indicates that Vauxhall’s future success will depend on transforming its early EV momentum into a broader mainstream mobility position. The first recommendation is that </w:t>
      </w:r>
      <w:r w:rsidRPr="0097119B">
        <w:rPr>
          <w:rFonts w:ascii="Arial" w:hAnsi="Arial" w:cs="Arial"/>
          <w:sz w:val="28"/>
          <w:szCs w:val="28"/>
        </w:rPr>
        <w:lastRenderedPageBreak/>
        <w:t xml:space="preserve">Vauxhall should deepen its leadership in affordable electrification. According to Reuters (2024a), affordability remains one of the most persistent barriers to EV adoption, which suggests that the company should prioritise finance solutions, total cost of ownership communication and customer reassurance. </w:t>
      </w:r>
    </w:p>
    <w:p w14:paraId="6D84DF10" w14:textId="4DB429DA" w:rsidR="00625369" w:rsidRPr="0097119B" w:rsidRDefault="00625369" w:rsidP="00857638">
      <w:pPr>
        <w:rPr>
          <w:rFonts w:ascii="Arial" w:hAnsi="Arial" w:cs="Arial"/>
          <w:sz w:val="28"/>
          <w:szCs w:val="28"/>
        </w:rPr>
      </w:pPr>
      <w:r w:rsidRPr="0097119B">
        <w:rPr>
          <w:rFonts w:ascii="Arial" w:hAnsi="Arial" w:cs="Arial"/>
          <w:sz w:val="28"/>
          <w:szCs w:val="28"/>
        </w:rPr>
        <w:t>The second recommendation is that Vauxhall should make charging access and connected services a visible and integral part of its brand promise. Vauxhall (2025) states that accessibility is already central to its identity, while Stellantis (2024) emphasises that software</w:t>
      </w:r>
      <w:r w:rsidRPr="0097119B">
        <w:rPr>
          <w:rFonts w:ascii="Arial" w:hAnsi="Arial" w:cs="Arial"/>
          <w:sz w:val="28"/>
          <w:szCs w:val="28"/>
        </w:rPr>
        <w:noBreakHyphen/>
        <w:t>enabled services will be major future value drivers. This indicates that mainstream adoption depends not only on product availability but also on convenience, confidence and digital support.</w:t>
      </w:r>
    </w:p>
    <w:p w14:paraId="45AEBE15" w14:textId="77777777" w:rsidR="004E07CE" w:rsidRPr="0097119B" w:rsidRDefault="004E07CE" w:rsidP="00857638">
      <w:pPr>
        <w:rPr>
          <w:rFonts w:ascii="Arial" w:hAnsi="Arial" w:cs="Arial"/>
          <w:sz w:val="28"/>
          <w:szCs w:val="28"/>
        </w:rPr>
      </w:pPr>
      <w:r w:rsidRPr="0097119B">
        <w:rPr>
          <w:rFonts w:ascii="Arial" w:hAnsi="Arial" w:cs="Arial"/>
          <w:sz w:val="28"/>
          <w:szCs w:val="28"/>
        </w:rPr>
        <w:t>The third recommendation is that Vauxhall should strengthen resilience across its UK operations and supply relationships. According to SMMT (2025a), the UK's competitiveness is still under pressure. Reuters (2024c) says that weak EV demand and regulatory strain are making it harder for businesses to make decisions. This suggests that stability in a volatile market will require improved supplier management, closer collaboration with Stellantis, and a more defined industrial strategy.</w:t>
      </w:r>
    </w:p>
    <w:p w14:paraId="5BBF1414" w14:textId="77777777" w:rsidR="004E07CE" w:rsidRPr="0097119B" w:rsidRDefault="004E07CE" w:rsidP="00857638">
      <w:pPr>
        <w:rPr>
          <w:rFonts w:ascii="Arial" w:hAnsi="Arial" w:cs="Arial"/>
          <w:sz w:val="28"/>
          <w:szCs w:val="28"/>
        </w:rPr>
      </w:pPr>
      <w:r w:rsidRPr="0097119B">
        <w:rPr>
          <w:rFonts w:ascii="Arial" w:hAnsi="Arial" w:cs="Arial"/>
          <w:sz w:val="28"/>
          <w:szCs w:val="28"/>
        </w:rPr>
        <w:t>Evidence indicates that Vauxhall has a good chance to establish a long-lasting competitive position in the UK over the next ten years if it can successfully incorporate these components. According to Vauxhall (2025), long</w:t>
      </w:r>
      <w:r w:rsidRPr="0097119B">
        <w:rPr>
          <w:rFonts w:ascii="Arial" w:hAnsi="Arial" w:cs="Arial"/>
          <w:sz w:val="28"/>
          <w:szCs w:val="28"/>
        </w:rPr>
        <w:noBreakHyphen/>
        <w:t>term success will depend on becoming the mainstream brand that makes electric mobility affordable, practical and trustworthy. OECD (2024) also states that future competitiveness will rely on how well firms combine products, services and ecosystem partnerships, reinforcing the importance of shaping the everyday EV experience for mainstream consumers.</w:t>
      </w:r>
    </w:p>
    <w:p w14:paraId="3EED362C" w14:textId="77777777" w:rsidR="004D4F6E" w:rsidRPr="0097119B" w:rsidRDefault="004D4F6E" w:rsidP="00857638">
      <w:pPr>
        <w:rPr>
          <w:rFonts w:ascii="Arial" w:hAnsi="Arial" w:cs="Arial"/>
          <w:sz w:val="28"/>
          <w:szCs w:val="28"/>
        </w:rPr>
      </w:pPr>
    </w:p>
    <w:p w14:paraId="7477100D" w14:textId="77777777" w:rsidR="00A23713" w:rsidRPr="0097119B" w:rsidRDefault="00A23713" w:rsidP="00857638">
      <w:pPr>
        <w:rPr>
          <w:rFonts w:ascii="Arial" w:hAnsi="Arial" w:cs="Arial"/>
          <w:sz w:val="28"/>
          <w:szCs w:val="28"/>
        </w:rPr>
      </w:pPr>
    </w:p>
    <w:p w14:paraId="63952C7D" w14:textId="77777777" w:rsidR="00EA59D7" w:rsidRPr="00F94F97" w:rsidRDefault="00EA59D7" w:rsidP="00857638">
      <w:pPr>
        <w:rPr>
          <w:rFonts w:ascii="Arial" w:hAnsi="Arial" w:cs="Arial"/>
        </w:rPr>
      </w:pPr>
    </w:p>
    <w:p w14:paraId="47CDD2F4" w14:textId="77777777" w:rsidR="00875657" w:rsidRPr="00F94F97" w:rsidRDefault="00875657" w:rsidP="00857638">
      <w:pPr>
        <w:rPr>
          <w:rFonts w:ascii="Arial" w:hAnsi="Arial" w:cs="Arial"/>
        </w:rPr>
      </w:pPr>
    </w:p>
    <w:p w14:paraId="550DDD5F" w14:textId="0E877658" w:rsidR="00875657" w:rsidRPr="00F94F97" w:rsidRDefault="00875657" w:rsidP="00A3671F">
      <w:pPr>
        <w:pStyle w:val="Heading1"/>
        <w:rPr>
          <w:rFonts w:ascii="Arial" w:hAnsi="Arial" w:cs="Arial"/>
          <w:sz w:val="24"/>
          <w:szCs w:val="24"/>
        </w:rPr>
      </w:pPr>
      <w:bookmarkStart w:id="18" w:name="_Toc227324301"/>
      <w:r w:rsidRPr="00F94F97">
        <w:rPr>
          <w:rFonts w:ascii="Arial" w:hAnsi="Arial" w:cs="Arial"/>
          <w:sz w:val="24"/>
          <w:szCs w:val="24"/>
        </w:rPr>
        <w:lastRenderedPageBreak/>
        <w:t>Reference</w:t>
      </w:r>
      <w:bookmarkEnd w:id="18"/>
      <w:r w:rsidRPr="00F94F97">
        <w:rPr>
          <w:rFonts w:ascii="Arial" w:hAnsi="Arial" w:cs="Arial"/>
          <w:sz w:val="24"/>
          <w:szCs w:val="24"/>
        </w:rPr>
        <w:t xml:space="preserve"> </w:t>
      </w:r>
    </w:p>
    <w:p w14:paraId="248C7383" w14:textId="01172B2D"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House of Commons Library (2025) Electric vehicles: infrastructure, affordability and adoption challenges. Available at: </w:t>
      </w:r>
      <w:hyperlink r:id="rId7" w:history="1">
        <w:r w:rsidR="00A3671F" w:rsidRPr="00F94F97">
          <w:rPr>
            <w:rStyle w:val="Hyperlink"/>
            <w:rFonts w:ascii="Arial" w:hAnsi="Arial" w:cs="Arial"/>
          </w:rPr>
          <w:t>https://commonslibrary.parliament.uk</w:t>
        </w:r>
      </w:hyperlink>
      <w:r w:rsidR="00A3671F" w:rsidRPr="00F94F97">
        <w:rPr>
          <w:rFonts w:ascii="Arial" w:hAnsi="Arial" w:cs="Arial"/>
        </w:rPr>
        <w:t xml:space="preserve"> </w:t>
      </w:r>
      <w:r w:rsidRPr="00F94F97">
        <w:rPr>
          <w:rFonts w:ascii="Arial" w:hAnsi="Arial" w:cs="Arial"/>
        </w:rPr>
        <w:t xml:space="preserve"> (Accessed: 16 March 2026).</w:t>
      </w:r>
    </w:p>
    <w:p w14:paraId="3B383C36" w14:textId="77777777" w:rsidR="002009A5" w:rsidRPr="00F94F97" w:rsidRDefault="002009A5" w:rsidP="00857638">
      <w:pPr>
        <w:pStyle w:val="ListParagraph"/>
        <w:rPr>
          <w:rFonts w:ascii="Arial" w:hAnsi="Arial" w:cs="Arial"/>
        </w:rPr>
      </w:pPr>
    </w:p>
    <w:p w14:paraId="776AB25D" w14:textId="547D6BDF"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OECD (2024) The future of the automotive value chain: Clean, connected and autonomous transitions. Available at: </w:t>
      </w:r>
      <w:hyperlink r:id="rId8" w:history="1">
        <w:r w:rsidR="00A3671F" w:rsidRPr="00F94F97">
          <w:rPr>
            <w:rStyle w:val="Hyperlink"/>
            <w:rFonts w:ascii="Arial" w:hAnsi="Arial" w:cs="Arial"/>
          </w:rPr>
          <w:t>https://www.oecd.org</w:t>
        </w:r>
      </w:hyperlink>
      <w:r w:rsidR="00A3671F" w:rsidRPr="00F94F97">
        <w:rPr>
          <w:rFonts w:ascii="Arial" w:hAnsi="Arial" w:cs="Arial"/>
        </w:rPr>
        <w:t xml:space="preserve"> </w:t>
      </w:r>
      <w:r w:rsidRPr="00F94F97">
        <w:rPr>
          <w:rFonts w:ascii="Arial" w:hAnsi="Arial" w:cs="Arial"/>
        </w:rPr>
        <w:t xml:space="preserve"> (Accessed: 20 March 2026).</w:t>
      </w:r>
    </w:p>
    <w:p w14:paraId="53499651" w14:textId="77777777" w:rsidR="002009A5" w:rsidRPr="00F94F97" w:rsidRDefault="002009A5" w:rsidP="00857638">
      <w:pPr>
        <w:pStyle w:val="ListParagraph"/>
        <w:rPr>
          <w:rFonts w:ascii="Arial" w:hAnsi="Arial" w:cs="Arial"/>
        </w:rPr>
      </w:pPr>
    </w:p>
    <w:p w14:paraId="49187712" w14:textId="4F04420B"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Onward (2024) Charging ahead: Public attitudes to electric vehicle adoption in the UK. Available at: </w:t>
      </w:r>
      <w:hyperlink r:id="rId9" w:history="1">
        <w:r w:rsidR="00A3671F" w:rsidRPr="00F94F97">
          <w:rPr>
            <w:rStyle w:val="Hyperlink"/>
            <w:rFonts w:ascii="Arial" w:hAnsi="Arial" w:cs="Arial"/>
          </w:rPr>
          <w:t>https://www.ukonward.com</w:t>
        </w:r>
      </w:hyperlink>
      <w:r w:rsidR="00A3671F" w:rsidRPr="00F94F97">
        <w:rPr>
          <w:rFonts w:ascii="Arial" w:hAnsi="Arial" w:cs="Arial"/>
        </w:rPr>
        <w:t xml:space="preserve"> </w:t>
      </w:r>
      <w:r w:rsidRPr="00F94F97">
        <w:rPr>
          <w:rFonts w:ascii="Arial" w:hAnsi="Arial" w:cs="Arial"/>
        </w:rPr>
        <w:t xml:space="preserve"> (Accessed: 18 March 2026).</w:t>
      </w:r>
    </w:p>
    <w:p w14:paraId="4A9CB89E" w14:textId="77777777" w:rsidR="002009A5" w:rsidRPr="00F94F97" w:rsidRDefault="002009A5" w:rsidP="00857638">
      <w:pPr>
        <w:pStyle w:val="ListParagraph"/>
        <w:rPr>
          <w:rFonts w:ascii="Arial" w:hAnsi="Arial" w:cs="Arial"/>
        </w:rPr>
      </w:pPr>
    </w:p>
    <w:p w14:paraId="79635F62" w14:textId="63E35666"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Reuters (2024a) UK private EV demand remains weak as affordability concerns persist. Available at: </w:t>
      </w:r>
      <w:hyperlink r:id="rId10" w:history="1">
        <w:r w:rsidR="00A3671F" w:rsidRPr="00F94F97">
          <w:rPr>
            <w:rStyle w:val="Hyperlink"/>
            <w:rFonts w:ascii="Arial" w:hAnsi="Arial" w:cs="Arial"/>
          </w:rPr>
          <w:t>https://www.reuters.com</w:t>
        </w:r>
      </w:hyperlink>
      <w:r w:rsidR="00A3671F" w:rsidRPr="00F94F97">
        <w:rPr>
          <w:rFonts w:ascii="Arial" w:hAnsi="Arial" w:cs="Arial"/>
        </w:rPr>
        <w:t xml:space="preserve"> </w:t>
      </w:r>
      <w:r w:rsidRPr="00F94F97">
        <w:rPr>
          <w:rFonts w:ascii="Arial" w:hAnsi="Arial" w:cs="Arial"/>
        </w:rPr>
        <w:t xml:space="preserve"> (Accessed: 21 March 2026).</w:t>
      </w:r>
    </w:p>
    <w:p w14:paraId="744F3892" w14:textId="77777777" w:rsidR="002009A5" w:rsidRPr="00F94F97" w:rsidRDefault="002009A5" w:rsidP="00857638">
      <w:pPr>
        <w:pStyle w:val="ListParagraph"/>
        <w:rPr>
          <w:rFonts w:ascii="Arial" w:hAnsi="Arial" w:cs="Arial"/>
        </w:rPr>
      </w:pPr>
    </w:p>
    <w:p w14:paraId="1E3A308D" w14:textId="3FD875F5"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Reuters (2024b) Carmakers warn UK ZEV mandate risks penalties if demand lags. Available at: </w:t>
      </w:r>
      <w:hyperlink r:id="rId11" w:history="1">
        <w:r w:rsidR="00A3671F" w:rsidRPr="00F94F97">
          <w:rPr>
            <w:rStyle w:val="Hyperlink"/>
            <w:rFonts w:ascii="Arial" w:hAnsi="Arial" w:cs="Arial"/>
          </w:rPr>
          <w:t>https://www.reuters.com</w:t>
        </w:r>
      </w:hyperlink>
      <w:r w:rsidR="00A3671F" w:rsidRPr="00F94F97">
        <w:rPr>
          <w:rFonts w:ascii="Arial" w:hAnsi="Arial" w:cs="Arial"/>
        </w:rPr>
        <w:t xml:space="preserve"> </w:t>
      </w:r>
      <w:r w:rsidRPr="00F94F97">
        <w:rPr>
          <w:rFonts w:ascii="Arial" w:hAnsi="Arial" w:cs="Arial"/>
        </w:rPr>
        <w:t xml:space="preserve"> (Accessed: 22 March 2026).</w:t>
      </w:r>
    </w:p>
    <w:p w14:paraId="39656046" w14:textId="77777777" w:rsidR="002009A5" w:rsidRPr="00F94F97" w:rsidRDefault="002009A5" w:rsidP="00857638">
      <w:pPr>
        <w:pStyle w:val="ListParagraph"/>
        <w:rPr>
          <w:rFonts w:ascii="Arial" w:hAnsi="Arial" w:cs="Arial"/>
        </w:rPr>
      </w:pPr>
    </w:p>
    <w:p w14:paraId="012B291D" w14:textId="0067D9C8"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Reuters (2024c) Stellantis to close Luton van plant amid regulatory and demand pressures. Available at: </w:t>
      </w:r>
      <w:hyperlink r:id="rId12" w:history="1">
        <w:r w:rsidR="00A3671F" w:rsidRPr="00F94F97">
          <w:rPr>
            <w:rStyle w:val="Hyperlink"/>
            <w:rFonts w:ascii="Arial" w:hAnsi="Arial" w:cs="Arial"/>
          </w:rPr>
          <w:t>https://www.reuters.com</w:t>
        </w:r>
      </w:hyperlink>
      <w:r w:rsidR="00A3671F" w:rsidRPr="00F94F97">
        <w:rPr>
          <w:rFonts w:ascii="Arial" w:hAnsi="Arial" w:cs="Arial"/>
        </w:rPr>
        <w:t xml:space="preserve"> </w:t>
      </w:r>
      <w:r w:rsidRPr="00F94F97">
        <w:rPr>
          <w:rFonts w:ascii="Arial" w:hAnsi="Arial" w:cs="Arial"/>
        </w:rPr>
        <w:t xml:space="preserve"> (Accessed: 25 March 2026).</w:t>
      </w:r>
    </w:p>
    <w:p w14:paraId="6FD4DC2E" w14:textId="77777777" w:rsidR="002009A5" w:rsidRPr="00F94F97" w:rsidRDefault="002009A5" w:rsidP="00857638">
      <w:pPr>
        <w:pStyle w:val="ListParagraph"/>
        <w:rPr>
          <w:rFonts w:ascii="Arial" w:hAnsi="Arial" w:cs="Arial"/>
        </w:rPr>
      </w:pPr>
    </w:p>
    <w:p w14:paraId="540FB5B7" w14:textId="2BEF9B6E"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Reuters (2025) UK battery electric vehicle market hits record share but misses mandate target. Available at: </w:t>
      </w:r>
      <w:hyperlink r:id="rId13" w:history="1">
        <w:r w:rsidR="00A3671F" w:rsidRPr="00F94F97">
          <w:rPr>
            <w:rStyle w:val="Hyperlink"/>
            <w:rFonts w:ascii="Arial" w:hAnsi="Arial" w:cs="Arial"/>
          </w:rPr>
          <w:t>https://www.reuters.com</w:t>
        </w:r>
      </w:hyperlink>
      <w:r w:rsidR="00A3671F" w:rsidRPr="00F94F97">
        <w:rPr>
          <w:rFonts w:ascii="Arial" w:hAnsi="Arial" w:cs="Arial"/>
        </w:rPr>
        <w:t xml:space="preserve"> </w:t>
      </w:r>
      <w:r w:rsidRPr="00F94F97">
        <w:rPr>
          <w:rFonts w:ascii="Arial" w:hAnsi="Arial" w:cs="Arial"/>
        </w:rPr>
        <w:t xml:space="preserve"> (Accessed: 17 April 2026).</w:t>
      </w:r>
    </w:p>
    <w:p w14:paraId="79BB0D29" w14:textId="77777777" w:rsidR="002009A5" w:rsidRPr="00F94F97" w:rsidRDefault="002009A5" w:rsidP="00857638">
      <w:pPr>
        <w:pStyle w:val="ListParagraph"/>
        <w:rPr>
          <w:rFonts w:ascii="Arial" w:hAnsi="Arial" w:cs="Arial"/>
        </w:rPr>
      </w:pPr>
    </w:p>
    <w:p w14:paraId="17F4DC60" w14:textId="332017F0"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SMMT (2025a) SMMT Automotive Industry Outlook 2025. Available at: </w:t>
      </w:r>
      <w:hyperlink r:id="rId14" w:history="1">
        <w:r w:rsidR="00A3671F" w:rsidRPr="00F94F97">
          <w:rPr>
            <w:rStyle w:val="Hyperlink"/>
            <w:rFonts w:ascii="Arial" w:hAnsi="Arial" w:cs="Arial"/>
          </w:rPr>
          <w:t>https://www.smmt.co.uk</w:t>
        </w:r>
      </w:hyperlink>
      <w:r w:rsidR="00A3671F" w:rsidRPr="00F94F97">
        <w:rPr>
          <w:rFonts w:ascii="Arial" w:hAnsi="Arial" w:cs="Arial"/>
        </w:rPr>
        <w:t xml:space="preserve"> </w:t>
      </w:r>
      <w:r w:rsidRPr="00F94F97">
        <w:rPr>
          <w:rFonts w:ascii="Arial" w:hAnsi="Arial" w:cs="Arial"/>
        </w:rPr>
        <w:t xml:space="preserve"> (Accessed: 24 March 2026).</w:t>
      </w:r>
    </w:p>
    <w:p w14:paraId="27B719BB" w14:textId="77777777" w:rsidR="002009A5" w:rsidRPr="00F94F97" w:rsidRDefault="002009A5" w:rsidP="00857638">
      <w:pPr>
        <w:pStyle w:val="ListParagraph"/>
        <w:rPr>
          <w:rFonts w:ascii="Arial" w:hAnsi="Arial" w:cs="Arial"/>
        </w:rPr>
      </w:pPr>
    </w:p>
    <w:p w14:paraId="776B0220" w14:textId="37C42ECF" w:rsidR="00857638" w:rsidRPr="00F94F97" w:rsidRDefault="002009A5" w:rsidP="00857638">
      <w:pPr>
        <w:pStyle w:val="ListParagraph"/>
        <w:numPr>
          <w:ilvl w:val="0"/>
          <w:numId w:val="5"/>
        </w:numPr>
        <w:rPr>
          <w:rFonts w:ascii="Arial" w:hAnsi="Arial" w:cs="Arial"/>
        </w:rPr>
      </w:pPr>
      <w:r w:rsidRPr="00F94F97">
        <w:rPr>
          <w:rFonts w:ascii="Arial" w:hAnsi="Arial" w:cs="Arial"/>
        </w:rPr>
        <w:t xml:space="preserve">SMMT (2025b) Sustainability and competitiveness in the UK automotive sector. Available at: </w:t>
      </w:r>
      <w:hyperlink r:id="rId15" w:history="1">
        <w:r w:rsidR="00A3671F" w:rsidRPr="00F94F97">
          <w:rPr>
            <w:rStyle w:val="Hyperlink"/>
            <w:rFonts w:ascii="Arial" w:hAnsi="Arial" w:cs="Arial"/>
          </w:rPr>
          <w:t>https://www.smmt.co.uk</w:t>
        </w:r>
      </w:hyperlink>
      <w:r w:rsidR="00A3671F" w:rsidRPr="00F94F97">
        <w:rPr>
          <w:rFonts w:ascii="Arial" w:hAnsi="Arial" w:cs="Arial"/>
        </w:rPr>
        <w:t xml:space="preserve"> </w:t>
      </w:r>
      <w:r w:rsidRPr="00F94F97">
        <w:rPr>
          <w:rFonts w:ascii="Arial" w:hAnsi="Arial" w:cs="Arial"/>
        </w:rPr>
        <w:t xml:space="preserve"> (Accessed: 26 March 2026).</w:t>
      </w:r>
    </w:p>
    <w:p w14:paraId="16AEF588" w14:textId="77777777" w:rsidR="00CD4836" w:rsidRPr="00F94F97" w:rsidRDefault="00CD4836" w:rsidP="00CD4836">
      <w:pPr>
        <w:pStyle w:val="ListParagraph"/>
        <w:ind w:left="1080"/>
        <w:rPr>
          <w:rFonts w:ascii="Arial" w:hAnsi="Arial" w:cs="Arial"/>
        </w:rPr>
      </w:pPr>
    </w:p>
    <w:p w14:paraId="43C6569F" w14:textId="62449CB7"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SMMT (2025c) UK new car market report 2024–25. Available at: </w:t>
      </w:r>
      <w:hyperlink r:id="rId16" w:history="1">
        <w:r w:rsidR="00CD4836" w:rsidRPr="00F94F97">
          <w:rPr>
            <w:rStyle w:val="Hyperlink"/>
            <w:rFonts w:ascii="Arial" w:hAnsi="Arial" w:cs="Arial"/>
          </w:rPr>
          <w:t>https://www.smmt.co.uk</w:t>
        </w:r>
      </w:hyperlink>
      <w:r w:rsidR="00CD4836" w:rsidRPr="00F94F97">
        <w:rPr>
          <w:rFonts w:ascii="Arial" w:hAnsi="Arial" w:cs="Arial"/>
        </w:rPr>
        <w:t xml:space="preserve"> </w:t>
      </w:r>
      <w:r w:rsidRPr="00F94F97">
        <w:rPr>
          <w:rFonts w:ascii="Arial" w:hAnsi="Arial" w:cs="Arial"/>
        </w:rPr>
        <w:t xml:space="preserve"> (Accessed: 27 March 2026).</w:t>
      </w:r>
    </w:p>
    <w:p w14:paraId="2AF5EB4D" w14:textId="75CBE4EB" w:rsidR="002009A5" w:rsidRPr="00F94F97" w:rsidRDefault="00EE6867" w:rsidP="00857638">
      <w:pPr>
        <w:pStyle w:val="ListParagraph"/>
        <w:rPr>
          <w:rFonts w:ascii="Arial" w:hAnsi="Arial" w:cs="Arial"/>
        </w:rPr>
      </w:pPr>
      <w:r w:rsidRPr="00F94F97">
        <w:rPr>
          <w:rFonts w:ascii="Arial" w:hAnsi="Arial" w:cs="Arial"/>
        </w:rPr>
        <w:t xml:space="preserve">   </w:t>
      </w:r>
    </w:p>
    <w:p w14:paraId="3750C523" w14:textId="5C5A70D8" w:rsidR="002009A5" w:rsidRPr="00F94F97" w:rsidRDefault="002009A5" w:rsidP="00457FE1">
      <w:pPr>
        <w:pStyle w:val="ListParagraph"/>
        <w:numPr>
          <w:ilvl w:val="0"/>
          <w:numId w:val="5"/>
        </w:numPr>
        <w:rPr>
          <w:rFonts w:ascii="Arial" w:hAnsi="Arial" w:cs="Arial"/>
        </w:rPr>
      </w:pPr>
      <w:r w:rsidRPr="00F94F97">
        <w:rPr>
          <w:rFonts w:ascii="Arial" w:hAnsi="Arial" w:cs="Arial"/>
        </w:rPr>
        <w:t>Stellantis (2024) Software</w:t>
      </w:r>
      <w:r w:rsidRPr="00F94F97">
        <w:rPr>
          <w:rFonts w:ascii="Cambria Math" w:hAnsi="Cambria Math" w:cs="Cambria Math"/>
        </w:rPr>
        <w:t>‑</w:t>
      </w:r>
      <w:r w:rsidRPr="00F94F97">
        <w:rPr>
          <w:rFonts w:ascii="Arial" w:hAnsi="Arial" w:cs="Arial"/>
        </w:rPr>
        <w:t xml:space="preserve">defined vehicle strategy and future value creation. Available at: </w:t>
      </w:r>
      <w:hyperlink r:id="rId17" w:history="1">
        <w:r w:rsidR="00A3671F" w:rsidRPr="00F94F97">
          <w:rPr>
            <w:rStyle w:val="Hyperlink"/>
            <w:rFonts w:ascii="Arial" w:hAnsi="Arial" w:cs="Arial"/>
          </w:rPr>
          <w:t>https://www.stellantis.com</w:t>
        </w:r>
      </w:hyperlink>
      <w:r w:rsidR="00A3671F" w:rsidRPr="00F94F97">
        <w:rPr>
          <w:rFonts w:ascii="Arial" w:hAnsi="Arial" w:cs="Arial"/>
        </w:rPr>
        <w:t xml:space="preserve"> </w:t>
      </w:r>
      <w:r w:rsidRPr="00F94F97">
        <w:rPr>
          <w:rFonts w:ascii="Arial" w:hAnsi="Arial" w:cs="Arial"/>
        </w:rPr>
        <w:t xml:space="preserve"> (Accessed: 30 March 2026).</w:t>
      </w:r>
    </w:p>
    <w:p w14:paraId="30A7933A" w14:textId="77777777" w:rsidR="002009A5" w:rsidRPr="00F94F97" w:rsidRDefault="002009A5" w:rsidP="00857638">
      <w:pPr>
        <w:pStyle w:val="ListParagraph"/>
        <w:rPr>
          <w:rFonts w:ascii="Arial" w:hAnsi="Arial" w:cs="Arial"/>
        </w:rPr>
      </w:pPr>
    </w:p>
    <w:p w14:paraId="27C7E4CC" w14:textId="278EFC40" w:rsidR="002009A5" w:rsidRPr="00F94F97" w:rsidRDefault="002009A5" w:rsidP="00857638">
      <w:pPr>
        <w:pStyle w:val="ListParagraph"/>
        <w:numPr>
          <w:ilvl w:val="0"/>
          <w:numId w:val="5"/>
        </w:numPr>
        <w:rPr>
          <w:rFonts w:ascii="Arial" w:hAnsi="Arial" w:cs="Arial"/>
        </w:rPr>
      </w:pPr>
      <w:r w:rsidRPr="00F94F97">
        <w:rPr>
          <w:rFonts w:ascii="Arial" w:hAnsi="Arial" w:cs="Arial"/>
        </w:rPr>
        <w:lastRenderedPageBreak/>
        <w:t xml:space="preserve">Stellantis (2025) Stellantis Annual Report 2024. Available at: </w:t>
      </w:r>
      <w:hyperlink r:id="rId18" w:history="1">
        <w:r w:rsidR="00A3671F" w:rsidRPr="00F94F97">
          <w:rPr>
            <w:rStyle w:val="Hyperlink"/>
            <w:rFonts w:ascii="Arial" w:hAnsi="Arial" w:cs="Arial"/>
          </w:rPr>
          <w:t>https://www.stellantis.com</w:t>
        </w:r>
      </w:hyperlink>
      <w:r w:rsidR="00A3671F" w:rsidRPr="00F94F97">
        <w:rPr>
          <w:rFonts w:ascii="Arial" w:hAnsi="Arial" w:cs="Arial"/>
        </w:rPr>
        <w:t xml:space="preserve"> </w:t>
      </w:r>
      <w:r w:rsidRPr="00F94F97">
        <w:rPr>
          <w:rFonts w:ascii="Arial" w:hAnsi="Arial" w:cs="Arial"/>
        </w:rPr>
        <w:t xml:space="preserve"> (Accessed: 31 March 2026).</w:t>
      </w:r>
    </w:p>
    <w:p w14:paraId="3AA13FF3" w14:textId="77777777" w:rsidR="002009A5" w:rsidRPr="00F94F97" w:rsidRDefault="002009A5" w:rsidP="00857638">
      <w:pPr>
        <w:pStyle w:val="ListParagraph"/>
        <w:rPr>
          <w:rFonts w:ascii="Arial" w:hAnsi="Arial" w:cs="Arial"/>
        </w:rPr>
      </w:pPr>
    </w:p>
    <w:p w14:paraId="571F1EF3" w14:textId="26C776C3"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UK Government (2023a) Zero Emission Vehicle Mandate: Policy Framework. Available at: </w:t>
      </w:r>
      <w:hyperlink r:id="rId19" w:history="1">
        <w:r w:rsidR="00A3671F" w:rsidRPr="00F94F97">
          <w:rPr>
            <w:rStyle w:val="Hyperlink"/>
            <w:rFonts w:ascii="Arial" w:hAnsi="Arial" w:cs="Arial"/>
          </w:rPr>
          <w:t>https://www.gov.uk</w:t>
        </w:r>
      </w:hyperlink>
      <w:r w:rsidR="00A3671F" w:rsidRPr="00F94F97">
        <w:rPr>
          <w:rFonts w:ascii="Arial" w:hAnsi="Arial" w:cs="Arial"/>
        </w:rPr>
        <w:t xml:space="preserve"> </w:t>
      </w:r>
      <w:r w:rsidRPr="00F94F97">
        <w:rPr>
          <w:rFonts w:ascii="Arial" w:hAnsi="Arial" w:cs="Arial"/>
        </w:rPr>
        <w:t xml:space="preserve"> (Accessed: 16 March 2026).</w:t>
      </w:r>
    </w:p>
    <w:p w14:paraId="5FF329AA" w14:textId="77777777" w:rsidR="002009A5" w:rsidRPr="00F94F97" w:rsidRDefault="002009A5" w:rsidP="00857638">
      <w:pPr>
        <w:pStyle w:val="ListParagraph"/>
        <w:rPr>
          <w:rFonts w:ascii="Arial" w:hAnsi="Arial" w:cs="Arial"/>
        </w:rPr>
      </w:pPr>
    </w:p>
    <w:p w14:paraId="0E925359" w14:textId="781667B7"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UK Government (2023b) ZEV Mandate: Annual Target Structure for Manufacturers. Available at: </w:t>
      </w:r>
      <w:hyperlink r:id="rId20" w:history="1">
        <w:r w:rsidR="0036122D" w:rsidRPr="00F94F97">
          <w:rPr>
            <w:rStyle w:val="Hyperlink"/>
            <w:rFonts w:ascii="Arial" w:hAnsi="Arial" w:cs="Arial"/>
          </w:rPr>
          <w:t>https://www.gov.uk</w:t>
        </w:r>
      </w:hyperlink>
      <w:r w:rsidR="0036122D" w:rsidRPr="00F94F97">
        <w:rPr>
          <w:rFonts w:ascii="Arial" w:hAnsi="Arial" w:cs="Arial"/>
        </w:rPr>
        <w:t xml:space="preserve"> </w:t>
      </w:r>
      <w:r w:rsidRPr="00F94F97">
        <w:rPr>
          <w:rFonts w:ascii="Arial" w:hAnsi="Arial" w:cs="Arial"/>
        </w:rPr>
        <w:t xml:space="preserve"> (Accessed: 17 March 2026).</w:t>
      </w:r>
    </w:p>
    <w:p w14:paraId="1E944916" w14:textId="77777777" w:rsidR="002009A5" w:rsidRPr="00F94F97" w:rsidRDefault="002009A5" w:rsidP="00857638">
      <w:pPr>
        <w:pStyle w:val="ListParagraph"/>
        <w:rPr>
          <w:rFonts w:ascii="Arial" w:hAnsi="Arial" w:cs="Arial"/>
        </w:rPr>
      </w:pPr>
    </w:p>
    <w:p w14:paraId="39C49CF8" w14:textId="7BC1050D"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UK Government (2024) Zero Emission Vehicle Mandate Regulations 2024. Available at: </w:t>
      </w:r>
      <w:hyperlink r:id="rId21" w:history="1">
        <w:r w:rsidR="0036122D" w:rsidRPr="00F94F97">
          <w:rPr>
            <w:rStyle w:val="Hyperlink"/>
            <w:rFonts w:ascii="Arial" w:hAnsi="Arial" w:cs="Arial"/>
          </w:rPr>
          <w:t>https://www.gov.uk</w:t>
        </w:r>
      </w:hyperlink>
      <w:r w:rsidR="0036122D" w:rsidRPr="00F94F97">
        <w:rPr>
          <w:rFonts w:ascii="Arial" w:hAnsi="Arial" w:cs="Arial"/>
        </w:rPr>
        <w:t xml:space="preserve"> </w:t>
      </w:r>
      <w:r w:rsidRPr="00F94F97">
        <w:rPr>
          <w:rFonts w:ascii="Arial" w:hAnsi="Arial" w:cs="Arial"/>
        </w:rPr>
        <w:t xml:space="preserve"> (Accessed: 19 March 2026).</w:t>
      </w:r>
    </w:p>
    <w:p w14:paraId="46C6B6FA" w14:textId="77777777" w:rsidR="002009A5" w:rsidRPr="00F94F97" w:rsidRDefault="002009A5" w:rsidP="00857638">
      <w:pPr>
        <w:pStyle w:val="ListParagraph"/>
        <w:rPr>
          <w:rFonts w:ascii="Arial" w:hAnsi="Arial" w:cs="Arial"/>
        </w:rPr>
      </w:pPr>
    </w:p>
    <w:p w14:paraId="50666957" w14:textId="19D3CCA7"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UK Government (2025) ZEV Mandate Flexibility Update. Available at: </w:t>
      </w:r>
      <w:hyperlink r:id="rId22" w:history="1">
        <w:r w:rsidR="0036122D" w:rsidRPr="00F94F97">
          <w:rPr>
            <w:rStyle w:val="Hyperlink"/>
            <w:rFonts w:ascii="Arial" w:hAnsi="Arial" w:cs="Arial"/>
          </w:rPr>
          <w:t>https://www.gov.uk</w:t>
        </w:r>
      </w:hyperlink>
      <w:r w:rsidR="0036122D" w:rsidRPr="00F94F97">
        <w:rPr>
          <w:rFonts w:ascii="Arial" w:hAnsi="Arial" w:cs="Arial"/>
        </w:rPr>
        <w:t xml:space="preserve"> </w:t>
      </w:r>
      <w:r w:rsidRPr="00F94F97">
        <w:rPr>
          <w:rFonts w:ascii="Arial" w:hAnsi="Arial" w:cs="Arial"/>
        </w:rPr>
        <w:t xml:space="preserve"> (Accessed: 17 April 2026).</w:t>
      </w:r>
    </w:p>
    <w:p w14:paraId="03E40441" w14:textId="77777777" w:rsidR="002009A5" w:rsidRPr="00F94F97" w:rsidRDefault="002009A5" w:rsidP="00857638">
      <w:pPr>
        <w:pStyle w:val="ListParagraph"/>
        <w:rPr>
          <w:rFonts w:ascii="Arial" w:hAnsi="Arial" w:cs="Arial"/>
        </w:rPr>
      </w:pPr>
    </w:p>
    <w:p w14:paraId="5D83D654" w14:textId="5A27E7D9"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Vauxhall (2024a) Vauxhall leads UK electric van market in 2024. Available at: </w:t>
      </w:r>
      <w:hyperlink r:id="rId23" w:history="1">
        <w:r w:rsidR="0036122D" w:rsidRPr="00F94F97">
          <w:rPr>
            <w:rStyle w:val="Hyperlink"/>
            <w:rFonts w:ascii="Arial" w:hAnsi="Arial" w:cs="Arial"/>
          </w:rPr>
          <w:t>https://www.vauxhall.co.uk</w:t>
        </w:r>
      </w:hyperlink>
      <w:r w:rsidR="0036122D" w:rsidRPr="00F94F97">
        <w:rPr>
          <w:rFonts w:ascii="Arial" w:hAnsi="Arial" w:cs="Arial"/>
        </w:rPr>
        <w:t xml:space="preserve"> </w:t>
      </w:r>
      <w:r w:rsidRPr="00F94F97">
        <w:rPr>
          <w:rFonts w:ascii="Arial" w:hAnsi="Arial" w:cs="Arial"/>
        </w:rPr>
        <w:t xml:space="preserve"> (Accessed: 28 March 2026).</w:t>
      </w:r>
    </w:p>
    <w:p w14:paraId="25C22E82" w14:textId="77777777" w:rsidR="002009A5" w:rsidRPr="00F94F97" w:rsidRDefault="002009A5" w:rsidP="00857638">
      <w:pPr>
        <w:pStyle w:val="ListParagraph"/>
        <w:rPr>
          <w:rFonts w:ascii="Arial" w:hAnsi="Arial" w:cs="Arial"/>
        </w:rPr>
      </w:pPr>
    </w:p>
    <w:p w14:paraId="257EEA79" w14:textId="6E2B8F14"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Vauxhall (2024b) Vauxhall tops UK retail electric car sales. Available at: </w:t>
      </w:r>
      <w:hyperlink r:id="rId24" w:history="1">
        <w:r w:rsidR="0036122D" w:rsidRPr="00F94F97">
          <w:rPr>
            <w:rStyle w:val="Hyperlink"/>
            <w:rFonts w:ascii="Arial" w:hAnsi="Arial" w:cs="Arial"/>
          </w:rPr>
          <w:t>https://www.vauxhall.co.uk</w:t>
        </w:r>
      </w:hyperlink>
      <w:r w:rsidR="0036122D" w:rsidRPr="00F94F97">
        <w:rPr>
          <w:rFonts w:ascii="Arial" w:hAnsi="Arial" w:cs="Arial"/>
        </w:rPr>
        <w:t xml:space="preserve"> </w:t>
      </w:r>
      <w:r w:rsidRPr="00F94F97">
        <w:rPr>
          <w:rFonts w:ascii="Arial" w:hAnsi="Arial" w:cs="Arial"/>
        </w:rPr>
        <w:t xml:space="preserve"> (Accessed: 29 March 2026).</w:t>
      </w:r>
    </w:p>
    <w:p w14:paraId="10F5F51C" w14:textId="77777777" w:rsidR="002009A5" w:rsidRPr="00F94F97" w:rsidRDefault="002009A5" w:rsidP="00857638">
      <w:pPr>
        <w:pStyle w:val="ListParagraph"/>
        <w:rPr>
          <w:rFonts w:ascii="Arial" w:hAnsi="Arial" w:cs="Arial"/>
        </w:rPr>
      </w:pPr>
    </w:p>
    <w:p w14:paraId="46C8DBC8" w14:textId="3CB9FE9F"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Vauxhall (2024c) Vauxhall maintains Motability EV leadership. Available at: </w:t>
      </w:r>
      <w:hyperlink r:id="rId25" w:history="1">
        <w:r w:rsidR="0036122D" w:rsidRPr="00F94F97">
          <w:rPr>
            <w:rStyle w:val="Hyperlink"/>
            <w:rFonts w:ascii="Arial" w:hAnsi="Arial" w:cs="Arial"/>
          </w:rPr>
          <w:t>https://www.vauxhall.co.uk</w:t>
        </w:r>
      </w:hyperlink>
      <w:r w:rsidR="0036122D" w:rsidRPr="00F94F97">
        <w:rPr>
          <w:rFonts w:ascii="Arial" w:hAnsi="Arial" w:cs="Arial"/>
        </w:rPr>
        <w:t xml:space="preserve"> </w:t>
      </w:r>
      <w:r w:rsidRPr="00F94F97">
        <w:rPr>
          <w:rFonts w:ascii="Arial" w:hAnsi="Arial" w:cs="Arial"/>
        </w:rPr>
        <w:t xml:space="preserve"> (Accessed: 30 March 2026).</w:t>
      </w:r>
    </w:p>
    <w:p w14:paraId="22A472BB" w14:textId="77777777" w:rsidR="002009A5" w:rsidRPr="00F94F97" w:rsidRDefault="002009A5" w:rsidP="00857638">
      <w:pPr>
        <w:pStyle w:val="ListParagraph"/>
        <w:rPr>
          <w:rFonts w:ascii="Arial" w:hAnsi="Arial" w:cs="Arial"/>
        </w:rPr>
      </w:pPr>
    </w:p>
    <w:p w14:paraId="19D23911" w14:textId="0650C794" w:rsidR="002009A5" w:rsidRPr="00F94F97" w:rsidRDefault="002009A5" w:rsidP="00857638">
      <w:pPr>
        <w:pStyle w:val="ListParagraph"/>
        <w:numPr>
          <w:ilvl w:val="0"/>
          <w:numId w:val="5"/>
        </w:numPr>
        <w:rPr>
          <w:rFonts w:ascii="Arial" w:hAnsi="Arial" w:cs="Arial"/>
        </w:rPr>
      </w:pPr>
      <w:r w:rsidRPr="00F94F97">
        <w:rPr>
          <w:rFonts w:ascii="Arial" w:hAnsi="Arial" w:cs="Arial"/>
        </w:rPr>
        <w:t>Vauxhall (2024d) Corsa Electric remains UK’s best</w:t>
      </w:r>
      <w:r w:rsidRPr="00F94F97">
        <w:rPr>
          <w:rFonts w:ascii="Cambria Math" w:hAnsi="Cambria Math" w:cs="Cambria Math"/>
        </w:rPr>
        <w:t>‑</w:t>
      </w:r>
      <w:r w:rsidRPr="00F94F97">
        <w:rPr>
          <w:rFonts w:ascii="Arial" w:hAnsi="Arial" w:cs="Arial"/>
        </w:rPr>
        <w:t xml:space="preserve">selling electric supermini. Available at: </w:t>
      </w:r>
      <w:hyperlink r:id="rId26" w:history="1">
        <w:r w:rsidR="0036122D" w:rsidRPr="00F94F97">
          <w:rPr>
            <w:rStyle w:val="Hyperlink"/>
            <w:rFonts w:ascii="Arial" w:hAnsi="Arial" w:cs="Arial"/>
          </w:rPr>
          <w:t>https://www.vauxhall.co.uk</w:t>
        </w:r>
      </w:hyperlink>
      <w:r w:rsidR="0036122D" w:rsidRPr="00F94F97">
        <w:rPr>
          <w:rFonts w:ascii="Arial" w:hAnsi="Arial" w:cs="Arial"/>
        </w:rPr>
        <w:t xml:space="preserve"> </w:t>
      </w:r>
      <w:r w:rsidRPr="00F94F97">
        <w:rPr>
          <w:rFonts w:ascii="Arial" w:hAnsi="Arial" w:cs="Arial"/>
        </w:rPr>
        <w:t xml:space="preserve"> (Accessed: 31 March 2026).</w:t>
      </w:r>
    </w:p>
    <w:p w14:paraId="30E3FF71" w14:textId="77777777" w:rsidR="002009A5" w:rsidRPr="00F94F97" w:rsidRDefault="002009A5" w:rsidP="00857638">
      <w:pPr>
        <w:pStyle w:val="ListParagraph"/>
        <w:rPr>
          <w:rFonts w:ascii="Arial" w:hAnsi="Arial" w:cs="Arial"/>
        </w:rPr>
      </w:pPr>
    </w:p>
    <w:p w14:paraId="40B96CB6" w14:textId="4E65229C" w:rsidR="00250F33" w:rsidRPr="00F94F97" w:rsidRDefault="002009A5" w:rsidP="00857638">
      <w:pPr>
        <w:pStyle w:val="ListParagraph"/>
        <w:numPr>
          <w:ilvl w:val="0"/>
          <w:numId w:val="5"/>
        </w:numPr>
        <w:rPr>
          <w:rFonts w:ascii="Arial" w:hAnsi="Arial" w:cs="Arial"/>
        </w:rPr>
      </w:pPr>
      <w:r w:rsidRPr="00F94F97">
        <w:rPr>
          <w:rFonts w:ascii="Arial" w:hAnsi="Arial" w:cs="Arial"/>
        </w:rPr>
        <w:t xml:space="preserve">Vauxhall (2025a) Vauxhall Annual Performance Report 2024. Available at: </w:t>
      </w:r>
      <w:hyperlink r:id="rId27" w:history="1">
        <w:r w:rsidR="00CD4836" w:rsidRPr="00F94F97">
          <w:rPr>
            <w:rStyle w:val="Hyperlink"/>
            <w:rFonts w:ascii="Arial" w:hAnsi="Arial" w:cs="Arial"/>
          </w:rPr>
          <w:t>https://www.vauxhall.co.uk</w:t>
        </w:r>
      </w:hyperlink>
      <w:r w:rsidR="00CD4836" w:rsidRPr="00F94F97">
        <w:rPr>
          <w:rFonts w:ascii="Arial" w:hAnsi="Arial" w:cs="Arial"/>
        </w:rPr>
        <w:t xml:space="preserve"> </w:t>
      </w:r>
      <w:r w:rsidRPr="00F94F97">
        <w:rPr>
          <w:rFonts w:ascii="Arial" w:hAnsi="Arial" w:cs="Arial"/>
        </w:rPr>
        <w:t xml:space="preserve"> (Accessed: 17 April 2026).</w:t>
      </w:r>
    </w:p>
    <w:p w14:paraId="44101147" w14:textId="77777777" w:rsidR="00506BD9" w:rsidRPr="00F94F97" w:rsidRDefault="00506BD9" w:rsidP="00A2147B">
      <w:pPr>
        <w:pStyle w:val="ListParagraph"/>
        <w:ind w:left="1080"/>
        <w:rPr>
          <w:rFonts w:ascii="Arial" w:hAnsi="Arial" w:cs="Arial"/>
        </w:rPr>
      </w:pPr>
    </w:p>
    <w:sectPr w:rsidR="00506BD9" w:rsidRPr="00F94F9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942851" w14:textId="77777777" w:rsidR="00313E36" w:rsidRDefault="00313E36" w:rsidP="00F94F97">
      <w:pPr>
        <w:spacing w:after="0" w:line="240" w:lineRule="auto"/>
      </w:pPr>
      <w:r>
        <w:separator/>
      </w:r>
    </w:p>
  </w:endnote>
  <w:endnote w:type="continuationSeparator" w:id="0">
    <w:p w14:paraId="29E4CFC1" w14:textId="77777777" w:rsidR="00313E36" w:rsidRDefault="00313E36" w:rsidP="00F94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4329588"/>
      <w:docPartObj>
        <w:docPartGallery w:val="Page Numbers (Bottom of Page)"/>
        <w:docPartUnique/>
      </w:docPartObj>
    </w:sdtPr>
    <w:sdtContent>
      <w:p w14:paraId="2595FCDC" w14:textId="08A3FF06" w:rsidR="00F94F97" w:rsidRDefault="00F94F97">
        <w:pPr>
          <w:pStyle w:val="Footer"/>
        </w:pPr>
        <w:r>
          <w:fldChar w:fldCharType="begin"/>
        </w:r>
        <w:r>
          <w:instrText>PAGE   \* MERGEFORMAT</w:instrText>
        </w:r>
        <w:r>
          <w:fldChar w:fldCharType="separate"/>
        </w:r>
        <w:r>
          <w:t>2</w:t>
        </w:r>
        <w:r>
          <w:fldChar w:fldCharType="end"/>
        </w:r>
      </w:p>
    </w:sdtContent>
  </w:sdt>
  <w:p w14:paraId="48DBA515" w14:textId="77777777" w:rsidR="00F94F97" w:rsidRDefault="00F94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D98684" w14:textId="77777777" w:rsidR="00313E36" w:rsidRDefault="00313E36" w:rsidP="00F94F97">
      <w:pPr>
        <w:spacing w:after="0" w:line="240" w:lineRule="auto"/>
      </w:pPr>
      <w:r>
        <w:separator/>
      </w:r>
    </w:p>
  </w:footnote>
  <w:footnote w:type="continuationSeparator" w:id="0">
    <w:p w14:paraId="4A80C3EE" w14:textId="77777777" w:rsidR="00313E36" w:rsidRDefault="00313E36" w:rsidP="00F94F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4C1E83"/>
    <w:multiLevelType w:val="hybridMultilevel"/>
    <w:tmpl w:val="59EAE03C"/>
    <w:lvl w:ilvl="0" w:tplc="59462FA6">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24F85"/>
    <w:multiLevelType w:val="hybridMultilevel"/>
    <w:tmpl w:val="AFA85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B92594"/>
    <w:multiLevelType w:val="hybridMultilevel"/>
    <w:tmpl w:val="497A21C0"/>
    <w:lvl w:ilvl="0" w:tplc="59462F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CBD34FD"/>
    <w:multiLevelType w:val="hybridMultilevel"/>
    <w:tmpl w:val="47EEDF30"/>
    <w:lvl w:ilvl="0" w:tplc="0809000F">
      <w:start w:val="1"/>
      <w:numFmt w:val="decimal"/>
      <w:lvlText w:val="%1."/>
      <w:lvlJc w:val="left"/>
      <w:pPr>
        <w:ind w:left="108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CED52B6"/>
    <w:multiLevelType w:val="hybridMultilevel"/>
    <w:tmpl w:val="B99892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571088027">
    <w:abstractNumId w:val="1"/>
  </w:num>
  <w:num w:numId="2" w16cid:durableId="1202522462">
    <w:abstractNumId w:val="4"/>
  </w:num>
  <w:num w:numId="3" w16cid:durableId="14233273">
    <w:abstractNumId w:val="2"/>
  </w:num>
  <w:num w:numId="4" w16cid:durableId="1954939490">
    <w:abstractNumId w:val="0"/>
  </w:num>
  <w:num w:numId="5" w16cid:durableId="1163351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095"/>
    <w:rsid w:val="0000488E"/>
    <w:rsid w:val="00064D3C"/>
    <w:rsid w:val="00097D25"/>
    <w:rsid w:val="000A327A"/>
    <w:rsid w:val="000A4063"/>
    <w:rsid w:val="000F0B7C"/>
    <w:rsid w:val="00144B4A"/>
    <w:rsid w:val="001A7735"/>
    <w:rsid w:val="001D452F"/>
    <w:rsid w:val="001D6BC8"/>
    <w:rsid w:val="002009A5"/>
    <w:rsid w:val="00203B60"/>
    <w:rsid w:val="00250F33"/>
    <w:rsid w:val="00254E8A"/>
    <w:rsid w:val="002957F7"/>
    <w:rsid w:val="002A7D1D"/>
    <w:rsid w:val="002C2EA4"/>
    <w:rsid w:val="002C477B"/>
    <w:rsid w:val="003137A5"/>
    <w:rsid w:val="00313E36"/>
    <w:rsid w:val="00323AD0"/>
    <w:rsid w:val="0036122D"/>
    <w:rsid w:val="00370158"/>
    <w:rsid w:val="003B1428"/>
    <w:rsid w:val="003C3107"/>
    <w:rsid w:val="00405095"/>
    <w:rsid w:val="00457FE1"/>
    <w:rsid w:val="00492845"/>
    <w:rsid w:val="004A2019"/>
    <w:rsid w:val="004D4F6E"/>
    <w:rsid w:val="004E07CE"/>
    <w:rsid w:val="00506BD9"/>
    <w:rsid w:val="00517567"/>
    <w:rsid w:val="00527844"/>
    <w:rsid w:val="00544CC1"/>
    <w:rsid w:val="00625369"/>
    <w:rsid w:val="006762FA"/>
    <w:rsid w:val="00680336"/>
    <w:rsid w:val="00682C7C"/>
    <w:rsid w:val="006C063F"/>
    <w:rsid w:val="007051A4"/>
    <w:rsid w:val="00740B7B"/>
    <w:rsid w:val="007543C0"/>
    <w:rsid w:val="007736CE"/>
    <w:rsid w:val="00783484"/>
    <w:rsid w:val="007E4C8B"/>
    <w:rsid w:val="00801D9D"/>
    <w:rsid w:val="00821469"/>
    <w:rsid w:val="00857638"/>
    <w:rsid w:val="0086707F"/>
    <w:rsid w:val="00875657"/>
    <w:rsid w:val="00904551"/>
    <w:rsid w:val="009054E5"/>
    <w:rsid w:val="0097119B"/>
    <w:rsid w:val="00985A8A"/>
    <w:rsid w:val="009A62DB"/>
    <w:rsid w:val="00A164E1"/>
    <w:rsid w:val="00A2147B"/>
    <w:rsid w:val="00A23713"/>
    <w:rsid w:val="00A25172"/>
    <w:rsid w:val="00A3671F"/>
    <w:rsid w:val="00A456C7"/>
    <w:rsid w:val="00AA718B"/>
    <w:rsid w:val="00AC32E8"/>
    <w:rsid w:val="00AD1AAD"/>
    <w:rsid w:val="00B1531F"/>
    <w:rsid w:val="00B169FC"/>
    <w:rsid w:val="00B624E1"/>
    <w:rsid w:val="00B95CAB"/>
    <w:rsid w:val="00BB3FD3"/>
    <w:rsid w:val="00BB6327"/>
    <w:rsid w:val="00BB7BDB"/>
    <w:rsid w:val="00BC6D03"/>
    <w:rsid w:val="00BD353F"/>
    <w:rsid w:val="00C0214D"/>
    <w:rsid w:val="00C660A6"/>
    <w:rsid w:val="00C90712"/>
    <w:rsid w:val="00CA1E22"/>
    <w:rsid w:val="00CD4836"/>
    <w:rsid w:val="00CE0532"/>
    <w:rsid w:val="00CF4703"/>
    <w:rsid w:val="00D81C6D"/>
    <w:rsid w:val="00D87903"/>
    <w:rsid w:val="00D97EE2"/>
    <w:rsid w:val="00DA4AE0"/>
    <w:rsid w:val="00DC4514"/>
    <w:rsid w:val="00DD2EEF"/>
    <w:rsid w:val="00DE6315"/>
    <w:rsid w:val="00E162AA"/>
    <w:rsid w:val="00E31B72"/>
    <w:rsid w:val="00E46B2B"/>
    <w:rsid w:val="00E50925"/>
    <w:rsid w:val="00EA59D7"/>
    <w:rsid w:val="00EE6867"/>
    <w:rsid w:val="00F10A7E"/>
    <w:rsid w:val="00F23C6F"/>
    <w:rsid w:val="00F777E9"/>
    <w:rsid w:val="00F83DE5"/>
    <w:rsid w:val="00F94F97"/>
    <w:rsid w:val="00FA594E"/>
    <w:rsid w:val="00FD73AF"/>
    <w:rsid w:val="00FE7F64"/>
    <w:rsid w:val="00FF0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83502"/>
  <w15:chartTrackingRefBased/>
  <w15:docId w15:val="{6238F2CA-C1C2-4C2E-B959-5C93705D0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50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50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50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50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50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50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50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50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50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0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50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50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50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50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50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50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50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5095"/>
    <w:rPr>
      <w:rFonts w:eastAsiaTheme="majorEastAsia" w:cstheme="majorBidi"/>
      <w:color w:val="272727" w:themeColor="text1" w:themeTint="D8"/>
    </w:rPr>
  </w:style>
  <w:style w:type="paragraph" w:styleId="Title">
    <w:name w:val="Title"/>
    <w:basedOn w:val="Normal"/>
    <w:next w:val="Normal"/>
    <w:link w:val="TitleChar"/>
    <w:uiPriority w:val="10"/>
    <w:qFormat/>
    <w:rsid w:val="004050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50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50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50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5095"/>
    <w:pPr>
      <w:spacing w:before="160"/>
      <w:jc w:val="center"/>
    </w:pPr>
    <w:rPr>
      <w:i/>
      <w:iCs/>
      <w:color w:val="404040" w:themeColor="text1" w:themeTint="BF"/>
    </w:rPr>
  </w:style>
  <w:style w:type="character" w:customStyle="1" w:styleId="QuoteChar">
    <w:name w:val="Quote Char"/>
    <w:basedOn w:val="DefaultParagraphFont"/>
    <w:link w:val="Quote"/>
    <w:uiPriority w:val="29"/>
    <w:rsid w:val="00405095"/>
    <w:rPr>
      <w:i/>
      <w:iCs/>
      <w:color w:val="404040" w:themeColor="text1" w:themeTint="BF"/>
    </w:rPr>
  </w:style>
  <w:style w:type="paragraph" w:styleId="ListParagraph">
    <w:name w:val="List Paragraph"/>
    <w:basedOn w:val="Normal"/>
    <w:uiPriority w:val="34"/>
    <w:qFormat/>
    <w:rsid w:val="00405095"/>
    <w:pPr>
      <w:ind w:left="720"/>
      <w:contextualSpacing/>
    </w:pPr>
  </w:style>
  <w:style w:type="character" w:styleId="IntenseEmphasis">
    <w:name w:val="Intense Emphasis"/>
    <w:basedOn w:val="DefaultParagraphFont"/>
    <w:uiPriority w:val="21"/>
    <w:qFormat/>
    <w:rsid w:val="00405095"/>
    <w:rPr>
      <w:i/>
      <w:iCs/>
      <w:color w:val="0F4761" w:themeColor="accent1" w:themeShade="BF"/>
    </w:rPr>
  </w:style>
  <w:style w:type="paragraph" w:styleId="IntenseQuote">
    <w:name w:val="Intense Quote"/>
    <w:basedOn w:val="Normal"/>
    <w:next w:val="Normal"/>
    <w:link w:val="IntenseQuoteChar"/>
    <w:uiPriority w:val="30"/>
    <w:qFormat/>
    <w:rsid w:val="004050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5095"/>
    <w:rPr>
      <w:i/>
      <w:iCs/>
      <w:color w:val="0F4761" w:themeColor="accent1" w:themeShade="BF"/>
    </w:rPr>
  </w:style>
  <w:style w:type="character" w:styleId="IntenseReference">
    <w:name w:val="Intense Reference"/>
    <w:basedOn w:val="DefaultParagraphFont"/>
    <w:uiPriority w:val="32"/>
    <w:qFormat/>
    <w:rsid w:val="00405095"/>
    <w:rPr>
      <w:b/>
      <w:bCs/>
      <w:smallCaps/>
      <w:color w:val="0F4761" w:themeColor="accent1" w:themeShade="BF"/>
      <w:spacing w:val="5"/>
    </w:rPr>
  </w:style>
  <w:style w:type="paragraph" w:styleId="NormalWeb">
    <w:name w:val="Normal (Web)"/>
    <w:basedOn w:val="Normal"/>
    <w:uiPriority w:val="99"/>
    <w:semiHidden/>
    <w:unhideWhenUsed/>
    <w:rsid w:val="00250F33"/>
    <w:rPr>
      <w:rFonts w:ascii="Times New Roman" w:hAnsi="Times New Roman" w:cs="Times New Roman"/>
    </w:rPr>
  </w:style>
  <w:style w:type="character" w:styleId="Hyperlink">
    <w:name w:val="Hyperlink"/>
    <w:basedOn w:val="DefaultParagraphFont"/>
    <w:uiPriority w:val="99"/>
    <w:unhideWhenUsed/>
    <w:rsid w:val="00A3671F"/>
    <w:rPr>
      <w:color w:val="467886" w:themeColor="hyperlink"/>
      <w:u w:val="single"/>
    </w:rPr>
  </w:style>
  <w:style w:type="character" w:styleId="UnresolvedMention">
    <w:name w:val="Unresolved Mention"/>
    <w:basedOn w:val="DefaultParagraphFont"/>
    <w:uiPriority w:val="99"/>
    <w:semiHidden/>
    <w:unhideWhenUsed/>
    <w:rsid w:val="00A3671F"/>
    <w:rPr>
      <w:color w:val="605E5C"/>
      <w:shd w:val="clear" w:color="auto" w:fill="E1DFDD"/>
    </w:rPr>
  </w:style>
  <w:style w:type="paragraph" w:styleId="TOCHeading">
    <w:name w:val="TOC Heading"/>
    <w:basedOn w:val="Heading1"/>
    <w:next w:val="Normal"/>
    <w:uiPriority w:val="39"/>
    <w:unhideWhenUsed/>
    <w:qFormat/>
    <w:rsid w:val="003B142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B1428"/>
    <w:pPr>
      <w:spacing w:after="100"/>
    </w:pPr>
  </w:style>
  <w:style w:type="paragraph" w:styleId="TOC2">
    <w:name w:val="toc 2"/>
    <w:basedOn w:val="Normal"/>
    <w:next w:val="Normal"/>
    <w:autoRedefine/>
    <w:uiPriority w:val="39"/>
    <w:unhideWhenUsed/>
    <w:rsid w:val="003B1428"/>
    <w:pPr>
      <w:spacing w:after="100"/>
      <w:ind w:left="240"/>
    </w:pPr>
  </w:style>
  <w:style w:type="paragraph" w:styleId="Header">
    <w:name w:val="header"/>
    <w:basedOn w:val="Normal"/>
    <w:link w:val="HeaderChar"/>
    <w:uiPriority w:val="99"/>
    <w:unhideWhenUsed/>
    <w:rsid w:val="00F94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F97"/>
  </w:style>
  <w:style w:type="paragraph" w:styleId="Footer">
    <w:name w:val="footer"/>
    <w:basedOn w:val="Normal"/>
    <w:link w:val="FooterChar"/>
    <w:uiPriority w:val="99"/>
    <w:unhideWhenUsed/>
    <w:rsid w:val="00F94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F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cd.org" TargetMode="External"/><Relationship Id="rId13" Type="http://schemas.openxmlformats.org/officeDocument/2006/relationships/hyperlink" Target="https://www.reuters.com" TargetMode="External"/><Relationship Id="rId18" Type="http://schemas.openxmlformats.org/officeDocument/2006/relationships/hyperlink" Target="https://www.stellantis.com" TargetMode="External"/><Relationship Id="rId26" Type="http://schemas.openxmlformats.org/officeDocument/2006/relationships/hyperlink" Target="https://www.vauxhall.co.uk" TargetMode="External"/><Relationship Id="rId3" Type="http://schemas.openxmlformats.org/officeDocument/2006/relationships/settings" Target="settings.xml"/><Relationship Id="rId21" Type="http://schemas.openxmlformats.org/officeDocument/2006/relationships/hyperlink" Target="https://www.gov.uk" TargetMode="External"/><Relationship Id="rId7" Type="http://schemas.openxmlformats.org/officeDocument/2006/relationships/hyperlink" Target="https://commonslibrary.parliament.uk" TargetMode="External"/><Relationship Id="rId12" Type="http://schemas.openxmlformats.org/officeDocument/2006/relationships/hyperlink" Target="https://www.reuters.com" TargetMode="External"/><Relationship Id="rId17" Type="http://schemas.openxmlformats.org/officeDocument/2006/relationships/hyperlink" Target="https://www.stellantis.com" TargetMode="External"/><Relationship Id="rId25" Type="http://schemas.openxmlformats.org/officeDocument/2006/relationships/hyperlink" Target="https://www.vauxhall.co.uk" TargetMode="External"/><Relationship Id="rId2" Type="http://schemas.openxmlformats.org/officeDocument/2006/relationships/styles" Target="styles.xml"/><Relationship Id="rId16" Type="http://schemas.openxmlformats.org/officeDocument/2006/relationships/hyperlink" Target="https://www.smmt.co.uk" TargetMode="External"/><Relationship Id="rId20" Type="http://schemas.openxmlformats.org/officeDocument/2006/relationships/hyperlink" Target="https://www.gov.uk"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uters.com" TargetMode="External"/><Relationship Id="rId24" Type="http://schemas.openxmlformats.org/officeDocument/2006/relationships/hyperlink" Target="https://www.vauxhall.co.uk" TargetMode="External"/><Relationship Id="rId5" Type="http://schemas.openxmlformats.org/officeDocument/2006/relationships/footnotes" Target="footnotes.xml"/><Relationship Id="rId15" Type="http://schemas.openxmlformats.org/officeDocument/2006/relationships/hyperlink" Target="https://www.smmt.co.uk" TargetMode="External"/><Relationship Id="rId23" Type="http://schemas.openxmlformats.org/officeDocument/2006/relationships/hyperlink" Target="https://www.vauxhall.co.uk" TargetMode="External"/><Relationship Id="rId28" Type="http://schemas.openxmlformats.org/officeDocument/2006/relationships/footer" Target="footer1.xml"/><Relationship Id="rId10" Type="http://schemas.openxmlformats.org/officeDocument/2006/relationships/hyperlink" Target="https://www.reuters.com" TargetMode="External"/><Relationship Id="rId19" Type="http://schemas.openxmlformats.org/officeDocument/2006/relationships/hyperlink" Target="https://www.gov.uk" TargetMode="External"/><Relationship Id="rId4" Type="http://schemas.openxmlformats.org/officeDocument/2006/relationships/webSettings" Target="webSettings.xml"/><Relationship Id="rId9" Type="http://schemas.openxmlformats.org/officeDocument/2006/relationships/hyperlink" Target="https://www.ukonward.com" TargetMode="External"/><Relationship Id="rId14" Type="http://schemas.openxmlformats.org/officeDocument/2006/relationships/hyperlink" Target="https://www.smmt.co.uk" TargetMode="External"/><Relationship Id="rId22" Type="http://schemas.openxmlformats.org/officeDocument/2006/relationships/hyperlink" Target="https://www.gov.uk" TargetMode="External"/><Relationship Id="rId27" Type="http://schemas.openxmlformats.org/officeDocument/2006/relationships/hyperlink" Target="https://www.vauxhall.co.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178</TotalTime>
  <Pages>14</Pages>
  <Words>3987</Words>
  <Characters>22730</Characters>
  <Application>Microsoft Office Word</Application>
  <DocSecurity>0</DocSecurity>
  <Lines>189</Lines>
  <Paragraphs>53</Paragraphs>
  <ScaleCrop>false</ScaleCrop>
  <Company/>
  <LinksUpToDate>false</LinksUpToDate>
  <CharactersWithSpaces>26664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piron</dc:creator>
  <cp:keywords/>
  <dc:description/>
  <cp:lastModifiedBy>dragos piron</cp:lastModifiedBy>
  <cp:revision>93</cp:revision>
  <dcterms:created xsi:type="dcterms:W3CDTF">2026-04-15T09:40:00Z</dcterms:created>
  <dcterms:modified xsi:type="dcterms:W3CDTF">2026-04-21T11:49:00Z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fe651f4a-41a4-4f1f-824c-17e353438b1e</vt:lpwstr>
  </property>
</Properties>
</file>