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19AB9" w14:textId="77777777" w:rsidR="00BF4B9D" w:rsidRPr="00A916D3" w:rsidRDefault="00BF4B9D" w:rsidP="00A916D3">
      <w:pPr>
        <w:spacing w:line="360" w:lineRule="auto"/>
        <w:jc w:val="both"/>
        <w:rPr>
          <w:rFonts w:ascii="Arial" w:hAnsi="Arial" w:cs="Arial"/>
          <w:sz w:val="22"/>
          <w:szCs w:val="22"/>
        </w:rPr>
      </w:pPr>
    </w:p>
    <w:p w14:paraId="07706569" w14:textId="77777777" w:rsidR="00AE7616" w:rsidRPr="00A916D3" w:rsidRDefault="00AE7616" w:rsidP="00A916D3">
      <w:pPr>
        <w:spacing w:line="360" w:lineRule="auto"/>
        <w:jc w:val="both"/>
        <w:rPr>
          <w:rFonts w:ascii="Arial" w:hAnsi="Arial" w:cs="Arial"/>
          <w:sz w:val="22"/>
          <w:szCs w:val="22"/>
        </w:rPr>
      </w:pPr>
    </w:p>
    <w:p w14:paraId="5750A1A0" w14:textId="77777777" w:rsidR="00AE7616" w:rsidRPr="00A916D3" w:rsidRDefault="00AE7616" w:rsidP="00A916D3">
      <w:pPr>
        <w:spacing w:line="360" w:lineRule="auto"/>
        <w:jc w:val="both"/>
        <w:rPr>
          <w:rFonts w:ascii="Arial" w:hAnsi="Arial" w:cs="Arial"/>
          <w:sz w:val="22"/>
          <w:szCs w:val="22"/>
        </w:rPr>
      </w:pPr>
    </w:p>
    <w:p w14:paraId="2565CA81" w14:textId="77777777" w:rsidR="00AE7616" w:rsidRPr="00A916D3" w:rsidRDefault="00AE7616" w:rsidP="00A916D3">
      <w:pPr>
        <w:spacing w:line="360" w:lineRule="auto"/>
        <w:jc w:val="both"/>
        <w:rPr>
          <w:rFonts w:ascii="Arial" w:hAnsi="Arial" w:cs="Arial"/>
          <w:sz w:val="22"/>
          <w:szCs w:val="22"/>
        </w:rPr>
      </w:pPr>
    </w:p>
    <w:p w14:paraId="73AEF299" w14:textId="77777777" w:rsidR="00AE7616" w:rsidRPr="00A916D3" w:rsidRDefault="00AE7616" w:rsidP="00A916D3">
      <w:pPr>
        <w:spacing w:line="360" w:lineRule="auto"/>
        <w:jc w:val="both"/>
        <w:rPr>
          <w:rFonts w:ascii="Arial" w:hAnsi="Arial" w:cs="Arial"/>
          <w:sz w:val="22"/>
          <w:szCs w:val="22"/>
        </w:rPr>
      </w:pPr>
    </w:p>
    <w:p w14:paraId="54C5AA49" w14:textId="77777777" w:rsidR="00AE7616" w:rsidRPr="00A916D3" w:rsidRDefault="00AE7616" w:rsidP="00A916D3">
      <w:pPr>
        <w:spacing w:line="360" w:lineRule="auto"/>
        <w:jc w:val="both"/>
        <w:rPr>
          <w:rFonts w:ascii="Arial" w:hAnsi="Arial" w:cs="Arial"/>
          <w:sz w:val="22"/>
          <w:szCs w:val="22"/>
        </w:rPr>
      </w:pPr>
    </w:p>
    <w:p w14:paraId="516EF490" w14:textId="77777777" w:rsidR="00AE7616" w:rsidRPr="00A916D3" w:rsidRDefault="00AE7616" w:rsidP="00A916D3">
      <w:pPr>
        <w:spacing w:line="360" w:lineRule="auto"/>
        <w:jc w:val="both"/>
        <w:rPr>
          <w:rFonts w:ascii="Arial" w:hAnsi="Arial" w:cs="Arial"/>
          <w:sz w:val="22"/>
          <w:szCs w:val="22"/>
        </w:rPr>
      </w:pPr>
    </w:p>
    <w:p w14:paraId="7AED7F88" w14:textId="77777777" w:rsidR="00AE7616" w:rsidRPr="00A916D3" w:rsidRDefault="00AE7616" w:rsidP="00A916D3">
      <w:pPr>
        <w:spacing w:line="360" w:lineRule="auto"/>
        <w:jc w:val="both"/>
        <w:rPr>
          <w:rFonts w:ascii="Arial" w:hAnsi="Arial" w:cs="Arial"/>
          <w:sz w:val="22"/>
          <w:szCs w:val="22"/>
        </w:rPr>
      </w:pPr>
    </w:p>
    <w:p w14:paraId="476010A0" w14:textId="77777777" w:rsidR="00AE7616" w:rsidRPr="00A916D3" w:rsidRDefault="00AE7616" w:rsidP="00A916D3">
      <w:pPr>
        <w:spacing w:line="360" w:lineRule="auto"/>
        <w:jc w:val="both"/>
        <w:rPr>
          <w:rFonts w:ascii="Arial" w:hAnsi="Arial" w:cs="Arial"/>
          <w:sz w:val="22"/>
          <w:szCs w:val="22"/>
        </w:rPr>
      </w:pPr>
    </w:p>
    <w:p w14:paraId="405F6335" w14:textId="77777777" w:rsidR="00CF00BA" w:rsidRPr="00A916D3" w:rsidRDefault="00CF00BA" w:rsidP="00A916D3">
      <w:pPr>
        <w:spacing w:line="360" w:lineRule="auto"/>
        <w:jc w:val="both"/>
        <w:rPr>
          <w:rFonts w:ascii="Arial" w:hAnsi="Arial" w:cs="Arial"/>
          <w:sz w:val="22"/>
          <w:szCs w:val="22"/>
        </w:rPr>
      </w:pPr>
    </w:p>
    <w:p w14:paraId="5CA349F1" w14:textId="77777777" w:rsidR="00CF00BA" w:rsidRPr="00A916D3" w:rsidRDefault="00CF00BA" w:rsidP="00A916D3">
      <w:pPr>
        <w:spacing w:line="360" w:lineRule="auto"/>
        <w:jc w:val="both"/>
        <w:rPr>
          <w:rFonts w:ascii="Arial" w:hAnsi="Arial" w:cs="Arial"/>
          <w:sz w:val="22"/>
          <w:szCs w:val="22"/>
        </w:rPr>
      </w:pPr>
    </w:p>
    <w:p w14:paraId="570C9649" w14:textId="77777777" w:rsidR="00AE7616" w:rsidRPr="00A916D3" w:rsidRDefault="00AE7616" w:rsidP="00A916D3">
      <w:pPr>
        <w:spacing w:line="360" w:lineRule="auto"/>
        <w:jc w:val="both"/>
        <w:rPr>
          <w:rFonts w:ascii="Arial" w:hAnsi="Arial" w:cs="Arial"/>
          <w:sz w:val="22"/>
          <w:szCs w:val="22"/>
        </w:rPr>
      </w:pPr>
    </w:p>
    <w:p w14:paraId="3B3E9DBC" w14:textId="77777777" w:rsidR="00CA07EA" w:rsidRPr="00A916D3" w:rsidRDefault="00CA07EA" w:rsidP="00A916D3">
      <w:pPr>
        <w:spacing w:line="360" w:lineRule="auto"/>
        <w:jc w:val="both"/>
        <w:rPr>
          <w:rFonts w:ascii="Arial" w:hAnsi="Arial" w:cs="Arial"/>
          <w:sz w:val="22"/>
          <w:szCs w:val="22"/>
        </w:rPr>
      </w:pPr>
    </w:p>
    <w:p w14:paraId="6C3615BA" w14:textId="77777777" w:rsidR="00CA07EA" w:rsidRPr="00A916D3" w:rsidRDefault="00CA07EA" w:rsidP="00A916D3">
      <w:pPr>
        <w:spacing w:line="360" w:lineRule="auto"/>
        <w:jc w:val="both"/>
        <w:rPr>
          <w:rFonts w:ascii="Arial" w:hAnsi="Arial" w:cs="Arial"/>
          <w:sz w:val="22"/>
          <w:szCs w:val="22"/>
        </w:rPr>
      </w:pPr>
    </w:p>
    <w:p w14:paraId="71EC7801" w14:textId="77777777" w:rsidR="00CA07EA" w:rsidRPr="00A916D3" w:rsidRDefault="00CA07EA" w:rsidP="00A916D3">
      <w:pPr>
        <w:spacing w:line="360" w:lineRule="auto"/>
        <w:jc w:val="center"/>
        <w:rPr>
          <w:rFonts w:ascii="Arial" w:hAnsi="Arial" w:cs="Arial"/>
          <w:b/>
          <w:bCs/>
          <w:sz w:val="22"/>
          <w:szCs w:val="22"/>
        </w:rPr>
      </w:pPr>
      <w:r w:rsidRPr="00A916D3">
        <w:rPr>
          <w:rFonts w:ascii="Arial" w:hAnsi="Arial" w:cs="Arial"/>
          <w:b/>
          <w:bCs/>
          <w:sz w:val="22"/>
          <w:szCs w:val="22"/>
        </w:rPr>
        <w:t>Programme: BSc Health and Social Care</w:t>
      </w:r>
    </w:p>
    <w:p w14:paraId="17C4ACE3" w14:textId="77777777" w:rsidR="00CA07EA" w:rsidRPr="00A916D3" w:rsidRDefault="00CA07EA" w:rsidP="00A916D3">
      <w:pPr>
        <w:spacing w:line="360" w:lineRule="auto"/>
        <w:jc w:val="center"/>
        <w:rPr>
          <w:rFonts w:ascii="Arial" w:hAnsi="Arial" w:cs="Arial"/>
          <w:b/>
          <w:bCs/>
          <w:sz w:val="22"/>
          <w:szCs w:val="22"/>
        </w:rPr>
      </w:pPr>
      <w:r w:rsidRPr="00A916D3">
        <w:rPr>
          <w:rFonts w:ascii="Arial" w:hAnsi="Arial" w:cs="Arial"/>
          <w:b/>
          <w:bCs/>
          <w:sz w:val="22"/>
          <w:szCs w:val="22"/>
        </w:rPr>
        <w:t>Module: Introduction to Independent Research Skills</w:t>
      </w:r>
    </w:p>
    <w:p w14:paraId="6F2930F1" w14:textId="77777777" w:rsidR="00CA07EA" w:rsidRPr="00A916D3" w:rsidRDefault="00CA07EA" w:rsidP="00A916D3">
      <w:pPr>
        <w:spacing w:line="360" w:lineRule="auto"/>
        <w:jc w:val="center"/>
        <w:rPr>
          <w:rFonts w:ascii="Arial" w:hAnsi="Arial" w:cs="Arial"/>
          <w:b/>
          <w:bCs/>
          <w:sz w:val="22"/>
          <w:szCs w:val="22"/>
        </w:rPr>
      </w:pPr>
      <w:r w:rsidRPr="00A916D3">
        <w:rPr>
          <w:rFonts w:ascii="Arial" w:hAnsi="Arial" w:cs="Arial"/>
          <w:b/>
          <w:bCs/>
          <w:sz w:val="22"/>
          <w:szCs w:val="22"/>
        </w:rPr>
        <w:t>Module code: BMHP5019</w:t>
      </w:r>
    </w:p>
    <w:p w14:paraId="1A477B66" w14:textId="00505B02" w:rsidR="00CA07EA" w:rsidRPr="00A916D3" w:rsidRDefault="00CA07EA" w:rsidP="00A916D3">
      <w:pPr>
        <w:spacing w:before="120" w:after="120" w:line="360" w:lineRule="auto"/>
        <w:jc w:val="center"/>
        <w:rPr>
          <w:rFonts w:ascii="Arial" w:hAnsi="Arial" w:cs="Arial"/>
          <w:b/>
          <w:bCs/>
          <w:sz w:val="22"/>
          <w:szCs w:val="22"/>
        </w:rPr>
      </w:pPr>
      <w:r w:rsidRPr="00A916D3">
        <w:rPr>
          <w:rFonts w:ascii="Arial" w:hAnsi="Arial" w:cs="Arial"/>
          <w:b/>
          <w:bCs/>
          <w:sz w:val="22"/>
          <w:szCs w:val="22"/>
        </w:rPr>
        <w:t>Assignment Title:</w:t>
      </w:r>
      <w:r w:rsidR="00301556" w:rsidRPr="00A916D3">
        <w:rPr>
          <w:rFonts w:ascii="Arial" w:hAnsi="Arial" w:cs="Arial"/>
          <w:b/>
          <w:bCs/>
          <w:sz w:val="22"/>
          <w:szCs w:val="22"/>
        </w:rPr>
        <w:t xml:space="preserve"> Component 2 – Research Report</w:t>
      </w:r>
    </w:p>
    <w:p w14:paraId="4355B69F" w14:textId="77777777" w:rsidR="00CA07EA" w:rsidRPr="00A916D3" w:rsidRDefault="00CA07EA" w:rsidP="00A916D3">
      <w:pPr>
        <w:spacing w:line="360" w:lineRule="auto"/>
        <w:jc w:val="center"/>
        <w:rPr>
          <w:rFonts w:ascii="Arial" w:hAnsi="Arial" w:cs="Arial"/>
          <w:b/>
          <w:bCs/>
          <w:sz w:val="22"/>
          <w:szCs w:val="22"/>
        </w:rPr>
      </w:pPr>
      <w:r w:rsidRPr="00A916D3">
        <w:rPr>
          <w:rFonts w:ascii="Arial" w:hAnsi="Arial" w:cs="Arial"/>
          <w:b/>
          <w:bCs/>
          <w:sz w:val="22"/>
          <w:szCs w:val="22"/>
        </w:rPr>
        <w:t>Student Name: Elena Bianca Coroeanu</w:t>
      </w:r>
    </w:p>
    <w:p w14:paraId="4A4BBEF0" w14:textId="08DECAF0" w:rsidR="00CA07EA" w:rsidRPr="00A916D3" w:rsidRDefault="00CA07EA" w:rsidP="00A916D3">
      <w:pPr>
        <w:spacing w:line="360" w:lineRule="auto"/>
        <w:jc w:val="center"/>
        <w:rPr>
          <w:rFonts w:ascii="Arial" w:hAnsi="Arial" w:cs="Arial"/>
          <w:b/>
          <w:bCs/>
          <w:sz w:val="22"/>
          <w:szCs w:val="22"/>
        </w:rPr>
      </w:pPr>
      <w:r w:rsidRPr="00A916D3">
        <w:rPr>
          <w:rFonts w:ascii="Arial" w:hAnsi="Arial" w:cs="Arial"/>
          <w:b/>
          <w:bCs/>
          <w:sz w:val="22"/>
          <w:szCs w:val="22"/>
        </w:rPr>
        <w:t>Student number:</w:t>
      </w:r>
      <w:r w:rsidR="00022D3C" w:rsidRPr="00A916D3">
        <w:rPr>
          <w:rFonts w:ascii="Arial" w:hAnsi="Arial" w:cs="Arial"/>
          <w:b/>
          <w:bCs/>
          <w:sz w:val="22"/>
          <w:szCs w:val="22"/>
        </w:rPr>
        <w:t xml:space="preserve"> 2325653</w:t>
      </w:r>
    </w:p>
    <w:p w14:paraId="0BE9FA1A" w14:textId="77777777" w:rsidR="00AE7616" w:rsidRPr="00A916D3" w:rsidRDefault="00AE7616" w:rsidP="00A916D3">
      <w:pPr>
        <w:spacing w:line="360" w:lineRule="auto"/>
        <w:jc w:val="both"/>
        <w:rPr>
          <w:rFonts w:ascii="Arial" w:hAnsi="Arial" w:cs="Arial"/>
          <w:sz w:val="22"/>
          <w:szCs w:val="22"/>
        </w:rPr>
      </w:pPr>
    </w:p>
    <w:p w14:paraId="04AFD5AE" w14:textId="77777777" w:rsidR="00AE7616" w:rsidRPr="00A916D3" w:rsidRDefault="00AE7616" w:rsidP="00A916D3">
      <w:pPr>
        <w:spacing w:line="360" w:lineRule="auto"/>
        <w:jc w:val="both"/>
        <w:rPr>
          <w:rFonts w:ascii="Arial" w:hAnsi="Arial" w:cs="Arial"/>
          <w:sz w:val="22"/>
          <w:szCs w:val="22"/>
        </w:rPr>
      </w:pPr>
    </w:p>
    <w:p w14:paraId="7F51DBCF" w14:textId="77777777" w:rsidR="006C7D91" w:rsidRPr="00A916D3" w:rsidRDefault="006C7D91" w:rsidP="00A916D3">
      <w:pPr>
        <w:spacing w:line="360" w:lineRule="auto"/>
        <w:jc w:val="both"/>
        <w:rPr>
          <w:rFonts w:ascii="Arial" w:hAnsi="Arial" w:cs="Arial"/>
          <w:sz w:val="22"/>
          <w:szCs w:val="22"/>
        </w:rPr>
      </w:pPr>
    </w:p>
    <w:p w14:paraId="4C4AD67E" w14:textId="77777777" w:rsidR="006C7D91" w:rsidRPr="00A916D3" w:rsidRDefault="006C7D91" w:rsidP="00A916D3">
      <w:pPr>
        <w:spacing w:line="360" w:lineRule="auto"/>
        <w:jc w:val="both"/>
        <w:rPr>
          <w:rFonts w:ascii="Arial" w:hAnsi="Arial" w:cs="Arial"/>
          <w:sz w:val="22"/>
          <w:szCs w:val="22"/>
        </w:rPr>
      </w:pPr>
    </w:p>
    <w:p w14:paraId="7F6C1F55" w14:textId="77777777" w:rsidR="006C7D91" w:rsidRPr="00A916D3" w:rsidRDefault="006C7D91" w:rsidP="00A916D3">
      <w:pPr>
        <w:spacing w:line="360" w:lineRule="auto"/>
        <w:jc w:val="both"/>
        <w:rPr>
          <w:rFonts w:ascii="Arial" w:hAnsi="Arial" w:cs="Arial"/>
          <w:sz w:val="22"/>
          <w:szCs w:val="22"/>
        </w:rPr>
      </w:pPr>
    </w:p>
    <w:p w14:paraId="43958A84" w14:textId="77777777" w:rsidR="006C7D91" w:rsidRPr="00A916D3" w:rsidRDefault="006C7D91" w:rsidP="00A916D3">
      <w:pPr>
        <w:spacing w:line="360" w:lineRule="auto"/>
        <w:jc w:val="both"/>
        <w:rPr>
          <w:rFonts w:ascii="Arial" w:hAnsi="Arial" w:cs="Arial"/>
          <w:sz w:val="22"/>
          <w:szCs w:val="22"/>
        </w:rPr>
      </w:pPr>
    </w:p>
    <w:p w14:paraId="3B9E8FC3" w14:textId="77777777" w:rsidR="006C7D91" w:rsidRPr="00A916D3" w:rsidRDefault="006C7D91" w:rsidP="00A916D3">
      <w:pPr>
        <w:spacing w:line="360" w:lineRule="auto"/>
        <w:jc w:val="both"/>
        <w:rPr>
          <w:rFonts w:ascii="Arial" w:hAnsi="Arial" w:cs="Arial"/>
          <w:sz w:val="22"/>
          <w:szCs w:val="22"/>
        </w:rPr>
      </w:pPr>
    </w:p>
    <w:p w14:paraId="48DEEDDD" w14:textId="77777777" w:rsidR="006C7D91" w:rsidRPr="00A916D3" w:rsidRDefault="006C7D91" w:rsidP="00A916D3">
      <w:pPr>
        <w:spacing w:line="360" w:lineRule="auto"/>
        <w:jc w:val="both"/>
        <w:rPr>
          <w:rFonts w:ascii="Arial" w:hAnsi="Arial" w:cs="Arial"/>
          <w:sz w:val="22"/>
          <w:szCs w:val="22"/>
        </w:rPr>
      </w:pPr>
    </w:p>
    <w:p w14:paraId="0218C973" w14:textId="77777777" w:rsidR="00CF00BA" w:rsidRPr="00A916D3" w:rsidRDefault="00CF00BA" w:rsidP="00A916D3">
      <w:pPr>
        <w:spacing w:line="360" w:lineRule="auto"/>
        <w:jc w:val="both"/>
        <w:rPr>
          <w:rFonts w:ascii="Arial" w:hAnsi="Arial" w:cs="Arial"/>
          <w:sz w:val="22"/>
          <w:szCs w:val="22"/>
        </w:rPr>
      </w:pPr>
    </w:p>
    <w:p w14:paraId="50AFA340" w14:textId="77777777" w:rsidR="00CF00BA" w:rsidRPr="00A916D3" w:rsidRDefault="00CF00BA" w:rsidP="00A916D3">
      <w:pPr>
        <w:spacing w:line="360" w:lineRule="auto"/>
        <w:jc w:val="both"/>
        <w:rPr>
          <w:rFonts w:ascii="Arial" w:hAnsi="Arial" w:cs="Arial"/>
          <w:sz w:val="22"/>
          <w:szCs w:val="22"/>
        </w:rPr>
      </w:pPr>
    </w:p>
    <w:p w14:paraId="6AC4BE4C" w14:textId="77777777" w:rsidR="00CF00BA" w:rsidRPr="00A916D3" w:rsidRDefault="00CF00BA" w:rsidP="00A916D3">
      <w:pPr>
        <w:spacing w:line="360" w:lineRule="auto"/>
        <w:jc w:val="both"/>
        <w:rPr>
          <w:rFonts w:ascii="Arial" w:hAnsi="Arial" w:cs="Arial"/>
          <w:sz w:val="22"/>
          <w:szCs w:val="22"/>
        </w:rPr>
      </w:pPr>
    </w:p>
    <w:p w14:paraId="63FB560A" w14:textId="77777777" w:rsidR="00CF00BA" w:rsidRPr="00A916D3" w:rsidRDefault="00CF00BA" w:rsidP="00A916D3">
      <w:pPr>
        <w:spacing w:line="360" w:lineRule="auto"/>
        <w:jc w:val="both"/>
        <w:rPr>
          <w:rFonts w:ascii="Arial" w:hAnsi="Arial" w:cs="Arial"/>
          <w:sz w:val="22"/>
          <w:szCs w:val="22"/>
        </w:rPr>
      </w:pPr>
    </w:p>
    <w:p w14:paraId="4A2BE572" w14:textId="77777777" w:rsidR="00CF00BA" w:rsidRPr="00A916D3" w:rsidRDefault="00CF00BA" w:rsidP="00A916D3">
      <w:pPr>
        <w:spacing w:line="360" w:lineRule="auto"/>
        <w:jc w:val="both"/>
        <w:rPr>
          <w:rFonts w:ascii="Arial" w:hAnsi="Arial" w:cs="Arial"/>
          <w:sz w:val="22"/>
          <w:szCs w:val="22"/>
        </w:rPr>
      </w:pPr>
    </w:p>
    <w:p w14:paraId="20415B85" w14:textId="77777777" w:rsidR="00AE7616" w:rsidRPr="00A916D3" w:rsidRDefault="00AE7616" w:rsidP="00A916D3">
      <w:pPr>
        <w:spacing w:line="360" w:lineRule="auto"/>
        <w:jc w:val="both"/>
        <w:rPr>
          <w:rFonts w:ascii="Arial" w:hAnsi="Arial" w:cs="Arial"/>
          <w:sz w:val="22"/>
          <w:szCs w:val="22"/>
        </w:rPr>
      </w:pPr>
    </w:p>
    <w:p w14:paraId="63837185" w14:textId="77777777" w:rsidR="00AE7616" w:rsidRPr="00A916D3" w:rsidRDefault="00AE7616" w:rsidP="00A916D3">
      <w:pPr>
        <w:spacing w:line="360" w:lineRule="auto"/>
        <w:jc w:val="both"/>
        <w:rPr>
          <w:rFonts w:ascii="Arial" w:hAnsi="Arial" w:cs="Arial"/>
          <w:sz w:val="22"/>
          <w:szCs w:val="22"/>
        </w:rPr>
      </w:pPr>
    </w:p>
    <w:sdt>
      <w:sdtPr>
        <w:rPr>
          <w:rFonts w:ascii="Arial" w:eastAsia="Times New Roman" w:hAnsi="Arial" w:cs="Arial"/>
          <w:color w:val="auto"/>
          <w:sz w:val="22"/>
          <w:szCs w:val="22"/>
          <w:lang w:val="en-GB" w:eastAsia="en-GB"/>
        </w:rPr>
        <w:id w:val="1447968534"/>
        <w:docPartObj>
          <w:docPartGallery w:val="Table of Contents"/>
          <w:docPartUnique/>
        </w:docPartObj>
      </w:sdtPr>
      <w:sdtEndPr>
        <w:rPr>
          <w:noProof/>
        </w:rPr>
      </w:sdtEndPr>
      <w:sdtContent>
        <w:p w14:paraId="5B096D4A" w14:textId="09E1813B" w:rsidR="00301556" w:rsidRPr="00A916D3" w:rsidRDefault="00301556" w:rsidP="00A916D3">
          <w:pPr>
            <w:pStyle w:val="TOCHeading"/>
            <w:spacing w:line="360" w:lineRule="auto"/>
            <w:jc w:val="both"/>
            <w:rPr>
              <w:rFonts w:ascii="Arial" w:hAnsi="Arial" w:cs="Arial"/>
              <w:sz w:val="22"/>
              <w:szCs w:val="22"/>
            </w:rPr>
          </w:pPr>
          <w:r w:rsidRPr="00A916D3">
            <w:rPr>
              <w:rFonts w:ascii="Arial" w:hAnsi="Arial" w:cs="Arial"/>
              <w:sz w:val="22"/>
              <w:szCs w:val="22"/>
            </w:rPr>
            <w:t>Table of Contents</w:t>
          </w:r>
        </w:p>
        <w:p w14:paraId="3A036208" w14:textId="3BF2A41E" w:rsidR="00A916D3" w:rsidRPr="00A916D3" w:rsidRDefault="00301556">
          <w:pPr>
            <w:pStyle w:val="TOC1"/>
            <w:tabs>
              <w:tab w:val="left" w:pos="720"/>
              <w:tab w:val="right" w:leader="dot" w:pos="9016"/>
            </w:tabs>
            <w:rPr>
              <w:rFonts w:asciiTheme="minorHAnsi" w:eastAsiaTheme="minorEastAsia" w:hAnsiTheme="minorHAnsi" w:cstheme="minorBidi"/>
              <w:noProof/>
              <w:kern w:val="2"/>
              <w:sz w:val="24"/>
              <w:szCs w:val="24"/>
              <w14:ligatures w14:val="standardContextual"/>
            </w:rPr>
          </w:pPr>
          <w:r w:rsidRPr="00A916D3">
            <w:rPr>
              <w:rFonts w:ascii="Arial" w:hAnsi="Arial" w:cs="Arial"/>
              <w:sz w:val="22"/>
              <w:szCs w:val="22"/>
            </w:rPr>
            <w:fldChar w:fldCharType="begin"/>
          </w:r>
          <w:r w:rsidRPr="00A916D3">
            <w:rPr>
              <w:rFonts w:ascii="Arial" w:hAnsi="Arial" w:cs="Arial"/>
              <w:sz w:val="22"/>
              <w:szCs w:val="22"/>
            </w:rPr>
            <w:instrText xml:space="preserve"> TOC \o "1-3" \h \z \u </w:instrText>
          </w:r>
          <w:r w:rsidRPr="00A916D3">
            <w:rPr>
              <w:rFonts w:ascii="Arial" w:hAnsi="Arial" w:cs="Arial"/>
              <w:sz w:val="22"/>
              <w:szCs w:val="22"/>
            </w:rPr>
            <w:fldChar w:fldCharType="separate"/>
          </w:r>
          <w:hyperlink w:anchor="_Toc225180979" w:history="1">
            <w:r w:rsidR="00A916D3" w:rsidRPr="00A916D3">
              <w:rPr>
                <w:rStyle w:val="Hyperlink"/>
                <w:rFonts w:ascii="Arial" w:hAnsi="Arial" w:cs="Arial"/>
                <w:noProof/>
              </w:rPr>
              <w:t>1.</w:t>
            </w:r>
            <w:r w:rsidR="00A916D3" w:rsidRPr="00A916D3">
              <w:rPr>
                <w:rFonts w:asciiTheme="minorHAnsi" w:eastAsiaTheme="minorEastAsia" w:hAnsiTheme="minorHAnsi" w:cstheme="minorBidi"/>
                <w:noProof/>
                <w:kern w:val="2"/>
                <w:sz w:val="24"/>
                <w:szCs w:val="24"/>
                <w14:ligatures w14:val="standardContextual"/>
              </w:rPr>
              <w:tab/>
            </w:r>
            <w:r w:rsidR="00A916D3" w:rsidRPr="00A916D3">
              <w:rPr>
                <w:rStyle w:val="Hyperlink"/>
                <w:rFonts w:ascii="Arial" w:hAnsi="Arial" w:cs="Arial"/>
                <w:noProof/>
              </w:rPr>
              <w:t>Introduction</w:t>
            </w:r>
            <w:r w:rsidR="00A916D3" w:rsidRPr="00A916D3">
              <w:rPr>
                <w:noProof/>
                <w:webHidden/>
              </w:rPr>
              <w:tab/>
            </w:r>
            <w:r w:rsidR="00A916D3" w:rsidRPr="00A916D3">
              <w:rPr>
                <w:noProof/>
                <w:webHidden/>
              </w:rPr>
              <w:fldChar w:fldCharType="begin"/>
            </w:r>
            <w:r w:rsidR="00A916D3" w:rsidRPr="00A916D3">
              <w:rPr>
                <w:noProof/>
                <w:webHidden/>
              </w:rPr>
              <w:instrText xml:space="preserve"> PAGEREF _Toc225180979 \h </w:instrText>
            </w:r>
            <w:r w:rsidR="00A916D3" w:rsidRPr="00A916D3">
              <w:rPr>
                <w:noProof/>
                <w:webHidden/>
              </w:rPr>
            </w:r>
            <w:r w:rsidR="00A916D3" w:rsidRPr="00A916D3">
              <w:rPr>
                <w:noProof/>
                <w:webHidden/>
              </w:rPr>
              <w:fldChar w:fldCharType="separate"/>
            </w:r>
            <w:r w:rsidR="00A916D3" w:rsidRPr="00A916D3">
              <w:rPr>
                <w:noProof/>
                <w:webHidden/>
              </w:rPr>
              <w:t>3</w:t>
            </w:r>
            <w:r w:rsidR="00A916D3" w:rsidRPr="00A916D3">
              <w:rPr>
                <w:noProof/>
                <w:webHidden/>
              </w:rPr>
              <w:fldChar w:fldCharType="end"/>
            </w:r>
          </w:hyperlink>
        </w:p>
        <w:p w14:paraId="2ED4A9E5" w14:textId="1584302B" w:rsidR="00A916D3" w:rsidRPr="00A916D3" w:rsidRDefault="00A916D3">
          <w:pPr>
            <w:pStyle w:val="TOC1"/>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225180980" w:history="1">
            <w:r w:rsidRPr="00A916D3">
              <w:rPr>
                <w:rStyle w:val="Hyperlink"/>
                <w:rFonts w:ascii="Arial" w:hAnsi="Arial" w:cs="Arial"/>
                <w:noProof/>
              </w:rPr>
              <w:t>2.</w:t>
            </w:r>
            <w:r w:rsidRPr="00A916D3">
              <w:rPr>
                <w:rFonts w:asciiTheme="minorHAnsi" w:eastAsiaTheme="minorEastAsia" w:hAnsiTheme="minorHAnsi" w:cstheme="minorBidi"/>
                <w:noProof/>
                <w:kern w:val="2"/>
                <w:sz w:val="24"/>
                <w:szCs w:val="24"/>
                <w14:ligatures w14:val="standardContextual"/>
              </w:rPr>
              <w:tab/>
            </w:r>
            <w:r w:rsidRPr="00A916D3">
              <w:rPr>
                <w:rStyle w:val="Hyperlink"/>
                <w:rFonts w:ascii="Arial" w:hAnsi="Arial" w:cs="Arial"/>
                <w:noProof/>
              </w:rPr>
              <w:t>Background</w:t>
            </w:r>
            <w:r w:rsidRPr="00A916D3">
              <w:rPr>
                <w:noProof/>
                <w:webHidden/>
              </w:rPr>
              <w:tab/>
            </w:r>
            <w:r w:rsidRPr="00A916D3">
              <w:rPr>
                <w:noProof/>
                <w:webHidden/>
              </w:rPr>
              <w:fldChar w:fldCharType="begin"/>
            </w:r>
            <w:r w:rsidRPr="00A916D3">
              <w:rPr>
                <w:noProof/>
                <w:webHidden/>
              </w:rPr>
              <w:instrText xml:space="preserve"> PAGEREF _Toc225180980 \h </w:instrText>
            </w:r>
            <w:r w:rsidRPr="00A916D3">
              <w:rPr>
                <w:noProof/>
                <w:webHidden/>
              </w:rPr>
            </w:r>
            <w:r w:rsidRPr="00A916D3">
              <w:rPr>
                <w:noProof/>
                <w:webHidden/>
              </w:rPr>
              <w:fldChar w:fldCharType="separate"/>
            </w:r>
            <w:r w:rsidRPr="00A916D3">
              <w:rPr>
                <w:noProof/>
                <w:webHidden/>
              </w:rPr>
              <w:t>4</w:t>
            </w:r>
            <w:r w:rsidRPr="00A916D3">
              <w:rPr>
                <w:noProof/>
                <w:webHidden/>
              </w:rPr>
              <w:fldChar w:fldCharType="end"/>
            </w:r>
          </w:hyperlink>
        </w:p>
        <w:p w14:paraId="2F8679A1" w14:textId="17F5ACA4"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0981" w:history="1">
            <w:r w:rsidRPr="00A916D3">
              <w:rPr>
                <w:rStyle w:val="Hyperlink"/>
                <w:rFonts w:ascii="Arial" w:hAnsi="Arial" w:cs="Arial"/>
                <w:noProof/>
              </w:rPr>
              <w:t>2.1 Policies and Legislation</w:t>
            </w:r>
            <w:r w:rsidRPr="00A916D3">
              <w:rPr>
                <w:noProof/>
                <w:webHidden/>
              </w:rPr>
              <w:tab/>
            </w:r>
            <w:r w:rsidRPr="00A916D3">
              <w:rPr>
                <w:noProof/>
                <w:webHidden/>
              </w:rPr>
              <w:fldChar w:fldCharType="begin"/>
            </w:r>
            <w:r w:rsidRPr="00A916D3">
              <w:rPr>
                <w:noProof/>
                <w:webHidden/>
              </w:rPr>
              <w:instrText xml:space="preserve"> PAGEREF _Toc225180981 \h </w:instrText>
            </w:r>
            <w:r w:rsidRPr="00A916D3">
              <w:rPr>
                <w:noProof/>
                <w:webHidden/>
              </w:rPr>
            </w:r>
            <w:r w:rsidRPr="00A916D3">
              <w:rPr>
                <w:noProof/>
                <w:webHidden/>
              </w:rPr>
              <w:fldChar w:fldCharType="separate"/>
            </w:r>
            <w:r w:rsidRPr="00A916D3">
              <w:rPr>
                <w:noProof/>
                <w:webHidden/>
              </w:rPr>
              <w:t>4</w:t>
            </w:r>
            <w:r w:rsidRPr="00A916D3">
              <w:rPr>
                <w:noProof/>
                <w:webHidden/>
              </w:rPr>
              <w:fldChar w:fldCharType="end"/>
            </w:r>
          </w:hyperlink>
        </w:p>
        <w:p w14:paraId="54F4DB3F" w14:textId="04EC9749"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0982" w:history="1">
            <w:r w:rsidRPr="00A916D3">
              <w:rPr>
                <w:rStyle w:val="Hyperlink"/>
                <w:rFonts w:ascii="Arial" w:hAnsi="Arial" w:cs="Arial"/>
                <w:noProof/>
              </w:rPr>
              <w:t>2.2 Existing Services and Practice</w:t>
            </w:r>
            <w:r w:rsidRPr="00A916D3">
              <w:rPr>
                <w:noProof/>
                <w:webHidden/>
              </w:rPr>
              <w:tab/>
            </w:r>
            <w:r w:rsidRPr="00A916D3">
              <w:rPr>
                <w:noProof/>
                <w:webHidden/>
              </w:rPr>
              <w:fldChar w:fldCharType="begin"/>
            </w:r>
            <w:r w:rsidRPr="00A916D3">
              <w:rPr>
                <w:noProof/>
                <w:webHidden/>
              </w:rPr>
              <w:instrText xml:space="preserve"> PAGEREF _Toc225180982 \h </w:instrText>
            </w:r>
            <w:r w:rsidRPr="00A916D3">
              <w:rPr>
                <w:noProof/>
                <w:webHidden/>
              </w:rPr>
            </w:r>
            <w:r w:rsidRPr="00A916D3">
              <w:rPr>
                <w:noProof/>
                <w:webHidden/>
              </w:rPr>
              <w:fldChar w:fldCharType="separate"/>
            </w:r>
            <w:r w:rsidRPr="00A916D3">
              <w:rPr>
                <w:noProof/>
                <w:webHidden/>
              </w:rPr>
              <w:t>4</w:t>
            </w:r>
            <w:r w:rsidRPr="00A916D3">
              <w:rPr>
                <w:noProof/>
                <w:webHidden/>
              </w:rPr>
              <w:fldChar w:fldCharType="end"/>
            </w:r>
          </w:hyperlink>
        </w:p>
        <w:p w14:paraId="508BDDD9" w14:textId="28DF5B4D"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0983" w:history="1">
            <w:r w:rsidRPr="00A916D3">
              <w:rPr>
                <w:rStyle w:val="Hyperlink"/>
                <w:rFonts w:ascii="Arial" w:hAnsi="Arial" w:cs="Arial"/>
                <w:noProof/>
              </w:rPr>
              <w:t>2.3 Key Challenges and Issues</w:t>
            </w:r>
            <w:r w:rsidRPr="00A916D3">
              <w:rPr>
                <w:noProof/>
                <w:webHidden/>
              </w:rPr>
              <w:tab/>
            </w:r>
            <w:r w:rsidRPr="00A916D3">
              <w:rPr>
                <w:noProof/>
                <w:webHidden/>
              </w:rPr>
              <w:fldChar w:fldCharType="begin"/>
            </w:r>
            <w:r w:rsidRPr="00A916D3">
              <w:rPr>
                <w:noProof/>
                <w:webHidden/>
              </w:rPr>
              <w:instrText xml:space="preserve"> PAGEREF _Toc225180983 \h </w:instrText>
            </w:r>
            <w:r w:rsidRPr="00A916D3">
              <w:rPr>
                <w:noProof/>
                <w:webHidden/>
              </w:rPr>
            </w:r>
            <w:r w:rsidRPr="00A916D3">
              <w:rPr>
                <w:noProof/>
                <w:webHidden/>
              </w:rPr>
              <w:fldChar w:fldCharType="separate"/>
            </w:r>
            <w:r w:rsidRPr="00A916D3">
              <w:rPr>
                <w:noProof/>
                <w:webHidden/>
              </w:rPr>
              <w:t>5</w:t>
            </w:r>
            <w:r w:rsidRPr="00A916D3">
              <w:rPr>
                <w:noProof/>
                <w:webHidden/>
              </w:rPr>
              <w:fldChar w:fldCharType="end"/>
            </w:r>
          </w:hyperlink>
        </w:p>
        <w:p w14:paraId="20CA9F22" w14:textId="6FA9FC62" w:rsidR="00A916D3" w:rsidRPr="00A916D3" w:rsidRDefault="00A916D3">
          <w:pPr>
            <w:pStyle w:val="TOC1"/>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225180984" w:history="1">
            <w:r w:rsidRPr="00A916D3">
              <w:rPr>
                <w:rStyle w:val="Hyperlink"/>
                <w:rFonts w:ascii="Arial" w:hAnsi="Arial" w:cs="Arial"/>
                <w:noProof/>
              </w:rPr>
              <w:t>3.</w:t>
            </w:r>
            <w:r w:rsidRPr="00A916D3">
              <w:rPr>
                <w:rFonts w:asciiTheme="minorHAnsi" w:eastAsiaTheme="minorEastAsia" w:hAnsiTheme="minorHAnsi" w:cstheme="minorBidi"/>
                <w:noProof/>
                <w:kern w:val="2"/>
                <w:sz w:val="24"/>
                <w:szCs w:val="24"/>
                <w14:ligatures w14:val="standardContextual"/>
              </w:rPr>
              <w:tab/>
            </w:r>
            <w:r w:rsidRPr="00A916D3">
              <w:rPr>
                <w:rStyle w:val="Hyperlink"/>
                <w:rFonts w:ascii="Arial" w:hAnsi="Arial" w:cs="Arial"/>
                <w:noProof/>
              </w:rPr>
              <w:t>Methods</w:t>
            </w:r>
            <w:r w:rsidRPr="00A916D3">
              <w:rPr>
                <w:noProof/>
                <w:webHidden/>
              </w:rPr>
              <w:tab/>
            </w:r>
            <w:r w:rsidRPr="00A916D3">
              <w:rPr>
                <w:noProof/>
                <w:webHidden/>
              </w:rPr>
              <w:fldChar w:fldCharType="begin"/>
            </w:r>
            <w:r w:rsidRPr="00A916D3">
              <w:rPr>
                <w:noProof/>
                <w:webHidden/>
              </w:rPr>
              <w:instrText xml:space="preserve"> PAGEREF _Toc225180984 \h </w:instrText>
            </w:r>
            <w:r w:rsidRPr="00A916D3">
              <w:rPr>
                <w:noProof/>
                <w:webHidden/>
              </w:rPr>
            </w:r>
            <w:r w:rsidRPr="00A916D3">
              <w:rPr>
                <w:noProof/>
                <w:webHidden/>
              </w:rPr>
              <w:fldChar w:fldCharType="separate"/>
            </w:r>
            <w:r w:rsidRPr="00A916D3">
              <w:rPr>
                <w:noProof/>
                <w:webHidden/>
              </w:rPr>
              <w:t>5</w:t>
            </w:r>
            <w:r w:rsidRPr="00A916D3">
              <w:rPr>
                <w:noProof/>
                <w:webHidden/>
              </w:rPr>
              <w:fldChar w:fldCharType="end"/>
            </w:r>
          </w:hyperlink>
        </w:p>
        <w:p w14:paraId="184791E7" w14:textId="4083367A"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0985" w:history="1">
            <w:r w:rsidRPr="00A916D3">
              <w:rPr>
                <w:rStyle w:val="Hyperlink"/>
                <w:rFonts w:ascii="Arial" w:hAnsi="Arial" w:cs="Arial"/>
                <w:noProof/>
              </w:rPr>
              <w:t>3.1 Research Design</w:t>
            </w:r>
            <w:r w:rsidRPr="00A916D3">
              <w:rPr>
                <w:noProof/>
                <w:webHidden/>
              </w:rPr>
              <w:tab/>
            </w:r>
            <w:r w:rsidRPr="00A916D3">
              <w:rPr>
                <w:noProof/>
                <w:webHidden/>
              </w:rPr>
              <w:fldChar w:fldCharType="begin"/>
            </w:r>
            <w:r w:rsidRPr="00A916D3">
              <w:rPr>
                <w:noProof/>
                <w:webHidden/>
              </w:rPr>
              <w:instrText xml:space="preserve"> PAGEREF _Toc225180985 \h </w:instrText>
            </w:r>
            <w:r w:rsidRPr="00A916D3">
              <w:rPr>
                <w:noProof/>
                <w:webHidden/>
              </w:rPr>
            </w:r>
            <w:r w:rsidRPr="00A916D3">
              <w:rPr>
                <w:noProof/>
                <w:webHidden/>
              </w:rPr>
              <w:fldChar w:fldCharType="separate"/>
            </w:r>
            <w:r w:rsidRPr="00A916D3">
              <w:rPr>
                <w:noProof/>
                <w:webHidden/>
              </w:rPr>
              <w:t>5</w:t>
            </w:r>
            <w:r w:rsidRPr="00A916D3">
              <w:rPr>
                <w:noProof/>
                <w:webHidden/>
              </w:rPr>
              <w:fldChar w:fldCharType="end"/>
            </w:r>
          </w:hyperlink>
        </w:p>
        <w:p w14:paraId="0CB50763" w14:textId="62BC68CD"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0986" w:history="1">
            <w:r w:rsidRPr="00A916D3">
              <w:rPr>
                <w:rStyle w:val="Hyperlink"/>
                <w:rFonts w:ascii="Arial" w:hAnsi="Arial" w:cs="Arial"/>
                <w:noProof/>
              </w:rPr>
              <w:t>3.2 Data Collection Approach</w:t>
            </w:r>
            <w:r w:rsidRPr="00A916D3">
              <w:rPr>
                <w:noProof/>
                <w:webHidden/>
              </w:rPr>
              <w:tab/>
            </w:r>
            <w:r w:rsidRPr="00A916D3">
              <w:rPr>
                <w:noProof/>
                <w:webHidden/>
              </w:rPr>
              <w:fldChar w:fldCharType="begin"/>
            </w:r>
            <w:r w:rsidRPr="00A916D3">
              <w:rPr>
                <w:noProof/>
                <w:webHidden/>
              </w:rPr>
              <w:instrText xml:space="preserve"> PAGEREF _Toc225180986 \h </w:instrText>
            </w:r>
            <w:r w:rsidRPr="00A916D3">
              <w:rPr>
                <w:noProof/>
                <w:webHidden/>
              </w:rPr>
            </w:r>
            <w:r w:rsidRPr="00A916D3">
              <w:rPr>
                <w:noProof/>
                <w:webHidden/>
              </w:rPr>
              <w:fldChar w:fldCharType="separate"/>
            </w:r>
            <w:r w:rsidRPr="00A916D3">
              <w:rPr>
                <w:noProof/>
                <w:webHidden/>
              </w:rPr>
              <w:t>5</w:t>
            </w:r>
            <w:r w:rsidRPr="00A916D3">
              <w:rPr>
                <w:noProof/>
                <w:webHidden/>
              </w:rPr>
              <w:fldChar w:fldCharType="end"/>
            </w:r>
          </w:hyperlink>
        </w:p>
        <w:p w14:paraId="17E92AD9" w14:textId="2914D7D0"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0987" w:history="1">
            <w:r w:rsidRPr="00A916D3">
              <w:rPr>
                <w:rStyle w:val="Hyperlink"/>
                <w:rFonts w:ascii="Arial" w:hAnsi="Arial" w:cs="Arial"/>
                <w:noProof/>
              </w:rPr>
              <w:t>3.3 Data Analysis Approach</w:t>
            </w:r>
            <w:r w:rsidRPr="00A916D3">
              <w:rPr>
                <w:noProof/>
                <w:webHidden/>
              </w:rPr>
              <w:tab/>
            </w:r>
            <w:r w:rsidRPr="00A916D3">
              <w:rPr>
                <w:noProof/>
                <w:webHidden/>
              </w:rPr>
              <w:fldChar w:fldCharType="begin"/>
            </w:r>
            <w:r w:rsidRPr="00A916D3">
              <w:rPr>
                <w:noProof/>
                <w:webHidden/>
              </w:rPr>
              <w:instrText xml:space="preserve"> PAGEREF _Toc225180987 \h </w:instrText>
            </w:r>
            <w:r w:rsidRPr="00A916D3">
              <w:rPr>
                <w:noProof/>
                <w:webHidden/>
              </w:rPr>
            </w:r>
            <w:r w:rsidRPr="00A916D3">
              <w:rPr>
                <w:noProof/>
                <w:webHidden/>
              </w:rPr>
              <w:fldChar w:fldCharType="separate"/>
            </w:r>
            <w:r w:rsidRPr="00A916D3">
              <w:rPr>
                <w:noProof/>
                <w:webHidden/>
              </w:rPr>
              <w:t>6</w:t>
            </w:r>
            <w:r w:rsidRPr="00A916D3">
              <w:rPr>
                <w:noProof/>
                <w:webHidden/>
              </w:rPr>
              <w:fldChar w:fldCharType="end"/>
            </w:r>
          </w:hyperlink>
        </w:p>
        <w:p w14:paraId="671D7E0D" w14:textId="0D82FD07"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0988" w:history="1">
            <w:r w:rsidRPr="00A916D3">
              <w:rPr>
                <w:rStyle w:val="Hyperlink"/>
                <w:rFonts w:ascii="Arial" w:hAnsi="Arial" w:cs="Arial"/>
                <w:noProof/>
              </w:rPr>
              <w:t>3.4 Ethical Considerations</w:t>
            </w:r>
            <w:r w:rsidRPr="00A916D3">
              <w:rPr>
                <w:noProof/>
                <w:webHidden/>
              </w:rPr>
              <w:tab/>
            </w:r>
            <w:r w:rsidRPr="00A916D3">
              <w:rPr>
                <w:noProof/>
                <w:webHidden/>
              </w:rPr>
              <w:fldChar w:fldCharType="begin"/>
            </w:r>
            <w:r w:rsidRPr="00A916D3">
              <w:rPr>
                <w:noProof/>
                <w:webHidden/>
              </w:rPr>
              <w:instrText xml:space="preserve"> PAGEREF _Toc225180988 \h </w:instrText>
            </w:r>
            <w:r w:rsidRPr="00A916D3">
              <w:rPr>
                <w:noProof/>
                <w:webHidden/>
              </w:rPr>
            </w:r>
            <w:r w:rsidRPr="00A916D3">
              <w:rPr>
                <w:noProof/>
                <w:webHidden/>
              </w:rPr>
              <w:fldChar w:fldCharType="separate"/>
            </w:r>
            <w:r w:rsidRPr="00A916D3">
              <w:rPr>
                <w:noProof/>
                <w:webHidden/>
              </w:rPr>
              <w:t>7</w:t>
            </w:r>
            <w:r w:rsidRPr="00A916D3">
              <w:rPr>
                <w:noProof/>
                <w:webHidden/>
              </w:rPr>
              <w:fldChar w:fldCharType="end"/>
            </w:r>
          </w:hyperlink>
        </w:p>
        <w:p w14:paraId="7179B3E7" w14:textId="0E47A9D1" w:rsidR="00A916D3" w:rsidRPr="00A916D3" w:rsidRDefault="00A916D3">
          <w:pPr>
            <w:pStyle w:val="TOC1"/>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225180989" w:history="1">
            <w:r w:rsidRPr="00A916D3">
              <w:rPr>
                <w:rStyle w:val="Hyperlink"/>
                <w:rFonts w:ascii="Arial" w:hAnsi="Arial" w:cs="Arial"/>
                <w:noProof/>
              </w:rPr>
              <w:t>4.</w:t>
            </w:r>
            <w:r w:rsidRPr="00A916D3">
              <w:rPr>
                <w:rFonts w:asciiTheme="minorHAnsi" w:eastAsiaTheme="minorEastAsia" w:hAnsiTheme="minorHAnsi" w:cstheme="minorBidi"/>
                <w:noProof/>
                <w:kern w:val="2"/>
                <w:sz w:val="24"/>
                <w:szCs w:val="24"/>
                <w14:ligatures w14:val="standardContextual"/>
              </w:rPr>
              <w:tab/>
            </w:r>
            <w:r w:rsidRPr="00A916D3">
              <w:rPr>
                <w:rStyle w:val="Hyperlink"/>
                <w:rFonts w:ascii="Arial" w:hAnsi="Arial" w:cs="Arial"/>
                <w:noProof/>
              </w:rPr>
              <w:t>Results</w:t>
            </w:r>
            <w:r w:rsidRPr="00A916D3">
              <w:rPr>
                <w:noProof/>
                <w:webHidden/>
              </w:rPr>
              <w:tab/>
            </w:r>
            <w:r w:rsidRPr="00A916D3">
              <w:rPr>
                <w:noProof/>
                <w:webHidden/>
              </w:rPr>
              <w:fldChar w:fldCharType="begin"/>
            </w:r>
            <w:r w:rsidRPr="00A916D3">
              <w:rPr>
                <w:noProof/>
                <w:webHidden/>
              </w:rPr>
              <w:instrText xml:space="preserve"> PAGEREF _Toc225180989 \h </w:instrText>
            </w:r>
            <w:r w:rsidRPr="00A916D3">
              <w:rPr>
                <w:noProof/>
                <w:webHidden/>
              </w:rPr>
            </w:r>
            <w:r w:rsidRPr="00A916D3">
              <w:rPr>
                <w:noProof/>
                <w:webHidden/>
              </w:rPr>
              <w:fldChar w:fldCharType="separate"/>
            </w:r>
            <w:r w:rsidRPr="00A916D3">
              <w:rPr>
                <w:noProof/>
                <w:webHidden/>
              </w:rPr>
              <w:t>7</w:t>
            </w:r>
            <w:r w:rsidRPr="00A916D3">
              <w:rPr>
                <w:noProof/>
                <w:webHidden/>
              </w:rPr>
              <w:fldChar w:fldCharType="end"/>
            </w:r>
          </w:hyperlink>
        </w:p>
        <w:p w14:paraId="64F7966F" w14:textId="3A872492"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0990" w:history="1">
            <w:r w:rsidRPr="00A916D3">
              <w:rPr>
                <w:rStyle w:val="Hyperlink"/>
                <w:rFonts w:ascii="Arial" w:hAnsi="Arial" w:cs="Arial"/>
                <w:noProof/>
              </w:rPr>
              <w:t>4.1 Overview of Study Findings</w:t>
            </w:r>
            <w:r w:rsidRPr="00A916D3">
              <w:rPr>
                <w:noProof/>
                <w:webHidden/>
              </w:rPr>
              <w:tab/>
            </w:r>
            <w:r w:rsidRPr="00A916D3">
              <w:rPr>
                <w:noProof/>
                <w:webHidden/>
              </w:rPr>
              <w:fldChar w:fldCharType="begin"/>
            </w:r>
            <w:r w:rsidRPr="00A916D3">
              <w:rPr>
                <w:noProof/>
                <w:webHidden/>
              </w:rPr>
              <w:instrText xml:space="preserve"> PAGEREF _Toc225180990 \h </w:instrText>
            </w:r>
            <w:r w:rsidRPr="00A916D3">
              <w:rPr>
                <w:noProof/>
                <w:webHidden/>
              </w:rPr>
            </w:r>
            <w:r w:rsidRPr="00A916D3">
              <w:rPr>
                <w:noProof/>
                <w:webHidden/>
              </w:rPr>
              <w:fldChar w:fldCharType="separate"/>
            </w:r>
            <w:r w:rsidRPr="00A916D3">
              <w:rPr>
                <w:noProof/>
                <w:webHidden/>
              </w:rPr>
              <w:t>7</w:t>
            </w:r>
            <w:r w:rsidRPr="00A916D3">
              <w:rPr>
                <w:noProof/>
                <w:webHidden/>
              </w:rPr>
              <w:fldChar w:fldCharType="end"/>
            </w:r>
          </w:hyperlink>
        </w:p>
        <w:p w14:paraId="0953015C" w14:textId="32067735"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0991" w:history="1">
            <w:r w:rsidRPr="00A916D3">
              <w:rPr>
                <w:rStyle w:val="Hyperlink"/>
                <w:rFonts w:ascii="Arial" w:hAnsi="Arial" w:cs="Arial"/>
                <w:noProof/>
              </w:rPr>
              <w:t>4.2 Thematic Analysis</w:t>
            </w:r>
            <w:r w:rsidRPr="00A916D3">
              <w:rPr>
                <w:noProof/>
                <w:webHidden/>
              </w:rPr>
              <w:tab/>
            </w:r>
            <w:r w:rsidRPr="00A916D3">
              <w:rPr>
                <w:noProof/>
                <w:webHidden/>
              </w:rPr>
              <w:fldChar w:fldCharType="begin"/>
            </w:r>
            <w:r w:rsidRPr="00A916D3">
              <w:rPr>
                <w:noProof/>
                <w:webHidden/>
              </w:rPr>
              <w:instrText xml:space="preserve"> PAGEREF _Toc225180991 \h </w:instrText>
            </w:r>
            <w:r w:rsidRPr="00A916D3">
              <w:rPr>
                <w:noProof/>
                <w:webHidden/>
              </w:rPr>
            </w:r>
            <w:r w:rsidRPr="00A916D3">
              <w:rPr>
                <w:noProof/>
                <w:webHidden/>
              </w:rPr>
              <w:fldChar w:fldCharType="separate"/>
            </w:r>
            <w:r w:rsidRPr="00A916D3">
              <w:rPr>
                <w:noProof/>
                <w:webHidden/>
              </w:rPr>
              <w:t>8</w:t>
            </w:r>
            <w:r w:rsidRPr="00A916D3">
              <w:rPr>
                <w:noProof/>
                <w:webHidden/>
              </w:rPr>
              <w:fldChar w:fldCharType="end"/>
            </w:r>
          </w:hyperlink>
        </w:p>
        <w:p w14:paraId="5067E284" w14:textId="5C4A286D" w:rsidR="00A916D3" w:rsidRPr="00A916D3" w:rsidRDefault="00A916D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180992" w:history="1">
            <w:r w:rsidRPr="00A916D3">
              <w:rPr>
                <w:rStyle w:val="Hyperlink"/>
                <w:rFonts w:ascii="Arial" w:hAnsi="Arial" w:cs="Arial"/>
                <w:noProof/>
              </w:rPr>
              <w:t>Theme 1: Efficacy of Digital Interventions in Enhancing Social Connection</w:t>
            </w:r>
            <w:r w:rsidRPr="00A916D3">
              <w:rPr>
                <w:noProof/>
                <w:webHidden/>
              </w:rPr>
              <w:tab/>
            </w:r>
            <w:r w:rsidRPr="00A916D3">
              <w:rPr>
                <w:noProof/>
                <w:webHidden/>
              </w:rPr>
              <w:fldChar w:fldCharType="begin"/>
            </w:r>
            <w:r w:rsidRPr="00A916D3">
              <w:rPr>
                <w:noProof/>
                <w:webHidden/>
              </w:rPr>
              <w:instrText xml:space="preserve"> PAGEREF _Toc225180992 \h </w:instrText>
            </w:r>
            <w:r w:rsidRPr="00A916D3">
              <w:rPr>
                <w:noProof/>
                <w:webHidden/>
              </w:rPr>
            </w:r>
            <w:r w:rsidRPr="00A916D3">
              <w:rPr>
                <w:noProof/>
                <w:webHidden/>
              </w:rPr>
              <w:fldChar w:fldCharType="separate"/>
            </w:r>
            <w:r w:rsidRPr="00A916D3">
              <w:rPr>
                <w:noProof/>
                <w:webHidden/>
              </w:rPr>
              <w:t>8</w:t>
            </w:r>
            <w:r w:rsidRPr="00A916D3">
              <w:rPr>
                <w:noProof/>
                <w:webHidden/>
              </w:rPr>
              <w:fldChar w:fldCharType="end"/>
            </w:r>
          </w:hyperlink>
        </w:p>
        <w:p w14:paraId="3C69AF5B" w14:textId="593940ED" w:rsidR="00A916D3" w:rsidRPr="00A916D3" w:rsidRDefault="00A916D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180993" w:history="1">
            <w:r w:rsidRPr="00A916D3">
              <w:rPr>
                <w:rStyle w:val="Hyperlink"/>
                <w:rFonts w:ascii="Arial" w:hAnsi="Arial" w:cs="Arial"/>
                <w:noProof/>
              </w:rPr>
              <w:t>Theme 2: Accessibility and Digital Inclusion</w:t>
            </w:r>
            <w:r w:rsidRPr="00A916D3">
              <w:rPr>
                <w:noProof/>
                <w:webHidden/>
              </w:rPr>
              <w:tab/>
            </w:r>
            <w:r w:rsidRPr="00A916D3">
              <w:rPr>
                <w:noProof/>
                <w:webHidden/>
              </w:rPr>
              <w:fldChar w:fldCharType="begin"/>
            </w:r>
            <w:r w:rsidRPr="00A916D3">
              <w:rPr>
                <w:noProof/>
                <w:webHidden/>
              </w:rPr>
              <w:instrText xml:space="preserve"> PAGEREF _Toc225180993 \h </w:instrText>
            </w:r>
            <w:r w:rsidRPr="00A916D3">
              <w:rPr>
                <w:noProof/>
                <w:webHidden/>
              </w:rPr>
            </w:r>
            <w:r w:rsidRPr="00A916D3">
              <w:rPr>
                <w:noProof/>
                <w:webHidden/>
              </w:rPr>
              <w:fldChar w:fldCharType="separate"/>
            </w:r>
            <w:r w:rsidRPr="00A916D3">
              <w:rPr>
                <w:noProof/>
                <w:webHidden/>
              </w:rPr>
              <w:t>9</w:t>
            </w:r>
            <w:r w:rsidRPr="00A916D3">
              <w:rPr>
                <w:noProof/>
                <w:webHidden/>
              </w:rPr>
              <w:fldChar w:fldCharType="end"/>
            </w:r>
          </w:hyperlink>
        </w:p>
        <w:p w14:paraId="3D7901E3" w14:textId="3BDAD0D3" w:rsidR="00A916D3" w:rsidRPr="00A916D3" w:rsidRDefault="00A916D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180994" w:history="1">
            <w:r w:rsidRPr="00A916D3">
              <w:rPr>
                <w:rStyle w:val="Hyperlink"/>
                <w:rFonts w:ascii="Arial" w:hAnsi="Arial" w:cs="Arial"/>
                <w:noProof/>
              </w:rPr>
              <w:t>Theme 3: Obstacles to Participation and Continued Utilisation</w:t>
            </w:r>
            <w:r w:rsidRPr="00A916D3">
              <w:rPr>
                <w:noProof/>
                <w:webHidden/>
              </w:rPr>
              <w:tab/>
            </w:r>
            <w:r w:rsidRPr="00A916D3">
              <w:rPr>
                <w:noProof/>
                <w:webHidden/>
              </w:rPr>
              <w:fldChar w:fldCharType="begin"/>
            </w:r>
            <w:r w:rsidRPr="00A916D3">
              <w:rPr>
                <w:noProof/>
                <w:webHidden/>
              </w:rPr>
              <w:instrText xml:space="preserve"> PAGEREF _Toc225180994 \h </w:instrText>
            </w:r>
            <w:r w:rsidRPr="00A916D3">
              <w:rPr>
                <w:noProof/>
                <w:webHidden/>
              </w:rPr>
            </w:r>
            <w:r w:rsidRPr="00A916D3">
              <w:rPr>
                <w:noProof/>
                <w:webHidden/>
              </w:rPr>
              <w:fldChar w:fldCharType="separate"/>
            </w:r>
            <w:r w:rsidRPr="00A916D3">
              <w:rPr>
                <w:noProof/>
                <w:webHidden/>
              </w:rPr>
              <w:t>9</w:t>
            </w:r>
            <w:r w:rsidRPr="00A916D3">
              <w:rPr>
                <w:noProof/>
                <w:webHidden/>
              </w:rPr>
              <w:fldChar w:fldCharType="end"/>
            </w:r>
          </w:hyperlink>
        </w:p>
        <w:p w14:paraId="664A3469" w14:textId="4F3252E9" w:rsidR="00A916D3" w:rsidRPr="00A916D3" w:rsidRDefault="00A916D3">
          <w:pPr>
            <w:pStyle w:val="TOC1"/>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225180995" w:history="1">
            <w:r w:rsidRPr="00A916D3">
              <w:rPr>
                <w:rStyle w:val="Hyperlink"/>
                <w:rFonts w:ascii="Arial" w:hAnsi="Arial" w:cs="Arial"/>
                <w:noProof/>
              </w:rPr>
              <w:t>5.</w:t>
            </w:r>
            <w:r w:rsidRPr="00A916D3">
              <w:rPr>
                <w:rFonts w:asciiTheme="minorHAnsi" w:eastAsiaTheme="minorEastAsia" w:hAnsiTheme="minorHAnsi" w:cstheme="minorBidi"/>
                <w:noProof/>
                <w:kern w:val="2"/>
                <w:sz w:val="24"/>
                <w:szCs w:val="24"/>
                <w14:ligatures w14:val="standardContextual"/>
              </w:rPr>
              <w:tab/>
            </w:r>
            <w:r w:rsidRPr="00A916D3">
              <w:rPr>
                <w:rStyle w:val="Hyperlink"/>
                <w:rFonts w:ascii="Arial" w:hAnsi="Arial" w:cs="Arial"/>
                <w:noProof/>
              </w:rPr>
              <w:t>Discussion</w:t>
            </w:r>
            <w:r w:rsidRPr="00A916D3">
              <w:rPr>
                <w:noProof/>
                <w:webHidden/>
              </w:rPr>
              <w:tab/>
            </w:r>
            <w:r w:rsidRPr="00A916D3">
              <w:rPr>
                <w:noProof/>
                <w:webHidden/>
              </w:rPr>
              <w:fldChar w:fldCharType="begin"/>
            </w:r>
            <w:r w:rsidRPr="00A916D3">
              <w:rPr>
                <w:noProof/>
                <w:webHidden/>
              </w:rPr>
              <w:instrText xml:space="preserve"> PAGEREF _Toc225180995 \h </w:instrText>
            </w:r>
            <w:r w:rsidRPr="00A916D3">
              <w:rPr>
                <w:noProof/>
                <w:webHidden/>
              </w:rPr>
            </w:r>
            <w:r w:rsidRPr="00A916D3">
              <w:rPr>
                <w:noProof/>
                <w:webHidden/>
              </w:rPr>
              <w:fldChar w:fldCharType="separate"/>
            </w:r>
            <w:r w:rsidRPr="00A916D3">
              <w:rPr>
                <w:noProof/>
                <w:webHidden/>
              </w:rPr>
              <w:t>9</w:t>
            </w:r>
            <w:r w:rsidRPr="00A916D3">
              <w:rPr>
                <w:noProof/>
                <w:webHidden/>
              </w:rPr>
              <w:fldChar w:fldCharType="end"/>
            </w:r>
          </w:hyperlink>
        </w:p>
        <w:p w14:paraId="47C97CE8" w14:textId="15088372" w:rsidR="00A916D3" w:rsidRPr="00A916D3" w:rsidRDefault="00A916D3">
          <w:pPr>
            <w:pStyle w:val="TOC1"/>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225180996" w:history="1">
            <w:r w:rsidRPr="00A916D3">
              <w:rPr>
                <w:rStyle w:val="Hyperlink"/>
                <w:rFonts w:ascii="Arial" w:hAnsi="Arial" w:cs="Arial"/>
                <w:noProof/>
              </w:rPr>
              <w:t>6.</w:t>
            </w:r>
            <w:r w:rsidRPr="00A916D3">
              <w:rPr>
                <w:rFonts w:asciiTheme="minorHAnsi" w:eastAsiaTheme="minorEastAsia" w:hAnsiTheme="minorHAnsi" w:cstheme="minorBidi"/>
                <w:noProof/>
                <w:kern w:val="2"/>
                <w:sz w:val="24"/>
                <w:szCs w:val="24"/>
                <w14:ligatures w14:val="standardContextual"/>
              </w:rPr>
              <w:tab/>
            </w:r>
            <w:r w:rsidRPr="00A916D3">
              <w:rPr>
                <w:rStyle w:val="Hyperlink"/>
                <w:rFonts w:ascii="Arial" w:hAnsi="Arial" w:cs="Arial"/>
                <w:noProof/>
              </w:rPr>
              <w:t>Conclusion</w:t>
            </w:r>
            <w:r w:rsidRPr="00A916D3">
              <w:rPr>
                <w:noProof/>
                <w:webHidden/>
              </w:rPr>
              <w:tab/>
            </w:r>
            <w:r w:rsidRPr="00A916D3">
              <w:rPr>
                <w:noProof/>
                <w:webHidden/>
              </w:rPr>
              <w:fldChar w:fldCharType="begin"/>
            </w:r>
            <w:r w:rsidRPr="00A916D3">
              <w:rPr>
                <w:noProof/>
                <w:webHidden/>
              </w:rPr>
              <w:instrText xml:space="preserve"> PAGEREF _Toc225180996 \h </w:instrText>
            </w:r>
            <w:r w:rsidRPr="00A916D3">
              <w:rPr>
                <w:noProof/>
                <w:webHidden/>
              </w:rPr>
            </w:r>
            <w:r w:rsidRPr="00A916D3">
              <w:rPr>
                <w:noProof/>
                <w:webHidden/>
              </w:rPr>
              <w:fldChar w:fldCharType="separate"/>
            </w:r>
            <w:r w:rsidRPr="00A916D3">
              <w:rPr>
                <w:noProof/>
                <w:webHidden/>
              </w:rPr>
              <w:t>11</w:t>
            </w:r>
            <w:r w:rsidRPr="00A916D3">
              <w:rPr>
                <w:noProof/>
                <w:webHidden/>
              </w:rPr>
              <w:fldChar w:fldCharType="end"/>
            </w:r>
          </w:hyperlink>
        </w:p>
        <w:p w14:paraId="17C9A52E" w14:textId="6D63997A" w:rsidR="00A916D3" w:rsidRPr="00A916D3" w:rsidRDefault="00A916D3">
          <w:pPr>
            <w:pStyle w:val="TOC1"/>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225180997" w:history="1">
            <w:r w:rsidRPr="00A916D3">
              <w:rPr>
                <w:rStyle w:val="Hyperlink"/>
                <w:rFonts w:ascii="Arial" w:hAnsi="Arial" w:cs="Arial"/>
                <w:noProof/>
              </w:rPr>
              <w:t>7.</w:t>
            </w:r>
            <w:r w:rsidRPr="00A916D3">
              <w:rPr>
                <w:rFonts w:asciiTheme="minorHAnsi" w:eastAsiaTheme="minorEastAsia" w:hAnsiTheme="minorHAnsi" w:cstheme="minorBidi"/>
                <w:noProof/>
                <w:kern w:val="2"/>
                <w:sz w:val="24"/>
                <w:szCs w:val="24"/>
                <w14:ligatures w14:val="standardContextual"/>
              </w:rPr>
              <w:tab/>
            </w:r>
            <w:r w:rsidRPr="00A916D3">
              <w:rPr>
                <w:rStyle w:val="Hyperlink"/>
                <w:rFonts w:ascii="Arial" w:hAnsi="Arial" w:cs="Arial"/>
                <w:noProof/>
              </w:rPr>
              <w:t>Recommendations</w:t>
            </w:r>
            <w:r w:rsidRPr="00A916D3">
              <w:rPr>
                <w:noProof/>
                <w:webHidden/>
              </w:rPr>
              <w:tab/>
            </w:r>
            <w:r w:rsidRPr="00A916D3">
              <w:rPr>
                <w:noProof/>
                <w:webHidden/>
              </w:rPr>
              <w:fldChar w:fldCharType="begin"/>
            </w:r>
            <w:r w:rsidRPr="00A916D3">
              <w:rPr>
                <w:noProof/>
                <w:webHidden/>
              </w:rPr>
              <w:instrText xml:space="preserve"> PAGEREF _Toc225180997 \h </w:instrText>
            </w:r>
            <w:r w:rsidRPr="00A916D3">
              <w:rPr>
                <w:noProof/>
                <w:webHidden/>
              </w:rPr>
            </w:r>
            <w:r w:rsidRPr="00A916D3">
              <w:rPr>
                <w:noProof/>
                <w:webHidden/>
              </w:rPr>
              <w:fldChar w:fldCharType="separate"/>
            </w:r>
            <w:r w:rsidRPr="00A916D3">
              <w:rPr>
                <w:noProof/>
                <w:webHidden/>
              </w:rPr>
              <w:t>12</w:t>
            </w:r>
            <w:r w:rsidRPr="00A916D3">
              <w:rPr>
                <w:noProof/>
                <w:webHidden/>
              </w:rPr>
              <w:fldChar w:fldCharType="end"/>
            </w:r>
          </w:hyperlink>
        </w:p>
        <w:p w14:paraId="2DD28178" w14:textId="28EC6DAC"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0998" w:history="1">
            <w:r w:rsidRPr="00A916D3">
              <w:rPr>
                <w:rStyle w:val="Hyperlink"/>
                <w:rFonts w:ascii="Arial" w:hAnsi="Arial" w:cs="Arial"/>
                <w:noProof/>
              </w:rPr>
              <w:t>7.1 Recommendations for Practice</w:t>
            </w:r>
            <w:r w:rsidRPr="00A916D3">
              <w:rPr>
                <w:noProof/>
                <w:webHidden/>
              </w:rPr>
              <w:tab/>
            </w:r>
            <w:r w:rsidRPr="00A916D3">
              <w:rPr>
                <w:noProof/>
                <w:webHidden/>
              </w:rPr>
              <w:fldChar w:fldCharType="begin"/>
            </w:r>
            <w:r w:rsidRPr="00A916D3">
              <w:rPr>
                <w:noProof/>
                <w:webHidden/>
              </w:rPr>
              <w:instrText xml:space="preserve"> PAGEREF _Toc225180998 \h </w:instrText>
            </w:r>
            <w:r w:rsidRPr="00A916D3">
              <w:rPr>
                <w:noProof/>
                <w:webHidden/>
              </w:rPr>
            </w:r>
            <w:r w:rsidRPr="00A916D3">
              <w:rPr>
                <w:noProof/>
                <w:webHidden/>
              </w:rPr>
              <w:fldChar w:fldCharType="separate"/>
            </w:r>
            <w:r w:rsidRPr="00A916D3">
              <w:rPr>
                <w:noProof/>
                <w:webHidden/>
              </w:rPr>
              <w:t>12</w:t>
            </w:r>
            <w:r w:rsidRPr="00A916D3">
              <w:rPr>
                <w:noProof/>
                <w:webHidden/>
              </w:rPr>
              <w:fldChar w:fldCharType="end"/>
            </w:r>
          </w:hyperlink>
        </w:p>
        <w:p w14:paraId="7FBDB56D" w14:textId="3194FE03"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0999" w:history="1">
            <w:r w:rsidRPr="00A916D3">
              <w:rPr>
                <w:rStyle w:val="Hyperlink"/>
                <w:rFonts w:ascii="Arial" w:hAnsi="Arial" w:cs="Arial"/>
                <w:noProof/>
              </w:rPr>
              <w:t>7.2 Recommendations for Policy</w:t>
            </w:r>
            <w:r w:rsidRPr="00A916D3">
              <w:rPr>
                <w:noProof/>
                <w:webHidden/>
              </w:rPr>
              <w:tab/>
            </w:r>
            <w:r w:rsidRPr="00A916D3">
              <w:rPr>
                <w:noProof/>
                <w:webHidden/>
              </w:rPr>
              <w:fldChar w:fldCharType="begin"/>
            </w:r>
            <w:r w:rsidRPr="00A916D3">
              <w:rPr>
                <w:noProof/>
                <w:webHidden/>
              </w:rPr>
              <w:instrText xml:space="preserve"> PAGEREF _Toc225180999 \h </w:instrText>
            </w:r>
            <w:r w:rsidRPr="00A916D3">
              <w:rPr>
                <w:noProof/>
                <w:webHidden/>
              </w:rPr>
            </w:r>
            <w:r w:rsidRPr="00A916D3">
              <w:rPr>
                <w:noProof/>
                <w:webHidden/>
              </w:rPr>
              <w:fldChar w:fldCharType="separate"/>
            </w:r>
            <w:r w:rsidRPr="00A916D3">
              <w:rPr>
                <w:noProof/>
                <w:webHidden/>
              </w:rPr>
              <w:t>12</w:t>
            </w:r>
            <w:r w:rsidRPr="00A916D3">
              <w:rPr>
                <w:noProof/>
                <w:webHidden/>
              </w:rPr>
              <w:fldChar w:fldCharType="end"/>
            </w:r>
          </w:hyperlink>
        </w:p>
        <w:p w14:paraId="2BE618D3" w14:textId="552544C8" w:rsidR="00A916D3" w:rsidRPr="00A916D3" w:rsidRDefault="00A916D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181000" w:history="1">
            <w:r w:rsidRPr="00A916D3">
              <w:rPr>
                <w:rStyle w:val="Hyperlink"/>
                <w:rFonts w:ascii="Arial" w:hAnsi="Arial" w:cs="Arial"/>
                <w:noProof/>
              </w:rPr>
              <w:t>7.3 Recommendations for Future Research</w:t>
            </w:r>
            <w:r w:rsidRPr="00A916D3">
              <w:rPr>
                <w:noProof/>
                <w:webHidden/>
              </w:rPr>
              <w:tab/>
            </w:r>
            <w:r w:rsidRPr="00A916D3">
              <w:rPr>
                <w:noProof/>
                <w:webHidden/>
              </w:rPr>
              <w:fldChar w:fldCharType="begin"/>
            </w:r>
            <w:r w:rsidRPr="00A916D3">
              <w:rPr>
                <w:noProof/>
                <w:webHidden/>
              </w:rPr>
              <w:instrText xml:space="preserve"> PAGEREF _Toc225181000 \h </w:instrText>
            </w:r>
            <w:r w:rsidRPr="00A916D3">
              <w:rPr>
                <w:noProof/>
                <w:webHidden/>
              </w:rPr>
            </w:r>
            <w:r w:rsidRPr="00A916D3">
              <w:rPr>
                <w:noProof/>
                <w:webHidden/>
              </w:rPr>
              <w:fldChar w:fldCharType="separate"/>
            </w:r>
            <w:r w:rsidRPr="00A916D3">
              <w:rPr>
                <w:noProof/>
                <w:webHidden/>
              </w:rPr>
              <w:t>12</w:t>
            </w:r>
            <w:r w:rsidRPr="00A916D3">
              <w:rPr>
                <w:noProof/>
                <w:webHidden/>
              </w:rPr>
              <w:fldChar w:fldCharType="end"/>
            </w:r>
          </w:hyperlink>
        </w:p>
        <w:p w14:paraId="355324CE" w14:textId="70E2CA31" w:rsidR="00A916D3" w:rsidRPr="00A916D3" w:rsidRDefault="00A916D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181001" w:history="1">
            <w:r w:rsidRPr="00A916D3">
              <w:rPr>
                <w:rStyle w:val="Hyperlink"/>
                <w:rFonts w:ascii="Arial" w:hAnsi="Arial" w:cs="Arial"/>
                <w:noProof/>
              </w:rPr>
              <w:t>References</w:t>
            </w:r>
            <w:r w:rsidRPr="00A916D3">
              <w:rPr>
                <w:noProof/>
                <w:webHidden/>
              </w:rPr>
              <w:tab/>
            </w:r>
            <w:r w:rsidRPr="00A916D3">
              <w:rPr>
                <w:noProof/>
                <w:webHidden/>
              </w:rPr>
              <w:fldChar w:fldCharType="begin"/>
            </w:r>
            <w:r w:rsidRPr="00A916D3">
              <w:rPr>
                <w:noProof/>
                <w:webHidden/>
              </w:rPr>
              <w:instrText xml:space="preserve"> PAGEREF _Toc225181001 \h </w:instrText>
            </w:r>
            <w:r w:rsidRPr="00A916D3">
              <w:rPr>
                <w:noProof/>
                <w:webHidden/>
              </w:rPr>
            </w:r>
            <w:r w:rsidRPr="00A916D3">
              <w:rPr>
                <w:noProof/>
                <w:webHidden/>
              </w:rPr>
              <w:fldChar w:fldCharType="separate"/>
            </w:r>
            <w:r w:rsidRPr="00A916D3">
              <w:rPr>
                <w:noProof/>
                <w:webHidden/>
              </w:rPr>
              <w:t>13</w:t>
            </w:r>
            <w:r w:rsidRPr="00A916D3">
              <w:rPr>
                <w:noProof/>
                <w:webHidden/>
              </w:rPr>
              <w:fldChar w:fldCharType="end"/>
            </w:r>
          </w:hyperlink>
        </w:p>
        <w:p w14:paraId="13B2A5F9" w14:textId="51B7B79F" w:rsidR="00301556" w:rsidRPr="00A916D3" w:rsidRDefault="00301556" w:rsidP="00A916D3">
          <w:pPr>
            <w:spacing w:line="360" w:lineRule="auto"/>
            <w:jc w:val="both"/>
            <w:rPr>
              <w:rFonts w:ascii="Arial" w:hAnsi="Arial" w:cs="Arial"/>
              <w:sz w:val="22"/>
              <w:szCs w:val="22"/>
            </w:rPr>
          </w:pPr>
          <w:r w:rsidRPr="00A916D3">
            <w:rPr>
              <w:rFonts w:ascii="Arial" w:hAnsi="Arial" w:cs="Arial"/>
              <w:noProof/>
              <w:sz w:val="22"/>
              <w:szCs w:val="22"/>
            </w:rPr>
            <w:fldChar w:fldCharType="end"/>
          </w:r>
        </w:p>
      </w:sdtContent>
    </w:sdt>
    <w:p w14:paraId="500FA869" w14:textId="77777777" w:rsidR="00AE7616" w:rsidRPr="00A916D3" w:rsidRDefault="00AE7616" w:rsidP="00A916D3">
      <w:pPr>
        <w:spacing w:line="360" w:lineRule="auto"/>
        <w:jc w:val="both"/>
        <w:rPr>
          <w:rFonts w:ascii="Arial" w:hAnsi="Arial" w:cs="Arial"/>
          <w:sz w:val="22"/>
          <w:szCs w:val="22"/>
        </w:rPr>
      </w:pPr>
    </w:p>
    <w:p w14:paraId="7433F32B" w14:textId="77777777" w:rsidR="00AE7616" w:rsidRPr="00A916D3" w:rsidRDefault="00AE7616" w:rsidP="00A916D3">
      <w:pPr>
        <w:spacing w:line="360" w:lineRule="auto"/>
        <w:jc w:val="both"/>
        <w:rPr>
          <w:rFonts w:ascii="Arial" w:hAnsi="Arial" w:cs="Arial"/>
          <w:sz w:val="22"/>
          <w:szCs w:val="22"/>
        </w:rPr>
      </w:pPr>
    </w:p>
    <w:p w14:paraId="34B270C0" w14:textId="77777777" w:rsidR="00AE7616" w:rsidRPr="00A916D3" w:rsidRDefault="00AE7616" w:rsidP="00A916D3">
      <w:pPr>
        <w:spacing w:line="360" w:lineRule="auto"/>
        <w:jc w:val="both"/>
        <w:rPr>
          <w:rFonts w:ascii="Arial" w:hAnsi="Arial" w:cs="Arial"/>
          <w:sz w:val="22"/>
          <w:szCs w:val="22"/>
        </w:rPr>
      </w:pPr>
    </w:p>
    <w:p w14:paraId="43A37A77" w14:textId="77777777" w:rsidR="00301556" w:rsidRPr="00A916D3" w:rsidRDefault="00301556" w:rsidP="00A916D3">
      <w:pPr>
        <w:spacing w:line="360" w:lineRule="auto"/>
        <w:jc w:val="both"/>
        <w:rPr>
          <w:rFonts w:ascii="Arial" w:hAnsi="Arial" w:cs="Arial"/>
          <w:sz w:val="22"/>
          <w:szCs w:val="22"/>
        </w:rPr>
      </w:pPr>
    </w:p>
    <w:p w14:paraId="562E7A9D" w14:textId="77777777" w:rsidR="00301556" w:rsidRPr="00A916D3" w:rsidRDefault="00301556" w:rsidP="00A916D3">
      <w:pPr>
        <w:spacing w:line="360" w:lineRule="auto"/>
        <w:jc w:val="both"/>
        <w:rPr>
          <w:rFonts w:ascii="Arial" w:hAnsi="Arial" w:cs="Arial"/>
          <w:sz w:val="22"/>
          <w:szCs w:val="22"/>
        </w:rPr>
      </w:pPr>
    </w:p>
    <w:p w14:paraId="4850B681" w14:textId="77777777" w:rsidR="004A06FD" w:rsidRPr="00A916D3" w:rsidRDefault="004A06FD" w:rsidP="00A916D3">
      <w:pPr>
        <w:spacing w:line="360" w:lineRule="auto"/>
        <w:jc w:val="both"/>
        <w:rPr>
          <w:rFonts w:ascii="Arial" w:hAnsi="Arial" w:cs="Arial"/>
          <w:sz w:val="22"/>
          <w:szCs w:val="22"/>
        </w:rPr>
      </w:pPr>
    </w:p>
    <w:p w14:paraId="6C1E1B17" w14:textId="77777777" w:rsidR="00A916D3" w:rsidRPr="00A916D3" w:rsidRDefault="00A916D3" w:rsidP="00A916D3">
      <w:pPr>
        <w:spacing w:line="360" w:lineRule="auto"/>
        <w:jc w:val="both"/>
        <w:rPr>
          <w:rFonts w:ascii="Arial" w:hAnsi="Arial" w:cs="Arial"/>
          <w:sz w:val="22"/>
          <w:szCs w:val="22"/>
        </w:rPr>
      </w:pPr>
    </w:p>
    <w:p w14:paraId="1FD1285B" w14:textId="77777777" w:rsidR="00A916D3" w:rsidRPr="00A916D3" w:rsidRDefault="00A916D3" w:rsidP="00A916D3">
      <w:pPr>
        <w:spacing w:line="360" w:lineRule="auto"/>
        <w:jc w:val="both"/>
        <w:rPr>
          <w:rFonts w:ascii="Arial" w:hAnsi="Arial" w:cs="Arial"/>
          <w:sz w:val="22"/>
          <w:szCs w:val="22"/>
        </w:rPr>
      </w:pPr>
    </w:p>
    <w:p w14:paraId="2478B2AA" w14:textId="77777777" w:rsidR="00A916D3" w:rsidRPr="00A916D3" w:rsidRDefault="00A916D3" w:rsidP="00A916D3">
      <w:pPr>
        <w:spacing w:line="360" w:lineRule="auto"/>
        <w:jc w:val="both"/>
        <w:rPr>
          <w:rFonts w:ascii="Arial" w:hAnsi="Arial" w:cs="Arial"/>
          <w:sz w:val="22"/>
          <w:szCs w:val="22"/>
        </w:rPr>
      </w:pPr>
    </w:p>
    <w:p w14:paraId="6959BF07" w14:textId="77777777" w:rsidR="00A916D3" w:rsidRPr="00A916D3" w:rsidRDefault="00A916D3" w:rsidP="00A916D3">
      <w:pPr>
        <w:spacing w:line="360" w:lineRule="auto"/>
        <w:jc w:val="both"/>
        <w:rPr>
          <w:rFonts w:ascii="Arial" w:hAnsi="Arial" w:cs="Arial"/>
          <w:sz w:val="22"/>
          <w:szCs w:val="22"/>
        </w:rPr>
      </w:pPr>
    </w:p>
    <w:p w14:paraId="2C916AE9" w14:textId="77777777" w:rsidR="00A916D3" w:rsidRPr="00A916D3" w:rsidRDefault="00A916D3" w:rsidP="00A916D3">
      <w:pPr>
        <w:spacing w:line="360" w:lineRule="auto"/>
        <w:jc w:val="both"/>
        <w:rPr>
          <w:rFonts w:ascii="Arial" w:hAnsi="Arial" w:cs="Arial"/>
          <w:sz w:val="22"/>
          <w:szCs w:val="22"/>
        </w:rPr>
      </w:pPr>
    </w:p>
    <w:p w14:paraId="39122ED5" w14:textId="77777777" w:rsidR="00A916D3" w:rsidRPr="00A916D3" w:rsidRDefault="00A916D3" w:rsidP="00A916D3">
      <w:pPr>
        <w:spacing w:line="360" w:lineRule="auto"/>
        <w:jc w:val="both"/>
        <w:rPr>
          <w:rFonts w:ascii="Arial" w:hAnsi="Arial" w:cs="Arial"/>
          <w:sz w:val="22"/>
          <w:szCs w:val="22"/>
        </w:rPr>
      </w:pPr>
    </w:p>
    <w:p w14:paraId="2D7DA41D" w14:textId="420B0A9E" w:rsidR="00301556" w:rsidRPr="00A916D3" w:rsidRDefault="00665DEF" w:rsidP="00A916D3">
      <w:pPr>
        <w:pStyle w:val="Heading1"/>
        <w:numPr>
          <w:ilvl w:val="0"/>
          <w:numId w:val="4"/>
        </w:numPr>
        <w:spacing w:line="360" w:lineRule="auto"/>
        <w:jc w:val="both"/>
        <w:rPr>
          <w:rFonts w:ascii="Arial" w:hAnsi="Arial" w:cs="Arial"/>
          <w:sz w:val="22"/>
          <w:szCs w:val="22"/>
        </w:rPr>
      </w:pPr>
      <w:bookmarkStart w:id="0" w:name="_Toc225180979"/>
      <w:r w:rsidRPr="00A916D3">
        <w:rPr>
          <w:rFonts w:ascii="Arial" w:hAnsi="Arial" w:cs="Arial"/>
          <w:sz w:val="22"/>
          <w:szCs w:val="22"/>
        </w:rPr>
        <w:lastRenderedPageBreak/>
        <w:t>Introductio</w:t>
      </w:r>
      <w:r w:rsidR="00D044D1" w:rsidRPr="00A916D3">
        <w:rPr>
          <w:rFonts w:ascii="Arial" w:hAnsi="Arial" w:cs="Arial"/>
          <w:sz w:val="22"/>
          <w:szCs w:val="22"/>
        </w:rPr>
        <w:t>n</w:t>
      </w:r>
      <w:bookmarkEnd w:id="0"/>
    </w:p>
    <w:p w14:paraId="35A4CCE1" w14:textId="77777777" w:rsidR="0008706D" w:rsidRPr="00A916D3" w:rsidRDefault="002E72DA" w:rsidP="00A916D3">
      <w:pPr>
        <w:spacing w:line="360" w:lineRule="auto"/>
        <w:jc w:val="both"/>
        <w:rPr>
          <w:rFonts w:ascii="Arial" w:hAnsi="Arial" w:cs="Arial"/>
          <w:sz w:val="22"/>
          <w:szCs w:val="22"/>
        </w:rPr>
      </w:pPr>
      <w:r w:rsidRPr="00A916D3">
        <w:rPr>
          <w:rFonts w:ascii="Arial" w:hAnsi="Arial" w:cs="Arial"/>
          <w:sz w:val="22"/>
          <w:szCs w:val="22"/>
        </w:rPr>
        <w:t>Loneliness among elderly individuals is widely acknowledged as a critical public health issue in the United Kingdom. Loneliness is a subjective sensation characterised by people' perception of a disparity between their wanted and existing social interactions (Victor and Yang, 2012).</w:t>
      </w:r>
      <w:r w:rsidR="00AE0769" w:rsidRPr="00A916D3">
        <w:rPr>
          <w:rFonts w:ascii="Arial" w:hAnsi="Arial" w:cs="Arial"/>
          <w:sz w:val="22"/>
          <w:szCs w:val="22"/>
        </w:rPr>
        <w:t xml:space="preserve"> </w:t>
      </w:r>
    </w:p>
    <w:p w14:paraId="2DB95E06" w14:textId="77777777" w:rsidR="0008706D" w:rsidRPr="00A916D3" w:rsidRDefault="00AE0769" w:rsidP="00A916D3">
      <w:pPr>
        <w:spacing w:line="360" w:lineRule="auto"/>
        <w:jc w:val="both"/>
        <w:rPr>
          <w:rFonts w:ascii="Arial" w:hAnsi="Arial" w:cs="Arial"/>
          <w:sz w:val="22"/>
          <w:szCs w:val="22"/>
        </w:rPr>
      </w:pPr>
      <w:r w:rsidRPr="00A916D3">
        <w:rPr>
          <w:rFonts w:ascii="Arial" w:hAnsi="Arial" w:cs="Arial"/>
          <w:sz w:val="22"/>
          <w:szCs w:val="22"/>
        </w:rPr>
        <w:t>Research indicates that loneliness and social isolation correlate with several adverse consequences, such as depression, diminished quality of life, and heightened mortality risk (Holt-</w:t>
      </w:r>
      <w:proofErr w:type="spellStart"/>
      <w:r w:rsidRPr="00A916D3">
        <w:rPr>
          <w:rFonts w:ascii="Arial" w:hAnsi="Arial" w:cs="Arial"/>
          <w:sz w:val="22"/>
          <w:szCs w:val="22"/>
        </w:rPr>
        <w:t>Lunstad</w:t>
      </w:r>
      <w:proofErr w:type="spellEnd"/>
      <w:r w:rsidRPr="00A916D3">
        <w:rPr>
          <w:rFonts w:ascii="Arial" w:hAnsi="Arial" w:cs="Arial"/>
          <w:sz w:val="22"/>
          <w:szCs w:val="22"/>
        </w:rPr>
        <w:t xml:space="preserve"> et al., 2015).</w:t>
      </w:r>
      <w:r w:rsidR="0008706D" w:rsidRPr="00A916D3">
        <w:rPr>
          <w:rFonts w:ascii="Arial" w:hAnsi="Arial" w:cs="Arial"/>
          <w:sz w:val="22"/>
          <w:szCs w:val="22"/>
        </w:rPr>
        <w:t xml:space="preserve"> A significant percentage of adults aged 65 and older in the UK suffer enduring loneliness, underscoring the need for effective interventions in health and social care systems (Age UK, 2018).</w:t>
      </w:r>
    </w:p>
    <w:p w14:paraId="61991329" w14:textId="77777777" w:rsidR="00D202F1" w:rsidRPr="00A916D3" w:rsidRDefault="00D202F1" w:rsidP="00A916D3">
      <w:pPr>
        <w:spacing w:line="360" w:lineRule="auto"/>
        <w:jc w:val="both"/>
        <w:rPr>
          <w:rFonts w:ascii="Arial" w:hAnsi="Arial" w:cs="Arial"/>
          <w:sz w:val="22"/>
          <w:szCs w:val="22"/>
        </w:rPr>
      </w:pPr>
      <w:r w:rsidRPr="00A916D3">
        <w:rPr>
          <w:rFonts w:ascii="Arial" w:hAnsi="Arial" w:cs="Arial"/>
          <w:sz w:val="22"/>
          <w:szCs w:val="22"/>
        </w:rPr>
        <w:t>In addressing these problems, digital health treatments have arisen as a viable strategy to enhance social connectivity and wellness among older adults. Digital health encompasses the use of digital technology, including online communication platforms, mobile apps, and telehealth services, to augment healthcare delivery and boost results (Greenhalgh et al., 2017).</w:t>
      </w:r>
    </w:p>
    <w:p w14:paraId="016D3A44" w14:textId="77777777" w:rsidR="00F86468" w:rsidRPr="00A916D3" w:rsidRDefault="00F86468" w:rsidP="00A916D3">
      <w:pPr>
        <w:spacing w:line="360" w:lineRule="auto"/>
        <w:jc w:val="both"/>
        <w:rPr>
          <w:rFonts w:ascii="Arial" w:hAnsi="Arial" w:cs="Arial"/>
          <w:sz w:val="22"/>
          <w:szCs w:val="22"/>
        </w:rPr>
      </w:pPr>
      <w:r w:rsidRPr="00A916D3">
        <w:rPr>
          <w:rFonts w:ascii="Arial" w:hAnsi="Arial" w:cs="Arial"/>
          <w:sz w:val="22"/>
          <w:szCs w:val="22"/>
        </w:rPr>
        <w:t>The growing use of digital technology in healthcare is seen in the NHS Long Term Plan, which highlights digital transformation as a crucial approach to enhance accessibility, efficiency, and patient-</w:t>
      </w:r>
      <w:proofErr w:type="spellStart"/>
      <w:r w:rsidRPr="00A916D3">
        <w:rPr>
          <w:rFonts w:ascii="Arial" w:hAnsi="Arial" w:cs="Arial"/>
          <w:sz w:val="22"/>
          <w:szCs w:val="22"/>
        </w:rPr>
        <w:t>centered</w:t>
      </w:r>
      <w:proofErr w:type="spellEnd"/>
      <w:r w:rsidRPr="00A916D3">
        <w:rPr>
          <w:rFonts w:ascii="Arial" w:hAnsi="Arial" w:cs="Arial"/>
          <w:sz w:val="22"/>
          <w:szCs w:val="22"/>
        </w:rPr>
        <w:t xml:space="preserve"> treatment (NHS, 2019). Digital interventions may facilitate older persons in sustaining social connections, accessing support services, and participating in their communities, thereby mitigating loneliness (Barbosa Neves et al., 2019; Chen and Schulz, 2016).</w:t>
      </w:r>
    </w:p>
    <w:p w14:paraId="4B24E429" w14:textId="77777777" w:rsidR="007B1BE0" w:rsidRPr="00A916D3" w:rsidRDefault="007B1BE0" w:rsidP="00A916D3">
      <w:pPr>
        <w:spacing w:line="360" w:lineRule="auto"/>
        <w:jc w:val="both"/>
        <w:rPr>
          <w:rFonts w:ascii="Arial" w:hAnsi="Arial" w:cs="Arial"/>
          <w:sz w:val="22"/>
          <w:szCs w:val="22"/>
        </w:rPr>
      </w:pPr>
      <w:r w:rsidRPr="00A916D3">
        <w:rPr>
          <w:rFonts w:ascii="Arial" w:hAnsi="Arial" w:cs="Arial"/>
          <w:sz w:val="22"/>
          <w:szCs w:val="22"/>
        </w:rPr>
        <w:t>Even though more individuals use digital solutions, many challenges remain. Digital isolation, low digital literacy, and uneven technology access may prevent certain older adults from benefitting from these treatments (Seifert et al., 2021; Ofcom, 2022). This highlights the necessity to fully evaluate digital health initiatives' loneliness-reduction effects.</w:t>
      </w:r>
    </w:p>
    <w:p w14:paraId="7912EE31" w14:textId="77777777" w:rsidR="006D1300" w:rsidRPr="00A916D3" w:rsidRDefault="006D1300" w:rsidP="00A916D3">
      <w:pPr>
        <w:spacing w:line="360" w:lineRule="auto"/>
        <w:jc w:val="both"/>
        <w:rPr>
          <w:rFonts w:ascii="Arial" w:hAnsi="Arial" w:cs="Arial"/>
          <w:sz w:val="22"/>
          <w:szCs w:val="22"/>
        </w:rPr>
      </w:pPr>
      <w:r w:rsidRPr="00A916D3">
        <w:rPr>
          <w:rFonts w:ascii="Arial" w:hAnsi="Arial" w:cs="Arial"/>
          <w:sz w:val="22"/>
          <w:szCs w:val="22"/>
        </w:rPr>
        <w:t>A scoping review is a suitable methodological technique for this study, as it facilitates the methodical mapping of current research, identification of principal themes, and examination of gaps in the literature (Arksey &amp; O’Malley, 2005). This is especially pertinent in the realm of digital health, where evidence is varied and ever advancing.</w:t>
      </w:r>
    </w:p>
    <w:p w14:paraId="4A381093" w14:textId="77777777" w:rsidR="00C85BA3" w:rsidRPr="00A916D3" w:rsidRDefault="00C85BA3" w:rsidP="00A916D3">
      <w:pPr>
        <w:spacing w:line="360" w:lineRule="auto"/>
        <w:jc w:val="both"/>
        <w:rPr>
          <w:rFonts w:ascii="Arial" w:hAnsi="Arial" w:cs="Arial"/>
          <w:sz w:val="22"/>
          <w:szCs w:val="22"/>
        </w:rPr>
      </w:pPr>
      <w:r w:rsidRPr="00A916D3">
        <w:rPr>
          <w:rFonts w:ascii="Arial" w:hAnsi="Arial" w:cs="Arial"/>
          <w:sz w:val="22"/>
          <w:szCs w:val="22"/>
        </w:rPr>
        <w:t>Review question:</w:t>
      </w:r>
    </w:p>
    <w:p w14:paraId="63E0A780" w14:textId="12D47E1E" w:rsidR="00C85BA3" w:rsidRPr="00A916D3" w:rsidRDefault="00C85BA3" w:rsidP="00A916D3">
      <w:pPr>
        <w:spacing w:line="360" w:lineRule="auto"/>
        <w:jc w:val="both"/>
        <w:rPr>
          <w:rFonts w:ascii="Arial" w:hAnsi="Arial" w:cs="Arial"/>
          <w:sz w:val="22"/>
          <w:szCs w:val="22"/>
        </w:rPr>
      </w:pPr>
      <w:r w:rsidRPr="00A916D3">
        <w:rPr>
          <w:rFonts w:ascii="Arial" w:hAnsi="Arial" w:cs="Arial"/>
          <w:sz w:val="22"/>
          <w:szCs w:val="22"/>
        </w:rPr>
        <w:t>What digital health interventions have been used to reduce loneliness among older individuals in the UK</w:t>
      </w:r>
      <w:r w:rsidR="006D7639" w:rsidRPr="00A916D3">
        <w:rPr>
          <w:rFonts w:ascii="Arial" w:hAnsi="Arial" w:cs="Arial"/>
          <w:sz w:val="22"/>
          <w:szCs w:val="22"/>
        </w:rPr>
        <w:t xml:space="preserve"> </w:t>
      </w:r>
      <w:r w:rsidRPr="00A916D3">
        <w:rPr>
          <w:rFonts w:ascii="Arial" w:hAnsi="Arial" w:cs="Arial"/>
          <w:sz w:val="22"/>
          <w:szCs w:val="22"/>
        </w:rPr>
        <w:t xml:space="preserve">and what outcomes have been </w:t>
      </w:r>
      <w:r w:rsidR="006D7639" w:rsidRPr="00A916D3">
        <w:rPr>
          <w:rFonts w:ascii="Arial" w:hAnsi="Arial" w:cs="Arial"/>
          <w:sz w:val="22"/>
          <w:szCs w:val="22"/>
        </w:rPr>
        <w:t>reported</w:t>
      </w:r>
      <w:r w:rsidRPr="00A916D3">
        <w:rPr>
          <w:rFonts w:ascii="Arial" w:hAnsi="Arial" w:cs="Arial"/>
          <w:sz w:val="22"/>
          <w:szCs w:val="22"/>
        </w:rPr>
        <w:t>?</w:t>
      </w:r>
    </w:p>
    <w:p w14:paraId="3C86BA02" w14:textId="77777777" w:rsidR="00C85BA3" w:rsidRPr="00A916D3" w:rsidRDefault="00C85BA3" w:rsidP="00A916D3">
      <w:pPr>
        <w:spacing w:line="360" w:lineRule="auto"/>
        <w:jc w:val="both"/>
        <w:rPr>
          <w:rFonts w:ascii="Arial" w:hAnsi="Arial" w:cs="Arial"/>
          <w:sz w:val="22"/>
          <w:szCs w:val="22"/>
        </w:rPr>
      </w:pPr>
      <w:r w:rsidRPr="00A916D3">
        <w:rPr>
          <w:rFonts w:ascii="Arial" w:hAnsi="Arial" w:cs="Arial"/>
          <w:sz w:val="22"/>
          <w:szCs w:val="22"/>
        </w:rPr>
        <w:t>Objectives:</w:t>
      </w:r>
    </w:p>
    <w:p w14:paraId="179AB6C5" w14:textId="017CAE74" w:rsidR="00C85BA3" w:rsidRPr="00A916D3" w:rsidRDefault="00C85BA3" w:rsidP="00A916D3">
      <w:pPr>
        <w:pStyle w:val="ListParagraph"/>
        <w:numPr>
          <w:ilvl w:val="0"/>
          <w:numId w:val="3"/>
        </w:numPr>
        <w:spacing w:after="0" w:line="360" w:lineRule="auto"/>
        <w:jc w:val="both"/>
        <w:rPr>
          <w:rFonts w:ascii="Arial" w:hAnsi="Arial" w:cs="Arial"/>
        </w:rPr>
      </w:pPr>
      <w:r w:rsidRPr="00A916D3">
        <w:rPr>
          <w:rFonts w:ascii="Arial" w:hAnsi="Arial" w:cs="Arial"/>
        </w:rPr>
        <w:t xml:space="preserve">To </w:t>
      </w:r>
      <w:r w:rsidR="006A661A" w:rsidRPr="00A916D3">
        <w:rPr>
          <w:rFonts w:ascii="Arial" w:hAnsi="Arial" w:cs="Arial"/>
        </w:rPr>
        <w:t xml:space="preserve">identify digital </w:t>
      </w:r>
      <w:r w:rsidR="0080205B" w:rsidRPr="00A916D3">
        <w:rPr>
          <w:rFonts w:ascii="Arial" w:hAnsi="Arial" w:cs="Arial"/>
        </w:rPr>
        <w:t>health interventions used to reduce</w:t>
      </w:r>
      <w:r w:rsidRPr="00A916D3">
        <w:rPr>
          <w:rFonts w:ascii="Arial" w:hAnsi="Arial" w:cs="Arial"/>
        </w:rPr>
        <w:t xml:space="preserve"> loneliness among older persons in the UK.</w:t>
      </w:r>
    </w:p>
    <w:p w14:paraId="25626774" w14:textId="565137A0" w:rsidR="00C85BA3" w:rsidRPr="00A916D3" w:rsidRDefault="00C85BA3" w:rsidP="00A916D3">
      <w:pPr>
        <w:pStyle w:val="ListParagraph"/>
        <w:numPr>
          <w:ilvl w:val="0"/>
          <w:numId w:val="3"/>
        </w:numPr>
        <w:spacing w:after="0" w:line="360" w:lineRule="auto"/>
        <w:jc w:val="both"/>
        <w:rPr>
          <w:rFonts w:ascii="Arial" w:hAnsi="Arial" w:cs="Arial"/>
        </w:rPr>
      </w:pPr>
      <w:r w:rsidRPr="00A916D3">
        <w:rPr>
          <w:rFonts w:ascii="Arial" w:hAnsi="Arial" w:cs="Arial"/>
        </w:rPr>
        <w:t>To examine</w:t>
      </w:r>
      <w:r w:rsidR="00D1135E" w:rsidRPr="00A916D3">
        <w:rPr>
          <w:rFonts w:ascii="Arial" w:hAnsi="Arial" w:cs="Arial"/>
        </w:rPr>
        <w:t xml:space="preserve"> the reported outcomes </w:t>
      </w:r>
      <w:r w:rsidR="00957A55" w:rsidRPr="00A916D3">
        <w:rPr>
          <w:rFonts w:ascii="Arial" w:hAnsi="Arial" w:cs="Arial"/>
        </w:rPr>
        <w:t>and effectiveness of these interventions</w:t>
      </w:r>
      <w:r w:rsidRPr="00A916D3">
        <w:rPr>
          <w:rFonts w:ascii="Arial" w:hAnsi="Arial" w:cs="Arial"/>
        </w:rPr>
        <w:t>.</w:t>
      </w:r>
    </w:p>
    <w:p w14:paraId="7271D5B6" w14:textId="0AC0CA35" w:rsidR="00665DEF" w:rsidRPr="00A916D3" w:rsidRDefault="00C85BA3" w:rsidP="00A916D3">
      <w:pPr>
        <w:pStyle w:val="ListParagraph"/>
        <w:numPr>
          <w:ilvl w:val="0"/>
          <w:numId w:val="3"/>
        </w:numPr>
        <w:spacing w:after="0" w:line="360" w:lineRule="auto"/>
        <w:jc w:val="both"/>
        <w:rPr>
          <w:rFonts w:ascii="Arial" w:hAnsi="Arial" w:cs="Arial"/>
        </w:rPr>
      </w:pPr>
      <w:r w:rsidRPr="00A916D3">
        <w:rPr>
          <w:rFonts w:ascii="Arial" w:hAnsi="Arial" w:cs="Arial"/>
        </w:rPr>
        <w:lastRenderedPageBreak/>
        <w:t xml:space="preserve">To </w:t>
      </w:r>
      <w:r w:rsidR="00FE68E6" w:rsidRPr="00A916D3">
        <w:rPr>
          <w:rFonts w:ascii="Arial" w:hAnsi="Arial" w:cs="Arial"/>
        </w:rPr>
        <w:t>identify</w:t>
      </w:r>
      <w:r w:rsidRPr="00A916D3">
        <w:rPr>
          <w:rFonts w:ascii="Arial" w:hAnsi="Arial" w:cs="Arial"/>
        </w:rPr>
        <w:t xml:space="preserve"> gaps in the current </w:t>
      </w:r>
      <w:r w:rsidR="00FE68E6" w:rsidRPr="00A916D3">
        <w:rPr>
          <w:rFonts w:ascii="Arial" w:hAnsi="Arial" w:cs="Arial"/>
        </w:rPr>
        <w:t xml:space="preserve">literature and </w:t>
      </w:r>
      <w:r w:rsidR="00DC1EAB" w:rsidRPr="00A916D3">
        <w:rPr>
          <w:rFonts w:ascii="Arial" w:hAnsi="Arial" w:cs="Arial"/>
        </w:rPr>
        <w:t>inform</w:t>
      </w:r>
      <w:r w:rsidRPr="00A916D3">
        <w:rPr>
          <w:rFonts w:ascii="Arial" w:hAnsi="Arial" w:cs="Arial"/>
        </w:rPr>
        <w:t xml:space="preserve"> future research and practice.</w:t>
      </w:r>
    </w:p>
    <w:p w14:paraId="762BC277" w14:textId="48864AC5" w:rsidR="00DD6630" w:rsidRPr="00A916D3" w:rsidRDefault="00A20952" w:rsidP="00A916D3">
      <w:pPr>
        <w:pStyle w:val="Heading1"/>
        <w:numPr>
          <w:ilvl w:val="0"/>
          <w:numId w:val="4"/>
        </w:numPr>
        <w:spacing w:line="360" w:lineRule="auto"/>
        <w:jc w:val="both"/>
        <w:rPr>
          <w:rFonts w:ascii="Arial" w:hAnsi="Arial" w:cs="Arial"/>
          <w:sz w:val="22"/>
          <w:szCs w:val="22"/>
        </w:rPr>
      </w:pPr>
      <w:bookmarkStart w:id="1" w:name="_Toc225180980"/>
      <w:r w:rsidRPr="00A916D3">
        <w:rPr>
          <w:rFonts w:ascii="Arial" w:hAnsi="Arial" w:cs="Arial"/>
          <w:sz w:val="22"/>
          <w:szCs w:val="22"/>
        </w:rPr>
        <w:t>Background</w:t>
      </w:r>
      <w:bookmarkEnd w:id="1"/>
    </w:p>
    <w:p w14:paraId="03710416" w14:textId="4727A307" w:rsidR="00665DEF" w:rsidRPr="00A916D3" w:rsidRDefault="00D10B8E" w:rsidP="00A916D3">
      <w:pPr>
        <w:spacing w:line="360" w:lineRule="auto"/>
        <w:jc w:val="both"/>
        <w:rPr>
          <w:rFonts w:ascii="Arial" w:hAnsi="Arial" w:cs="Arial"/>
          <w:sz w:val="22"/>
          <w:szCs w:val="22"/>
        </w:rPr>
      </w:pPr>
      <w:r w:rsidRPr="00A916D3">
        <w:rPr>
          <w:rFonts w:ascii="Arial" w:hAnsi="Arial" w:cs="Arial"/>
          <w:sz w:val="22"/>
          <w:szCs w:val="22"/>
        </w:rPr>
        <w:t>The rising incidence of loneliness among older persons in the United Kingdom should be contextualised within the broader framework of demographic ageing, health disparities, and the continual evolution of health and social care services. The United Kingdom has an increasing elderly population, with a considerable percentage of those aged 65 and older living alone, therefore facing a heightened risk of social isolation.</w:t>
      </w:r>
      <w:r w:rsidR="00691947" w:rsidRPr="00A916D3">
        <w:rPr>
          <w:rFonts w:ascii="Arial" w:hAnsi="Arial" w:cs="Arial"/>
          <w:sz w:val="22"/>
          <w:szCs w:val="22"/>
        </w:rPr>
        <w:t xml:space="preserve"> </w:t>
      </w:r>
    </w:p>
    <w:p w14:paraId="3B607B4C" w14:textId="77777777" w:rsidR="008856C0" w:rsidRPr="00A916D3" w:rsidRDefault="008856C0" w:rsidP="00A916D3">
      <w:pPr>
        <w:spacing w:line="360" w:lineRule="auto"/>
        <w:jc w:val="both"/>
        <w:rPr>
          <w:rFonts w:ascii="Arial" w:hAnsi="Arial" w:cs="Arial"/>
          <w:sz w:val="22"/>
          <w:szCs w:val="22"/>
        </w:rPr>
      </w:pPr>
      <w:r w:rsidRPr="00A916D3">
        <w:rPr>
          <w:rFonts w:ascii="Arial" w:hAnsi="Arial" w:cs="Arial"/>
          <w:sz w:val="22"/>
          <w:szCs w:val="22"/>
        </w:rPr>
        <w:t>Loneliness has been persistently associated with negative consequences, such as depression, diminished wellbeing, and heightened mortality (Holt-</w:t>
      </w:r>
      <w:proofErr w:type="spellStart"/>
      <w:r w:rsidRPr="00A916D3">
        <w:rPr>
          <w:rFonts w:ascii="Arial" w:hAnsi="Arial" w:cs="Arial"/>
          <w:sz w:val="22"/>
          <w:szCs w:val="22"/>
        </w:rPr>
        <w:t>Lunstad</w:t>
      </w:r>
      <w:proofErr w:type="spellEnd"/>
      <w:r w:rsidRPr="00A916D3">
        <w:rPr>
          <w:rFonts w:ascii="Arial" w:hAnsi="Arial" w:cs="Arial"/>
          <w:sz w:val="22"/>
          <w:szCs w:val="22"/>
        </w:rPr>
        <w:t xml:space="preserve"> et al., 2015; Age UK, 2018). These effects transcend personal health, imposing more strain on health and social care institutions and underscoring the need for efficient and scalable solutions.</w:t>
      </w:r>
    </w:p>
    <w:p w14:paraId="48E55E27" w14:textId="1B35FBD1" w:rsidR="008856C0" w:rsidRPr="00A916D3" w:rsidRDefault="008856C0" w:rsidP="00A916D3">
      <w:pPr>
        <w:pStyle w:val="Heading2"/>
        <w:spacing w:line="360" w:lineRule="auto"/>
        <w:jc w:val="both"/>
        <w:rPr>
          <w:rFonts w:ascii="Arial" w:hAnsi="Arial" w:cs="Arial"/>
          <w:sz w:val="22"/>
          <w:szCs w:val="22"/>
        </w:rPr>
      </w:pPr>
      <w:bookmarkStart w:id="2" w:name="_Toc225180981"/>
      <w:r w:rsidRPr="00A916D3">
        <w:rPr>
          <w:rFonts w:ascii="Arial" w:hAnsi="Arial" w:cs="Arial"/>
          <w:sz w:val="22"/>
          <w:szCs w:val="22"/>
        </w:rPr>
        <w:t>2.1 Policies and Legislation</w:t>
      </w:r>
      <w:bookmarkEnd w:id="2"/>
    </w:p>
    <w:p w14:paraId="5EEA3629" w14:textId="77777777" w:rsidR="004A1C72" w:rsidRPr="00A916D3" w:rsidRDefault="00291A52"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 xml:space="preserve">UK policy frameworks increasingly acknowledge the effects of loneliness and the significance of digital innovation in tackling health and social care issues. </w:t>
      </w:r>
      <w:r w:rsidR="004A1C72" w:rsidRPr="00A916D3">
        <w:rPr>
          <w:rFonts w:ascii="Arial" w:hAnsi="Arial" w:cs="Arial"/>
          <w:sz w:val="22"/>
          <w:szCs w:val="22"/>
          <w:lang w:eastAsia="en-US"/>
        </w:rPr>
        <w:t>The NHS Long Term Plan says that digital transformation is an important way to make services more accessible, get more patients involved, and improve the health of the population (NHS, 2019). Current NHS digital plans also stress the need to include technology-enabled services in regular treatment (Digital Strategy, 2025).</w:t>
      </w:r>
    </w:p>
    <w:p w14:paraId="1A59E378" w14:textId="40C30B07" w:rsidR="001779A0" w:rsidRPr="00A916D3" w:rsidRDefault="004126F7"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Moreover, the Mental Health Act 1983 establishes a comprehensive framework for assisting persons with mental health challenges, particularly those related to social isolation (GOV.UK, 2019).</w:t>
      </w:r>
      <w:r w:rsidR="00ED1C9F" w:rsidRPr="00A916D3">
        <w:rPr>
          <w:rFonts w:ascii="Arial" w:hAnsi="Arial" w:cs="Arial"/>
          <w:sz w:val="22"/>
          <w:szCs w:val="22"/>
          <w:lang w:eastAsia="en-US"/>
        </w:rPr>
        <w:t xml:space="preserve"> </w:t>
      </w:r>
      <w:r w:rsidR="000C1C57" w:rsidRPr="00A916D3">
        <w:rPr>
          <w:rFonts w:ascii="Arial" w:hAnsi="Arial" w:cs="Arial"/>
          <w:sz w:val="22"/>
          <w:szCs w:val="22"/>
          <w:lang w:eastAsia="en-US"/>
        </w:rPr>
        <w:t xml:space="preserve">However, whereas these policies exhibit robust strategic commitment, a disparity persists between policy goals and their continuous </w:t>
      </w:r>
      <w:proofErr w:type="gramStart"/>
      <w:r w:rsidR="000C1C57" w:rsidRPr="00A916D3">
        <w:rPr>
          <w:rFonts w:ascii="Arial" w:hAnsi="Arial" w:cs="Arial"/>
          <w:sz w:val="22"/>
          <w:szCs w:val="22"/>
          <w:lang w:eastAsia="en-US"/>
        </w:rPr>
        <w:t>execution in reality</w:t>
      </w:r>
      <w:proofErr w:type="gramEnd"/>
      <w:r w:rsidR="000C1C57" w:rsidRPr="00A916D3">
        <w:rPr>
          <w:rFonts w:ascii="Arial" w:hAnsi="Arial" w:cs="Arial"/>
          <w:sz w:val="22"/>
          <w:szCs w:val="22"/>
          <w:lang w:eastAsia="en-US"/>
        </w:rPr>
        <w:t>. This indicates that although digital health is emphasised at the policy level, its efficacy in mitigating loneliness among older persons requires more examination.</w:t>
      </w:r>
    </w:p>
    <w:p w14:paraId="6EBC775C" w14:textId="16405CEF" w:rsidR="00093F9B" w:rsidRPr="00A916D3" w:rsidRDefault="001779A0" w:rsidP="00A916D3">
      <w:pPr>
        <w:pStyle w:val="Heading2"/>
        <w:spacing w:line="360" w:lineRule="auto"/>
        <w:jc w:val="both"/>
        <w:rPr>
          <w:rFonts w:ascii="Arial" w:hAnsi="Arial" w:cs="Arial"/>
          <w:sz w:val="22"/>
          <w:szCs w:val="22"/>
        </w:rPr>
      </w:pPr>
      <w:bookmarkStart w:id="3" w:name="_Toc225180982"/>
      <w:r w:rsidRPr="00A916D3">
        <w:rPr>
          <w:rFonts w:ascii="Arial" w:hAnsi="Arial" w:cs="Arial"/>
          <w:sz w:val="22"/>
          <w:szCs w:val="22"/>
        </w:rPr>
        <w:t>2.2 Existing Services and Practice</w:t>
      </w:r>
      <w:bookmarkEnd w:id="3"/>
    </w:p>
    <w:p w14:paraId="06817B0C" w14:textId="77777777" w:rsidR="00234035" w:rsidRPr="00A916D3" w:rsidRDefault="00093F9B"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 xml:space="preserve">To help elderly people in the UK who are lonely, a mix of conventional and digital methods is utilised. Community-based therapies, including befriending services, social clubs, and day </w:t>
      </w:r>
      <w:proofErr w:type="spellStart"/>
      <w:r w:rsidRPr="00A916D3">
        <w:rPr>
          <w:rFonts w:ascii="Arial" w:hAnsi="Arial" w:cs="Arial"/>
          <w:sz w:val="22"/>
          <w:szCs w:val="22"/>
          <w:lang w:eastAsia="en-US"/>
        </w:rPr>
        <w:t>centers</w:t>
      </w:r>
      <w:proofErr w:type="spellEnd"/>
      <w:r w:rsidRPr="00A916D3">
        <w:rPr>
          <w:rFonts w:ascii="Arial" w:hAnsi="Arial" w:cs="Arial"/>
          <w:sz w:val="22"/>
          <w:szCs w:val="22"/>
          <w:lang w:eastAsia="en-US"/>
        </w:rPr>
        <w:t xml:space="preserve">, have been acknowledged for their efficacy in enhancing social contact and mitigating isolation (Dickens et al., 2011). </w:t>
      </w:r>
      <w:r w:rsidR="00234035" w:rsidRPr="00A916D3">
        <w:rPr>
          <w:rFonts w:ascii="Arial" w:hAnsi="Arial" w:cs="Arial"/>
          <w:sz w:val="22"/>
          <w:szCs w:val="22"/>
          <w:lang w:eastAsia="en-US"/>
        </w:rPr>
        <w:t>But rising demand, limited resources, and pressure on the workforce have made it clear that we need more long-lasting and scalable solutions.</w:t>
      </w:r>
    </w:p>
    <w:p w14:paraId="2883FA58" w14:textId="77777777" w:rsidR="00806248" w:rsidRPr="00A916D3" w:rsidRDefault="00806248"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Consequently, digital health treatments have been progressively included into care delivery. Technologies such video chat platforms, online support services, and telehealth consultations assist older persons in sustaining social relationships and accessing treatment remotely (Barbosa Neves et al., 2019; Chen and Schulz, 2016).</w:t>
      </w:r>
    </w:p>
    <w:p w14:paraId="4FCA4B63" w14:textId="25FBC77B" w:rsidR="00093F9B" w:rsidRPr="00A916D3" w:rsidRDefault="00074623"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lastRenderedPageBreak/>
        <w:t xml:space="preserve">The acceleration of this transformation is attributable to the rapid expansion of digital services during and </w:t>
      </w:r>
      <w:proofErr w:type="gramStart"/>
      <w:r w:rsidRPr="00A916D3">
        <w:rPr>
          <w:rFonts w:ascii="Arial" w:hAnsi="Arial" w:cs="Arial"/>
          <w:sz w:val="22"/>
          <w:szCs w:val="22"/>
          <w:lang w:eastAsia="en-US"/>
        </w:rPr>
        <w:t>subsequent to</w:t>
      </w:r>
      <w:proofErr w:type="gramEnd"/>
      <w:r w:rsidRPr="00A916D3">
        <w:rPr>
          <w:rFonts w:ascii="Arial" w:hAnsi="Arial" w:cs="Arial"/>
          <w:sz w:val="22"/>
          <w:szCs w:val="22"/>
          <w:lang w:eastAsia="en-US"/>
        </w:rPr>
        <w:t xml:space="preserve"> the COVID-19 epidemic. Conversely, digital therapies provide more flexibility and accessibility; </w:t>
      </w:r>
      <w:proofErr w:type="gramStart"/>
      <w:r w:rsidRPr="00A916D3">
        <w:rPr>
          <w:rFonts w:ascii="Arial" w:hAnsi="Arial" w:cs="Arial"/>
          <w:sz w:val="22"/>
          <w:szCs w:val="22"/>
          <w:lang w:eastAsia="en-US"/>
        </w:rPr>
        <w:t>yet,</w:t>
      </w:r>
      <w:proofErr w:type="gramEnd"/>
      <w:r w:rsidRPr="00A916D3">
        <w:rPr>
          <w:rFonts w:ascii="Arial" w:hAnsi="Arial" w:cs="Arial"/>
          <w:sz w:val="22"/>
          <w:szCs w:val="22"/>
          <w:lang w:eastAsia="en-US"/>
        </w:rPr>
        <w:t xml:space="preserve"> their efficacy is contingent upon user engagement and accessibility. Digital solutions should enhance, rather than replace, existing in-person services.</w:t>
      </w:r>
    </w:p>
    <w:p w14:paraId="45A55E01" w14:textId="114AE71A" w:rsidR="001779A0" w:rsidRPr="00A916D3" w:rsidRDefault="001779A0" w:rsidP="00A916D3">
      <w:pPr>
        <w:pStyle w:val="Heading2"/>
        <w:spacing w:line="360" w:lineRule="auto"/>
        <w:jc w:val="both"/>
        <w:rPr>
          <w:rFonts w:ascii="Arial" w:hAnsi="Arial" w:cs="Arial"/>
          <w:sz w:val="22"/>
          <w:szCs w:val="22"/>
        </w:rPr>
      </w:pPr>
      <w:bookmarkStart w:id="4" w:name="_Toc225180983"/>
      <w:r w:rsidRPr="00A916D3">
        <w:rPr>
          <w:rFonts w:ascii="Arial" w:hAnsi="Arial" w:cs="Arial"/>
          <w:sz w:val="22"/>
          <w:szCs w:val="22"/>
        </w:rPr>
        <w:t>2.3 Key Challenges and Issues</w:t>
      </w:r>
      <w:bookmarkEnd w:id="4"/>
    </w:p>
    <w:p w14:paraId="24B06BFA" w14:textId="77777777" w:rsidR="00E43F7F" w:rsidRPr="00A916D3" w:rsidRDefault="00E43F7F" w:rsidP="00A916D3">
      <w:pPr>
        <w:spacing w:line="360" w:lineRule="auto"/>
        <w:jc w:val="both"/>
        <w:rPr>
          <w:rFonts w:ascii="Arial" w:hAnsi="Arial" w:cs="Arial"/>
          <w:sz w:val="22"/>
          <w:szCs w:val="22"/>
        </w:rPr>
      </w:pPr>
      <w:r w:rsidRPr="00A916D3">
        <w:rPr>
          <w:rFonts w:ascii="Arial" w:hAnsi="Arial" w:cs="Arial"/>
          <w:sz w:val="22"/>
          <w:szCs w:val="22"/>
        </w:rPr>
        <w:t>Notwithstanding their promise, digital health treatments encounter several barriers that may restrict their efficacy among older persons. A major obstacle is digital exclusion, since most persons lack access to gadgets, dependable internet connection, or the requisite skills to use digital technology (Ofcom, 2022). This raises concerns about health disparities, since people most susceptible to loneliness may be least equipped to benefit from digital therapies.</w:t>
      </w:r>
    </w:p>
    <w:p w14:paraId="5DAEAD79" w14:textId="77777777" w:rsidR="001C65D0" w:rsidRPr="00A916D3" w:rsidRDefault="001254CC" w:rsidP="00A916D3">
      <w:pPr>
        <w:spacing w:line="360" w:lineRule="auto"/>
        <w:jc w:val="both"/>
        <w:rPr>
          <w:rFonts w:ascii="Arial" w:hAnsi="Arial" w:cs="Arial"/>
          <w:sz w:val="22"/>
          <w:szCs w:val="22"/>
        </w:rPr>
      </w:pPr>
      <w:r w:rsidRPr="00A916D3">
        <w:rPr>
          <w:rFonts w:ascii="Arial" w:hAnsi="Arial" w:cs="Arial"/>
          <w:sz w:val="22"/>
          <w:szCs w:val="22"/>
        </w:rPr>
        <w:t xml:space="preserve">Furthermore, concerns about computer literacy and self-assurance may further diminish involvement. </w:t>
      </w:r>
      <w:r w:rsidR="00B73845" w:rsidRPr="00A916D3">
        <w:rPr>
          <w:rFonts w:ascii="Arial" w:hAnsi="Arial" w:cs="Arial"/>
          <w:sz w:val="22"/>
          <w:szCs w:val="22"/>
        </w:rPr>
        <w:t xml:space="preserve">Older individuals may have trouble using digital platforms, which might make it hard for them to start using them and keep using them (Seifert et al., 2021). </w:t>
      </w:r>
      <w:r w:rsidR="001C65D0" w:rsidRPr="00A916D3">
        <w:rPr>
          <w:rFonts w:ascii="Arial" w:hAnsi="Arial" w:cs="Arial"/>
          <w:sz w:val="22"/>
          <w:szCs w:val="22"/>
        </w:rPr>
        <w:t>People may not be ready to use technology-based services if they are worried about their privacy, the safety of their data, or their trust in digital systems.</w:t>
      </w:r>
    </w:p>
    <w:p w14:paraId="69837362" w14:textId="178F63D3" w:rsidR="00623015" w:rsidRPr="00A916D3" w:rsidRDefault="008C66D2" w:rsidP="00A916D3">
      <w:pPr>
        <w:spacing w:line="360" w:lineRule="auto"/>
        <w:jc w:val="both"/>
        <w:rPr>
          <w:rFonts w:ascii="Arial" w:hAnsi="Arial" w:cs="Arial"/>
          <w:sz w:val="22"/>
          <w:szCs w:val="22"/>
        </w:rPr>
      </w:pPr>
      <w:r w:rsidRPr="00A916D3">
        <w:rPr>
          <w:rFonts w:ascii="Arial" w:hAnsi="Arial" w:cs="Arial"/>
          <w:sz w:val="22"/>
          <w:szCs w:val="22"/>
        </w:rPr>
        <w:t xml:space="preserve">Moreover, the current evidentiary foundation is disjointed and inconsistent. Divergences in research design, intervention modalities, and outcome metrics complicate the ability to derive definitive conclusions on efficacy. </w:t>
      </w:r>
      <w:r w:rsidR="004F58B3" w:rsidRPr="00A916D3">
        <w:rPr>
          <w:rFonts w:ascii="Arial" w:hAnsi="Arial" w:cs="Arial"/>
          <w:sz w:val="22"/>
          <w:szCs w:val="22"/>
        </w:rPr>
        <w:t>This underscores the need for a methodical scoping review to methodically delineate current research, pinpoint main themes, and rectify deficiencies in the literature. This method is crucial for guiding future research, policy formulation, and practice in UK health and social care environments</w:t>
      </w:r>
      <w:r w:rsidR="00C1683E" w:rsidRPr="00A916D3">
        <w:rPr>
          <w:rFonts w:ascii="Arial" w:hAnsi="Arial" w:cs="Arial"/>
          <w:sz w:val="22"/>
          <w:szCs w:val="22"/>
        </w:rPr>
        <w:t>.</w:t>
      </w:r>
    </w:p>
    <w:p w14:paraId="15911143" w14:textId="36DFB73E" w:rsidR="00665DEF" w:rsidRPr="00A916D3" w:rsidRDefault="00836B0A" w:rsidP="00A916D3">
      <w:pPr>
        <w:pStyle w:val="Heading1"/>
        <w:numPr>
          <w:ilvl w:val="0"/>
          <w:numId w:val="4"/>
        </w:numPr>
        <w:spacing w:line="360" w:lineRule="auto"/>
        <w:jc w:val="both"/>
        <w:rPr>
          <w:rFonts w:ascii="Arial" w:hAnsi="Arial" w:cs="Arial"/>
          <w:sz w:val="22"/>
          <w:szCs w:val="22"/>
        </w:rPr>
      </w:pPr>
      <w:bookmarkStart w:id="5" w:name="_Toc225180984"/>
      <w:r w:rsidRPr="00A916D3">
        <w:rPr>
          <w:rFonts w:ascii="Arial" w:hAnsi="Arial" w:cs="Arial"/>
          <w:sz w:val="22"/>
          <w:szCs w:val="22"/>
        </w:rPr>
        <w:t>Methods</w:t>
      </w:r>
      <w:bookmarkEnd w:id="5"/>
    </w:p>
    <w:p w14:paraId="3EB33E33" w14:textId="1A0C2F33" w:rsidR="002A5CC9" w:rsidRPr="00A916D3" w:rsidRDefault="00D345B5" w:rsidP="00A916D3">
      <w:pPr>
        <w:pStyle w:val="Heading2"/>
        <w:spacing w:line="360" w:lineRule="auto"/>
        <w:jc w:val="both"/>
        <w:rPr>
          <w:rFonts w:ascii="Arial" w:hAnsi="Arial" w:cs="Arial"/>
          <w:sz w:val="22"/>
          <w:szCs w:val="22"/>
        </w:rPr>
      </w:pPr>
      <w:bookmarkStart w:id="6" w:name="_Toc225180985"/>
      <w:r w:rsidRPr="00A916D3">
        <w:rPr>
          <w:rFonts w:ascii="Arial" w:hAnsi="Arial" w:cs="Arial"/>
          <w:sz w:val="22"/>
          <w:szCs w:val="22"/>
        </w:rPr>
        <w:t xml:space="preserve">3.1 </w:t>
      </w:r>
      <w:r w:rsidR="009D1027" w:rsidRPr="00A916D3">
        <w:rPr>
          <w:rFonts w:ascii="Arial" w:hAnsi="Arial" w:cs="Arial"/>
          <w:sz w:val="22"/>
          <w:szCs w:val="22"/>
        </w:rPr>
        <w:t>Research Design</w:t>
      </w:r>
      <w:bookmarkEnd w:id="6"/>
    </w:p>
    <w:p w14:paraId="3C701249" w14:textId="44367AC6" w:rsidR="00301899" w:rsidRPr="00A916D3" w:rsidRDefault="00F13CC9" w:rsidP="00A916D3">
      <w:pPr>
        <w:spacing w:line="360" w:lineRule="auto"/>
        <w:jc w:val="both"/>
        <w:rPr>
          <w:rFonts w:ascii="Arial" w:hAnsi="Arial" w:cs="Arial"/>
          <w:sz w:val="22"/>
          <w:szCs w:val="22"/>
        </w:rPr>
      </w:pPr>
      <w:r w:rsidRPr="00A916D3">
        <w:rPr>
          <w:rFonts w:ascii="Arial" w:hAnsi="Arial" w:cs="Arial"/>
          <w:sz w:val="22"/>
          <w:szCs w:val="22"/>
        </w:rPr>
        <w:t xml:space="preserve">This research employs a scoping review technique to thoroughly delineate the current literature on digital health treatments designed to alleviate loneliness in older individuals in the UK. </w:t>
      </w:r>
      <w:r w:rsidR="000B5E92" w:rsidRPr="00A916D3">
        <w:rPr>
          <w:rFonts w:ascii="Arial" w:hAnsi="Arial" w:cs="Arial"/>
          <w:sz w:val="22"/>
          <w:szCs w:val="22"/>
        </w:rPr>
        <w:t xml:space="preserve">A scoping review is suitable for this study as it facilitates the identification of essential ideas, assessment of the breadth of existing information, and investigation of gaps in the literature (Arksey &amp; O’Malley, 2005). </w:t>
      </w:r>
      <w:r w:rsidR="00D345B5" w:rsidRPr="00A916D3">
        <w:rPr>
          <w:rFonts w:ascii="Arial" w:hAnsi="Arial" w:cs="Arial"/>
          <w:sz w:val="22"/>
          <w:szCs w:val="22"/>
        </w:rPr>
        <w:t>This method is especially appropriate for nascent and intricate subjects such digital health, where evidence is varied and not yet well established.</w:t>
      </w:r>
    </w:p>
    <w:p w14:paraId="6366A450" w14:textId="058E891C" w:rsidR="009D1027" w:rsidRPr="00A916D3" w:rsidRDefault="00D345B5" w:rsidP="00A916D3">
      <w:pPr>
        <w:pStyle w:val="Heading2"/>
        <w:spacing w:line="360" w:lineRule="auto"/>
        <w:jc w:val="both"/>
        <w:rPr>
          <w:rFonts w:ascii="Arial" w:hAnsi="Arial" w:cs="Arial"/>
          <w:sz w:val="22"/>
          <w:szCs w:val="22"/>
        </w:rPr>
      </w:pPr>
      <w:bookmarkStart w:id="7" w:name="_Toc225180986"/>
      <w:r w:rsidRPr="00A916D3">
        <w:rPr>
          <w:rFonts w:ascii="Arial" w:hAnsi="Arial" w:cs="Arial"/>
          <w:sz w:val="22"/>
          <w:szCs w:val="22"/>
        </w:rPr>
        <w:t xml:space="preserve">3.2 </w:t>
      </w:r>
      <w:r w:rsidR="002A5CC9" w:rsidRPr="00A916D3">
        <w:rPr>
          <w:rFonts w:ascii="Arial" w:hAnsi="Arial" w:cs="Arial"/>
          <w:sz w:val="22"/>
          <w:szCs w:val="22"/>
        </w:rPr>
        <w:t>Data Collection Approach</w:t>
      </w:r>
      <w:bookmarkEnd w:id="7"/>
    </w:p>
    <w:p w14:paraId="3C520919" w14:textId="77777777" w:rsidR="00591527" w:rsidRPr="00A916D3" w:rsidRDefault="00591527" w:rsidP="00A916D3">
      <w:pPr>
        <w:spacing w:line="360" w:lineRule="auto"/>
        <w:jc w:val="both"/>
        <w:rPr>
          <w:rFonts w:ascii="Arial" w:hAnsi="Arial" w:cs="Arial"/>
          <w:sz w:val="22"/>
          <w:szCs w:val="22"/>
        </w:rPr>
      </w:pPr>
      <w:r w:rsidRPr="00A916D3">
        <w:rPr>
          <w:rFonts w:ascii="Arial" w:hAnsi="Arial" w:cs="Arial"/>
          <w:sz w:val="22"/>
          <w:szCs w:val="22"/>
        </w:rPr>
        <w:t xml:space="preserve">A methodical search technique was used to locate pertinent peer-reviewed studies. The UWTSD Library, PubMed, SAGE Journals, and EBSCOhost were some of the electronic databases utilised. Google Scholar and ResearchGate were also used to help with searches. </w:t>
      </w:r>
      <w:r w:rsidRPr="00A916D3">
        <w:rPr>
          <w:rFonts w:ascii="Arial" w:hAnsi="Arial" w:cs="Arial"/>
          <w:sz w:val="22"/>
          <w:szCs w:val="22"/>
        </w:rPr>
        <w:lastRenderedPageBreak/>
        <w:t xml:space="preserve">We also utilised reference tracking tools like </w:t>
      </w:r>
      <w:proofErr w:type="spellStart"/>
      <w:r w:rsidRPr="00A916D3">
        <w:rPr>
          <w:rFonts w:ascii="Arial" w:hAnsi="Arial" w:cs="Arial"/>
          <w:sz w:val="22"/>
          <w:szCs w:val="22"/>
        </w:rPr>
        <w:t>Litmaps</w:t>
      </w:r>
      <w:proofErr w:type="spellEnd"/>
      <w:r w:rsidRPr="00A916D3">
        <w:rPr>
          <w:rFonts w:ascii="Arial" w:hAnsi="Arial" w:cs="Arial"/>
          <w:sz w:val="22"/>
          <w:szCs w:val="22"/>
        </w:rPr>
        <w:t xml:space="preserve"> to find other papers that were relevant, and we used Mendeley to keep track of and arrange references.</w:t>
      </w:r>
    </w:p>
    <w:p w14:paraId="591D3A71" w14:textId="77777777" w:rsidR="00C27125" w:rsidRPr="00A916D3" w:rsidRDefault="00C27125" w:rsidP="00A916D3">
      <w:pPr>
        <w:spacing w:line="360" w:lineRule="auto"/>
        <w:jc w:val="both"/>
        <w:rPr>
          <w:rFonts w:ascii="Arial" w:hAnsi="Arial" w:cs="Arial"/>
          <w:sz w:val="22"/>
          <w:szCs w:val="22"/>
        </w:rPr>
      </w:pPr>
      <w:r w:rsidRPr="00A916D3">
        <w:rPr>
          <w:rFonts w:ascii="Arial" w:hAnsi="Arial" w:cs="Arial"/>
          <w:sz w:val="22"/>
          <w:szCs w:val="22"/>
        </w:rPr>
        <w:t>Search terms were developed based on the principal topics of the study inquiry. Included keywords:</w:t>
      </w:r>
    </w:p>
    <w:p w14:paraId="4A63125D" w14:textId="48D957D4" w:rsidR="00301899" w:rsidRPr="00A916D3" w:rsidRDefault="003E06C7" w:rsidP="00A916D3">
      <w:pPr>
        <w:pStyle w:val="ListParagraph"/>
        <w:numPr>
          <w:ilvl w:val="0"/>
          <w:numId w:val="5"/>
        </w:numPr>
        <w:spacing w:line="360" w:lineRule="auto"/>
        <w:jc w:val="both"/>
        <w:rPr>
          <w:rFonts w:ascii="Arial" w:hAnsi="Arial" w:cs="Arial"/>
        </w:rPr>
      </w:pPr>
      <w:r w:rsidRPr="00A916D3">
        <w:rPr>
          <w:rFonts w:ascii="Arial" w:hAnsi="Arial" w:cs="Arial"/>
        </w:rPr>
        <w:t>“</w:t>
      </w:r>
      <w:r w:rsidR="00A916D3" w:rsidRPr="00A916D3">
        <w:rPr>
          <w:rFonts w:ascii="Arial" w:hAnsi="Arial" w:cs="Arial"/>
        </w:rPr>
        <w:t>Digital</w:t>
      </w:r>
      <w:r w:rsidRPr="00A916D3">
        <w:rPr>
          <w:rFonts w:ascii="Arial" w:hAnsi="Arial" w:cs="Arial"/>
        </w:rPr>
        <w:t xml:space="preserve"> health”</w:t>
      </w:r>
    </w:p>
    <w:p w14:paraId="0E8CC86B" w14:textId="6946A392" w:rsidR="003E06C7" w:rsidRPr="00A916D3" w:rsidRDefault="00C32B84" w:rsidP="00A916D3">
      <w:pPr>
        <w:pStyle w:val="ListParagraph"/>
        <w:numPr>
          <w:ilvl w:val="0"/>
          <w:numId w:val="5"/>
        </w:numPr>
        <w:spacing w:line="360" w:lineRule="auto"/>
        <w:jc w:val="both"/>
        <w:rPr>
          <w:rFonts w:ascii="Arial" w:hAnsi="Arial" w:cs="Arial"/>
        </w:rPr>
      </w:pPr>
      <w:r w:rsidRPr="00A916D3">
        <w:rPr>
          <w:rFonts w:ascii="Arial" w:hAnsi="Arial" w:cs="Arial"/>
        </w:rPr>
        <w:t>“</w:t>
      </w:r>
      <w:r w:rsidR="00A916D3" w:rsidRPr="00A916D3">
        <w:rPr>
          <w:rFonts w:ascii="Arial" w:hAnsi="Arial" w:cs="Arial"/>
        </w:rPr>
        <w:t>L</w:t>
      </w:r>
      <w:r w:rsidRPr="00A916D3">
        <w:rPr>
          <w:rFonts w:ascii="Arial" w:hAnsi="Arial" w:cs="Arial"/>
        </w:rPr>
        <w:t>oneliness”</w:t>
      </w:r>
    </w:p>
    <w:p w14:paraId="1C76993D" w14:textId="2A5B5C5F" w:rsidR="00C32B84" w:rsidRPr="00A916D3" w:rsidRDefault="00C32B84" w:rsidP="00A916D3">
      <w:pPr>
        <w:pStyle w:val="ListParagraph"/>
        <w:numPr>
          <w:ilvl w:val="0"/>
          <w:numId w:val="5"/>
        </w:numPr>
        <w:spacing w:line="360" w:lineRule="auto"/>
        <w:jc w:val="both"/>
        <w:rPr>
          <w:rFonts w:ascii="Arial" w:hAnsi="Arial" w:cs="Arial"/>
        </w:rPr>
      </w:pPr>
      <w:r w:rsidRPr="00A916D3">
        <w:rPr>
          <w:rFonts w:ascii="Arial" w:hAnsi="Arial" w:cs="Arial"/>
        </w:rPr>
        <w:t>“</w:t>
      </w:r>
      <w:r w:rsidR="00A916D3" w:rsidRPr="00A916D3">
        <w:rPr>
          <w:rFonts w:ascii="Arial" w:hAnsi="Arial" w:cs="Arial"/>
        </w:rPr>
        <w:t>Social</w:t>
      </w:r>
      <w:r w:rsidRPr="00A916D3">
        <w:rPr>
          <w:rFonts w:ascii="Arial" w:hAnsi="Arial" w:cs="Arial"/>
        </w:rPr>
        <w:t xml:space="preserve"> isolation”</w:t>
      </w:r>
    </w:p>
    <w:p w14:paraId="682BD1BB" w14:textId="4E8F6E63" w:rsidR="00C32B84" w:rsidRPr="00A916D3" w:rsidRDefault="00D4385B" w:rsidP="00A916D3">
      <w:pPr>
        <w:pStyle w:val="ListParagraph"/>
        <w:numPr>
          <w:ilvl w:val="0"/>
          <w:numId w:val="5"/>
        </w:numPr>
        <w:spacing w:line="360" w:lineRule="auto"/>
        <w:jc w:val="both"/>
        <w:rPr>
          <w:rFonts w:ascii="Arial" w:hAnsi="Arial" w:cs="Arial"/>
        </w:rPr>
      </w:pPr>
      <w:r w:rsidRPr="00A916D3">
        <w:rPr>
          <w:rFonts w:ascii="Arial" w:hAnsi="Arial" w:cs="Arial"/>
        </w:rPr>
        <w:t>“</w:t>
      </w:r>
      <w:r w:rsidR="00A916D3" w:rsidRPr="00A916D3">
        <w:rPr>
          <w:rFonts w:ascii="Arial" w:hAnsi="Arial" w:cs="Arial"/>
        </w:rPr>
        <w:t>Older</w:t>
      </w:r>
      <w:r w:rsidRPr="00A916D3">
        <w:rPr>
          <w:rFonts w:ascii="Arial" w:hAnsi="Arial" w:cs="Arial"/>
        </w:rPr>
        <w:t xml:space="preserve"> adults”</w:t>
      </w:r>
    </w:p>
    <w:p w14:paraId="1C0EF1B4" w14:textId="384EFBBF" w:rsidR="00D4385B" w:rsidRPr="00A916D3" w:rsidRDefault="00C1354E" w:rsidP="00A916D3">
      <w:pPr>
        <w:pStyle w:val="ListParagraph"/>
        <w:numPr>
          <w:ilvl w:val="0"/>
          <w:numId w:val="5"/>
        </w:numPr>
        <w:spacing w:line="360" w:lineRule="auto"/>
        <w:jc w:val="both"/>
        <w:rPr>
          <w:rFonts w:ascii="Arial" w:hAnsi="Arial" w:cs="Arial"/>
        </w:rPr>
      </w:pPr>
      <w:r w:rsidRPr="00A916D3">
        <w:rPr>
          <w:rFonts w:ascii="Arial" w:hAnsi="Arial" w:cs="Arial"/>
        </w:rPr>
        <w:t>“</w:t>
      </w:r>
      <w:r w:rsidR="00A916D3" w:rsidRPr="00A916D3">
        <w:rPr>
          <w:rFonts w:ascii="Arial" w:hAnsi="Arial" w:cs="Arial"/>
        </w:rPr>
        <w:t>S</w:t>
      </w:r>
      <w:r w:rsidRPr="00A916D3">
        <w:rPr>
          <w:rFonts w:ascii="Arial" w:hAnsi="Arial" w:cs="Arial"/>
        </w:rPr>
        <w:t>enior”</w:t>
      </w:r>
    </w:p>
    <w:p w14:paraId="2739179E" w14:textId="77777777" w:rsidR="00D1409B" w:rsidRPr="00A916D3" w:rsidRDefault="00D1409B" w:rsidP="00A916D3">
      <w:pPr>
        <w:spacing w:line="360" w:lineRule="auto"/>
        <w:jc w:val="both"/>
        <w:rPr>
          <w:rFonts w:ascii="Arial" w:hAnsi="Arial" w:cs="Arial"/>
          <w:sz w:val="22"/>
          <w:szCs w:val="22"/>
        </w:rPr>
      </w:pPr>
      <w:r w:rsidRPr="00A916D3">
        <w:rPr>
          <w:rFonts w:ascii="Arial" w:hAnsi="Arial" w:cs="Arial"/>
          <w:sz w:val="22"/>
          <w:szCs w:val="22"/>
        </w:rPr>
        <w:t>The phrases were combined using Boolean operators, for instance:</w:t>
      </w:r>
    </w:p>
    <w:p w14:paraId="565FFB9C" w14:textId="0DBBADCE" w:rsidR="00D1409B" w:rsidRPr="00A916D3" w:rsidRDefault="00304C15" w:rsidP="00A916D3">
      <w:pPr>
        <w:pStyle w:val="ListParagraph"/>
        <w:numPr>
          <w:ilvl w:val="0"/>
          <w:numId w:val="6"/>
        </w:numPr>
        <w:spacing w:line="360" w:lineRule="auto"/>
        <w:jc w:val="both"/>
        <w:rPr>
          <w:rFonts w:ascii="Arial" w:hAnsi="Arial" w:cs="Arial"/>
        </w:rPr>
      </w:pPr>
      <w:r w:rsidRPr="00A916D3">
        <w:rPr>
          <w:rFonts w:ascii="Arial" w:hAnsi="Arial" w:cs="Arial"/>
        </w:rPr>
        <w:t>“</w:t>
      </w:r>
      <w:r w:rsidR="00A916D3" w:rsidRPr="00A916D3">
        <w:rPr>
          <w:rFonts w:ascii="Arial" w:hAnsi="Arial" w:cs="Arial"/>
        </w:rPr>
        <w:t>Digital</w:t>
      </w:r>
      <w:r w:rsidRPr="00A916D3">
        <w:rPr>
          <w:rFonts w:ascii="Arial" w:hAnsi="Arial" w:cs="Arial"/>
        </w:rPr>
        <w:t xml:space="preserve"> health” and “loneliness”</w:t>
      </w:r>
    </w:p>
    <w:p w14:paraId="608A008F" w14:textId="5D281CA9" w:rsidR="00304C15" w:rsidRPr="00A916D3" w:rsidRDefault="00304C15" w:rsidP="00A916D3">
      <w:pPr>
        <w:pStyle w:val="ListParagraph"/>
        <w:numPr>
          <w:ilvl w:val="0"/>
          <w:numId w:val="6"/>
        </w:numPr>
        <w:spacing w:line="360" w:lineRule="auto"/>
        <w:jc w:val="both"/>
        <w:rPr>
          <w:rFonts w:ascii="Arial" w:hAnsi="Arial" w:cs="Arial"/>
        </w:rPr>
      </w:pPr>
      <w:r w:rsidRPr="00A916D3">
        <w:rPr>
          <w:rFonts w:ascii="Arial" w:hAnsi="Arial" w:cs="Arial"/>
        </w:rPr>
        <w:t>“</w:t>
      </w:r>
      <w:r w:rsidR="00A916D3" w:rsidRPr="00A916D3">
        <w:rPr>
          <w:rFonts w:ascii="Arial" w:hAnsi="Arial" w:cs="Arial"/>
        </w:rPr>
        <w:t>Social</w:t>
      </w:r>
      <w:r w:rsidRPr="00A916D3">
        <w:rPr>
          <w:rFonts w:ascii="Arial" w:hAnsi="Arial" w:cs="Arial"/>
        </w:rPr>
        <w:t xml:space="preserve"> isolation” and “older adults” and “technology”</w:t>
      </w:r>
    </w:p>
    <w:p w14:paraId="6775EDC7" w14:textId="5749203E" w:rsidR="00AF4E90" w:rsidRPr="00A916D3" w:rsidRDefault="00AF4E90" w:rsidP="00A916D3">
      <w:pPr>
        <w:spacing w:line="360" w:lineRule="auto"/>
        <w:jc w:val="both"/>
        <w:rPr>
          <w:rFonts w:ascii="Arial" w:hAnsi="Arial" w:cs="Arial"/>
          <w:sz w:val="22"/>
          <w:szCs w:val="22"/>
        </w:rPr>
      </w:pPr>
      <w:r w:rsidRPr="00A916D3">
        <w:rPr>
          <w:rFonts w:ascii="Arial" w:hAnsi="Arial" w:cs="Arial"/>
          <w:sz w:val="22"/>
          <w:szCs w:val="22"/>
        </w:rPr>
        <w:t>Inclusion Criteria</w:t>
      </w:r>
    </w:p>
    <w:p w14:paraId="410E8361" w14:textId="69BD9239" w:rsidR="00AF4E90" w:rsidRPr="00A916D3" w:rsidRDefault="00484105" w:rsidP="00A916D3">
      <w:pPr>
        <w:spacing w:line="360" w:lineRule="auto"/>
        <w:jc w:val="both"/>
        <w:rPr>
          <w:rFonts w:ascii="Arial" w:hAnsi="Arial" w:cs="Arial"/>
          <w:sz w:val="22"/>
          <w:szCs w:val="22"/>
        </w:rPr>
      </w:pPr>
      <w:r w:rsidRPr="00A916D3">
        <w:rPr>
          <w:rFonts w:ascii="Arial" w:hAnsi="Arial" w:cs="Arial"/>
          <w:sz w:val="22"/>
          <w:szCs w:val="22"/>
        </w:rPr>
        <w:t>Studies were included if they:</w:t>
      </w:r>
    </w:p>
    <w:p w14:paraId="067E2A10" w14:textId="77777777" w:rsidR="00742FE8" w:rsidRPr="00A916D3" w:rsidRDefault="00742FE8" w:rsidP="00A916D3">
      <w:pPr>
        <w:pStyle w:val="ListParagraph"/>
        <w:numPr>
          <w:ilvl w:val="0"/>
          <w:numId w:val="7"/>
        </w:numPr>
        <w:spacing w:line="360" w:lineRule="auto"/>
        <w:jc w:val="both"/>
        <w:rPr>
          <w:rFonts w:ascii="Arial" w:hAnsi="Arial" w:cs="Arial"/>
        </w:rPr>
      </w:pPr>
      <w:r w:rsidRPr="00A916D3">
        <w:rPr>
          <w:rFonts w:ascii="Arial" w:hAnsi="Arial" w:cs="Arial"/>
        </w:rPr>
        <w:t>Published between 2015 and 2025</w:t>
      </w:r>
    </w:p>
    <w:p w14:paraId="0C76BC53" w14:textId="77777777" w:rsidR="00944407" w:rsidRPr="00A916D3" w:rsidRDefault="00944407" w:rsidP="00A916D3">
      <w:pPr>
        <w:pStyle w:val="ListParagraph"/>
        <w:numPr>
          <w:ilvl w:val="0"/>
          <w:numId w:val="7"/>
        </w:numPr>
        <w:spacing w:line="360" w:lineRule="auto"/>
        <w:jc w:val="both"/>
        <w:rPr>
          <w:rFonts w:ascii="Arial" w:hAnsi="Arial" w:cs="Arial"/>
        </w:rPr>
      </w:pPr>
      <w:r w:rsidRPr="00A916D3">
        <w:rPr>
          <w:rFonts w:ascii="Arial" w:hAnsi="Arial" w:cs="Arial"/>
        </w:rPr>
        <w:t>Are publications published in peer-reviewed journals</w:t>
      </w:r>
    </w:p>
    <w:p w14:paraId="083E1894" w14:textId="492069F6" w:rsidR="00484105" w:rsidRPr="00A916D3" w:rsidRDefault="00A14F7D" w:rsidP="00A916D3">
      <w:pPr>
        <w:pStyle w:val="ListParagraph"/>
        <w:numPr>
          <w:ilvl w:val="0"/>
          <w:numId w:val="7"/>
        </w:numPr>
        <w:spacing w:line="360" w:lineRule="auto"/>
        <w:jc w:val="both"/>
        <w:rPr>
          <w:rFonts w:ascii="Arial" w:hAnsi="Arial" w:cs="Arial"/>
        </w:rPr>
      </w:pPr>
      <w:r w:rsidRPr="00A916D3">
        <w:rPr>
          <w:rFonts w:ascii="Arial" w:hAnsi="Arial" w:cs="Arial"/>
        </w:rPr>
        <w:t>Focused on older adults aged 65 years and over</w:t>
      </w:r>
    </w:p>
    <w:p w14:paraId="246C2E76" w14:textId="77777777" w:rsidR="00DD74A5" w:rsidRPr="00A916D3" w:rsidRDefault="00DD74A5" w:rsidP="00A916D3">
      <w:pPr>
        <w:pStyle w:val="ListParagraph"/>
        <w:numPr>
          <w:ilvl w:val="0"/>
          <w:numId w:val="7"/>
        </w:numPr>
        <w:spacing w:line="360" w:lineRule="auto"/>
        <w:jc w:val="both"/>
        <w:rPr>
          <w:rFonts w:ascii="Arial" w:hAnsi="Arial" w:cs="Arial"/>
        </w:rPr>
      </w:pPr>
      <w:r w:rsidRPr="00A916D3">
        <w:rPr>
          <w:rFonts w:ascii="Arial" w:hAnsi="Arial" w:cs="Arial"/>
        </w:rPr>
        <w:t>Analysed digital health programs related to loneliness or social isolation</w:t>
      </w:r>
    </w:p>
    <w:p w14:paraId="4B31B78B" w14:textId="77777777" w:rsidR="00E720AD" w:rsidRPr="00A916D3" w:rsidRDefault="00E720AD" w:rsidP="00A916D3">
      <w:pPr>
        <w:pStyle w:val="ListParagraph"/>
        <w:numPr>
          <w:ilvl w:val="0"/>
          <w:numId w:val="7"/>
        </w:numPr>
        <w:spacing w:line="360" w:lineRule="auto"/>
        <w:jc w:val="both"/>
        <w:rPr>
          <w:rFonts w:ascii="Arial" w:hAnsi="Arial" w:cs="Arial"/>
        </w:rPr>
      </w:pPr>
      <w:r w:rsidRPr="00A916D3">
        <w:rPr>
          <w:rFonts w:ascii="Arial" w:hAnsi="Arial" w:cs="Arial"/>
        </w:rPr>
        <w:t>Are executed in or pertinent to the UK context</w:t>
      </w:r>
    </w:p>
    <w:p w14:paraId="501E1BAC" w14:textId="3AE3207F" w:rsidR="00A14F7D" w:rsidRPr="00A916D3" w:rsidRDefault="00806F81" w:rsidP="00A916D3">
      <w:pPr>
        <w:pStyle w:val="ListParagraph"/>
        <w:numPr>
          <w:ilvl w:val="0"/>
          <w:numId w:val="7"/>
        </w:numPr>
        <w:spacing w:line="360" w:lineRule="auto"/>
        <w:jc w:val="both"/>
        <w:rPr>
          <w:rFonts w:ascii="Arial" w:hAnsi="Arial" w:cs="Arial"/>
        </w:rPr>
      </w:pPr>
      <w:r w:rsidRPr="00A916D3">
        <w:rPr>
          <w:rFonts w:ascii="Arial" w:hAnsi="Arial" w:cs="Arial"/>
        </w:rPr>
        <w:t>Published in English</w:t>
      </w:r>
    </w:p>
    <w:p w14:paraId="7C0746A7" w14:textId="55E70AFF" w:rsidR="00806F81" w:rsidRPr="00A916D3" w:rsidRDefault="00806F81" w:rsidP="00A916D3">
      <w:pPr>
        <w:spacing w:line="360" w:lineRule="auto"/>
        <w:jc w:val="both"/>
        <w:rPr>
          <w:rFonts w:ascii="Arial" w:hAnsi="Arial" w:cs="Arial"/>
          <w:sz w:val="22"/>
          <w:szCs w:val="22"/>
        </w:rPr>
      </w:pPr>
      <w:r w:rsidRPr="00A916D3">
        <w:rPr>
          <w:rFonts w:ascii="Arial" w:hAnsi="Arial" w:cs="Arial"/>
          <w:sz w:val="22"/>
          <w:szCs w:val="22"/>
        </w:rPr>
        <w:t>Exclusion Criteria</w:t>
      </w:r>
    </w:p>
    <w:p w14:paraId="2CF28A14" w14:textId="35CDF888" w:rsidR="005F01C5" w:rsidRPr="00A916D3" w:rsidRDefault="005F01C5" w:rsidP="00A916D3">
      <w:pPr>
        <w:spacing w:line="360" w:lineRule="auto"/>
        <w:jc w:val="both"/>
        <w:rPr>
          <w:rFonts w:ascii="Arial" w:hAnsi="Arial" w:cs="Arial"/>
          <w:sz w:val="22"/>
          <w:szCs w:val="22"/>
        </w:rPr>
      </w:pPr>
      <w:r w:rsidRPr="00A916D3">
        <w:rPr>
          <w:rFonts w:ascii="Arial" w:hAnsi="Arial" w:cs="Arial"/>
          <w:sz w:val="22"/>
          <w:szCs w:val="22"/>
        </w:rPr>
        <w:t>Studies have been left out if they were policy statements, editorials, or conference papers, since they do not fulfil the standards for peer-reviewed academic research. Moreover, studies that did not concentrate on digital health treatments or did not include older adult populations were omitted. Irrelevant articles were excluded from the review of the study topic.</w:t>
      </w:r>
      <w:r w:rsidR="00C546BA" w:rsidRPr="00A916D3">
        <w:rPr>
          <w:rFonts w:ascii="Arial" w:hAnsi="Arial" w:cs="Arial"/>
          <w:sz w:val="22"/>
          <w:szCs w:val="22"/>
        </w:rPr>
        <w:t xml:space="preserve"> The research selection procedure included an initial evaluation of titles and abstracts for relevance, followed by a comprehensive analysis of the remaining papers to verify their eligibility for inclusion in the scoping review.</w:t>
      </w:r>
    </w:p>
    <w:p w14:paraId="514E606E" w14:textId="6EC3BAC6" w:rsidR="00760B07" w:rsidRPr="00A916D3" w:rsidRDefault="00D345B5" w:rsidP="00A916D3">
      <w:pPr>
        <w:pStyle w:val="Heading2"/>
        <w:spacing w:line="360" w:lineRule="auto"/>
        <w:jc w:val="both"/>
        <w:rPr>
          <w:rFonts w:ascii="Arial" w:hAnsi="Arial" w:cs="Arial"/>
          <w:sz w:val="22"/>
          <w:szCs w:val="22"/>
        </w:rPr>
      </w:pPr>
      <w:bookmarkStart w:id="8" w:name="_Toc225180987"/>
      <w:r w:rsidRPr="00A916D3">
        <w:rPr>
          <w:rFonts w:ascii="Arial" w:hAnsi="Arial" w:cs="Arial"/>
          <w:sz w:val="22"/>
          <w:szCs w:val="22"/>
        </w:rPr>
        <w:t xml:space="preserve">3.3 </w:t>
      </w:r>
      <w:r w:rsidR="00760B07" w:rsidRPr="00A916D3">
        <w:rPr>
          <w:rFonts w:ascii="Arial" w:hAnsi="Arial" w:cs="Arial"/>
          <w:sz w:val="22"/>
          <w:szCs w:val="22"/>
        </w:rPr>
        <w:t>Data Analysis Approach</w:t>
      </w:r>
      <w:bookmarkEnd w:id="8"/>
    </w:p>
    <w:p w14:paraId="37E9BC2E" w14:textId="6B10EC94" w:rsidR="00301899" w:rsidRPr="00A916D3" w:rsidRDefault="000860DF" w:rsidP="00A916D3">
      <w:pPr>
        <w:spacing w:line="360" w:lineRule="auto"/>
        <w:jc w:val="both"/>
        <w:rPr>
          <w:rFonts w:ascii="Arial" w:hAnsi="Arial" w:cs="Arial"/>
          <w:sz w:val="22"/>
          <w:szCs w:val="22"/>
        </w:rPr>
      </w:pPr>
      <w:r w:rsidRPr="00A916D3">
        <w:rPr>
          <w:rFonts w:ascii="Arial" w:hAnsi="Arial" w:cs="Arial"/>
          <w:sz w:val="22"/>
          <w:szCs w:val="22"/>
        </w:rPr>
        <w:t>Data from the chosen papers were retrieved via a structured charting table, which recorded essential information including authors, publication year, study objectives, methodology, sample characteristics, and principal conclusions. This guaranteed uniformity and clarity in data organization.</w:t>
      </w:r>
    </w:p>
    <w:p w14:paraId="4F750023" w14:textId="6DF97320" w:rsidR="000860DF" w:rsidRPr="00A916D3" w:rsidRDefault="00B806A6" w:rsidP="00A916D3">
      <w:pPr>
        <w:spacing w:line="360" w:lineRule="auto"/>
        <w:jc w:val="both"/>
        <w:rPr>
          <w:rFonts w:ascii="Arial" w:hAnsi="Arial" w:cs="Arial"/>
          <w:sz w:val="22"/>
          <w:szCs w:val="22"/>
        </w:rPr>
      </w:pPr>
      <w:r w:rsidRPr="00A916D3">
        <w:rPr>
          <w:rFonts w:ascii="Arial" w:hAnsi="Arial" w:cs="Arial"/>
          <w:sz w:val="22"/>
          <w:szCs w:val="22"/>
        </w:rPr>
        <w:lastRenderedPageBreak/>
        <w:t xml:space="preserve">A thematic analysis methodology was used to integrate the results. This included identifying repeating patterns and categorising the findings into principal themes throughout the research. </w:t>
      </w:r>
      <w:r w:rsidR="00FA5FF1" w:rsidRPr="00A916D3">
        <w:rPr>
          <w:rFonts w:ascii="Arial" w:hAnsi="Arial" w:cs="Arial"/>
          <w:sz w:val="22"/>
          <w:szCs w:val="22"/>
        </w:rPr>
        <w:t>Thematic analysis was chosen for its capacity to integrate results from many study types and its flexibility in evaluating complicated, heterogeneous data. This method makes it easier to find trends, contradictions, and gaps in the literature.</w:t>
      </w:r>
    </w:p>
    <w:p w14:paraId="2AFAD21F" w14:textId="14D32C83" w:rsidR="00760B07" w:rsidRPr="00A916D3" w:rsidRDefault="00D345B5" w:rsidP="00A916D3">
      <w:pPr>
        <w:pStyle w:val="Heading2"/>
        <w:spacing w:line="360" w:lineRule="auto"/>
        <w:jc w:val="both"/>
        <w:rPr>
          <w:rFonts w:ascii="Arial" w:hAnsi="Arial" w:cs="Arial"/>
          <w:sz w:val="22"/>
          <w:szCs w:val="22"/>
        </w:rPr>
      </w:pPr>
      <w:bookmarkStart w:id="9" w:name="_Toc225180988"/>
      <w:r w:rsidRPr="00A916D3">
        <w:rPr>
          <w:rFonts w:ascii="Arial" w:hAnsi="Arial" w:cs="Arial"/>
          <w:sz w:val="22"/>
          <w:szCs w:val="22"/>
        </w:rPr>
        <w:t xml:space="preserve">3.4 </w:t>
      </w:r>
      <w:r w:rsidR="00760B07" w:rsidRPr="00A916D3">
        <w:rPr>
          <w:rFonts w:ascii="Arial" w:hAnsi="Arial" w:cs="Arial"/>
          <w:sz w:val="22"/>
          <w:szCs w:val="22"/>
        </w:rPr>
        <w:t>Ethical Considerations</w:t>
      </w:r>
      <w:bookmarkEnd w:id="9"/>
    </w:p>
    <w:p w14:paraId="542AB47E" w14:textId="49DDBB75" w:rsidR="009D1027" w:rsidRPr="00A916D3" w:rsidRDefault="00CE7FAE" w:rsidP="00A916D3">
      <w:pPr>
        <w:spacing w:line="360" w:lineRule="auto"/>
        <w:jc w:val="both"/>
        <w:rPr>
          <w:rFonts w:ascii="Arial" w:hAnsi="Arial" w:cs="Arial"/>
          <w:sz w:val="22"/>
          <w:szCs w:val="22"/>
        </w:rPr>
      </w:pPr>
      <w:r w:rsidRPr="00A916D3">
        <w:rPr>
          <w:rFonts w:ascii="Arial" w:hAnsi="Arial" w:cs="Arial"/>
          <w:sz w:val="22"/>
          <w:szCs w:val="22"/>
        </w:rPr>
        <w:t>This research, being a secondary examination of existing literature, did not need formal ethical clearance. Nonetheless, ethical considerations were upheld throughout the study procedure. This included guaranteeing precise citations, preventing plagiarism, and upholding openness in the research and selecting procedure.</w:t>
      </w:r>
    </w:p>
    <w:p w14:paraId="6C575760" w14:textId="5067C358" w:rsidR="00836B0A" w:rsidRPr="00A916D3" w:rsidRDefault="00771DDC" w:rsidP="00A916D3">
      <w:pPr>
        <w:spacing w:line="360" w:lineRule="auto"/>
        <w:jc w:val="both"/>
        <w:rPr>
          <w:rFonts w:ascii="Arial" w:hAnsi="Arial" w:cs="Arial"/>
          <w:sz w:val="22"/>
          <w:szCs w:val="22"/>
        </w:rPr>
      </w:pPr>
      <w:r w:rsidRPr="00A916D3">
        <w:rPr>
          <w:rFonts w:ascii="Arial" w:hAnsi="Arial" w:cs="Arial"/>
          <w:sz w:val="22"/>
          <w:szCs w:val="22"/>
        </w:rPr>
        <w:t>Efforts were undertaken to mitigate bias by implementing explicit inclusion and exclusion criteria and rigorously recording the review process. The ethical problems addressed in the included research, including data protection, informed permission, and digital exclusion among older persons, were thoroughly evaluated to guarantee responsible interpretation of the results.</w:t>
      </w:r>
    </w:p>
    <w:p w14:paraId="792FBAD6" w14:textId="61DD220B" w:rsidR="00836B0A" w:rsidRPr="00A916D3" w:rsidRDefault="00836B0A" w:rsidP="00A916D3">
      <w:pPr>
        <w:pStyle w:val="Heading1"/>
        <w:numPr>
          <w:ilvl w:val="0"/>
          <w:numId w:val="4"/>
        </w:numPr>
        <w:spacing w:line="360" w:lineRule="auto"/>
        <w:jc w:val="both"/>
        <w:rPr>
          <w:rFonts w:ascii="Arial" w:hAnsi="Arial" w:cs="Arial"/>
          <w:sz w:val="22"/>
          <w:szCs w:val="22"/>
        </w:rPr>
      </w:pPr>
      <w:bookmarkStart w:id="10" w:name="_Toc225180989"/>
      <w:r w:rsidRPr="00A916D3">
        <w:rPr>
          <w:rFonts w:ascii="Arial" w:hAnsi="Arial" w:cs="Arial"/>
          <w:sz w:val="22"/>
          <w:szCs w:val="22"/>
        </w:rPr>
        <w:t>Results</w:t>
      </w:r>
      <w:bookmarkEnd w:id="10"/>
    </w:p>
    <w:p w14:paraId="20FAB0E8" w14:textId="5C00F67F" w:rsidR="00CF457A" w:rsidRPr="00A916D3" w:rsidRDefault="007F6895" w:rsidP="00A916D3">
      <w:pPr>
        <w:spacing w:line="360" w:lineRule="auto"/>
        <w:jc w:val="both"/>
        <w:rPr>
          <w:rFonts w:ascii="Arial" w:hAnsi="Arial" w:cs="Arial"/>
          <w:sz w:val="22"/>
          <w:szCs w:val="22"/>
        </w:rPr>
      </w:pPr>
      <w:r w:rsidRPr="00A916D3">
        <w:rPr>
          <w:rFonts w:ascii="Arial" w:hAnsi="Arial" w:cs="Arial"/>
          <w:sz w:val="22"/>
          <w:szCs w:val="22"/>
        </w:rPr>
        <w:t xml:space="preserve">Five peer-reviewed papers fulfilled the inclusion criteria and were included into this scoping review. </w:t>
      </w:r>
      <w:proofErr w:type="gramStart"/>
      <w:r w:rsidRPr="00A916D3">
        <w:rPr>
          <w:rFonts w:ascii="Arial" w:hAnsi="Arial" w:cs="Arial"/>
          <w:sz w:val="22"/>
          <w:szCs w:val="22"/>
        </w:rPr>
        <w:t>These research</w:t>
      </w:r>
      <w:proofErr w:type="gramEnd"/>
      <w:r w:rsidRPr="00A916D3">
        <w:rPr>
          <w:rFonts w:ascii="Arial" w:hAnsi="Arial" w:cs="Arial"/>
          <w:sz w:val="22"/>
          <w:szCs w:val="22"/>
        </w:rPr>
        <w:t xml:space="preserve"> investigated several digital health treatments aimed at alleviating loneliness and social isolation in older persons. </w:t>
      </w:r>
      <w:r w:rsidR="00BE0908" w:rsidRPr="00A916D3">
        <w:rPr>
          <w:rFonts w:ascii="Arial" w:hAnsi="Arial" w:cs="Arial"/>
          <w:sz w:val="22"/>
          <w:szCs w:val="22"/>
        </w:rPr>
        <w:t>The chosen papers exhibited methodological diversity, including systematic reviews, quantitative analyses, and mixed-method methods. The results suggest that digital treatments may enhance social connectivity and wellbeing; however, their efficacy is contingent upon accessibility, digital literacy, and user involvement.</w:t>
      </w:r>
    </w:p>
    <w:p w14:paraId="3232ED0A" w14:textId="2862E424" w:rsidR="00951527" w:rsidRPr="00A916D3" w:rsidRDefault="00ED3872" w:rsidP="00A916D3">
      <w:pPr>
        <w:pStyle w:val="Heading2"/>
        <w:spacing w:line="360" w:lineRule="auto"/>
        <w:jc w:val="both"/>
        <w:rPr>
          <w:rFonts w:ascii="Arial" w:hAnsi="Arial" w:cs="Arial"/>
          <w:sz w:val="22"/>
          <w:szCs w:val="22"/>
        </w:rPr>
      </w:pPr>
      <w:bookmarkStart w:id="11" w:name="_Toc225180990"/>
      <w:r w:rsidRPr="00A916D3">
        <w:rPr>
          <w:rFonts w:ascii="Arial" w:hAnsi="Arial" w:cs="Arial"/>
          <w:sz w:val="22"/>
          <w:szCs w:val="22"/>
        </w:rPr>
        <w:t xml:space="preserve">4.1 </w:t>
      </w:r>
      <w:r w:rsidR="00CE2300" w:rsidRPr="00A916D3">
        <w:rPr>
          <w:rFonts w:ascii="Arial" w:hAnsi="Arial" w:cs="Arial"/>
          <w:sz w:val="22"/>
          <w:szCs w:val="22"/>
        </w:rPr>
        <w:t>Overview of Study Findings</w:t>
      </w:r>
      <w:bookmarkEnd w:id="11"/>
    </w:p>
    <w:tbl>
      <w:tblPr>
        <w:tblStyle w:val="TableGrid"/>
        <w:tblW w:w="9126" w:type="dxa"/>
        <w:tblLook w:val="04A0" w:firstRow="1" w:lastRow="0" w:firstColumn="1" w:lastColumn="0" w:noHBand="0" w:noVBand="1"/>
      </w:tblPr>
      <w:tblGrid>
        <w:gridCol w:w="1825"/>
        <w:gridCol w:w="1825"/>
        <w:gridCol w:w="1825"/>
        <w:gridCol w:w="1825"/>
        <w:gridCol w:w="1826"/>
      </w:tblGrid>
      <w:tr w:rsidR="00224AE6" w:rsidRPr="00A916D3" w14:paraId="1370FC58" w14:textId="77777777" w:rsidTr="00C87952">
        <w:trPr>
          <w:trHeight w:val="708"/>
        </w:trPr>
        <w:tc>
          <w:tcPr>
            <w:tcW w:w="1825" w:type="dxa"/>
          </w:tcPr>
          <w:p w14:paraId="198DFD47" w14:textId="7B6FE838" w:rsidR="00224AE6" w:rsidRPr="00A916D3" w:rsidRDefault="00224AE6" w:rsidP="00A916D3">
            <w:pPr>
              <w:spacing w:line="360" w:lineRule="auto"/>
              <w:jc w:val="both"/>
              <w:rPr>
                <w:rFonts w:ascii="Arial" w:hAnsi="Arial" w:cs="Arial"/>
                <w:sz w:val="22"/>
                <w:szCs w:val="22"/>
                <w:lang w:eastAsia="en-US"/>
              </w:rPr>
            </w:pPr>
            <w:r w:rsidRPr="00A916D3">
              <w:rPr>
                <w:rFonts w:ascii="Arial" w:hAnsi="Arial" w:cs="Arial"/>
                <w:sz w:val="22"/>
                <w:szCs w:val="22"/>
              </w:rPr>
              <w:t>Author(s) &amp; Year</w:t>
            </w:r>
          </w:p>
        </w:tc>
        <w:tc>
          <w:tcPr>
            <w:tcW w:w="1825" w:type="dxa"/>
          </w:tcPr>
          <w:p w14:paraId="773A479C" w14:textId="139D0DE0" w:rsidR="00224AE6" w:rsidRPr="00A916D3" w:rsidRDefault="00224AE6" w:rsidP="00A916D3">
            <w:pPr>
              <w:spacing w:line="360" w:lineRule="auto"/>
              <w:jc w:val="both"/>
              <w:rPr>
                <w:rFonts w:ascii="Arial" w:hAnsi="Arial" w:cs="Arial"/>
                <w:sz w:val="22"/>
                <w:szCs w:val="22"/>
                <w:lang w:eastAsia="en-US"/>
              </w:rPr>
            </w:pPr>
            <w:r w:rsidRPr="00A916D3">
              <w:rPr>
                <w:rFonts w:ascii="Arial" w:hAnsi="Arial" w:cs="Arial"/>
                <w:sz w:val="22"/>
                <w:szCs w:val="22"/>
              </w:rPr>
              <w:t>Research Aim</w:t>
            </w:r>
          </w:p>
        </w:tc>
        <w:tc>
          <w:tcPr>
            <w:tcW w:w="1825" w:type="dxa"/>
          </w:tcPr>
          <w:p w14:paraId="11DA1C11" w14:textId="0C339849" w:rsidR="00224AE6" w:rsidRPr="00A916D3" w:rsidRDefault="00224AE6" w:rsidP="00A916D3">
            <w:pPr>
              <w:spacing w:line="360" w:lineRule="auto"/>
              <w:jc w:val="both"/>
              <w:rPr>
                <w:rFonts w:ascii="Arial" w:hAnsi="Arial" w:cs="Arial"/>
                <w:sz w:val="22"/>
                <w:szCs w:val="22"/>
                <w:lang w:eastAsia="en-US"/>
              </w:rPr>
            </w:pPr>
            <w:r w:rsidRPr="00A916D3">
              <w:rPr>
                <w:rFonts w:ascii="Arial" w:hAnsi="Arial" w:cs="Arial"/>
                <w:sz w:val="22"/>
                <w:szCs w:val="22"/>
              </w:rPr>
              <w:t>Method</w:t>
            </w:r>
          </w:p>
        </w:tc>
        <w:tc>
          <w:tcPr>
            <w:tcW w:w="1825" w:type="dxa"/>
          </w:tcPr>
          <w:p w14:paraId="77737D55" w14:textId="4EE2CC38" w:rsidR="00224AE6" w:rsidRPr="00A916D3" w:rsidRDefault="00224AE6" w:rsidP="00A916D3">
            <w:pPr>
              <w:spacing w:line="360" w:lineRule="auto"/>
              <w:jc w:val="both"/>
              <w:rPr>
                <w:rFonts w:ascii="Arial" w:hAnsi="Arial" w:cs="Arial"/>
                <w:sz w:val="22"/>
                <w:szCs w:val="22"/>
                <w:lang w:eastAsia="en-US"/>
              </w:rPr>
            </w:pPr>
            <w:r w:rsidRPr="00A916D3">
              <w:rPr>
                <w:rFonts w:ascii="Arial" w:hAnsi="Arial" w:cs="Arial"/>
                <w:sz w:val="22"/>
                <w:szCs w:val="22"/>
              </w:rPr>
              <w:t>Key Findings</w:t>
            </w:r>
          </w:p>
        </w:tc>
        <w:tc>
          <w:tcPr>
            <w:tcW w:w="1826" w:type="dxa"/>
            <w:vAlign w:val="center"/>
          </w:tcPr>
          <w:p w14:paraId="249C18D2" w14:textId="0AB4DE34" w:rsidR="00224AE6" w:rsidRPr="00A916D3" w:rsidRDefault="00224AE6" w:rsidP="00A916D3">
            <w:pPr>
              <w:spacing w:line="360" w:lineRule="auto"/>
              <w:jc w:val="both"/>
              <w:rPr>
                <w:rFonts w:ascii="Arial" w:hAnsi="Arial" w:cs="Arial"/>
                <w:sz w:val="22"/>
                <w:szCs w:val="22"/>
                <w:lang w:eastAsia="en-US"/>
              </w:rPr>
            </w:pPr>
            <w:r w:rsidRPr="00A916D3">
              <w:rPr>
                <w:rFonts w:ascii="Arial" w:hAnsi="Arial" w:cs="Arial"/>
                <w:sz w:val="22"/>
                <w:szCs w:val="22"/>
              </w:rPr>
              <w:t>Relevance</w:t>
            </w:r>
          </w:p>
        </w:tc>
      </w:tr>
      <w:tr w:rsidR="00224AE6" w:rsidRPr="00A916D3" w14:paraId="73E57324" w14:textId="77777777" w:rsidTr="00C87952">
        <w:trPr>
          <w:trHeight w:val="1071"/>
        </w:trPr>
        <w:tc>
          <w:tcPr>
            <w:tcW w:w="1825" w:type="dxa"/>
          </w:tcPr>
          <w:p w14:paraId="708D7D74" w14:textId="6A08AA48" w:rsidR="00224AE6" w:rsidRPr="00A916D3" w:rsidRDefault="00A02876" w:rsidP="00A916D3">
            <w:pPr>
              <w:spacing w:line="360" w:lineRule="auto"/>
              <w:jc w:val="both"/>
              <w:rPr>
                <w:rFonts w:ascii="Arial" w:hAnsi="Arial" w:cs="Arial"/>
                <w:sz w:val="22"/>
                <w:szCs w:val="22"/>
                <w:lang w:eastAsia="en-US"/>
              </w:rPr>
            </w:pPr>
            <w:r w:rsidRPr="00A916D3">
              <w:rPr>
                <w:rFonts w:ascii="Arial" w:hAnsi="Arial" w:cs="Arial"/>
                <w:sz w:val="22"/>
                <w:szCs w:val="22"/>
              </w:rPr>
              <w:t>Chen &amp; Schulz (2016)</w:t>
            </w:r>
          </w:p>
        </w:tc>
        <w:tc>
          <w:tcPr>
            <w:tcW w:w="1825" w:type="dxa"/>
          </w:tcPr>
          <w:p w14:paraId="7F12C1E6" w14:textId="4CBBE1EF" w:rsidR="00224AE6" w:rsidRPr="00A916D3" w:rsidRDefault="00A02876" w:rsidP="00A916D3">
            <w:pPr>
              <w:spacing w:line="360" w:lineRule="auto"/>
              <w:jc w:val="both"/>
              <w:rPr>
                <w:rFonts w:ascii="Arial" w:hAnsi="Arial" w:cs="Arial"/>
                <w:sz w:val="22"/>
                <w:szCs w:val="22"/>
                <w:lang w:eastAsia="en-US"/>
              </w:rPr>
            </w:pPr>
            <w:r w:rsidRPr="00A916D3">
              <w:rPr>
                <w:rFonts w:ascii="Arial" w:hAnsi="Arial" w:cs="Arial"/>
                <w:sz w:val="22"/>
                <w:szCs w:val="22"/>
              </w:rPr>
              <w:t>Examine ICT use and social isolation</w:t>
            </w:r>
          </w:p>
        </w:tc>
        <w:tc>
          <w:tcPr>
            <w:tcW w:w="1825" w:type="dxa"/>
          </w:tcPr>
          <w:p w14:paraId="0DA59104" w14:textId="28773F94"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Systematic review</w:t>
            </w:r>
          </w:p>
        </w:tc>
        <w:tc>
          <w:tcPr>
            <w:tcW w:w="1825" w:type="dxa"/>
          </w:tcPr>
          <w:p w14:paraId="23B8EEB1" w14:textId="3FB17BF4"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Digital tools reduced social isolation</w:t>
            </w:r>
          </w:p>
        </w:tc>
        <w:tc>
          <w:tcPr>
            <w:tcW w:w="1826" w:type="dxa"/>
          </w:tcPr>
          <w:p w14:paraId="08A9C489" w14:textId="3484CC21"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Strong evidence base</w:t>
            </w:r>
          </w:p>
        </w:tc>
      </w:tr>
      <w:tr w:rsidR="00224AE6" w:rsidRPr="00A916D3" w14:paraId="74D1CC2A" w14:textId="77777777" w:rsidTr="00C87952">
        <w:trPr>
          <w:trHeight w:val="1062"/>
        </w:trPr>
        <w:tc>
          <w:tcPr>
            <w:tcW w:w="1825" w:type="dxa"/>
          </w:tcPr>
          <w:p w14:paraId="447F0ED5" w14:textId="441480E4" w:rsidR="00224AE6" w:rsidRPr="00A916D3" w:rsidRDefault="00A02876" w:rsidP="00A916D3">
            <w:pPr>
              <w:spacing w:line="360" w:lineRule="auto"/>
              <w:jc w:val="both"/>
              <w:rPr>
                <w:rFonts w:ascii="Arial" w:hAnsi="Arial" w:cs="Arial"/>
                <w:sz w:val="22"/>
                <w:szCs w:val="22"/>
                <w:lang w:eastAsia="en-US"/>
              </w:rPr>
            </w:pPr>
            <w:r w:rsidRPr="00A916D3">
              <w:rPr>
                <w:rFonts w:ascii="Arial" w:hAnsi="Arial" w:cs="Arial"/>
                <w:sz w:val="22"/>
                <w:szCs w:val="22"/>
              </w:rPr>
              <w:t>Barbosa Neves et al. (2019)</w:t>
            </w:r>
          </w:p>
        </w:tc>
        <w:tc>
          <w:tcPr>
            <w:tcW w:w="1825" w:type="dxa"/>
          </w:tcPr>
          <w:p w14:paraId="5968EACD" w14:textId="3F66027D" w:rsidR="00224AE6" w:rsidRPr="00A916D3" w:rsidRDefault="00A02876" w:rsidP="00A916D3">
            <w:pPr>
              <w:spacing w:line="360" w:lineRule="auto"/>
              <w:jc w:val="both"/>
              <w:rPr>
                <w:rFonts w:ascii="Arial" w:hAnsi="Arial" w:cs="Arial"/>
                <w:sz w:val="22"/>
                <w:szCs w:val="22"/>
                <w:lang w:eastAsia="en-US"/>
              </w:rPr>
            </w:pPr>
            <w:r w:rsidRPr="00A916D3">
              <w:rPr>
                <w:rFonts w:ascii="Arial" w:hAnsi="Arial" w:cs="Arial"/>
                <w:sz w:val="22"/>
                <w:szCs w:val="22"/>
              </w:rPr>
              <w:t>Explore digital technology and connectedness</w:t>
            </w:r>
          </w:p>
        </w:tc>
        <w:tc>
          <w:tcPr>
            <w:tcW w:w="1825" w:type="dxa"/>
          </w:tcPr>
          <w:p w14:paraId="2904AA1E" w14:textId="13D8DD0D"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Mixed methods</w:t>
            </w:r>
          </w:p>
        </w:tc>
        <w:tc>
          <w:tcPr>
            <w:tcW w:w="1825" w:type="dxa"/>
          </w:tcPr>
          <w:p w14:paraId="32FF0D1A" w14:textId="7A2D2F9C"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Improved social engagement</w:t>
            </w:r>
          </w:p>
        </w:tc>
        <w:tc>
          <w:tcPr>
            <w:tcW w:w="1826" w:type="dxa"/>
          </w:tcPr>
          <w:p w14:paraId="7DA66DDE" w14:textId="2FE1E56D"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Supports effectiveness</w:t>
            </w:r>
          </w:p>
        </w:tc>
      </w:tr>
      <w:tr w:rsidR="00224AE6" w:rsidRPr="00A916D3" w14:paraId="6ABAC85B" w14:textId="77777777" w:rsidTr="00C87952">
        <w:trPr>
          <w:trHeight w:val="1425"/>
        </w:trPr>
        <w:tc>
          <w:tcPr>
            <w:tcW w:w="1825" w:type="dxa"/>
          </w:tcPr>
          <w:p w14:paraId="2F926477" w14:textId="079165E2" w:rsidR="00224AE6" w:rsidRPr="00A916D3" w:rsidRDefault="00A02876" w:rsidP="00A916D3">
            <w:pPr>
              <w:spacing w:line="360" w:lineRule="auto"/>
              <w:jc w:val="both"/>
              <w:rPr>
                <w:rFonts w:ascii="Arial" w:hAnsi="Arial" w:cs="Arial"/>
                <w:sz w:val="22"/>
                <w:szCs w:val="22"/>
                <w:lang w:eastAsia="en-US"/>
              </w:rPr>
            </w:pPr>
            <w:r w:rsidRPr="00A916D3">
              <w:rPr>
                <w:rFonts w:ascii="Arial" w:hAnsi="Arial" w:cs="Arial"/>
                <w:sz w:val="22"/>
                <w:szCs w:val="22"/>
              </w:rPr>
              <w:lastRenderedPageBreak/>
              <w:t>Khosravi et al. (2016)</w:t>
            </w:r>
          </w:p>
        </w:tc>
        <w:tc>
          <w:tcPr>
            <w:tcW w:w="1825" w:type="dxa"/>
          </w:tcPr>
          <w:p w14:paraId="1E24F0CA" w14:textId="2FAD7CC9" w:rsidR="00224AE6" w:rsidRPr="00A916D3" w:rsidRDefault="00A02876" w:rsidP="00A916D3">
            <w:pPr>
              <w:spacing w:line="360" w:lineRule="auto"/>
              <w:jc w:val="both"/>
              <w:rPr>
                <w:rFonts w:ascii="Arial" w:hAnsi="Arial" w:cs="Arial"/>
                <w:sz w:val="22"/>
                <w:szCs w:val="22"/>
                <w:lang w:eastAsia="en-US"/>
              </w:rPr>
            </w:pPr>
            <w:r w:rsidRPr="00A916D3">
              <w:rPr>
                <w:rFonts w:ascii="Arial" w:hAnsi="Arial" w:cs="Arial"/>
                <w:sz w:val="22"/>
                <w:szCs w:val="22"/>
              </w:rPr>
              <w:t>Impact of technology on isolation</w:t>
            </w:r>
          </w:p>
        </w:tc>
        <w:tc>
          <w:tcPr>
            <w:tcW w:w="1825" w:type="dxa"/>
          </w:tcPr>
          <w:p w14:paraId="0A363AC5" w14:textId="677C1EBE"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Quantitative</w:t>
            </w:r>
          </w:p>
        </w:tc>
        <w:tc>
          <w:tcPr>
            <w:tcW w:w="1825" w:type="dxa"/>
          </w:tcPr>
          <w:p w14:paraId="5D7952AF" w14:textId="7A3B6D3F"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Technology reduced loneliness but varied by use</w:t>
            </w:r>
          </w:p>
        </w:tc>
        <w:tc>
          <w:tcPr>
            <w:tcW w:w="1826" w:type="dxa"/>
          </w:tcPr>
          <w:p w14:paraId="1265E97B" w14:textId="3E781B3B"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Highlights limitations</w:t>
            </w:r>
          </w:p>
        </w:tc>
      </w:tr>
      <w:tr w:rsidR="00224AE6" w:rsidRPr="00A916D3" w14:paraId="2F7ACDB9" w14:textId="77777777" w:rsidTr="00C87952">
        <w:trPr>
          <w:trHeight w:val="1062"/>
        </w:trPr>
        <w:tc>
          <w:tcPr>
            <w:tcW w:w="1825" w:type="dxa"/>
          </w:tcPr>
          <w:p w14:paraId="1AA53F80" w14:textId="238FD3C2" w:rsidR="00224AE6" w:rsidRPr="00A916D3" w:rsidRDefault="00A02876" w:rsidP="00A916D3">
            <w:pPr>
              <w:spacing w:line="360" w:lineRule="auto"/>
              <w:jc w:val="both"/>
              <w:rPr>
                <w:rFonts w:ascii="Arial" w:hAnsi="Arial" w:cs="Arial"/>
                <w:sz w:val="22"/>
                <w:szCs w:val="22"/>
                <w:lang w:eastAsia="en-US"/>
              </w:rPr>
            </w:pPr>
            <w:r w:rsidRPr="00A916D3">
              <w:rPr>
                <w:rFonts w:ascii="Arial" w:hAnsi="Arial" w:cs="Arial"/>
                <w:sz w:val="22"/>
                <w:szCs w:val="22"/>
              </w:rPr>
              <w:t>Cotten et al. (2012)</w:t>
            </w:r>
          </w:p>
        </w:tc>
        <w:tc>
          <w:tcPr>
            <w:tcW w:w="1825" w:type="dxa"/>
          </w:tcPr>
          <w:p w14:paraId="5081CF51" w14:textId="7A0635D6" w:rsidR="00224AE6" w:rsidRPr="00A916D3" w:rsidRDefault="00A02876" w:rsidP="00A916D3">
            <w:pPr>
              <w:spacing w:line="360" w:lineRule="auto"/>
              <w:jc w:val="both"/>
              <w:rPr>
                <w:rFonts w:ascii="Arial" w:hAnsi="Arial" w:cs="Arial"/>
                <w:sz w:val="22"/>
                <w:szCs w:val="22"/>
                <w:lang w:eastAsia="en-US"/>
              </w:rPr>
            </w:pPr>
            <w:r w:rsidRPr="00A916D3">
              <w:rPr>
                <w:rFonts w:ascii="Arial" w:hAnsi="Arial" w:cs="Arial"/>
                <w:sz w:val="22"/>
                <w:szCs w:val="22"/>
              </w:rPr>
              <w:t>Internet use and mental health</w:t>
            </w:r>
          </w:p>
        </w:tc>
        <w:tc>
          <w:tcPr>
            <w:tcW w:w="1825" w:type="dxa"/>
          </w:tcPr>
          <w:p w14:paraId="1EFB2AA6" w14:textId="14AEC384"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Survey study</w:t>
            </w:r>
          </w:p>
        </w:tc>
        <w:tc>
          <w:tcPr>
            <w:tcW w:w="1825" w:type="dxa"/>
          </w:tcPr>
          <w:p w14:paraId="249FDC14" w14:textId="3BD694EF"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Reduced depression among users</w:t>
            </w:r>
          </w:p>
        </w:tc>
        <w:tc>
          <w:tcPr>
            <w:tcW w:w="1826" w:type="dxa"/>
          </w:tcPr>
          <w:p w14:paraId="23CAA077" w14:textId="25A1DA5F" w:rsidR="00224AE6"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Links to wellbeing</w:t>
            </w:r>
          </w:p>
        </w:tc>
      </w:tr>
      <w:tr w:rsidR="00CF457A" w:rsidRPr="00A916D3" w14:paraId="5BF73E2B" w14:textId="77777777" w:rsidTr="00C87952">
        <w:trPr>
          <w:trHeight w:val="1071"/>
        </w:trPr>
        <w:tc>
          <w:tcPr>
            <w:tcW w:w="1825" w:type="dxa"/>
          </w:tcPr>
          <w:p w14:paraId="1532F98B" w14:textId="4B5162C3" w:rsidR="00CF457A"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Seifert et al. (2021)</w:t>
            </w:r>
          </w:p>
        </w:tc>
        <w:tc>
          <w:tcPr>
            <w:tcW w:w="1825" w:type="dxa"/>
          </w:tcPr>
          <w:p w14:paraId="5F9BF9F9" w14:textId="7E5CFEE0" w:rsidR="00CF457A"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Digital exclusion during COVID-19</w:t>
            </w:r>
          </w:p>
        </w:tc>
        <w:tc>
          <w:tcPr>
            <w:tcW w:w="1825" w:type="dxa"/>
            <w:vAlign w:val="center"/>
          </w:tcPr>
          <w:p w14:paraId="7DD1B34C" w14:textId="1153326B" w:rsidR="00CF457A"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Quantitative</w:t>
            </w:r>
          </w:p>
        </w:tc>
        <w:tc>
          <w:tcPr>
            <w:tcW w:w="1825" w:type="dxa"/>
          </w:tcPr>
          <w:p w14:paraId="70D875C0" w14:textId="53B066B9" w:rsidR="00CF457A"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Digital divide increased loneliness</w:t>
            </w:r>
          </w:p>
        </w:tc>
        <w:tc>
          <w:tcPr>
            <w:tcW w:w="1826" w:type="dxa"/>
          </w:tcPr>
          <w:p w14:paraId="3B2A2C6E" w14:textId="26C8D290" w:rsidR="00CF457A" w:rsidRPr="00A916D3" w:rsidRDefault="00CF457A" w:rsidP="00A916D3">
            <w:pPr>
              <w:spacing w:line="360" w:lineRule="auto"/>
              <w:jc w:val="both"/>
              <w:rPr>
                <w:rFonts w:ascii="Arial" w:hAnsi="Arial" w:cs="Arial"/>
                <w:sz w:val="22"/>
                <w:szCs w:val="22"/>
                <w:lang w:eastAsia="en-US"/>
              </w:rPr>
            </w:pPr>
            <w:r w:rsidRPr="00A916D3">
              <w:rPr>
                <w:rFonts w:ascii="Arial" w:hAnsi="Arial" w:cs="Arial"/>
                <w:sz w:val="22"/>
                <w:szCs w:val="22"/>
              </w:rPr>
              <w:t>Identifies barriers</w:t>
            </w:r>
          </w:p>
        </w:tc>
      </w:tr>
    </w:tbl>
    <w:p w14:paraId="707C05A3" w14:textId="7A7E2945" w:rsidR="000B4F76" w:rsidRPr="00A916D3" w:rsidRDefault="00C87952" w:rsidP="00A916D3">
      <w:pPr>
        <w:spacing w:line="360" w:lineRule="auto"/>
        <w:jc w:val="both"/>
        <w:rPr>
          <w:rFonts w:ascii="Arial" w:hAnsi="Arial" w:cs="Arial"/>
          <w:sz w:val="22"/>
          <w:szCs w:val="22"/>
        </w:rPr>
      </w:pPr>
      <w:r w:rsidRPr="00A916D3">
        <w:rPr>
          <w:rFonts w:ascii="Arial" w:hAnsi="Arial" w:cs="Arial"/>
          <w:sz w:val="22"/>
          <w:szCs w:val="22"/>
        </w:rPr>
        <w:t>Tab</w:t>
      </w:r>
      <w:r w:rsidR="008C019A" w:rsidRPr="00A916D3">
        <w:rPr>
          <w:rFonts w:ascii="Arial" w:hAnsi="Arial" w:cs="Arial"/>
          <w:sz w:val="22"/>
          <w:szCs w:val="22"/>
        </w:rPr>
        <w:t>le</w:t>
      </w:r>
      <w:r w:rsidR="007B39C7" w:rsidRPr="00A916D3">
        <w:rPr>
          <w:rFonts w:ascii="Arial" w:hAnsi="Arial" w:cs="Arial"/>
          <w:sz w:val="22"/>
          <w:szCs w:val="22"/>
        </w:rPr>
        <w:t xml:space="preserve"> 1:</w:t>
      </w:r>
      <w:r w:rsidR="00EA3EC5" w:rsidRPr="00A916D3">
        <w:rPr>
          <w:rFonts w:ascii="Arial" w:hAnsi="Arial" w:cs="Arial"/>
          <w:sz w:val="22"/>
          <w:szCs w:val="22"/>
        </w:rPr>
        <w:t xml:space="preserve"> Summary of Evidence on Digital Health Interventions and Loneliness in Older Adults</w:t>
      </w:r>
    </w:p>
    <w:p w14:paraId="0F4B3083" w14:textId="27BED97C" w:rsidR="007B39C7" w:rsidRPr="00A916D3" w:rsidRDefault="007B39C7" w:rsidP="00A916D3">
      <w:pPr>
        <w:spacing w:line="360" w:lineRule="auto"/>
        <w:jc w:val="both"/>
        <w:rPr>
          <w:rFonts w:ascii="Arial" w:hAnsi="Arial" w:cs="Arial"/>
          <w:sz w:val="22"/>
          <w:szCs w:val="22"/>
        </w:rPr>
      </w:pPr>
      <w:r w:rsidRPr="00A916D3">
        <w:rPr>
          <w:rFonts w:ascii="Arial" w:hAnsi="Arial" w:cs="Arial"/>
          <w:sz w:val="22"/>
          <w:szCs w:val="22"/>
        </w:rPr>
        <w:t>(Sources Created by Student).</w:t>
      </w:r>
    </w:p>
    <w:p w14:paraId="1328048B" w14:textId="7D243116" w:rsidR="000B4F76" w:rsidRPr="00A916D3" w:rsidRDefault="00F45A1E" w:rsidP="00A916D3">
      <w:pPr>
        <w:spacing w:line="360" w:lineRule="auto"/>
        <w:jc w:val="both"/>
        <w:rPr>
          <w:rFonts w:ascii="Arial" w:hAnsi="Arial" w:cs="Arial"/>
          <w:sz w:val="22"/>
          <w:szCs w:val="22"/>
        </w:rPr>
      </w:pPr>
      <w:r w:rsidRPr="00A916D3">
        <w:rPr>
          <w:rFonts w:ascii="Arial" w:hAnsi="Arial" w:cs="Arial"/>
          <w:sz w:val="22"/>
          <w:szCs w:val="22"/>
        </w:rPr>
        <w:t>The research examined mostly used internet-based communication tools, social networking platforms, and telehealth services for digital health treatments. These technologies were used to promote social engagement, augment access to assistance, and elevate overall wellness among older persons.</w:t>
      </w:r>
      <w:r w:rsidR="000B4F76" w:rsidRPr="00A916D3">
        <w:rPr>
          <w:rFonts w:ascii="Arial" w:hAnsi="Arial" w:cs="Arial"/>
          <w:sz w:val="22"/>
          <w:szCs w:val="22"/>
        </w:rPr>
        <w:t xml:space="preserve"> Research indicates that digital technology might enhance mental health outcomes by alleviating loneliness and augmenting perceived social support (Cotten et al., 2012; Quan-Haase et al., 2017).</w:t>
      </w:r>
    </w:p>
    <w:p w14:paraId="55D02A12" w14:textId="2397D892" w:rsidR="00ED3872" w:rsidRPr="00A916D3" w:rsidRDefault="008474CD" w:rsidP="00A916D3">
      <w:pPr>
        <w:spacing w:line="360" w:lineRule="auto"/>
        <w:jc w:val="both"/>
        <w:rPr>
          <w:rFonts w:ascii="Arial" w:hAnsi="Arial" w:cs="Arial"/>
          <w:sz w:val="22"/>
          <w:szCs w:val="22"/>
        </w:rPr>
      </w:pPr>
      <w:r w:rsidRPr="00A916D3">
        <w:rPr>
          <w:rFonts w:ascii="Arial" w:hAnsi="Arial" w:cs="Arial"/>
          <w:sz w:val="22"/>
          <w:szCs w:val="22"/>
        </w:rPr>
        <w:t>The efficacy differed among the trials. Some study indicated substantial improvements in social connectivity, whilst other investigations revealed more restricted or inconsistent results. This difference underscores the intricacy of executing digital interventions across different age groups.</w:t>
      </w:r>
    </w:p>
    <w:p w14:paraId="1194CD7E" w14:textId="741F6778" w:rsidR="00CE2300" w:rsidRPr="00A916D3" w:rsidRDefault="005C5EAB" w:rsidP="00A916D3">
      <w:pPr>
        <w:pStyle w:val="Heading2"/>
        <w:spacing w:line="360" w:lineRule="auto"/>
        <w:jc w:val="both"/>
        <w:rPr>
          <w:rFonts w:ascii="Arial" w:hAnsi="Arial" w:cs="Arial"/>
          <w:sz w:val="22"/>
          <w:szCs w:val="22"/>
        </w:rPr>
      </w:pPr>
      <w:bookmarkStart w:id="12" w:name="_Toc225180991"/>
      <w:r w:rsidRPr="00A916D3">
        <w:rPr>
          <w:rFonts w:ascii="Arial" w:hAnsi="Arial" w:cs="Arial"/>
          <w:sz w:val="22"/>
          <w:szCs w:val="22"/>
        </w:rPr>
        <w:t>4.2 Thematic Analysis</w:t>
      </w:r>
      <w:bookmarkEnd w:id="12"/>
    </w:p>
    <w:p w14:paraId="70826F15" w14:textId="696974AF" w:rsidR="00F77D50" w:rsidRPr="00A916D3" w:rsidRDefault="00F77D50" w:rsidP="00A916D3">
      <w:pPr>
        <w:spacing w:line="360" w:lineRule="auto"/>
        <w:jc w:val="both"/>
        <w:rPr>
          <w:rFonts w:ascii="Arial" w:hAnsi="Arial" w:cs="Arial"/>
          <w:sz w:val="22"/>
          <w:szCs w:val="22"/>
        </w:rPr>
      </w:pPr>
      <w:r w:rsidRPr="00A916D3">
        <w:rPr>
          <w:rFonts w:ascii="Arial" w:hAnsi="Arial" w:cs="Arial"/>
          <w:sz w:val="22"/>
          <w:szCs w:val="22"/>
        </w:rPr>
        <w:t>Three main themes emerged from the analysis of the chosen studies: (1) the efficacy of digital interventions in promoting social connectivity, (2) the significance of accessibility and digital inclusion, and (3) obstacles to engagement and continuous use.</w:t>
      </w:r>
    </w:p>
    <w:p w14:paraId="3FCEEE87" w14:textId="77777777" w:rsidR="009106DF" w:rsidRPr="00A916D3" w:rsidRDefault="009106DF" w:rsidP="00A916D3">
      <w:pPr>
        <w:pStyle w:val="Heading3"/>
        <w:spacing w:line="360" w:lineRule="auto"/>
        <w:jc w:val="both"/>
        <w:rPr>
          <w:rFonts w:ascii="Arial" w:hAnsi="Arial" w:cs="Arial"/>
          <w:sz w:val="22"/>
          <w:szCs w:val="22"/>
        </w:rPr>
      </w:pPr>
      <w:bookmarkStart w:id="13" w:name="_Toc225180992"/>
      <w:r w:rsidRPr="00A916D3">
        <w:rPr>
          <w:rFonts w:ascii="Arial" w:hAnsi="Arial" w:cs="Arial"/>
          <w:sz w:val="22"/>
          <w:szCs w:val="22"/>
        </w:rPr>
        <w:t>Theme 1: Efficacy of Digital Interventions in Enhancing Social Connection</w:t>
      </w:r>
      <w:bookmarkEnd w:id="13"/>
    </w:p>
    <w:p w14:paraId="527E4C23" w14:textId="77777777" w:rsidR="00632D92" w:rsidRPr="00A916D3" w:rsidRDefault="00A33D5A" w:rsidP="00A916D3">
      <w:pPr>
        <w:spacing w:line="360" w:lineRule="auto"/>
        <w:jc w:val="both"/>
        <w:rPr>
          <w:rFonts w:ascii="Arial" w:hAnsi="Arial" w:cs="Arial"/>
          <w:sz w:val="22"/>
          <w:szCs w:val="22"/>
        </w:rPr>
      </w:pPr>
      <w:r w:rsidRPr="00A916D3">
        <w:rPr>
          <w:rFonts w:ascii="Arial" w:hAnsi="Arial" w:cs="Arial"/>
          <w:sz w:val="22"/>
          <w:szCs w:val="22"/>
        </w:rPr>
        <w:t xml:space="preserve">The assessed research consistently indicate that digital health treatments may significantly mitigate loneliness by enhancing communication and social contact. Chen and Schulz (2016) discovered that information and communication technology (ICT) correlated with less social isolation among older persons. </w:t>
      </w:r>
      <w:r w:rsidR="00632D92" w:rsidRPr="00A916D3">
        <w:rPr>
          <w:rFonts w:ascii="Arial" w:hAnsi="Arial" w:cs="Arial"/>
          <w:sz w:val="22"/>
          <w:szCs w:val="22"/>
        </w:rPr>
        <w:t>In the same way, Quan-Haase et al. (2017) indicated that online communication platforms facilitated older adults in sustaining both robust and tenuous social connections, hence enhancing their social support networks.</w:t>
      </w:r>
    </w:p>
    <w:p w14:paraId="37F414E0" w14:textId="2236F3B9" w:rsidR="0052439B" w:rsidRPr="00A916D3" w:rsidRDefault="007926DF" w:rsidP="00A916D3">
      <w:pPr>
        <w:spacing w:line="360" w:lineRule="auto"/>
        <w:jc w:val="both"/>
        <w:rPr>
          <w:rFonts w:ascii="Arial" w:hAnsi="Arial" w:cs="Arial"/>
          <w:sz w:val="22"/>
          <w:szCs w:val="22"/>
        </w:rPr>
      </w:pPr>
      <w:r w:rsidRPr="00A916D3">
        <w:rPr>
          <w:rFonts w:ascii="Arial" w:hAnsi="Arial" w:cs="Arial"/>
          <w:sz w:val="22"/>
          <w:szCs w:val="22"/>
        </w:rPr>
        <w:t xml:space="preserve">Cotten et al. (2012) established that internet use among older persons correlated with reduced depression levels, indicating a beneficial association between digital engagement and mental </w:t>
      </w:r>
      <w:r w:rsidRPr="00A916D3">
        <w:rPr>
          <w:rFonts w:ascii="Arial" w:hAnsi="Arial" w:cs="Arial"/>
          <w:sz w:val="22"/>
          <w:szCs w:val="22"/>
        </w:rPr>
        <w:lastRenderedPageBreak/>
        <w:t>wellness.</w:t>
      </w:r>
      <w:r w:rsidR="007218E9" w:rsidRPr="00A916D3">
        <w:rPr>
          <w:rFonts w:ascii="Arial" w:hAnsi="Arial" w:cs="Arial"/>
          <w:sz w:val="22"/>
          <w:szCs w:val="22"/>
        </w:rPr>
        <w:t xml:space="preserve"> </w:t>
      </w:r>
      <w:r w:rsidR="000A1E07" w:rsidRPr="00A916D3">
        <w:rPr>
          <w:rFonts w:ascii="Arial" w:hAnsi="Arial" w:cs="Arial"/>
          <w:sz w:val="22"/>
          <w:szCs w:val="22"/>
        </w:rPr>
        <w:t xml:space="preserve">Barbosa Neves et al. (2019) further substantiate these results, demonstrating that the integration of digital technology into everyday routines might augment social connectivity. </w:t>
      </w:r>
      <w:proofErr w:type="gramStart"/>
      <w:r w:rsidR="000A1E07" w:rsidRPr="00A916D3">
        <w:rPr>
          <w:rFonts w:ascii="Arial" w:hAnsi="Arial" w:cs="Arial"/>
          <w:sz w:val="22"/>
          <w:szCs w:val="22"/>
        </w:rPr>
        <w:t>These research</w:t>
      </w:r>
      <w:proofErr w:type="gramEnd"/>
      <w:r w:rsidR="000A1E07" w:rsidRPr="00A916D3">
        <w:rPr>
          <w:rFonts w:ascii="Arial" w:hAnsi="Arial" w:cs="Arial"/>
          <w:sz w:val="22"/>
          <w:szCs w:val="22"/>
        </w:rPr>
        <w:t xml:space="preserve"> together suggest that digital treatments might enhance emotional health and diminish loneliness, especially when they are accessible and user-friendly.</w:t>
      </w:r>
    </w:p>
    <w:p w14:paraId="6C6100F8" w14:textId="5B3DB5C1" w:rsidR="0052439B" w:rsidRPr="00A916D3" w:rsidRDefault="0052439B" w:rsidP="00A916D3">
      <w:pPr>
        <w:pStyle w:val="Heading3"/>
        <w:spacing w:line="360" w:lineRule="auto"/>
        <w:jc w:val="both"/>
        <w:rPr>
          <w:rFonts w:ascii="Arial" w:hAnsi="Arial" w:cs="Arial"/>
          <w:sz w:val="22"/>
          <w:szCs w:val="22"/>
        </w:rPr>
      </w:pPr>
      <w:bookmarkStart w:id="14" w:name="_Toc225180993"/>
      <w:r w:rsidRPr="00A916D3">
        <w:rPr>
          <w:rFonts w:ascii="Arial" w:hAnsi="Arial" w:cs="Arial"/>
          <w:sz w:val="22"/>
          <w:szCs w:val="22"/>
        </w:rPr>
        <w:t>Theme 2: Accessibility and Digital Inclusion</w:t>
      </w:r>
      <w:bookmarkEnd w:id="14"/>
    </w:p>
    <w:p w14:paraId="5F86C8CE" w14:textId="77777777" w:rsidR="009C541D" w:rsidRPr="00A916D3" w:rsidRDefault="009C541D" w:rsidP="00A916D3">
      <w:pPr>
        <w:spacing w:line="360" w:lineRule="auto"/>
        <w:jc w:val="both"/>
        <w:rPr>
          <w:rFonts w:ascii="Arial" w:hAnsi="Arial" w:cs="Arial"/>
          <w:sz w:val="22"/>
          <w:szCs w:val="22"/>
        </w:rPr>
      </w:pPr>
      <w:r w:rsidRPr="00A916D3">
        <w:rPr>
          <w:rFonts w:ascii="Arial" w:hAnsi="Arial" w:cs="Arial"/>
          <w:sz w:val="22"/>
          <w:szCs w:val="22"/>
        </w:rPr>
        <w:t>Considering the prospective advantages of digital therapies, accessibility continues to be a critical element affecting their efficacy. Numerous studies emphasised the significance of digital inclusion in assessing older individuals' ability to interact with digital technology. Van Boekel et al. (2017) observed notable disparities in internet use among older persons, with some individuals actively participating in digital platforms while others are marginalised.</w:t>
      </w:r>
    </w:p>
    <w:p w14:paraId="60070563" w14:textId="77777777" w:rsidR="00AD5774" w:rsidRPr="00A916D3" w:rsidRDefault="00AD5774" w:rsidP="00A916D3">
      <w:pPr>
        <w:spacing w:line="360" w:lineRule="auto"/>
        <w:jc w:val="both"/>
        <w:rPr>
          <w:rFonts w:ascii="Arial" w:hAnsi="Arial" w:cs="Arial"/>
          <w:sz w:val="22"/>
          <w:szCs w:val="22"/>
        </w:rPr>
      </w:pPr>
      <w:r w:rsidRPr="00A916D3">
        <w:rPr>
          <w:rFonts w:ascii="Arial" w:hAnsi="Arial" w:cs="Arial"/>
          <w:sz w:val="22"/>
          <w:szCs w:val="22"/>
        </w:rPr>
        <w:t>Seifert et al. (2021) also highlighted that the COVID-19 pandemic intensified pre-existing digital disparities, rendering some older persons unable of accessing digital health services. Ofcom (2022) corroborates these results, indicating that a segment of older persons in the UK lacks the requisite digital skills or access to engage fully in digital settings.</w:t>
      </w:r>
    </w:p>
    <w:p w14:paraId="591AD522" w14:textId="5B50D8CE" w:rsidR="0052439B" w:rsidRPr="00A916D3" w:rsidRDefault="007E7EF0" w:rsidP="00A916D3">
      <w:pPr>
        <w:spacing w:line="360" w:lineRule="auto"/>
        <w:jc w:val="both"/>
        <w:rPr>
          <w:rFonts w:ascii="Arial" w:hAnsi="Arial" w:cs="Arial"/>
          <w:sz w:val="22"/>
          <w:szCs w:val="22"/>
        </w:rPr>
      </w:pPr>
      <w:r w:rsidRPr="00A916D3">
        <w:rPr>
          <w:rFonts w:ascii="Arial" w:hAnsi="Arial" w:cs="Arial"/>
          <w:sz w:val="22"/>
          <w:szCs w:val="22"/>
        </w:rPr>
        <w:t>This indicates that while digital health treatments may provide potential to alleviate loneliness, their efficacy is significantly contingent upon users' capacity to access and employ technology. Avoiding digital exclusion may unintentionally exacerbate existing health disparities.</w:t>
      </w:r>
    </w:p>
    <w:p w14:paraId="4F12FFB7" w14:textId="6288EFEE" w:rsidR="0052439B" w:rsidRPr="00A916D3" w:rsidRDefault="00DA09F4" w:rsidP="00A916D3">
      <w:pPr>
        <w:pStyle w:val="Heading3"/>
        <w:spacing w:line="360" w:lineRule="auto"/>
        <w:jc w:val="both"/>
        <w:rPr>
          <w:rFonts w:ascii="Arial" w:hAnsi="Arial" w:cs="Arial"/>
          <w:sz w:val="22"/>
          <w:szCs w:val="22"/>
        </w:rPr>
      </w:pPr>
      <w:bookmarkStart w:id="15" w:name="_Toc225180994"/>
      <w:r w:rsidRPr="00A916D3">
        <w:rPr>
          <w:rFonts w:ascii="Arial" w:hAnsi="Arial" w:cs="Arial"/>
          <w:sz w:val="22"/>
          <w:szCs w:val="22"/>
        </w:rPr>
        <w:t>Theme 3: Obstacles to Participation and Continued Utilisation</w:t>
      </w:r>
      <w:bookmarkEnd w:id="15"/>
    </w:p>
    <w:p w14:paraId="5D58EA04" w14:textId="77777777" w:rsidR="006B79A5" w:rsidRPr="00A916D3" w:rsidRDefault="006B79A5" w:rsidP="00A916D3">
      <w:pPr>
        <w:spacing w:line="360" w:lineRule="auto"/>
        <w:jc w:val="both"/>
        <w:rPr>
          <w:rFonts w:ascii="Arial" w:hAnsi="Arial" w:cs="Arial"/>
          <w:sz w:val="22"/>
          <w:szCs w:val="22"/>
        </w:rPr>
      </w:pPr>
      <w:r w:rsidRPr="00A916D3">
        <w:rPr>
          <w:rFonts w:ascii="Arial" w:hAnsi="Arial" w:cs="Arial"/>
          <w:sz w:val="22"/>
          <w:szCs w:val="22"/>
        </w:rPr>
        <w:t>The research found many engagement hurdles in addition to access concerns. Low digital literacy is a major barrier to older individuals' digital uptake and usage. Technology may lessen social isolation, but users' confidence and experience with digital technologies affect its efficacy, according to Khosravi et al. (2016).</w:t>
      </w:r>
    </w:p>
    <w:p w14:paraId="295F4FA7" w14:textId="77777777" w:rsidR="00F53EAB" w:rsidRPr="00A916D3" w:rsidRDefault="00F53EAB" w:rsidP="00A916D3">
      <w:pPr>
        <w:spacing w:line="360" w:lineRule="auto"/>
        <w:jc w:val="both"/>
        <w:rPr>
          <w:rFonts w:ascii="Arial" w:hAnsi="Arial" w:cs="Arial"/>
          <w:sz w:val="22"/>
          <w:szCs w:val="22"/>
        </w:rPr>
      </w:pPr>
      <w:r w:rsidRPr="00A916D3">
        <w:rPr>
          <w:rFonts w:ascii="Arial" w:hAnsi="Arial" w:cs="Arial"/>
          <w:sz w:val="22"/>
          <w:szCs w:val="22"/>
        </w:rPr>
        <w:t>Czaja et al. (2019) emphasised that the design of digital technologies often neglects the requirements of older users, leading to usability issues. Complications such as intricate interfaces, diminutive wording, and insufficient technical assistance might deter participation and diminish the efficacy of treatments.</w:t>
      </w:r>
    </w:p>
    <w:p w14:paraId="4119B1E3" w14:textId="1A4C7905" w:rsidR="00836B0A" w:rsidRPr="00A916D3" w:rsidRDefault="008B15AF" w:rsidP="00A916D3">
      <w:pPr>
        <w:spacing w:line="360" w:lineRule="auto"/>
        <w:jc w:val="both"/>
        <w:rPr>
          <w:rFonts w:ascii="Arial" w:hAnsi="Arial" w:cs="Arial"/>
          <w:sz w:val="22"/>
          <w:szCs w:val="22"/>
        </w:rPr>
      </w:pPr>
      <w:r w:rsidRPr="00A916D3">
        <w:rPr>
          <w:rFonts w:ascii="Arial" w:hAnsi="Arial" w:cs="Arial"/>
          <w:sz w:val="22"/>
          <w:szCs w:val="22"/>
        </w:rPr>
        <w:t>Privacy and data security concerns hampered adoption. Personal data and online safety may deter older persons from using digital platforms. Lack of tailored assistance and training may also hinder digital health adoption.</w:t>
      </w:r>
      <w:r w:rsidR="002B255E" w:rsidRPr="00A916D3">
        <w:rPr>
          <w:rFonts w:ascii="Arial" w:hAnsi="Arial" w:cs="Arial"/>
          <w:sz w:val="22"/>
          <w:szCs w:val="22"/>
        </w:rPr>
        <w:t xml:space="preserve"> These results show that digital technologies may lessen loneliness if they address individual and systemic limitations. Technology, support, training, and user-centred design are needed for successful adoption.</w:t>
      </w:r>
    </w:p>
    <w:p w14:paraId="11DE18AD" w14:textId="3B32CA22" w:rsidR="00836B0A" w:rsidRPr="00A916D3" w:rsidRDefault="00117654" w:rsidP="00A916D3">
      <w:pPr>
        <w:pStyle w:val="Heading1"/>
        <w:numPr>
          <w:ilvl w:val="0"/>
          <w:numId w:val="4"/>
        </w:numPr>
        <w:spacing w:line="360" w:lineRule="auto"/>
        <w:jc w:val="both"/>
        <w:rPr>
          <w:rFonts w:ascii="Arial" w:hAnsi="Arial" w:cs="Arial"/>
          <w:sz w:val="22"/>
          <w:szCs w:val="22"/>
        </w:rPr>
      </w:pPr>
      <w:bookmarkStart w:id="16" w:name="_Toc225180995"/>
      <w:r w:rsidRPr="00A916D3">
        <w:rPr>
          <w:rFonts w:ascii="Arial" w:hAnsi="Arial" w:cs="Arial"/>
          <w:sz w:val="22"/>
          <w:szCs w:val="22"/>
        </w:rPr>
        <w:t>Discussion</w:t>
      </w:r>
      <w:bookmarkEnd w:id="16"/>
      <w:r w:rsidRPr="00A916D3">
        <w:rPr>
          <w:rFonts w:ascii="Arial" w:hAnsi="Arial" w:cs="Arial"/>
          <w:sz w:val="22"/>
          <w:szCs w:val="22"/>
        </w:rPr>
        <w:t xml:space="preserve"> </w:t>
      </w:r>
    </w:p>
    <w:p w14:paraId="6C165D9A" w14:textId="2A5A26C5" w:rsidR="00117654" w:rsidRPr="00A916D3" w:rsidRDefault="00454B65" w:rsidP="00A916D3">
      <w:pPr>
        <w:spacing w:line="360" w:lineRule="auto"/>
        <w:jc w:val="both"/>
        <w:rPr>
          <w:rFonts w:ascii="Arial" w:hAnsi="Arial" w:cs="Arial"/>
          <w:sz w:val="22"/>
          <w:szCs w:val="22"/>
        </w:rPr>
      </w:pPr>
      <w:r w:rsidRPr="00A916D3">
        <w:rPr>
          <w:rFonts w:ascii="Arial" w:hAnsi="Arial" w:cs="Arial"/>
          <w:sz w:val="22"/>
          <w:szCs w:val="22"/>
        </w:rPr>
        <w:t xml:space="preserve">This scoping study sought to investigate the use of digital health treatments in alleviating loneliness among older individuals in the UK. </w:t>
      </w:r>
      <w:r w:rsidR="00DE631E" w:rsidRPr="00A916D3">
        <w:rPr>
          <w:rFonts w:ascii="Arial" w:hAnsi="Arial" w:cs="Arial"/>
          <w:sz w:val="22"/>
          <w:szCs w:val="22"/>
        </w:rPr>
        <w:t>The</w:t>
      </w:r>
      <w:r w:rsidR="004363E9" w:rsidRPr="00A916D3">
        <w:rPr>
          <w:rFonts w:ascii="Arial" w:hAnsi="Arial" w:cs="Arial"/>
          <w:sz w:val="22"/>
          <w:szCs w:val="22"/>
        </w:rPr>
        <w:t xml:space="preserve"> findings indicate that while digital </w:t>
      </w:r>
      <w:r w:rsidR="004363E9" w:rsidRPr="00A916D3">
        <w:rPr>
          <w:rFonts w:ascii="Arial" w:hAnsi="Arial" w:cs="Arial"/>
          <w:sz w:val="22"/>
          <w:szCs w:val="22"/>
        </w:rPr>
        <w:lastRenderedPageBreak/>
        <w:t>technologies may enhance social connectedness and improve wellbeing, their effectiveness is contingent upon a combination of human, technological, and structural factors. The findings underscore the advantages and constraints of digital interventions in modern health and social care practices.</w:t>
      </w:r>
    </w:p>
    <w:p w14:paraId="433D4806" w14:textId="77777777" w:rsidR="00EA549A" w:rsidRPr="00A916D3" w:rsidRDefault="00EA549A" w:rsidP="00A916D3">
      <w:pPr>
        <w:spacing w:line="360" w:lineRule="auto"/>
        <w:jc w:val="both"/>
        <w:rPr>
          <w:rFonts w:ascii="Arial" w:hAnsi="Arial" w:cs="Arial"/>
          <w:sz w:val="22"/>
          <w:szCs w:val="22"/>
        </w:rPr>
      </w:pPr>
      <w:r w:rsidRPr="00A916D3">
        <w:rPr>
          <w:rFonts w:ascii="Arial" w:hAnsi="Arial" w:cs="Arial"/>
          <w:sz w:val="22"/>
          <w:szCs w:val="22"/>
        </w:rPr>
        <w:t>This study's principal result is that digital health treatments significantly contribute to alleviating loneliness by enhancing communication and sustaining social connections. Technologies like video conferencing, digital platforms, and social networking applications provide connectivity for older persons with family, friends, and broader groups.</w:t>
      </w:r>
    </w:p>
    <w:p w14:paraId="28B0A408" w14:textId="34A4BCA0" w:rsidR="00CF3037" w:rsidRPr="00A916D3" w:rsidRDefault="00CF3037" w:rsidP="00A916D3">
      <w:pPr>
        <w:spacing w:line="360" w:lineRule="auto"/>
        <w:jc w:val="both"/>
        <w:rPr>
          <w:rFonts w:ascii="Arial" w:hAnsi="Arial" w:cs="Arial"/>
          <w:sz w:val="22"/>
          <w:szCs w:val="22"/>
        </w:rPr>
      </w:pPr>
      <w:r w:rsidRPr="00A916D3">
        <w:rPr>
          <w:rFonts w:ascii="Arial" w:hAnsi="Arial" w:cs="Arial"/>
          <w:sz w:val="22"/>
          <w:szCs w:val="22"/>
        </w:rPr>
        <w:t>According to earlier studies, digital communication may strengthen both strong and weak social ties, increasing perceived social support (Quan-Haase et al., 2017). When integrated into daily life, digital engagement may improve mental wellness, according to Neves et al. (2019). Digital therapies may improve loneliness treatments, particularly in situations when in-person contact is limite</w:t>
      </w:r>
      <w:r w:rsidR="00C43D87" w:rsidRPr="00A916D3">
        <w:rPr>
          <w:rFonts w:ascii="Arial" w:hAnsi="Arial" w:cs="Arial"/>
          <w:sz w:val="22"/>
          <w:szCs w:val="22"/>
        </w:rPr>
        <w:t>d.</w:t>
      </w:r>
    </w:p>
    <w:p w14:paraId="5FCC1D1D" w14:textId="77777777" w:rsidR="00DE631E" w:rsidRPr="00A916D3" w:rsidRDefault="00DE631E" w:rsidP="00A916D3">
      <w:pPr>
        <w:spacing w:line="360" w:lineRule="auto"/>
        <w:jc w:val="both"/>
        <w:rPr>
          <w:rFonts w:ascii="Arial" w:hAnsi="Arial" w:cs="Arial"/>
          <w:sz w:val="22"/>
          <w:szCs w:val="22"/>
        </w:rPr>
      </w:pPr>
      <w:r w:rsidRPr="00A916D3">
        <w:rPr>
          <w:rFonts w:ascii="Arial" w:hAnsi="Arial" w:cs="Arial"/>
          <w:sz w:val="22"/>
          <w:szCs w:val="22"/>
        </w:rPr>
        <w:t>However, despite these benefits, digital treatments do not work equally well for all groups of people. Digital exclusion is a major problem that this evaluation brings up. It still makes it hard for older people to get to digital health services. Evidence suggests that a significant proportion of elderly individuals lack the necessary skills, confidence, or access to employ digital technologies (Ofcom, 2022).</w:t>
      </w:r>
    </w:p>
    <w:p w14:paraId="462288E7" w14:textId="77777777" w:rsidR="00DE631E" w:rsidRPr="00A916D3" w:rsidRDefault="00DE631E" w:rsidP="00A916D3">
      <w:pPr>
        <w:spacing w:line="360" w:lineRule="auto"/>
        <w:jc w:val="both"/>
        <w:rPr>
          <w:rFonts w:ascii="Arial" w:hAnsi="Arial" w:cs="Arial"/>
          <w:sz w:val="22"/>
          <w:szCs w:val="22"/>
        </w:rPr>
      </w:pPr>
      <w:r w:rsidRPr="00A916D3">
        <w:rPr>
          <w:rFonts w:ascii="Arial" w:hAnsi="Arial" w:cs="Arial"/>
          <w:sz w:val="22"/>
          <w:szCs w:val="22"/>
        </w:rPr>
        <w:t>Seifert et al. (2021) corroborate this by emphasising that digital exclusion intensified throughout the COVID-19 pandemic, worsening pre-existing inequalities. These findings suggest that although digital health interventions may provide novel solutions, they also pose a danger of exacerbating health inequities if access and digital literacy challenges are not sufficiently addressed.</w:t>
      </w:r>
    </w:p>
    <w:p w14:paraId="7E129E6F" w14:textId="77777777" w:rsidR="00C35835" w:rsidRPr="00A916D3" w:rsidRDefault="00DE631E" w:rsidP="00A916D3">
      <w:pPr>
        <w:spacing w:line="360" w:lineRule="auto"/>
        <w:jc w:val="both"/>
        <w:rPr>
          <w:rFonts w:ascii="Arial" w:hAnsi="Arial" w:cs="Arial"/>
          <w:sz w:val="22"/>
          <w:szCs w:val="22"/>
        </w:rPr>
      </w:pPr>
      <w:r w:rsidRPr="00A916D3">
        <w:rPr>
          <w:rFonts w:ascii="Arial" w:hAnsi="Arial" w:cs="Arial"/>
          <w:sz w:val="22"/>
          <w:szCs w:val="22"/>
        </w:rPr>
        <w:t>Besides access-related obstacles, the usability and design of digital technologies are essential in influencing engagement. Czaja et al. (2019) contend that numerous digital solutions are not tailored for older users, resulting in navigation challenges and diminished user confidence.</w:t>
      </w:r>
      <w:r w:rsidRPr="00A916D3">
        <w:rPr>
          <w:rFonts w:ascii="Arial" w:hAnsi="Arial" w:cs="Arial"/>
          <w:sz w:val="22"/>
          <w:szCs w:val="22"/>
        </w:rPr>
        <w:t xml:space="preserve"> </w:t>
      </w:r>
      <w:r w:rsidR="00C35835" w:rsidRPr="00A916D3">
        <w:rPr>
          <w:rFonts w:ascii="Arial" w:hAnsi="Arial" w:cs="Arial"/>
          <w:sz w:val="22"/>
          <w:szCs w:val="22"/>
        </w:rPr>
        <w:t>This aligns with the findings of Khosravi et al. (2016), indicating that the efficacy of technology-based therapies relies on both accessibility and user experience, as well as perceived usability. The efficacy of digital treatments is directly correlated with its accessibility, user-friendliness, and customisation to the requirements of older persons.</w:t>
      </w:r>
    </w:p>
    <w:p w14:paraId="4AFF53F4" w14:textId="77777777" w:rsidR="002C65B1" w:rsidRPr="00A916D3" w:rsidRDefault="002C65B1" w:rsidP="00A916D3">
      <w:pPr>
        <w:spacing w:line="360" w:lineRule="auto"/>
        <w:jc w:val="both"/>
        <w:rPr>
          <w:rFonts w:ascii="Arial" w:hAnsi="Arial" w:cs="Arial"/>
          <w:sz w:val="22"/>
          <w:szCs w:val="22"/>
        </w:rPr>
      </w:pPr>
      <w:r w:rsidRPr="00A916D3">
        <w:rPr>
          <w:rFonts w:ascii="Arial" w:hAnsi="Arial" w:cs="Arial"/>
          <w:sz w:val="22"/>
          <w:szCs w:val="22"/>
        </w:rPr>
        <w:t>Another</w:t>
      </w:r>
      <w:r w:rsidR="00C35835" w:rsidRPr="00A916D3">
        <w:rPr>
          <w:rFonts w:ascii="Arial" w:hAnsi="Arial" w:cs="Arial"/>
          <w:sz w:val="22"/>
          <w:szCs w:val="22"/>
        </w:rPr>
        <w:t xml:space="preserve"> significant factor is the inconsistency within the current evidence base. This review's findings reveal variations in research design, intervention kinds, and outcome measures, complicating the ability to reach firm conclusions regarding effectiveness.</w:t>
      </w:r>
      <w:r w:rsidR="00C35835" w:rsidRPr="00A916D3">
        <w:rPr>
          <w:rFonts w:ascii="Arial" w:hAnsi="Arial" w:cs="Arial"/>
          <w:sz w:val="22"/>
          <w:szCs w:val="22"/>
        </w:rPr>
        <w:t xml:space="preserve"> </w:t>
      </w:r>
    </w:p>
    <w:p w14:paraId="10938AC4" w14:textId="41E42752" w:rsidR="002C65B1" w:rsidRPr="00A916D3" w:rsidRDefault="002C65B1" w:rsidP="00A916D3">
      <w:pPr>
        <w:spacing w:line="360" w:lineRule="auto"/>
        <w:jc w:val="both"/>
        <w:rPr>
          <w:rFonts w:ascii="Arial" w:hAnsi="Arial" w:cs="Arial"/>
          <w:sz w:val="22"/>
          <w:szCs w:val="22"/>
        </w:rPr>
      </w:pPr>
      <w:r w:rsidRPr="00A916D3">
        <w:rPr>
          <w:rFonts w:ascii="Arial" w:hAnsi="Arial" w:cs="Arial"/>
          <w:sz w:val="22"/>
          <w:szCs w:val="22"/>
        </w:rPr>
        <w:t xml:space="preserve">Some research </w:t>
      </w:r>
      <w:r w:rsidRPr="00A916D3">
        <w:rPr>
          <w:rFonts w:ascii="Arial" w:hAnsi="Arial" w:cs="Arial"/>
          <w:sz w:val="22"/>
          <w:szCs w:val="22"/>
        </w:rPr>
        <w:t>demonstrates that social connectivity and well-being have improved significantly, while other studies</w:t>
      </w:r>
      <w:r w:rsidRPr="00A916D3">
        <w:rPr>
          <w:rFonts w:ascii="Arial" w:hAnsi="Arial" w:cs="Arial"/>
          <w:sz w:val="22"/>
          <w:szCs w:val="22"/>
        </w:rPr>
        <w:t xml:space="preserve"> reveal limited or short-lived effects. The disagreement suggests a </w:t>
      </w:r>
      <w:r w:rsidRPr="00A916D3">
        <w:rPr>
          <w:rFonts w:ascii="Arial" w:hAnsi="Arial" w:cs="Arial"/>
          <w:sz w:val="22"/>
          <w:szCs w:val="22"/>
        </w:rPr>
        <w:t>lack of literature on long-term results and the sustainability of digital treatments</w:t>
      </w:r>
      <w:r w:rsidRPr="00A916D3">
        <w:rPr>
          <w:rFonts w:ascii="Arial" w:hAnsi="Arial" w:cs="Arial"/>
          <w:sz w:val="22"/>
          <w:szCs w:val="22"/>
        </w:rPr>
        <w:t xml:space="preserve">. </w:t>
      </w:r>
      <w:r w:rsidRPr="00A916D3">
        <w:rPr>
          <w:rFonts w:ascii="Arial" w:hAnsi="Arial" w:cs="Arial"/>
          <w:sz w:val="22"/>
          <w:szCs w:val="22"/>
        </w:rPr>
        <w:lastRenderedPageBreak/>
        <w:t>According to Marmot (2020), health disparities must be addressed with innovative ideas and strong, ongoing evidence.</w:t>
      </w:r>
    </w:p>
    <w:p w14:paraId="4ED6F5CA" w14:textId="77777777" w:rsidR="002C65B1" w:rsidRPr="00A916D3" w:rsidRDefault="002C65B1" w:rsidP="00A916D3">
      <w:pPr>
        <w:spacing w:line="360" w:lineRule="auto"/>
        <w:jc w:val="both"/>
        <w:rPr>
          <w:rFonts w:ascii="Arial" w:hAnsi="Arial" w:cs="Arial"/>
          <w:sz w:val="22"/>
          <w:szCs w:val="22"/>
        </w:rPr>
      </w:pPr>
      <w:r w:rsidRPr="00A916D3">
        <w:rPr>
          <w:rFonts w:ascii="Arial" w:hAnsi="Arial" w:cs="Arial"/>
          <w:sz w:val="22"/>
          <w:szCs w:val="22"/>
        </w:rPr>
        <w:t>This review's findings indicate that digital health interventions ought to be incorporated within a comprehensive, person-centred care strategy. Although digital tools can improve accessibility and flexibility, they must not supplant conventional in-person services, especially for those who may be digitally marginalised.</w:t>
      </w:r>
    </w:p>
    <w:p w14:paraId="6ADB51A2" w14:textId="77777777" w:rsidR="002C65B1" w:rsidRPr="00A916D3" w:rsidRDefault="002C65B1" w:rsidP="00A916D3">
      <w:pPr>
        <w:spacing w:line="360" w:lineRule="auto"/>
        <w:jc w:val="both"/>
        <w:rPr>
          <w:rFonts w:ascii="Arial" w:hAnsi="Arial" w:cs="Arial"/>
          <w:sz w:val="22"/>
          <w:szCs w:val="22"/>
        </w:rPr>
      </w:pPr>
      <w:r w:rsidRPr="00A916D3">
        <w:rPr>
          <w:rFonts w:ascii="Arial" w:hAnsi="Arial" w:cs="Arial"/>
          <w:sz w:val="22"/>
          <w:szCs w:val="22"/>
        </w:rPr>
        <w:t>A hybrid healthcare system that integrates digital and in-person support may more effectively meet the varied requirements of older individuals. This strategy corresponds with the prevailing NHS priorities, which underscore digital innovation and customised care delivery (NHS, 2019).</w:t>
      </w:r>
    </w:p>
    <w:p w14:paraId="6473FEF2" w14:textId="6E0596C8" w:rsidR="00117654" w:rsidRPr="00A916D3" w:rsidRDefault="002C65B1" w:rsidP="00A916D3">
      <w:pPr>
        <w:spacing w:line="360" w:lineRule="auto"/>
        <w:jc w:val="both"/>
        <w:rPr>
          <w:rFonts w:ascii="Arial" w:hAnsi="Arial" w:cs="Arial"/>
          <w:sz w:val="22"/>
          <w:szCs w:val="22"/>
        </w:rPr>
      </w:pPr>
      <w:r w:rsidRPr="00A916D3">
        <w:rPr>
          <w:rFonts w:ascii="Arial" w:hAnsi="Arial" w:cs="Arial"/>
          <w:sz w:val="22"/>
          <w:szCs w:val="22"/>
        </w:rPr>
        <w:t>Overall, this review shows how important it is to think about both the pros and cons of digital health interventions for reducing loneliness in older people. Digital technologies can help people connect with each other more, but they will only work if we get rid of some of the problems that stop people from using them, like digital exclusion, usability issues, and inconsistent proof. These results make it clear that more study needs to be done and that the design and use of digital health interventions in UK health and social care settings needs to be more open to everyone.</w:t>
      </w:r>
    </w:p>
    <w:p w14:paraId="34CDC3C1" w14:textId="3BE5F225" w:rsidR="002C65B1" w:rsidRPr="00A916D3" w:rsidRDefault="00A06337" w:rsidP="00A916D3">
      <w:pPr>
        <w:pStyle w:val="Heading1"/>
        <w:numPr>
          <w:ilvl w:val="0"/>
          <w:numId w:val="4"/>
        </w:numPr>
        <w:spacing w:line="360" w:lineRule="auto"/>
        <w:jc w:val="both"/>
        <w:rPr>
          <w:rFonts w:ascii="Arial" w:hAnsi="Arial" w:cs="Arial"/>
          <w:sz w:val="22"/>
          <w:szCs w:val="22"/>
        </w:rPr>
      </w:pPr>
      <w:bookmarkStart w:id="17" w:name="_Toc225180996"/>
      <w:r w:rsidRPr="00A916D3">
        <w:rPr>
          <w:rFonts w:ascii="Arial" w:hAnsi="Arial" w:cs="Arial"/>
          <w:sz w:val="22"/>
          <w:szCs w:val="22"/>
        </w:rPr>
        <w:t>Conclusion</w:t>
      </w:r>
      <w:bookmarkEnd w:id="17"/>
    </w:p>
    <w:p w14:paraId="32398A71" w14:textId="1FC77A31" w:rsidR="006A19DF" w:rsidRPr="00A916D3" w:rsidRDefault="002C65B1" w:rsidP="00A916D3">
      <w:pPr>
        <w:spacing w:line="360" w:lineRule="auto"/>
        <w:jc w:val="both"/>
        <w:rPr>
          <w:rFonts w:ascii="Arial" w:hAnsi="Arial" w:cs="Arial"/>
          <w:sz w:val="22"/>
          <w:szCs w:val="22"/>
        </w:rPr>
      </w:pPr>
      <w:r w:rsidRPr="00A916D3">
        <w:rPr>
          <w:rFonts w:ascii="Arial" w:hAnsi="Arial" w:cs="Arial"/>
          <w:sz w:val="22"/>
          <w:szCs w:val="22"/>
        </w:rPr>
        <w:t>This scoping review investigated the application of digital health interventions to mitigate loneliness in older individuals within the United Kingdom.</w:t>
      </w:r>
      <w:r w:rsidRPr="00A916D3">
        <w:rPr>
          <w:rFonts w:ascii="Arial" w:hAnsi="Arial" w:cs="Arial"/>
          <w:sz w:val="22"/>
          <w:szCs w:val="22"/>
        </w:rPr>
        <w:t xml:space="preserve"> </w:t>
      </w:r>
      <w:r w:rsidR="006A19DF" w:rsidRPr="00A916D3">
        <w:rPr>
          <w:rFonts w:ascii="Arial" w:hAnsi="Arial" w:cs="Arial"/>
          <w:sz w:val="22"/>
          <w:szCs w:val="22"/>
        </w:rPr>
        <w:t xml:space="preserve">The results suggest that digital technologies, such as online communication platforms, telemedicine services, and social networking tools, can augment social connectivity and boost overall </w:t>
      </w:r>
      <w:r w:rsidR="00C90181" w:rsidRPr="00A916D3">
        <w:rPr>
          <w:rFonts w:ascii="Arial" w:hAnsi="Arial" w:cs="Arial"/>
          <w:sz w:val="22"/>
          <w:szCs w:val="22"/>
        </w:rPr>
        <w:t>well-being</w:t>
      </w:r>
      <w:r w:rsidR="006A19DF" w:rsidRPr="00A916D3">
        <w:rPr>
          <w:rFonts w:ascii="Arial" w:hAnsi="Arial" w:cs="Arial"/>
          <w:sz w:val="22"/>
          <w:szCs w:val="22"/>
        </w:rPr>
        <w:t>.</w:t>
      </w:r>
      <w:r w:rsidR="006A19DF" w:rsidRPr="00A916D3">
        <w:rPr>
          <w:rFonts w:ascii="Arial" w:hAnsi="Arial" w:cs="Arial"/>
          <w:sz w:val="22"/>
          <w:szCs w:val="22"/>
        </w:rPr>
        <w:t xml:space="preserve"> </w:t>
      </w:r>
      <w:r w:rsidR="006A19DF" w:rsidRPr="00A916D3">
        <w:rPr>
          <w:rFonts w:ascii="Arial" w:hAnsi="Arial" w:cs="Arial"/>
          <w:sz w:val="22"/>
          <w:szCs w:val="22"/>
        </w:rPr>
        <w:t>These approaches can assist older persons in preserving relationships, accessing resources, and participating in their communities, especially when in-person interaction is restricted.</w:t>
      </w:r>
    </w:p>
    <w:p w14:paraId="60BED5D1" w14:textId="77777777" w:rsidR="00C90181" w:rsidRPr="00A916D3" w:rsidRDefault="00C90181" w:rsidP="00A916D3">
      <w:pPr>
        <w:spacing w:line="360" w:lineRule="auto"/>
        <w:jc w:val="both"/>
        <w:rPr>
          <w:rFonts w:ascii="Arial" w:hAnsi="Arial" w:cs="Arial"/>
          <w:sz w:val="22"/>
          <w:szCs w:val="22"/>
        </w:rPr>
      </w:pPr>
      <w:r w:rsidRPr="00A916D3">
        <w:rPr>
          <w:rFonts w:ascii="Arial" w:hAnsi="Arial" w:cs="Arial"/>
          <w:sz w:val="22"/>
          <w:szCs w:val="22"/>
        </w:rPr>
        <w:t>The efficacy of digital health interventions is variable and affected by multiple factors, including accessibility, digital literacy, and user involvement.</w:t>
      </w:r>
      <w:r w:rsidRPr="00A916D3">
        <w:rPr>
          <w:rFonts w:ascii="Arial" w:hAnsi="Arial" w:cs="Arial"/>
          <w:sz w:val="22"/>
          <w:szCs w:val="22"/>
        </w:rPr>
        <w:t xml:space="preserve"> </w:t>
      </w:r>
      <w:r w:rsidRPr="00A916D3">
        <w:rPr>
          <w:rFonts w:ascii="Arial" w:hAnsi="Arial" w:cs="Arial"/>
          <w:sz w:val="22"/>
          <w:szCs w:val="22"/>
        </w:rPr>
        <w:t>The evaluation showed that digital exclusion is still a big problem. Many older persons don't have the skills, confidence, or access to technology they need to use digital solutions. Furthermore, disparities in study design and outcome measures hinder the capacity to reach conclusive determinations about the long-term efficacy of these therapies.</w:t>
      </w:r>
    </w:p>
    <w:p w14:paraId="03A33E39" w14:textId="245DAD04" w:rsidR="002C65B1" w:rsidRPr="00A916D3" w:rsidRDefault="00C90181" w:rsidP="00A916D3">
      <w:pPr>
        <w:spacing w:line="360" w:lineRule="auto"/>
        <w:jc w:val="both"/>
        <w:rPr>
          <w:rFonts w:ascii="Arial" w:hAnsi="Arial" w:cs="Arial"/>
          <w:sz w:val="22"/>
          <w:szCs w:val="22"/>
        </w:rPr>
      </w:pPr>
      <w:r w:rsidRPr="00A916D3">
        <w:rPr>
          <w:rFonts w:ascii="Arial" w:hAnsi="Arial" w:cs="Arial"/>
          <w:sz w:val="22"/>
          <w:szCs w:val="22"/>
        </w:rPr>
        <w:t>Although digital health interventions present significant prospects for mitigating loneliness in older persons, they should not be regarded as a singular answer. They ought to be incorporated into a comprehensive, person-centred framework for health and social care.</w:t>
      </w:r>
      <w:r w:rsidRPr="00A916D3">
        <w:rPr>
          <w:rFonts w:ascii="Arial" w:hAnsi="Arial" w:cs="Arial"/>
          <w:sz w:val="22"/>
          <w:szCs w:val="22"/>
        </w:rPr>
        <w:t xml:space="preserve"> </w:t>
      </w:r>
      <w:r w:rsidRPr="00A916D3">
        <w:rPr>
          <w:rFonts w:ascii="Arial" w:hAnsi="Arial" w:cs="Arial"/>
          <w:sz w:val="22"/>
          <w:szCs w:val="22"/>
        </w:rPr>
        <w:t xml:space="preserve">This analysis offers significant insights into existing research and underscores the necessity for </w:t>
      </w:r>
      <w:r w:rsidRPr="00A916D3">
        <w:rPr>
          <w:rFonts w:ascii="Arial" w:hAnsi="Arial" w:cs="Arial"/>
          <w:sz w:val="22"/>
          <w:szCs w:val="22"/>
        </w:rPr>
        <w:lastRenderedPageBreak/>
        <w:t>more inclusive, accessible, and evidence-based methodologies in the implementation of digital health in the UK</w:t>
      </w:r>
      <w:r w:rsidR="004B3F85" w:rsidRPr="00A916D3">
        <w:rPr>
          <w:rFonts w:ascii="Arial" w:hAnsi="Arial" w:cs="Arial"/>
          <w:sz w:val="22"/>
          <w:szCs w:val="22"/>
        </w:rPr>
        <w:t>.</w:t>
      </w:r>
    </w:p>
    <w:p w14:paraId="7126FDF9" w14:textId="2CE6FEE8" w:rsidR="00D83D84" w:rsidRPr="00A916D3" w:rsidRDefault="00A06337" w:rsidP="00A916D3">
      <w:pPr>
        <w:pStyle w:val="Heading1"/>
        <w:numPr>
          <w:ilvl w:val="0"/>
          <w:numId w:val="4"/>
        </w:numPr>
        <w:spacing w:line="360" w:lineRule="auto"/>
        <w:jc w:val="both"/>
        <w:rPr>
          <w:rFonts w:ascii="Arial" w:hAnsi="Arial" w:cs="Arial"/>
          <w:sz w:val="22"/>
          <w:szCs w:val="22"/>
        </w:rPr>
      </w:pPr>
      <w:bookmarkStart w:id="18" w:name="_Toc225180997"/>
      <w:r w:rsidRPr="00A916D3">
        <w:rPr>
          <w:rFonts w:ascii="Arial" w:hAnsi="Arial" w:cs="Arial"/>
          <w:sz w:val="22"/>
          <w:szCs w:val="22"/>
        </w:rPr>
        <w:t>Recommendations</w:t>
      </w:r>
      <w:bookmarkEnd w:id="18"/>
    </w:p>
    <w:p w14:paraId="57933B7D" w14:textId="4085B9B6" w:rsidR="00D83D84" w:rsidRPr="00A916D3" w:rsidRDefault="0003236F" w:rsidP="00A916D3">
      <w:pPr>
        <w:pStyle w:val="Heading2"/>
        <w:spacing w:line="360" w:lineRule="auto"/>
        <w:jc w:val="both"/>
        <w:rPr>
          <w:rFonts w:ascii="Arial" w:hAnsi="Arial" w:cs="Arial"/>
          <w:sz w:val="22"/>
          <w:szCs w:val="22"/>
        </w:rPr>
      </w:pPr>
      <w:bookmarkStart w:id="19" w:name="_Toc225180998"/>
      <w:r w:rsidRPr="00A916D3">
        <w:rPr>
          <w:rFonts w:ascii="Arial" w:hAnsi="Arial" w:cs="Arial"/>
          <w:sz w:val="22"/>
          <w:szCs w:val="22"/>
        </w:rPr>
        <w:t xml:space="preserve">7.1 </w:t>
      </w:r>
      <w:r w:rsidR="004B3F85" w:rsidRPr="00A916D3">
        <w:rPr>
          <w:rFonts w:ascii="Arial" w:hAnsi="Arial" w:cs="Arial"/>
          <w:sz w:val="22"/>
          <w:szCs w:val="22"/>
        </w:rPr>
        <w:t>Recommendations for Practice</w:t>
      </w:r>
      <w:bookmarkEnd w:id="19"/>
    </w:p>
    <w:p w14:paraId="4A60E53B" w14:textId="2F57C7EF" w:rsidR="004B3F85" w:rsidRPr="00A916D3" w:rsidRDefault="0003236F" w:rsidP="00A916D3">
      <w:pPr>
        <w:spacing w:line="360" w:lineRule="auto"/>
        <w:jc w:val="both"/>
        <w:rPr>
          <w:rFonts w:ascii="Arial" w:hAnsi="Arial" w:cs="Arial"/>
          <w:sz w:val="22"/>
          <w:szCs w:val="22"/>
        </w:rPr>
      </w:pPr>
      <w:r w:rsidRPr="00A916D3">
        <w:rPr>
          <w:rFonts w:ascii="Arial" w:hAnsi="Arial" w:cs="Arial"/>
          <w:sz w:val="22"/>
          <w:szCs w:val="22"/>
        </w:rPr>
        <w:t>Health and social care providers need to implement a hybrid care strategy that integrates digital and in-person treatments to assist older persons facing loneliness.</w:t>
      </w:r>
      <w:r w:rsidRPr="00A916D3">
        <w:rPr>
          <w:rFonts w:ascii="Arial" w:hAnsi="Arial" w:cs="Arial"/>
          <w:sz w:val="22"/>
          <w:szCs w:val="22"/>
        </w:rPr>
        <w:t xml:space="preserve"> </w:t>
      </w:r>
      <w:r w:rsidRPr="00A916D3">
        <w:rPr>
          <w:rFonts w:ascii="Arial" w:hAnsi="Arial" w:cs="Arial"/>
          <w:sz w:val="22"/>
          <w:szCs w:val="22"/>
        </w:rPr>
        <w:t>Digital literacy training programs should be instituted to enhance confidence and engagement with digital technologies among older demographics.</w:t>
      </w:r>
      <w:r w:rsidRPr="00A916D3">
        <w:rPr>
          <w:rFonts w:ascii="Arial" w:hAnsi="Arial" w:cs="Arial"/>
          <w:sz w:val="22"/>
          <w:szCs w:val="22"/>
        </w:rPr>
        <w:t xml:space="preserve"> </w:t>
      </w:r>
      <w:r w:rsidRPr="00A916D3">
        <w:rPr>
          <w:rFonts w:ascii="Arial" w:hAnsi="Arial" w:cs="Arial"/>
          <w:sz w:val="22"/>
          <w:szCs w:val="22"/>
        </w:rPr>
        <w:t xml:space="preserve">Moreover, digital interventions must be crafted with user-friendly interfaces that address the </w:t>
      </w:r>
      <w:r w:rsidRPr="00A916D3">
        <w:rPr>
          <w:rFonts w:ascii="Arial" w:hAnsi="Arial" w:cs="Arial"/>
          <w:sz w:val="22"/>
          <w:szCs w:val="22"/>
        </w:rPr>
        <w:t>requirements</w:t>
      </w:r>
      <w:r w:rsidRPr="00A916D3">
        <w:rPr>
          <w:rFonts w:ascii="Arial" w:hAnsi="Arial" w:cs="Arial"/>
          <w:sz w:val="22"/>
          <w:szCs w:val="22"/>
        </w:rPr>
        <w:t xml:space="preserve"> of older persons, incorporating accessibility elements like streamlined navigation and explicit directions</w:t>
      </w:r>
    </w:p>
    <w:p w14:paraId="7D141A49" w14:textId="559DDD89" w:rsidR="004B3F85" w:rsidRPr="00A916D3" w:rsidRDefault="0003236F" w:rsidP="00A916D3">
      <w:pPr>
        <w:pStyle w:val="Heading2"/>
        <w:spacing w:line="360" w:lineRule="auto"/>
        <w:jc w:val="both"/>
        <w:rPr>
          <w:rFonts w:ascii="Arial" w:hAnsi="Arial" w:cs="Arial"/>
          <w:sz w:val="22"/>
          <w:szCs w:val="22"/>
        </w:rPr>
      </w:pPr>
      <w:bookmarkStart w:id="20" w:name="_Toc225180999"/>
      <w:r w:rsidRPr="00A916D3">
        <w:rPr>
          <w:rFonts w:ascii="Arial" w:hAnsi="Arial" w:cs="Arial"/>
          <w:sz w:val="22"/>
          <w:szCs w:val="22"/>
        </w:rPr>
        <w:t xml:space="preserve">7.2 </w:t>
      </w:r>
      <w:r w:rsidR="004B3F85" w:rsidRPr="00A916D3">
        <w:rPr>
          <w:rFonts w:ascii="Arial" w:hAnsi="Arial" w:cs="Arial"/>
          <w:sz w:val="22"/>
          <w:szCs w:val="22"/>
        </w:rPr>
        <w:t>Recommendations for Policy</w:t>
      </w:r>
      <w:bookmarkEnd w:id="20"/>
    </w:p>
    <w:p w14:paraId="5114A319" w14:textId="7D2AAE29" w:rsidR="004B3F85" w:rsidRPr="00A916D3" w:rsidRDefault="0003236F"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 xml:space="preserve">Policymakers must focus </w:t>
      </w:r>
      <w:r w:rsidRPr="00A916D3">
        <w:rPr>
          <w:rFonts w:ascii="Arial" w:hAnsi="Arial" w:cs="Arial"/>
          <w:sz w:val="22"/>
          <w:szCs w:val="22"/>
          <w:lang w:eastAsia="en-US"/>
        </w:rPr>
        <w:t xml:space="preserve">on </w:t>
      </w:r>
      <w:r w:rsidRPr="00A916D3">
        <w:rPr>
          <w:rFonts w:ascii="Arial" w:hAnsi="Arial" w:cs="Arial"/>
          <w:sz w:val="22"/>
          <w:szCs w:val="22"/>
          <w:lang w:eastAsia="en-US"/>
        </w:rPr>
        <w:t>measures for digital inclusion to mitigate disparities in access to digital health services. This entails augmenting investment in infrastructure, including accessible internet connectivity and digital gadgets, especially for marginalised communities.</w:t>
      </w:r>
      <w:r w:rsidRPr="00A916D3">
        <w:rPr>
          <w:rFonts w:ascii="Arial" w:hAnsi="Arial" w:cs="Arial"/>
          <w:sz w:val="22"/>
          <w:szCs w:val="22"/>
          <w:lang w:eastAsia="en-US"/>
        </w:rPr>
        <w:t xml:space="preserve"> </w:t>
      </w:r>
      <w:r w:rsidRPr="00A916D3">
        <w:rPr>
          <w:rFonts w:ascii="Arial" w:hAnsi="Arial" w:cs="Arial"/>
          <w:sz w:val="22"/>
          <w:szCs w:val="22"/>
          <w:lang w:eastAsia="en-US"/>
        </w:rPr>
        <w:t>National strategies must advocate for the formulation of inclusive digital health policies that guarantee fair access for older persons, in accordance with overarching NHS objectives aimed at enhancing accessibility and mitigating health disparities.</w:t>
      </w:r>
    </w:p>
    <w:p w14:paraId="6A63761E" w14:textId="7C926DE1" w:rsidR="004B3F85" w:rsidRPr="00A916D3" w:rsidRDefault="004B3F85" w:rsidP="00A916D3">
      <w:pPr>
        <w:pStyle w:val="Heading2"/>
        <w:spacing w:line="360" w:lineRule="auto"/>
        <w:jc w:val="both"/>
        <w:rPr>
          <w:rFonts w:ascii="Arial" w:hAnsi="Arial" w:cs="Arial"/>
          <w:sz w:val="22"/>
          <w:szCs w:val="22"/>
        </w:rPr>
      </w:pPr>
      <w:bookmarkStart w:id="21" w:name="_Toc225181000"/>
      <w:r w:rsidRPr="00A916D3">
        <w:rPr>
          <w:rFonts w:ascii="Arial" w:hAnsi="Arial" w:cs="Arial"/>
          <w:sz w:val="22"/>
          <w:szCs w:val="22"/>
        </w:rPr>
        <w:t>7.3 Recommendations for Future Research</w:t>
      </w:r>
      <w:bookmarkEnd w:id="21"/>
    </w:p>
    <w:p w14:paraId="6067F8EA" w14:textId="77777777" w:rsidR="002A3984" w:rsidRPr="00A916D3" w:rsidRDefault="002A3984" w:rsidP="00A916D3">
      <w:pPr>
        <w:spacing w:line="360" w:lineRule="auto"/>
        <w:jc w:val="both"/>
        <w:rPr>
          <w:rFonts w:ascii="Arial" w:hAnsi="Arial" w:cs="Arial"/>
          <w:sz w:val="22"/>
          <w:szCs w:val="22"/>
        </w:rPr>
      </w:pPr>
      <w:r w:rsidRPr="00A916D3">
        <w:rPr>
          <w:rFonts w:ascii="Arial" w:hAnsi="Arial" w:cs="Arial"/>
          <w:sz w:val="22"/>
          <w:szCs w:val="22"/>
        </w:rPr>
        <w:t>More studies are needed to find out how well digital health interventions work in the long run to help older persons feel less lonely. Subsequent research ought to emphasise greater sample sizes, uniform outcome measurements, and longitudinal methodologies to yield more substantial findings.</w:t>
      </w:r>
      <w:r w:rsidRPr="00A916D3">
        <w:rPr>
          <w:rFonts w:ascii="Arial" w:hAnsi="Arial" w:cs="Arial"/>
          <w:sz w:val="22"/>
          <w:szCs w:val="22"/>
        </w:rPr>
        <w:t xml:space="preserve"> </w:t>
      </w:r>
      <w:r w:rsidRPr="00A916D3">
        <w:rPr>
          <w:rFonts w:ascii="Arial" w:hAnsi="Arial" w:cs="Arial"/>
          <w:sz w:val="22"/>
          <w:szCs w:val="22"/>
        </w:rPr>
        <w:t>Furthermore, research ought to investigate how digital interventions might be customised to address the varied requirements of older populations, particularly those who are digitally marginalised or possess poor technological proficiency.</w:t>
      </w:r>
    </w:p>
    <w:p w14:paraId="20D2D18B" w14:textId="0FC513EF" w:rsidR="00D83D84" w:rsidRPr="00A916D3" w:rsidRDefault="00D83D84" w:rsidP="00A916D3">
      <w:pPr>
        <w:spacing w:line="360" w:lineRule="auto"/>
        <w:jc w:val="both"/>
        <w:rPr>
          <w:rFonts w:ascii="Arial" w:hAnsi="Arial" w:cs="Arial"/>
          <w:sz w:val="22"/>
          <w:szCs w:val="22"/>
        </w:rPr>
      </w:pPr>
    </w:p>
    <w:p w14:paraId="4C77EEAB" w14:textId="77777777" w:rsidR="00A916D3" w:rsidRPr="00A916D3" w:rsidRDefault="00A916D3" w:rsidP="00A916D3">
      <w:pPr>
        <w:spacing w:line="360" w:lineRule="auto"/>
        <w:jc w:val="both"/>
        <w:rPr>
          <w:rFonts w:ascii="Arial" w:hAnsi="Arial" w:cs="Arial"/>
          <w:sz w:val="22"/>
          <w:szCs w:val="22"/>
        </w:rPr>
      </w:pPr>
    </w:p>
    <w:p w14:paraId="23359F31" w14:textId="77777777" w:rsidR="00A916D3" w:rsidRPr="00A916D3" w:rsidRDefault="00A916D3" w:rsidP="00A916D3">
      <w:pPr>
        <w:spacing w:line="360" w:lineRule="auto"/>
        <w:jc w:val="both"/>
        <w:rPr>
          <w:rFonts w:ascii="Arial" w:hAnsi="Arial" w:cs="Arial"/>
          <w:sz w:val="22"/>
          <w:szCs w:val="22"/>
        </w:rPr>
      </w:pPr>
    </w:p>
    <w:p w14:paraId="4C01E5DD" w14:textId="77777777" w:rsidR="00A916D3" w:rsidRPr="00A916D3" w:rsidRDefault="00A916D3" w:rsidP="00A916D3">
      <w:pPr>
        <w:spacing w:line="360" w:lineRule="auto"/>
        <w:jc w:val="both"/>
        <w:rPr>
          <w:rFonts w:ascii="Arial" w:hAnsi="Arial" w:cs="Arial"/>
          <w:sz w:val="22"/>
          <w:szCs w:val="22"/>
        </w:rPr>
      </w:pPr>
    </w:p>
    <w:p w14:paraId="790ACBDB" w14:textId="77777777" w:rsidR="00A916D3" w:rsidRPr="00A916D3" w:rsidRDefault="00A916D3" w:rsidP="00A916D3">
      <w:pPr>
        <w:spacing w:line="360" w:lineRule="auto"/>
        <w:jc w:val="both"/>
        <w:rPr>
          <w:rFonts w:ascii="Arial" w:hAnsi="Arial" w:cs="Arial"/>
          <w:sz w:val="22"/>
          <w:szCs w:val="22"/>
        </w:rPr>
      </w:pPr>
    </w:p>
    <w:p w14:paraId="4D6D0954" w14:textId="77777777" w:rsidR="00A916D3" w:rsidRPr="00A916D3" w:rsidRDefault="00A916D3" w:rsidP="00A916D3">
      <w:pPr>
        <w:spacing w:line="360" w:lineRule="auto"/>
        <w:jc w:val="both"/>
        <w:rPr>
          <w:rFonts w:ascii="Arial" w:hAnsi="Arial" w:cs="Arial"/>
          <w:sz w:val="22"/>
          <w:szCs w:val="22"/>
        </w:rPr>
      </w:pPr>
    </w:p>
    <w:p w14:paraId="33F7D051" w14:textId="77777777" w:rsidR="00A916D3" w:rsidRPr="00A916D3" w:rsidRDefault="00A916D3" w:rsidP="00A916D3">
      <w:pPr>
        <w:spacing w:line="360" w:lineRule="auto"/>
        <w:jc w:val="both"/>
        <w:rPr>
          <w:rFonts w:ascii="Arial" w:hAnsi="Arial" w:cs="Arial"/>
          <w:sz w:val="22"/>
          <w:szCs w:val="22"/>
        </w:rPr>
      </w:pPr>
    </w:p>
    <w:p w14:paraId="2B6D472C" w14:textId="45ED3796" w:rsidR="00AE7616" w:rsidRPr="00A916D3" w:rsidRDefault="00AE7616" w:rsidP="00A916D3">
      <w:pPr>
        <w:pStyle w:val="Heading1"/>
        <w:spacing w:line="360" w:lineRule="auto"/>
        <w:jc w:val="both"/>
        <w:rPr>
          <w:rFonts w:ascii="Arial" w:hAnsi="Arial" w:cs="Arial"/>
          <w:sz w:val="22"/>
          <w:szCs w:val="22"/>
        </w:rPr>
      </w:pPr>
      <w:bookmarkStart w:id="22" w:name="_Toc225181001"/>
      <w:r w:rsidRPr="00A916D3">
        <w:rPr>
          <w:rFonts w:ascii="Arial" w:hAnsi="Arial" w:cs="Arial"/>
          <w:sz w:val="22"/>
          <w:szCs w:val="22"/>
        </w:rPr>
        <w:lastRenderedPageBreak/>
        <w:t>References</w:t>
      </w:r>
      <w:bookmarkEnd w:id="22"/>
      <w:r w:rsidRPr="00A916D3">
        <w:rPr>
          <w:rFonts w:ascii="Arial" w:hAnsi="Arial" w:cs="Arial"/>
          <w:sz w:val="22"/>
          <w:szCs w:val="22"/>
        </w:rPr>
        <w:t xml:space="preserve"> </w:t>
      </w:r>
    </w:p>
    <w:p w14:paraId="2AADB9A6" w14:textId="77777777" w:rsidR="00AE7616" w:rsidRPr="00A916D3" w:rsidRDefault="00AE7616"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 xml:space="preserve">Age UK (2018) All the lonely people: Loneliness in later life. Available at: </w:t>
      </w:r>
      <w:hyperlink r:id="rId8" w:history="1">
        <w:r w:rsidRPr="00A916D3">
          <w:rPr>
            <w:rStyle w:val="Hyperlink"/>
            <w:rFonts w:ascii="Arial" w:hAnsi="Arial" w:cs="Arial"/>
            <w:sz w:val="22"/>
            <w:szCs w:val="22"/>
            <w:lang w:eastAsia="en-US"/>
          </w:rPr>
          <w:t>https://www.ageuk.org.uk/siteassets/documents/reports-and-publications/reports-and-briefings/loneliness/loneliness-report.pdf</w:t>
        </w:r>
      </w:hyperlink>
      <w:r w:rsidRPr="00A916D3">
        <w:rPr>
          <w:rFonts w:ascii="Arial" w:hAnsi="Arial" w:cs="Arial"/>
          <w:sz w:val="22"/>
          <w:szCs w:val="22"/>
          <w:lang w:eastAsia="en-US"/>
        </w:rPr>
        <w:t xml:space="preserve">  (Accessed on 6 February 2026).</w:t>
      </w:r>
    </w:p>
    <w:p w14:paraId="65B7D990" w14:textId="77777777" w:rsidR="00AE7616" w:rsidRPr="00A916D3" w:rsidRDefault="00AE7616" w:rsidP="00A916D3">
      <w:pPr>
        <w:spacing w:line="360" w:lineRule="auto"/>
        <w:jc w:val="both"/>
        <w:rPr>
          <w:rFonts w:ascii="Arial" w:hAnsi="Arial" w:cs="Arial"/>
          <w:sz w:val="22"/>
          <w:szCs w:val="22"/>
          <w:lang w:eastAsia="en-US"/>
        </w:rPr>
      </w:pPr>
    </w:p>
    <w:p w14:paraId="5922555C" w14:textId="77777777" w:rsidR="00AE7616" w:rsidRPr="00A916D3" w:rsidRDefault="00AE7616"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 xml:space="preserve">Arksey, H., &amp; </w:t>
      </w:r>
      <w:proofErr w:type="spellStart"/>
      <w:r w:rsidRPr="00A916D3">
        <w:rPr>
          <w:rFonts w:ascii="Arial" w:hAnsi="Arial" w:cs="Arial"/>
          <w:sz w:val="22"/>
          <w:szCs w:val="22"/>
          <w:lang w:eastAsia="en-US"/>
        </w:rPr>
        <w:t>O'malley</w:t>
      </w:r>
      <w:proofErr w:type="spellEnd"/>
      <w:r w:rsidRPr="00A916D3">
        <w:rPr>
          <w:rFonts w:ascii="Arial" w:hAnsi="Arial" w:cs="Arial"/>
          <w:sz w:val="22"/>
          <w:szCs w:val="22"/>
          <w:lang w:eastAsia="en-US"/>
        </w:rPr>
        <w:t>, L. (2005). Scoping studies: towards a methodological framework. </w:t>
      </w:r>
      <w:r w:rsidRPr="00A916D3">
        <w:rPr>
          <w:rFonts w:ascii="Arial" w:hAnsi="Arial" w:cs="Arial"/>
          <w:i/>
          <w:iCs/>
          <w:sz w:val="22"/>
          <w:szCs w:val="22"/>
          <w:lang w:eastAsia="en-US"/>
        </w:rPr>
        <w:t>International journal of social research methodology</w:t>
      </w:r>
      <w:r w:rsidRPr="00A916D3">
        <w:rPr>
          <w:rFonts w:ascii="Arial" w:hAnsi="Arial" w:cs="Arial"/>
          <w:sz w:val="22"/>
          <w:szCs w:val="22"/>
          <w:lang w:eastAsia="en-US"/>
        </w:rPr>
        <w:t>, </w:t>
      </w:r>
      <w:r w:rsidRPr="00A916D3">
        <w:rPr>
          <w:rFonts w:ascii="Arial" w:hAnsi="Arial" w:cs="Arial"/>
          <w:i/>
          <w:iCs/>
          <w:sz w:val="22"/>
          <w:szCs w:val="22"/>
          <w:lang w:eastAsia="en-US"/>
        </w:rPr>
        <w:t>8</w:t>
      </w:r>
      <w:r w:rsidRPr="00A916D3">
        <w:rPr>
          <w:rFonts w:ascii="Arial" w:hAnsi="Arial" w:cs="Arial"/>
          <w:sz w:val="22"/>
          <w:szCs w:val="22"/>
          <w:lang w:eastAsia="en-US"/>
        </w:rPr>
        <w:t>(1), 19-32.</w:t>
      </w:r>
    </w:p>
    <w:p w14:paraId="1E5A2B20" w14:textId="77777777" w:rsidR="00184BEE" w:rsidRPr="00A916D3" w:rsidRDefault="00184BEE" w:rsidP="00A916D3">
      <w:pPr>
        <w:spacing w:line="360" w:lineRule="auto"/>
        <w:jc w:val="both"/>
        <w:rPr>
          <w:rFonts w:ascii="Arial" w:hAnsi="Arial" w:cs="Arial"/>
          <w:sz w:val="22"/>
          <w:szCs w:val="22"/>
          <w:lang w:eastAsia="en-US"/>
        </w:rPr>
      </w:pPr>
    </w:p>
    <w:p w14:paraId="0668CAC2" w14:textId="60830626" w:rsidR="00184BEE" w:rsidRPr="00A916D3" w:rsidRDefault="00184BEE"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Barbosa Neves, B., Franz, R., Judges, R., Beermann, C., &amp; Baecker, R. (2019). Can digital technology enhance social connectedness among older adults? A feasibility study. </w:t>
      </w:r>
      <w:r w:rsidRPr="00A916D3">
        <w:rPr>
          <w:rFonts w:ascii="Arial" w:hAnsi="Arial" w:cs="Arial"/>
          <w:i/>
          <w:iCs/>
          <w:sz w:val="22"/>
          <w:szCs w:val="22"/>
          <w:lang w:eastAsia="en-US"/>
        </w:rPr>
        <w:t>Journal of Applied Gerontology</w:t>
      </w:r>
      <w:r w:rsidRPr="00A916D3">
        <w:rPr>
          <w:rFonts w:ascii="Arial" w:hAnsi="Arial" w:cs="Arial"/>
          <w:sz w:val="22"/>
          <w:szCs w:val="22"/>
          <w:lang w:eastAsia="en-US"/>
        </w:rPr>
        <w:t>, </w:t>
      </w:r>
      <w:r w:rsidRPr="00A916D3">
        <w:rPr>
          <w:rFonts w:ascii="Arial" w:hAnsi="Arial" w:cs="Arial"/>
          <w:i/>
          <w:iCs/>
          <w:sz w:val="22"/>
          <w:szCs w:val="22"/>
          <w:lang w:eastAsia="en-US"/>
        </w:rPr>
        <w:t>38</w:t>
      </w:r>
      <w:r w:rsidRPr="00A916D3">
        <w:rPr>
          <w:rFonts w:ascii="Arial" w:hAnsi="Arial" w:cs="Arial"/>
          <w:sz w:val="22"/>
          <w:szCs w:val="22"/>
          <w:lang w:eastAsia="en-US"/>
        </w:rPr>
        <w:t>(1), 49-72.</w:t>
      </w:r>
    </w:p>
    <w:p w14:paraId="093BB996" w14:textId="77777777" w:rsidR="00D240BF" w:rsidRPr="00A916D3" w:rsidRDefault="00D240BF" w:rsidP="00A916D3">
      <w:pPr>
        <w:spacing w:line="360" w:lineRule="auto"/>
        <w:jc w:val="both"/>
        <w:rPr>
          <w:rFonts w:ascii="Arial" w:hAnsi="Arial" w:cs="Arial"/>
          <w:sz w:val="22"/>
          <w:szCs w:val="22"/>
          <w:lang w:eastAsia="en-US"/>
        </w:rPr>
      </w:pPr>
    </w:p>
    <w:p w14:paraId="0F3A4918" w14:textId="45558CA8" w:rsidR="00D240BF" w:rsidRPr="00A916D3" w:rsidRDefault="00D240BF"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BRIEF, A. (2021). Social isolation and loneliness among older people. </w:t>
      </w:r>
      <w:r w:rsidRPr="00A916D3">
        <w:rPr>
          <w:rFonts w:ascii="Arial" w:hAnsi="Arial" w:cs="Arial"/>
          <w:i/>
          <w:iCs/>
          <w:sz w:val="22"/>
          <w:szCs w:val="22"/>
          <w:lang w:eastAsia="en-US"/>
        </w:rPr>
        <w:t>Geneva, Switzerland: World Health Organization</w:t>
      </w:r>
      <w:r w:rsidRPr="00A916D3">
        <w:rPr>
          <w:rFonts w:ascii="Arial" w:hAnsi="Arial" w:cs="Arial"/>
          <w:sz w:val="22"/>
          <w:szCs w:val="22"/>
          <w:lang w:eastAsia="en-US"/>
        </w:rPr>
        <w:t>.</w:t>
      </w:r>
    </w:p>
    <w:p w14:paraId="1B658D94" w14:textId="77777777" w:rsidR="00D63486" w:rsidRPr="00A916D3" w:rsidRDefault="00D63486" w:rsidP="00A916D3">
      <w:pPr>
        <w:spacing w:line="360" w:lineRule="auto"/>
        <w:jc w:val="both"/>
        <w:rPr>
          <w:rFonts w:ascii="Arial" w:hAnsi="Arial" w:cs="Arial"/>
          <w:sz w:val="22"/>
          <w:szCs w:val="22"/>
          <w:lang w:eastAsia="en-US"/>
        </w:rPr>
      </w:pPr>
    </w:p>
    <w:p w14:paraId="534D0A93" w14:textId="36134928" w:rsidR="00D63486" w:rsidRPr="00A916D3" w:rsidRDefault="00D63486"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Chen, Y. R. R., &amp; Schulz, P. J. (2016). The effect of information communication technology interventions on reducing social isolation in the elderly: A systematic review. </w:t>
      </w:r>
      <w:r w:rsidRPr="00A916D3">
        <w:rPr>
          <w:rFonts w:ascii="Arial" w:hAnsi="Arial" w:cs="Arial"/>
          <w:i/>
          <w:iCs/>
          <w:sz w:val="22"/>
          <w:szCs w:val="22"/>
          <w:lang w:eastAsia="en-US"/>
        </w:rPr>
        <w:t>Journal of medical Internet research</w:t>
      </w:r>
      <w:r w:rsidRPr="00A916D3">
        <w:rPr>
          <w:rFonts w:ascii="Arial" w:hAnsi="Arial" w:cs="Arial"/>
          <w:sz w:val="22"/>
          <w:szCs w:val="22"/>
          <w:lang w:eastAsia="en-US"/>
        </w:rPr>
        <w:t>, </w:t>
      </w:r>
      <w:r w:rsidRPr="00A916D3">
        <w:rPr>
          <w:rFonts w:ascii="Arial" w:hAnsi="Arial" w:cs="Arial"/>
          <w:i/>
          <w:iCs/>
          <w:sz w:val="22"/>
          <w:szCs w:val="22"/>
          <w:lang w:eastAsia="en-US"/>
        </w:rPr>
        <w:t>18</w:t>
      </w:r>
      <w:r w:rsidRPr="00A916D3">
        <w:rPr>
          <w:rFonts w:ascii="Arial" w:hAnsi="Arial" w:cs="Arial"/>
          <w:sz w:val="22"/>
          <w:szCs w:val="22"/>
          <w:lang w:eastAsia="en-US"/>
        </w:rPr>
        <w:t>(1), e4596.</w:t>
      </w:r>
    </w:p>
    <w:p w14:paraId="638EC344" w14:textId="77777777" w:rsidR="00356DCE" w:rsidRPr="00A916D3" w:rsidRDefault="00356DCE" w:rsidP="00A916D3">
      <w:pPr>
        <w:spacing w:line="360" w:lineRule="auto"/>
        <w:jc w:val="both"/>
        <w:rPr>
          <w:rFonts w:ascii="Arial" w:hAnsi="Arial" w:cs="Arial"/>
          <w:sz w:val="22"/>
          <w:szCs w:val="22"/>
          <w:lang w:eastAsia="en-US"/>
        </w:rPr>
      </w:pPr>
    </w:p>
    <w:p w14:paraId="6EADE4C6" w14:textId="1B036A0B" w:rsidR="00356DCE" w:rsidRPr="00A916D3" w:rsidRDefault="00356DCE"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Cotten, S. R., Ford, G., Ford, S., &amp; Hale, T. M. (2012). Internet use and depression among older adults. </w:t>
      </w:r>
      <w:r w:rsidRPr="00A916D3">
        <w:rPr>
          <w:rFonts w:ascii="Arial" w:hAnsi="Arial" w:cs="Arial"/>
          <w:i/>
          <w:iCs/>
          <w:sz w:val="22"/>
          <w:szCs w:val="22"/>
          <w:lang w:eastAsia="en-US"/>
        </w:rPr>
        <w:t xml:space="preserve">Computers in human </w:t>
      </w:r>
      <w:proofErr w:type="spellStart"/>
      <w:r w:rsidRPr="00A916D3">
        <w:rPr>
          <w:rFonts w:ascii="Arial" w:hAnsi="Arial" w:cs="Arial"/>
          <w:i/>
          <w:iCs/>
          <w:sz w:val="22"/>
          <w:szCs w:val="22"/>
          <w:lang w:eastAsia="en-US"/>
        </w:rPr>
        <w:t>behavior</w:t>
      </w:r>
      <w:proofErr w:type="spellEnd"/>
      <w:r w:rsidRPr="00A916D3">
        <w:rPr>
          <w:rFonts w:ascii="Arial" w:hAnsi="Arial" w:cs="Arial"/>
          <w:sz w:val="22"/>
          <w:szCs w:val="22"/>
          <w:lang w:eastAsia="en-US"/>
        </w:rPr>
        <w:t>, </w:t>
      </w:r>
      <w:r w:rsidRPr="00A916D3">
        <w:rPr>
          <w:rFonts w:ascii="Arial" w:hAnsi="Arial" w:cs="Arial"/>
          <w:i/>
          <w:iCs/>
          <w:sz w:val="22"/>
          <w:szCs w:val="22"/>
          <w:lang w:eastAsia="en-US"/>
        </w:rPr>
        <w:t>28</w:t>
      </w:r>
      <w:r w:rsidRPr="00A916D3">
        <w:rPr>
          <w:rFonts w:ascii="Arial" w:hAnsi="Arial" w:cs="Arial"/>
          <w:sz w:val="22"/>
          <w:szCs w:val="22"/>
          <w:lang w:eastAsia="en-US"/>
        </w:rPr>
        <w:t>(2), 496-499.</w:t>
      </w:r>
    </w:p>
    <w:p w14:paraId="6845C81D" w14:textId="77777777" w:rsidR="00472944" w:rsidRPr="00A916D3" w:rsidRDefault="00472944" w:rsidP="00A916D3">
      <w:pPr>
        <w:spacing w:line="360" w:lineRule="auto"/>
        <w:jc w:val="both"/>
        <w:rPr>
          <w:rFonts w:ascii="Arial" w:hAnsi="Arial" w:cs="Arial"/>
          <w:sz w:val="22"/>
          <w:szCs w:val="22"/>
          <w:lang w:eastAsia="en-US"/>
        </w:rPr>
      </w:pPr>
    </w:p>
    <w:p w14:paraId="198EA2AB" w14:textId="79E1B2F3" w:rsidR="00472944" w:rsidRPr="00A916D3" w:rsidRDefault="00472944"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 xml:space="preserve">Czaja, S. J., Boot, W. R., </w:t>
      </w:r>
      <w:proofErr w:type="spellStart"/>
      <w:r w:rsidRPr="00A916D3">
        <w:rPr>
          <w:rFonts w:ascii="Arial" w:hAnsi="Arial" w:cs="Arial"/>
          <w:sz w:val="22"/>
          <w:szCs w:val="22"/>
          <w:lang w:eastAsia="en-US"/>
        </w:rPr>
        <w:t>Charness</w:t>
      </w:r>
      <w:proofErr w:type="spellEnd"/>
      <w:r w:rsidRPr="00A916D3">
        <w:rPr>
          <w:rFonts w:ascii="Arial" w:hAnsi="Arial" w:cs="Arial"/>
          <w:sz w:val="22"/>
          <w:szCs w:val="22"/>
          <w:lang w:eastAsia="en-US"/>
        </w:rPr>
        <w:t>, N., &amp; Rogers, W. A. (2019). </w:t>
      </w:r>
      <w:r w:rsidRPr="00A916D3">
        <w:rPr>
          <w:rFonts w:ascii="Arial" w:hAnsi="Arial" w:cs="Arial"/>
          <w:i/>
          <w:iCs/>
          <w:sz w:val="22"/>
          <w:szCs w:val="22"/>
          <w:lang w:eastAsia="en-US"/>
        </w:rPr>
        <w:t xml:space="preserve">Designing for older adults: Principles and creative human factors </w:t>
      </w:r>
      <w:proofErr w:type="gramStart"/>
      <w:r w:rsidRPr="00A916D3">
        <w:rPr>
          <w:rFonts w:ascii="Arial" w:hAnsi="Arial" w:cs="Arial"/>
          <w:i/>
          <w:iCs/>
          <w:sz w:val="22"/>
          <w:szCs w:val="22"/>
          <w:lang w:eastAsia="en-US"/>
        </w:rPr>
        <w:t>approaches</w:t>
      </w:r>
      <w:proofErr w:type="gramEnd"/>
      <w:r w:rsidRPr="00A916D3">
        <w:rPr>
          <w:rFonts w:ascii="Arial" w:hAnsi="Arial" w:cs="Arial"/>
          <w:sz w:val="22"/>
          <w:szCs w:val="22"/>
          <w:lang w:eastAsia="en-US"/>
        </w:rPr>
        <w:t>. CRC press.</w:t>
      </w:r>
    </w:p>
    <w:p w14:paraId="0ED12EB6" w14:textId="77777777" w:rsidR="00477F38" w:rsidRPr="00A916D3" w:rsidRDefault="00477F38" w:rsidP="00A916D3">
      <w:pPr>
        <w:spacing w:line="360" w:lineRule="auto"/>
        <w:jc w:val="both"/>
        <w:rPr>
          <w:rFonts w:ascii="Arial" w:hAnsi="Arial" w:cs="Arial"/>
          <w:sz w:val="22"/>
          <w:szCs w:val="22"/>
          <w:lang w:eastAsia="en-US"/>
        </w:rPr>
      </w:pPr>
    </w:p>
    <w:p w14:paraId="4CC93542" w14:textId="55D4928B" w:rsidR="00477F38" w:rsidRPr="00A916D3" w:rsidRDefault="00477F38"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 xml:space="preserve">DIGITAL STRATEGY. (2025). Available at: </w:t>
      </w:r>
      <w:hyperlink r:id="rId9" w:history="1">
        <w:r w:rsidRPr="00A916D3">
          <w:rPr>
            <w:rStyle w:val="Hyperlink"/>
            <w:rFonts w:ascii="Arial" w:hAnsi="Arial" w:cs="Arial"/>
            <w:sz w:val="22"/>
            <w:szCs w:val="22"/>
            <w:lang w:eastAsia="en-US"/>
          </w:rPr>
          <w:t>https://www.nlg.nhs.uk/wp-content/uploads/2025/07/Digital-Stategy-2025-2028.pdf</w:t>
        </w:r>
      </w:hyperlink>
      <w:r w:rsidRPr="00A916D3">
        <w:rPr>
          <w:rFonts w:ascii="Arial" w:hAnsi="Arial" w:cs="Arial"/>
          <w:sz w:val="22"/>
          <w:szCs w:val="22"/>
          <w:lang w:eastAsia="en-US"/>
        </w:rPr>
        <w:t xml:space="preserve"> (Accessed on 10 March 2026).</w:t>
      </w:r>
    </w:p>
    <w:p w14:paraId="4ACE043C" w14:textId="77777777" w:rsidR="008B2148" w:rsidRPr="00A916D3" w:rsidRDefault="008B2148" w:rsidP="00A916D3">
      <w:pPr>
        <w:spacing w:line="360" w:lineRule="auto"/>
        <w:jc w:val="both"/>
        <w:rPr>
          <w:rFonts w:ascii="Arial" w:hAnsi="Arial" w:cs="Arial"/>
          <w:sz w:val="22"/>
          <w:szCs w:val="22"/>
          <w:lang w:eastAsia="en-US"/>
        </w:rPr>
      </w:pPr>
    </w:p>
    <w:p w14:paraId="03683EB9" w14:textId="42F39D21" w:rsidR="008B2148" w:rsidRPr="00A916D3" w:rsidRDefault="008B2148"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Dickens, A. P., Richards, S. H., Greaves, C. J., &amp; Campbell, J. L. (2011). Interventions targeting social isolation in older people: a systematic review. </w:t>
      </w:r>
      <w:r w:rsidRPr="00A916D3">
        <w:rPr>
          <w:rFonts w:ascii="Arial" w:hAnsi="Arial" w:cs="Arial"/>
          <w:i/>
          <w:iCs/>
          <w:sz w:val="22"/>
          <w:szCs w:val="22"/>
          <w:lang w:eastAsia="en-US"/>
        </w:rPr>
        <w:t>BMC public health</w:t>
      </w:r>
      <w:r w:rsidRPr="00A916D3">
        <w:rPr>
          <w:rFonts w:ascii="Arial" w:hAnsi="Arial" w:cs="Arial"/>
          <w:sz w:val="22"/>
          <w:szCs w:val="22"/>
          <w:lang w:eastAsia="en-US"/>
        </w:rPr>
        <w:t>, </w:t>
      </w:r>
      <w:r w:rsidRPr="00A916D3">
        <w:rPr>
          <w:rFonts w:ascii="Arial" w:hAnsi="Arial" w:cs="Arial"/>
          <w:i/>
          <w:iCs/>
          <w:sz w:val="22"/>
          <w:szCs w:val="22"/>
          <w:lang w:eastAsia="en-US"/>
        </w:rPr>
        <w:t>11</w:t>
      </w:r>
      <w:r w:rsidRPr="00A916D3">
        <w:rPr>
          <w:rFonts w:ascii="Arial" w:hAnsi="Arial" w:cs="Arial"/>
          <w:sz w:val="22"/>
          <w:szCs w:val="22"/>
          <w:lang w:eastAsia="en-US"/>
        </w:rPr>
        <w:t>(1), 647.</w:t>
      </w:r>
    </w:p>
    <w:p w14:paraId="39AAD4F8" w14:textId="77777777" w:rsidR="00713B66" w:rsidRPr="00A916D3" w:rsidRDefault="00713B66" w:rsidP="00A916D3">
      <w:pPr>
        <w:spacing w:line="360" w:lineRule="auto"/>
        <w:jc w:val="both"/>
        <w:rPr>
          <w:rFonts w:ascii="Arial" w:hAnsi="Arial" w:cs="Arial"/>
          <w:sz w:val="22"/>
          <w:szCs w:val="22"/>
          <w:lang w:eastAsia="en-US"/>
        </w:rPr>
      </w:pPr>
    </w:p>
    <w:p w14:paraId="4ACB08C6" w14:textId="3BFCF935" w:rsidR="00713B66" w:rsidRPr="00A916D3" w:rsidRDefault="00713B66"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GOV.UK (2019). </w:t>
      </w:r>
      <w:r w:rsidRPr="00A916D3">
        <w:rPr>
          <w:rFonts w:ascii="Arial" w:hAnsi="Arial" w:cs="Arial"/>
          <w:i/>
          <w:iCs/>
          <w:sz w:val="22"/>
          <w:szCs w:val="22"/>
          <w:lang w:eastAsia="en-US"/>
        </w:rPr>
        <w:t>Mental Health Act 1983</w:t>
      </w:r>
      <w:r w:rsidRPr="00A916D3">
        <w:rPr>
          <w:rFonts w:ascii="Arial" w:hAnsi="Arial" w:cs="Arial"/>
          <w:sz w:val="22"/>
          <w:szCs w:val="22"/>
          <w:lang w:eastAsia="en-US"/>
        </w:rPr>
        <w:t xml:space="preserve">. [online] Legislation.gov.uk. Available at: </w:t>
      </w:r>
      <w:hyperlink r:id="rId10" w:history="1">
        <w:r w:rsidRPr="00A916D3">
          <w:rPr>
            <w:rStyle w:val="Hyperlink"/>
            <w:rFonts w:ascii="Arial" w:hAnsi="Arial" w:cs="Arial"/>
            <w:sz w:val="22"/>
            <w:szCs w:val="22"/>
            <w:lang w:eastAsia="en-US"/>
          </w:rPr>
          <w:t>https://www.legislation.gov.uk/ukpga/1983/20/section/1</w:t>
        </w:r>
      </w:hyperlink>
      <w:r w:rsidRPr="00A916D3">
        <w:rPr>
          <w:rFonts w:ascii="Arial" w:hAnsi="Arial" w:cs="Arial"/>
          <w:sz w:val="22"/>
          <w:szCs w:val="22"/>
          <w:lang w:eastAsia="en-US"/>
        </w:rPr>
        <w:t xml:space="preserve"> (Accessed on 10 March 2026).</w:t>
      </w:r>
    </w:p>
    <w:p w14:paraId="1D47EDC6" w14:textId="77777777" w:rsidR="00D60A64" w:rsidRPr="00A916D3" w:rsidRDefault="00D60A64" w:rsidP="00A916D3">
      <w:pPr>
        <w:spacing w:line="360" w:lineRule="auto"/>
        <w:jc w:val="both"/>
        <w:rPr>
          <w:rFonts w:ascii="Arial" w:hAnsi="Arial" w:cs="Arial"/>
          <w:sz w:val="22"/>
          <w:szCs w:val="22"/>
          <w:lang w:eastAsia="en-US"/>
        </w:rPr>
      </w:pPr>
    </w:p>
    <w:p w14:paraId="2DD941C8" w14:textId="74BADCC3" w:rsidR="00D60A64" w:rsidRPr="00A916D3" w:rsidRDefault="00D60A64"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 xml:space="preserve">Greenhalgh, T., </w:t>
      </w:r>
      <w:proofErr w:type="spellStart"/>
      <w:r w:rsidRPr="00A916D3">
        <w:rPr>
          <w:rFonts w:ascii="Arial" w:hAnsi="Arial" w:cs="Arial"/>
          <w:sz w:val="22"/>
          <w:szCs w:val="22"/>
          <w:lang w:eastAsia="en-US"/>
        </w:rPr>
        <w:t>Wherton</w:t>
      </w:r>
      <w:proofErr w:type="spellEnd"/>
      <w:r w:rsidRPr="00A916D3">
        <w:rPr>
          <w:rFonts w:ascii="Arial" w:hAnsi="Arial" w:cs="Arial"/>
          <w:sz w:val="22"/>
          <w:szCs w:val="22"/>
          <w:lang w:eastAsia="en-US"/>
        </w:rPr>
        <w:t xml:space="preserve">, J., Papoutsi, C., Lynch, J., Hughes, G., Hinder, S., ... &amp; Shaw, S. (2017). Beyond adoption: a new framework for theorizing and evaluating </w:t>
      </w:r>
      <w:proofErr w:type="spellStart"/>
      <w:r w:rsidRPr="00A916D3">
        <w:rPr>
          <w:rFonts w:ascii="Arial" w:hAnsi="Arial" w:cs="Arial"/>
          <w:sz w:val="22"/>
          <w:szCs w:val="22"/>
          <w:lang w:eastAsia="en-US"/>
        </w:rPr>
        <w:t>nonadoption</w:t>
      </w:r>
      <w:proofErr w:type="spellEnd"/>
      <w:r w:rsidRPr="00A916D3">
        <w:rPr>
          <w:rFonts w:ascii="Arial" w:hAnsi="Arial" w:cs="Arial"/>
          <w:sz w:val="22"/>
          <w:szCs w:val="22"/>
          <w:lang w:eastAsia="en-US"/>
        </w:rPr>
        <w:t xml:space="preserve">, </w:t>
      </w:r>
      <w:r w:rsidRPr="00A916D3">
        <w:rPr>
          <w:rFonts w:ascii="Arial" w:hAnsi="Arial" w:cs="Arial"/>
          <w:sz w:val="22"/>
          <w:szCs w:val="22"/>
          <w:lang w:eastAsia="en-US"/>
        </w:rPr>
        <w:lastRenderedPageBreak/>
        <w:t>abandonment, and challenges to the scale-up, spread, and sustainability of health and care technologies. </w:t>
      </w:r>
      <w:r w:rsidRPr="00A916D3">
        <w:rPr>
          <w:rFonts w:ascii="Arial" w:hAnsi="Arial" w:cs="Arial"/>
          <w:i/>
          <w:iCs/>
          <w:sz w:val="22"/>
          <w:szCs w:val="22"/>
          <w:lang w:eastAsia="en-US"/>
        </w:rPr>
        <w:t>Journal of medical Internet research</w:t>
      </w:r>
      <w:r w:rsidRPr="00A916D3">
        <w:rPr>
          <w:rFonts w:ascii="Arial" w:hAnsi="Arial" w:cs="Arial"/>
          <w:sz w:val="22"/>
          <w:szCs w:val="22"/>
          <w:lang w:eastAsia="en-US"/>
        </w:rPr>
        <w:t>, </w:t>
      </w:r>
      <w:r w:rsidRPr="00A916D3">
        <w:rPr>
          <w:rFonts w:ascii="Arial" w:hAnsi="Arial" w:cs="Arial"/>
          <w:i/>
          <w:iCs/>
          <w:sz w:val="22"/>
          <w:szCs w:val="22"/>
          <w:lang w:eastAsia="en-US"/>
        </w:rPr>
        <w:t>19</w:t>
      </w:r>
      <w:r w:rsidRPr="00A916D3">
        <w:rPr>
          <w:rFonts w:ascii="Arial" w:hAnsi="Arial" w:cs="Arial"/>
          <w:sz w:val="22"/>
          <w:szCs w:val="22"/>
          <w:lang w:eastAsia="en-US"/>
        </w:rPr>
        <w:t>(11), e8775.</w:t>
      </w:r>
    </w:p>
    <w:p w14:paraId="1531816B" w14:textId="77777777" w:rsidR="00AE7616" w:rsidRPr="00A916D3" w:rsidRDefault="00AE7616" w:rsidP="00A916D3">
      <w:pPr>
        <w:spacing w:line="360" w:lineRule="auto"/>
        <w:jc w:val="both"/>
        <w:rPr>
          <w:rFonts w:ascii="Arial" w:hAnsi="Arial" w:cs="Arial"/>
          <w:sz w:val="22"/>
          <w:szCs w:val="22"/>
          <w:lang w:eastAsia="en-US"/>
        </w:rPr>
      </w:pPr>
    </w:p>
    <w:p w14:paraId="273E94EE" w14:textId="77777777" w:rsidR="00AE7616" w:rsidRPr="00A916D3" w:rsidRDefault="00AE7616"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Holt-</w:t>
      </w:r>
      <w:proofErr w:type="spellStart"/>
      <w:r w:rsidRPr="00A916D3">
        <w:rPr>
          <w:rFonts w:ascii="Arial" w:hAnsi="Arial" w:cs="Arial"/>
          <w:sz w:val="22"/>
          <w:szCs w:val="22"/>
          <w:lang w:eastAsia="en-US"/>
        </w:rPr>
        <w:t>Lunstad</w:t>
      </w:r>
      <w:proofErr w:type="spellEnd"/>
      <w:r w:rsidRPr="00A916D3">
        <w:rPr>
          <w:rFonts w:ascii="Arial" w:hAnsi="Arial" w:cs="Arial"/>
          <w:sz w:val="22"/>
          <w:szCs w:val="22"/>
          <w:lang w:eastAsia="en-US"/>
        </w:rPr>
        <w:t>, J., Smith, T. B., Baker, M., Harris, T., &amp; Stephenson, D. (2015). Loneliness and social isolation as risk factors for mortality: a meta-analytic review. Perspectives on psychological science, 10(2), 227-237.</w:t>
      </w:r>
    </w:p>
    <w:p w14:paraId="0BBA83AD" w14:textId="77777777" w:rsidR="00D36288" w:rsidRPr="00A916D3" w:rsidRDefault="00D36288" w:rsidP="00A916D3">
      <w:pPr>
        <w:spacing w:line="360" w:lineRule="auto"/>
        <w:jc w:val="both"/>
        <w:rPr>
          <w:rFonts w:ascii="Arial" w:hAnsi="Arial" w:cs="Arial"/>
          <w:sz w:val="22"/>
          <w:szCs w:val="22"/>
          <w:lang w:eastAsia="en-US"/>
        </w:rPr>
      </w:pPr>
    </w:p>
    <w:p w14:paraId="5981F764" w14:textId="2FA77482" w:rsidR="00D36288" w:rsidRPr="00A916D3" w:rsidRDefault="00D36288"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Khosravi, P., Rezvani, A., &amp; Wiewiora, A. (2016). The impact of technology on older adults’ social isolation. </w:t>
      </w:r>
      <w:r w:rsidRPr="00A916D3">
        <w:rPr>
          <w:rFonts w:ascii="Arial" w:hAnsi="Arial" w:cs="Arial"/>
          <w:i/>
          <w:iCs/>
          <w:sz w:val="22"/>
          <w:szCs w:val="22"/>
          <w:lang w:eastAsia="en-US"/>
        </w:rPr>
        <w:t xml:space="preserve">Computers in human </w:t>
      </w:r>
      <w:proofErr w:type="spellStart"/>
      <w:r w:rsidRPr="00A916D3">
        <w:rPr>
          <w:rFonts w:ascii="Arial" w:hAnsi="Arial" w:cs="Arial"/>
          <w:i/>
          <w:iCs/>
          <w:sz w:val="22"/>
          <w:szCs w:val="22"/>
          <w:lang w:eastAsia="en-US"/>
        </w:rPr>
        <w:t>behavior</w:t>
      </w:r>
      <w:proofErr w:type="spellEnd"/>
      <w:r w:rsidRPr="00A916D3">
        <w:rPr>
          <w:rFonts w:ascii="Arial" w:hAnsi="Arial" w:cs="Arial"/>
          <w:sz w:val="22"/>
          <w:szCs w:val="22"/>
          <w:lang w:eastAsia="en-US"/>
        </w:rPr>
        <w:t>, </w:t>
      </w:r>
      <w:r w:rsidRPr="00A916D3">
        <w:rPr>
          <w:rFonts w:ascii="Arial" w:hAnsi="Arial" w:cs="Arial"/>
          <w:i/>
          <w:iCs/>
          <w:sz w:val="22"/>
          <w:szCs w:val="22"/>
          <w:lang w:eastAsia="en-US"/>
        </w:rPr>
        <w:t>63</w:t>
      </w:r>
      <w:r w:rsidRPr="00A916D3">
        <w:rPr>
          <w:rFonts w:ascii="Arial" w:hAnsi="Arial" w:cs="Arial"/>
          <w:sz w:val="22"/>
          <w:szCs w:val="22"/>
          <w:lang w:eastAsia="en-US"/>
        </w:rPr>
        <w:t>, 594-603.</w:t>
      </w:r>
    </w:p>
    <w:p w14:paraId="730381ED" w14:textId="77777777" w:rsidR="009D30A2" w:rsidRPr="00A916D3" w:rsidRDefault="009D30A2" w:rsidP="00A916D3">
      <w:pPr>
        <w:spacing w:line="360" w:lineRule="auto"/>
        <w:jc w:val="both"/>
        <w:rPr>
          <w:rFonts w:ascii="Arial" w:hAnsi="Arial" w:cs="Arial"/>
          <w:sz w:val="22"/>
          <w:szCs w:val="22"/>
          <w:lang w:eastAsia="en-US"/>
        </w:rPr>
      </w:pPr>
    </w:p>
    <w:p w14:paraId="51AC9FF6" w14:textId="2A7BFDA9" w:rsidR="009D30A2" w:rsidRPr="00A916D3" w:rsidRDefault="009D30A2"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 xml:space="preserve">Marmot, M. (2020). Health equity in England: </w:t>
      </w:r>
      <w:proofErr w:type="gramStart"/>
      <w:r w:rsidRPr="00A916D3">
        <w:rPr>
          <w:rFonts w:ascii="Arial" w:hAnsi="Arial" w:cs="Arial"/>
          <w:sz w:val="22"/>
          <w:szCs w:val="22"/>
          <w:lang w:eastAsia="en-US"/>
        </w:rPr>
        <w:t>the</w:t>
      </w:r>
      <w:proofErr w:type="gramEnd"/>
      <w:r w:rsidRPr="00A916D3">
        <w:rPr>
          <w:rFonts w:ascii="Arial" w:hAnsi="Arial" w:cs="Arial"/>
          <w:sz w:val="22"/>
          <w:szCs w:val="22"/>
          <w:lang w:eastAsia="en-US"/>
        </w:rPr>
        <w:t xml:space="preserve"> Marmot review 10 years on. </w:t>
      </w:r>
      <w:proofErr w:type="spellStart"/>
      <w:r w:rsidRPr="00A916D3">
        <w:rPr>
          <w:rFonts w:ascii="Arial" w:hAnsi="Arial" w:cs="Arial"/>
          <w:i/>
          <w:iCs/>
          <w:sz w:val="22"/>
          <w:szCs w:val="22"/>
          <w:lang w:eastAsia="en-US"/>
        </w:rPr>
        <w:t>Bmj</w:t>
      </w:r>
      <w:proofErr w:type="spellEnd"/>
      <w:r w:rsidRPr="00A916D3">
        <w:rPr>
          <w:rFonts w:ascii="Arial" w:hAnsi="Arial" w:cs="Arial"/>
          <w:sz w:val="22"/>
          <w:szCs w:val="22"/>
          <w:lang w:eastAsia="en-US"/>
        </w:rPr>
        <w:t>, </w:t>
      </w:r>
      <w:r w:rsidRPr="00A916D3">
        <w:rPr>
          <w:rFonts w:ascii="Arial" w:hAnsi="Arial" w:cs="Arial"/>
          <w:i/>
          <w:iCs/>
          <w:sz w:val="22"/>
          <w:szCs w:val="22"/>
          <w:lang w:eastAsia="en-US"/>
        </w:rPr>
        <w:t>368</w:t>
      </w:r>
      <w:r w:rsidRPr="00A916D3">
        <w:rPr>
          <w:rFonts w:ascii="Arial" w:hAnsi="Arial" w:cs="Arial"/>
          <w:sz w:val="22"/>
          <w:szCs w:val="22"/>
          <w:lang w:eastAsia="en-US"/>
        </w:rPr>
        <w:t>.</w:t>
      </w:r>
    </w:p>
    <w:p w14:paraId="26E424A3" w14:textId="77777777" w:rsidR="00AE7616" w:rsidRPr="00A916D3" w:rsidRDefault="00AE7616" w:rsidP="00A916D3">
      <w:pPr>
        <w:spacing w:line="360" w:lineRule="auto"/>
        <w:jc w:val="both"/>
        <w:rPr>
          <w:rFonts w:ascii="Arial" w:hAnsi="Arial" w:cs="Arial"/>
          <w:sz w:val="22"/>
          <w:szCs w:val="22"/>
          <w:lang w:eastAsia="en-US"/>
        </w:rPr>
      </w:pPr>
    </w:p>
    <w:p w14:paraId="195E4135" w14:textId="77777777" w:rsidR="00AE7616" w:rsidRPr="00A916D3" w:rsidRDefault="00AE7616" w:rsidP="00A916D3">
      <w:pPr>
        <w:spacing w:line="360" w:lineRule="auto"/>
        <w:jc w:val="both"/>
        <w:rPr>
          <w:rFonts w:ascii="Arial" w:hAnsi="Arial" w:cs="Arial"/>
          <w:sz w:val="22"/>
          <w:szCs w:val="22"/>
          <w:lang w:eastAsia="en-US"/>
        </w:rPr>
      </w:pPr>
      <w:r w:rsidRPr="00A916D3">
        <w:rPr>
          <w:rFonts w:ascii="Arial" w:hAnsi="Arial" w:cs="Arial"/>
          <w:sz w:val="22"/>
          <w:szCs w:val="22"/>
          <w:lang w:eastAsia="en-US"/>
        </w:rPr>
        <w:t xml:space="preserve">NHS (2019) </w:t>
      </w:r>
      <w:r w:rsidRPr="00A916D3">
        <w:rPr>
          <w:rFonts w:ascii="Arial" w:hAnsi="Arial" w:cs="Arial"/>
          <w:i/>
          <w:iCs/>
          <w:sz w:val="22"/>
          <w:szCs w:val="22"/>
          <w:lang w:eastAsia="en-US"/>
        </w:rPr>
        <w:t>The NHS Long Term Plan</w:t>
      </w:r>
      <w:r w:rsidRPr="00A916D3">
        <w:rPr>
          <w:rFonts w:ascii="Arial" w:hAnsi="Arial" w:cs="Arial"/>
          <w:sz w:val="22"/>
          <w:szCs w:val="22"/>
          <w:lang w:eastAsia="en-US"/>
        </w:rPr>
        <w:t xml:space="preserve">. Available at: </w:t>
      </w:r>
      <w:hyperlink r:id="rId11" w:history="1">
        <w:r w:rsidRPr="00A916D3">
          <w:rPr>
            <w:rStyle w:val="Hyperlink"/>
            <w:rFonts w:ascii="Arial" w:hAnsi="Arial" w:cs="Arial"/>
            <w:sz w:val="22"/>
            <w:szCs w:val="22"/>
            <w:lang w:eastAsia="en-US"/>
          </w:rPr>
          <w:t>https://www.longtermplan.nhs.uk/</w:t>
        </w:r>
      </w:hyperlink>
      <w:r w:rsidRPr="00A916D3">
        <w:rPr>
          <w:rFonts w:ascii="Arial" w:hAnsi="Arial" w:cs="Arial"/>
          <w:sz w:val="22"/>
          <w:szCs w:val="22"/>
          <w:lang w:eastAsia="en-US"/>
        </w:rPr>
        <w:t xml:space="preserve">  (Accessed: 6 February 2026).</w:t>
      </w:r>
    </w:p>
    <w:p w14:paraId="11C76D03" w14:textId="77777777" w:rsidR="00AE7616" w:rsidRPr="00A916D3" w:rsidRDefault="00AE7616" w:rsidP="00A916D3">
      <w:pPr>
        <w:spacing w:line="360" w:lineRule="auto"/>
        <w:jc w:val="both"/>
        <w:rPr>
          <w:rFonts w:ascii="Arial" w:hAnsi="Arial" w:cs="Arial"/>
          <w:sz w:val="22"/>
          <w:szCs w:val="22"/>
        </w:rPr>
      </w:pPr>
    </w:p>
    <w:p w14:paraId="6664D6D2" w14:textId="7C0D0A7F" w:rsidR="00F72554" w:rsidRPr="00A916D3" w:rsidRDefault="00F72554" w:rsidP="00A916D3">
      <w:pPr>
        <w:spacing w:line="360" w:lineRule="auto"/>
        <w:jc w:val="both"/>
        <w:rPr>
          <w:rFonts w:ascii="Arial" w:hAnsi="Arial" w:cs="Arial"/>
          <w:sz w:val="22"/>
          <w:szCs w:val="22"/>
        </w:rPr>
      </w:pPr>
      <w:r w:rsidRPr="00A916D3">
        <w:rPr>
          <w:rFonts w:ascii="Arial" w:hAnsi="Arial" w:cs="Arial"/>
          <w:sz w:val="22"/>
          <w:szCs w:val="22"/>
        </w:rPr>
        <w:t xml:space="preserve">Ofcom (2022) Adults’ Media Use and Attitudes Report 2022. Available at: </w:t>
      </w:r>
      <w:hyperlink r:id="rId12" w:history="1">
        <w:r w:rsidRPr="00A916D3">
          <w:rPr>
            <w:rStyle w:val="Hyperlink"/>
            <w:rFonts w:ascii="Arial" w:hAnsi="Arial" w:cs="Arial"/>
            <w:sz w:val="22"/>
            <w:szCs w:val="22"/>
          </w:rPr>
          <w:t>https://www.ofcom.org.uk/siteassets/resources/documents/research-and-data/media-literacy-research/adults/adults-media-use-and-attitudes-2022/adults-media-use-and-attitudes-report-2022.pdf?v=327649</w:t>
        </w:r>
      </w:hyperlink>
      <w:r w:rsidRPr="00A916D3">
        <w:rPr>
          <w:rFonts w:ascii="Arial" w:hAnsi="Arial" w:cs="Arial"/>
          <w:sz w:val="22"/>
          <w:szCs w:val="22"/>
        </w:rPr>
        <w:t xml:space="preserve"> (Accessed on 10 March 2026).</w:t>
      </w:r>
    </w:p>
    <w:p w14:paraId="31A8B315" w14:textId="77777777" w:rsidR="00F72554" w:rsidRPr="00A916D3" w:rsidRDefault="00F72554" w:rsidP="00A916D3">
      <w:pPr>
        <w:spacing w:line="360" w:lineRule="auto"/>
        <w:jc w:val="both"/>
        <w:rPr>
          <w:rFonts w:ascii="Arial" w:hAnsi="Arial" w:cs="Arial"/>
          <w:sz w:val="22"/>
          <w:szCs w:val="22"/>
        </w:rPr>
      </w:pPr>
    </w:p>
    <w:p w14:paraId="61E34F20" w14:textId="64DB17FC" w:rsidR="00F72554" w:rsidRPr="00A916D3" w:rsidRDefault="004A243A" w:rsidP="00A916D3">
      <w:pPr>
        <w:spacing w:line="360" w:lineRule="auto"/>
        <w:jc w:val="both"/>
        <w:rPr>
          <w:rFonts w:ascii="Arial" w:hAnsi="Arial" w:cs="Arial"/>
          <w:sz w:val="22"/>
          <w:szCs w:val="22"/>
        </w:rPr>
      </w:pPr>
      <w:r w:rsidRPr="00A916D3">
        <w:rPr>
          <w:rFonts w:ascii="Arial" w:hAnsi="Arial" w:cs="Arial"/>
          <w:sz w:val="22"/>
          <w:szCs w:val="22"/>
        </w:rPr>
        <w:t>Quan-Haase, A., Mo, G. Y., &amp; Wellman, B. (2017). Connected seniors: How older adults in East York exchange social support online and offline. </w:t>
      </w:r>
      <w:r w:rsidRPr="00A916D3">
        <w:rPr>
          <w:rFonts w:ascii="Arial" w:hAnsi="Arial" w:cs="Arial"/>
          <w:i/>
          <w:iCs/>
          <w:sz w:val="22"/>
          <w:szCs w:val="22"/>
        </w:rPr>
        <w:t>Information, Communication &amp; Society</w:t>
      </w:r>
      <w:r w:rsidRPr="00A916D3">
        <w:rPr>
          <w:rFonts w:ascii="Arial" w:hAnsi="Arial" w:cs="Arial"/>
          <w:sz w:val="22"/>
          <w:szCs w:val="22"/>
        </w:rPr>
        <w:t>, </w:t>
      </w:r>
      <w:r w:rsidRPr="00A916D3">
        <w:rPr>
          <w:rFonts w:ascii="Arial" w:hAnsi="Arial" w:cs="Arial"/>
          <w:i/>
          <w:iCs/>
          <w:sz w:val="22"/>
          <w:szCs w:val="22"/>
        </w:rPr>
        <w:t>20</w:t>
      </w:r>
      <w:r w:rsidRPr="00A916D3">
        <w:rPr>
          <w:rFonts w:ascii="Arial" w:hAnsi="Arial" w:cs="Arial"/>
          <w:sz w:val="22"/>
          <w:szCs w:val="22"/>
        </w:rPr>
        <w:t>(7), 967-983.</w:t>
      </w:r>
    </w:p>
    <w:p w14:paraId="7BCDC50D" w14:textId="77777777" w:rsidR="00173CC1" w:rsidRPr="00A916D3" w:rsidRDefault="00173CC1" w:rsidP="00A916D3">
      <w:pPr>
        <w:spacing w:line="360" w:lineRule="auto"/>
        <w:jc w:val="both"/>
        <w:rPr>
          <w:rFonts w:ascii="Arial" w:hAnsi="Arial" w:cs="Arial"/>
          <w:sz w:val="22"/>
          <w:szCs w:val="22"/>
        </w:rPr>
      </w:pPr>
    </w:p>
    <w:p w14:paraId="41852D1A" w14:textId="7B6BD2B8" w:rsidR="00173CC1" w:rsidRPr="00A916D3" w:rsidRDefault="00173CC1" w:rsidP="00A916D3">
      <w:pPr>
        <w:spacing w:line="360" w:lineRule="auto"/>
        <w:jc w:val="both"/>
        <w:rPr>
          <w:rFonts w:ascii="Arial" w:hAnsi="Arial" w:cs="Arial"/>
          <w:sz w:val="22"/>
          <w:szCs w:val="22"/>
        </w:rPr>
      </w:pPr>
      <w:r w:rsidRPr="00A916D3">
        <w:rPr>
          <w:rFonts w:ascii="Arial" w:hAnsi="Arial" w:cs="Arial"/>
          <w:sz w:val="22"/>
          <w:szCs w:val="22"/>
        </w:rPr>
        <w:t>Seifert, A., Cotten, S. R., &amp; Xie, B. (2021). A double burden of exclusion? Digital and social exclusion of older adults in times of COVID-19. </w:t>
      </w:r>
      <w:r w:rsidRPr="00A916D3">
        <w:rPr>
          <w:rFonts w:ascii="Arial" w:hAnsi="Arial" w:cs="Arial"/>
          <w:i/>
          <w:iCs/>
          <w:sz w:val="22"/>
          <w:szCs w:val="22"/>
        </w:rPr>
        <w:t>The Journals of Gerontology: Series B</w:t>
      </w:r>
      <w:r w:rsidRPr="00A916D3">
        <w:rPr>
          <w:rFonts w:ascii="Arial" w:hAnsi="Arial" w:cs="Arial"/>
          <w:sz w:val="22"/>
          <w:szCs w:val="22"/>
        </w:rPr>
        <w:t>, </w:t>
      </w:r>
      <w:r w:rsidRPr="00A916D3">
        <w:rPr>
          <w:rFonts w:ascii="Arial" w:hAnsi="Arial" w:cs="Arial"/>
          <w:i/>
          <w:iCs/>
          <w:sz w:val="22"/>
          <w:szCs w:val="22"/>
        </w:rPr>
        <w:t>76</w:t>
      </w:r>
      <w:r w:rsidRPr="00A916D3">
        <w:rPr>
          <w:rFonts w:ascii="Arial" w:hAnsi="Arial" w:cs="Arial"/>
          <w:sz w:val="22"/>
          <w:szCs w:val="22"/>
        </w:rPr>
        <w:t>(3), e99-e103.</w:t>
      </w:r>
    </w:p>
    <w:p w14:paraId="4B3DE4E5" w14:textId="77777777" w:rsidR="00BC7BA9" w:rsidRPr="00A916D3" w:rsidRDefault="00BC7BA9" w:rsidP="00A916D3">
      <w:pPr>
        <w:spacing w:line="360" w:lineRule="auto"/>
        <w:jc w:val="both"/>
        <w:rPr>
          <w:rFonts w:ascii="Arial" w:hAnsi="Arial" w:cs="Arial"/>
          <w:sz w:val="22"/>
          <w:szCs w:val="22"/>
        </w:rPr>
      </w:pPr>
    </w:p>
    <w:p w14:paraId="5F72A590" w14:textId="4746FC5F" w:rsidR="00BC7BA9" w:rsidRPr="00A916D3" w:rsidRDefault="00BC7BA9" w:rsidP="00A916D3">
      <w:pPr>
        <w:spacing w:line="360" w:lineRule="auto"/>
        <w:jc w:val="both"/>
        <w:rPr>
          <w:rFonts w:ascii="Arial" w:hAnsi="Arial" w:cs="Arial"/>
          <w:sz w:val="22"/>
          <w:szCs w:val="22"/>
        </w:rPr>
      </w:pPr>
      <w:r w:rsidRPr="00A916D3">
        <w:rPr>
          <w:rFonts w:ascii="Arial" w:hAnsi="Arial" w:cs="Arial"/>
          <w:sz w:val="22"/>
          <w:szCs w:val="22"/>
        </w:rPr>
        <w:t xml:space="preserve">van Boekel, L.C., Peek, S.T.M. &amp; </w:t>
      </w:r>
      <w:proofErr w:type="spellStart"/>
      <w:r w:rsidRPr="00A916D3">
        <w:rPr>
          <w:rFonts w:ascii="Arial" w:hAnsi="Arial" w:cs="Arial"/>
          <w:sz w:val="22"/>
          <w:szCs w:val="22"/>
        </w:rPr>
        <w:t>Luijkx</w:t>
      </w:r>
      <w:proofErr w:type="spellEnd"/>
      <w:r w:rsidRPr="00A916D3">
        <w:rPr>
          <w:rFonts w:ascii="Arial" w:hAnsi="Arial" w:cs="Arial"/>
          <w:sz w:val="22"/>
          <w:szCs w:val="22"/>
        </w:rPr>
        <w:t xml:space="preserve">, K.G. (2017) </w:t>
      </w:r>
      <w:r w:rsidRPr="00A916D3">
        <w:rPr>
          <w:rFonts w:ascii="Arial" w:hAnsi="Arial" w:cs="Arial"/>
          <w:i/>
          <w:iCs/>
          <w:sz w:val="22"/>
          <w:szCs w:val="22"/>
        </w:rPr>
        <w:t>Diversity in older adults’ use of the Internet: Identifying subgroups through latent class analysis</w:t>
      </w:r>
      <w:r w:rsidRPr="00A916D3">
        <w:rPr>
          <w:rFonts w:ascii="Arial" w:hAnsi="Arial" w:cs="Arial"/>
          <w:sz w:val="22"/>
          <w:szCs w:val="22"/>
        </w:rPr>
        <w:t xml:space="preserve">. Journal of Medical Internet Research, 19(5), e180. Available at: </w:t>
      </w:r>
      <w:hyperlink r:id="rId13" w:history="1">
        <w:r w:rsidR="00325A4B" w:rsidRPr="00A916D3">
          <w:rPr>
            <w:rStyle w:val="Hyperlink"/>
            <w:rFonts w:ascii="Arial" w:hAnsi="Arial" w:cs="Arial"/>
            <w:sz w:val="22"/>
            <w:szCs w:val="22"/>
          </w:rPr>
          <w:t>https://doi.org/10.2196/jmir.6853</w:t>
        </w:r>
      </w:hyperlink>
      <w:r w:rsidR="00325A4B" w:rsidRPr="00A916D3">
        <w:rPr>
          <w:rFonts w:ascii="Arial" w:hAnsi="Arial" w:cs="Arial"/>
          <w:sz w:val="22"/>
          <w:szCs w:val="22"/>
        </w:rPr>
        <w:t xml:space="preserve"> </w:t>
      </w:r>
      <w:r w:rsidRPr="00A916D3">
        <w:rPr>
          <w:rFonts w:ascii="Arial" w:hAnsi="Arial" w:cs="Arial"/>
          <w:sz w:val="22"/>
          <w:szCs w:val="22"/>
        </w:rPr>
        <w:t>(Accessed on 20 March 2026).</w:t>
      </w:r>
    </w:p>
    <w:p w14:paraId="22A1B316" w14:textId="77777777" w:rsidR="00BC7BA9" w:rsidRPr="00A916D3" w:rsidRDefault="00BC7BA9" w:rsidP="00A916D3">
      <w:pPr>
        <w:spacing w:line="360" w:lineRule="auto"/>
        <w:jc w:val="both"/>
        <w:rPr>
          <w:rFonts w:ascii="Arial" w:hAnsi="Arial" w:cs="Arial"/>
          <w:sz w:val="22"/>
          <w:szCs w:val="22"/>
        </w:rPr>
      </w:pPr>
    </w:p>
    <w:p w14:paraId="6A3370B3" w14:textId="2F230790" w:rsidR="00325A4B" w:rsidRPr="00A916D3" w:rsidRDefault="00325A4B" w:rsidP="00A916D3">
      <w:pPr>
        <w:spacing w:line="360" w:lineRule="auto"/>
        <w:jc w:val="both"/>
        <w:rPr>
          <w:rFonts w:ascii="Arial" w:hAnsi="Arial" w:cs="Arial"/>
          <w:sz w:val="22"/>
          <w:szCs w:val="22"/>
        </w:rPr>
      </w:pPr>
      <w:r w:rsidRPr="00A916D3">
        <w:rPr>
          <w:rFonts w:ascii="Arial" w:hAnsi="Arial" w:cs="Arial"/>
          <w:sz w:val="22"/>
          <w:szCs w:val="22"/>
        </w:rPr>
        <w:t xml:space="preserve">Victor, C.R. &amp; Yang, K. (2012) </w:t>
      </w:r>
      <w:r w:rsidRPr="00A916D3">
        <w:rPr>
          <w:rFonts w:ascii="Arial" w:hAnsi="Arial" w:cs="Arial"/>
          <w:i/>
          <w:iCs/>
          <w:sz w:val="22"/>
          <w:szCs w:val="22"/>
        </w:rPr>
        <w:t>The prevalence of loneliness among adults: A case study of the United Kingdom</w:t>
      </w:r>
      <w:r w:rsidRPr="00A916D3">
        <w:rPr>
          <w:rFonts w:ascii="Arial" w:hAnsi="Arial" w:cs="Arial"/>
          <w:sz w:val="22"/>
          <w:szCs w:val="22"/>
        </w:rPr>
        <w:t xml:space="preserve">. The Journal of Psychology, 146(1–2), 85–104. Available at: </w:t>
      </w:r>
      <w:hyperlink r:id="rId14" w:history="1">
        <w:r w:rsidRPr="00A916D3">
          <w:rPr>
            <w:rStyle w:val="Hyperlink"/>
            <w:rFonts w:ascii="Arial" w:hAnsi="Arial" w:cs="Arial"/>
            <w:sz w:val="22"/>
            <w:szCs w:val="22"/>
          </w:rPr>
          <w:t>https://doi.org/10.1080/00223980.2011.613875</w:t>
        </w:r>
      </w:hyperlink>
      <w:r w:rsidRPr="00A916D3">
        <w:rPr>
          <w:rFonts w:ascii="Arial" w:hAnsi="Arial" w:cs="Arial"/>
          <w:sz w:val="22"/>
          <w:szCs w:val="22"/>
        </w:rPr>
        <w:t xml:space="preserve"> (Accessed on 20 March 2026).</w:t>
      </w:r>
    </w:p>
    <w:p w14:paraId="717A1D85" w14:textId="77777777" w:rsidR="00BC7BA9" w:rsidRPr="00A916D3" w:rsidRDefault="00BC7BA9" w:rsidP="00A916D3">
      <w:pPr>
        <w:spacing w:line="360" w:lineRule="auto"/>
        <w:jc w:val="both"/>
        <w:rPr>
          <w:rFonts w:ascii="Arial" w:hAnsi="Arial" w:cs="Arial"/>
          <w:sz w:val="22"/>
          <w:szCs w:val="22"/>
        </w:rPr>
      </w:pPr>
    </w:p>
    <w:sectPr w:rsidR="00BC7BA9" w:rsidRPr="00A916D3">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6298D" w14:textId="77777777" w:rsidR="00FC085A" w:rsidRDefault="00FC085A" w:rsidP="00437B60">
      <w:r>
        <w:separator/>
      </w:r>
    </w:p>
  </w:endnote>
  <w:endnote w:type="continuationSeparator" w:id="0">
    <w:p w14:paraId="180FEFDC" w14:textId="77777777" w:rsidR="00FC085A" w:rsidRDefault="00FC085A" w:rsidP="00437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650031"/>
      <w:docPartObj>
        <w:docPartGallery w:val="Page Numbers (Bottom of Page)"/>
        <w:docPartUnique/>
      </w:docPartObj>
    </w:sdtPr>
    <w:sdtEndPr>
      <w:rPr>
        <w:noProof/>
      </w:rPr>
    </w:sdtEndPr>
    <w:sdtContent>
      <w:p w14:paraId="67129030" w14:textId="47450096" w:rsidR="004C0779" w:rsidRDefault="004C07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1EBE12" w14:textId="77777777" w:rsidR="004C0779" w:rsidRDefault="004C0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2674F" w14:textId="77777777" w:rsidR="00FC085A" w:rsidRDefault="00FC085A" w:rsidP="00437B60">
      <w:r>
        <w:separator/>
      </w:r>
    </w:p>
  </w:footnote>
  <w:footnote w:type="continuationSeparator" w:id="0">
    <w:p w14:paraId="6B4AFDD2" w14:textId="77777777" w:rsidR="00FC085A" w:rsidRDefault="00FC085A" w:rsidP="00437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9036420"/>
      <w:docPartObj>
        <w:docPartGallery w:val="Page Numbers (Top of Page)"/>
        <w:docPartUnique/>
      </w:docPartObj>
    </w:sdtPr>
    <w:sdtContent>
      <w:p w14:paraId="5CA99AC1" w14:textId="16D0F15E" w:rsidR="0084669D" w:rsidRDefault="0084669D">
        <w:pPr>
          <w:pStyle w:val="Header"/>
          <w:jc w:val="right"/>
        </w:pPr>
        <w:r>
          <w:fldChar w:fldCharType="begin"/>
        </w:r>
        <w:r>
          <w:instrText>PAGE   \* MERGEFORMAT</w:instrText>
        </w:r>
        <w:r>
          <w:fldChar w:fldCharType="separate"/>
        </w:r>
        <w:r>
          <w:t>2</w:t>
        </w:r>
        <w:r>
          <w:fldChar w:fldCharType="end"/>
        </w:r>
      </w:p>
    </w:sdtContent>
  </w:sdt>
  <w:p w14:paraId="5C3EBDFF" w14:textId="77777777" w:rsidR="00437B60" w:rsidRDefault="00437B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6483B"/>
    <w:multiLevelType w:val="multilevel"/>
    <w:tmpl w:val="699E2C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5E70460"/>
    <w:multiLevelType w:val="hybridMultilevel"/>
    <w:tmpl w:val="E7DED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A74CE"/>
    <w:multiLevelType w:val="hybridMultilevel"/>
    <w:tmpl w:val="8328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47992"/>
    <w:multiLevelType w:val="hybridMultilevel"/>
    <w:tmpl w:val="26420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3E5AF4"/>
    <w:multiLevelType w:val="hybridMultilevel"/>
    <w:tmpl w:val="D954297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A8A091D"/>
    <w:multiLevelType w:val="hybridMultilevel"/>
    <w:tmpl w:val="A000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2E47DB"/>
    <w:multiLevelType w:val="hybridMultilevel"/>
    <w:tmpl w:val="A6B03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2063875">
    <w:abstractNumId w:val="3"/>
  </w:num>
  <w:num w:numId="2" w16cid:durableId="1922712492">
    <w:abstractNumId w:val="5"/>
  </w:num>
  <w:num w:numId="3" w16cid:durableId="2139177947">
    <w:abstractNumId w:val="4"/>
  </w:num>
  <w:num w:numId="4" w16cid:durableId="1484665554">
    <w:abstractNumId w:val="0"/>
  </w:num>
  <w:num w:numId="5" w16cid:durableId="1443182983">
    <w:abstractNumId w:val="2"/>
  </w:num>
  <w:num w:numId="6" w16cid:durableId="1296106032">
    <w:abstractNumId w:val="1"/>
  </w:num>
  <w:num w:numId="7" w16cid:durableId="8762366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D78"/>
    <w:rsid w:val="00022D3C"/>
    <w:rsid w:val="0003236F"/>
    <w:rsid w:val="00054264"/>
    <w:rsid w:val="00065508"/>
    <w:rsid w:val="00074623"/>
    <w:rsid w:val="000860DF"/>
    <w:rsid w:val="0008706D"/>
    <w:rsid w:val="00093F9B"/>
    <w:rsid w:val="000A1E07"/>
    <w:rsid w:val="000B4F76"/>
    <w:rsid w:val="000B5E92"/>
    <w:rsid w:val="000C1C57"/>
    <w:rsid w:val="001010A9"/>
    <w:rsid w:val="00117654"/>
    <w:rsid w:val="001254CC"/>
    <w:rsid w:val="001255E7"/>
    <w:rsid w:val="001352A3"/>
    <w:rsid w:val="00173CC1"/>
    <w:rsid w:val="001779A0"/>
    <w:rsid w:val="00184BEE"/>
    <w:rsid w:val="001C65D0"/>
    <w:rsid w:val="00224AE6"/>
    <w:rsid w:val="00234035"/>
    <w:rsid w:val="0026657F"/>
    <w:rsid w:val="00291A52"/>
    <w:rsid w:val="00297828"/>
    <w:rsid w:val="002A054A"/>
    <w:rsid w:val="002A3984"/>
    <w:rsid w:val="002A5CC9"/>
    <w:rsid w:val="002B255E"/>
    <w:rsid w:val="002C65B1"/>
    <w:rsid w:val="002E72DA"/>
    <w:rsid w:val="00301556"/>
    <w:rsid w:val="00301899"/>
    <w:rsid w:val="00304C15"/>
    <w:rsid w:val="00325A4B"/>
    <w:rsid w:val="00356DCE"/>
    <w:rsid w:val="003E06C7"/>
    <w:rsid w:val="003F55F9"/>
    <w:rsid w:val="004126F7"/>
    <w:rsid w:val="0041457E"/>
    <w:rsid w:val="004363E9"/>
    <w:rsid w:val="00437B60"/>
    <w:rsid w:val="00454B65"/>
    <w:rsid w:val="00472944"/>
    <w:rsid w:val="00477F38"/>
    <w:rsid w:val="00484105"/>
    <w:rsid w:val="004A06FD"/>
    <w:rsid w:val="004A1C72"/>
    <w:rsid w:val="004A1D79"/>
    <w:rsid w:val="004A243A"/>
    <w:rsid w:val="004B3F85"/>
    <w:rsid w:val="004C0779"/>
    <w:rsid w:val="004F58B3"/>
    <w:rsid w:val="0052439B"/>
    <w:rsid w:val="00565587"/>
    <w:rsid w:val="00591527"/>
    <w:rsid w:val="005C5EAB"/>
    <w:rsid w:val="005F01C5"/>
    <w:rsid w:val="00623015"/>
    <w:rsid w:val="00632D92"/>
    <w:rsid w:val="006346B0"/>
    <w:rsid w:val="00665DEF"/>
    <w:rsid w:val="00691947"/>
    <w:rsid w:val="006A19DF"/>
    <w:rsid w:val="006A661A"/>
    <w:rsid w:val="006B79A5"/>
    <w:rsid w:val="006C7D91"/>
    <w:rsid w:val="006D1300"/>
    <w:rsid w:val="006D7639"/>
    <w:rsid w:val="006D7664"/>
    <w:rsid w:val="00713B66"/>
    <w:rsid w:val="007218E9"/>
    <w:rsid w:val="00742FE8"/>
    <w:rsid w:val="00760B07"/>
    <w:rsid w:val="00771DDC"/>
    <w:rsid w:val="007926DF"/>
    <w:rsid w:val="00794BB2"/>
    <w:rsid w:val="007A63A8"/>
    <w:rsid w:val="007B1BE0"/>
    <w:rsid w:val="007B39C7"/>
    <w:rsid w:val="007B61A7"/>
    <w:rsid w:val="007D27F7"/>
    <w:rsid w:val="007E7EF0"/>
    <w:rsid w:val="007F6895"/>
    <w:rsid w:val="0080205B"/>
    <w:rsid w:val="00806248"/>
    <w:rsid w:val="00806F81"/>
    <w:rsid w:val="00836B0A"/>
    <w:rsid w:val="0084669D"/>
    <w:rsid w:val="008474CD"/>
    <w:rsid w:val="008838A1"/>
    <w:rsid w:val="008856C0"/>
    <w:rsid w:val="008B15AF"/>
    <w:rsid w:val="008B2148"/>
    <w:rsid w:val="008C019A"/>
    <w:rsid w:val="008C48B7"/>
    <w:rsid w:val="008C66D2"/>
    <w:rsid w:val="008F3EDF"/>
    <w:rsid w:val="009106DF"/>
    <w:rsid w:val="00944407"/>
    <w:rsid w:val="00951527"/>
    <w:rsid w:val="00957A55"/>
    <w:rsid w:val="00983A0F"/>
    <w:rsid w:val="009C541D"/>
    <w:rsid w:val="009D1027"/>
    <w:rsid w:val="009D30A2"/>
    <w:rsid w:val="009E40DF"/>
    <w:rsid w:val="00A02876"/>
    <w:rsid w:val="00A06337"/>
    <w:rsid w:val="00A14F7D"/>
    <w:rsid w:val="00A20952"/>
    <w:rsid w:val="00A33D5A"/>
    <w:rsid w:val="00A916D3"/>
    <w:rsid w:val="00AD5774"/>
    <w:rsid w:val="00AE0769"/>
    <w:rsid w:val="00AE7616"/>
    <w:rsid w:val="00AF4E90"/>
    <w:rsid w:val="00B73845"/>
    <w:rsid w:val="00B806A6"/>
    <w:rsid w:val="00B848A1"/>
    <w:rsid w:val="00B95E11"/>
    <w:rsid w:val="00BC7BA9"/>
    <w:rsid w:val="00BE0908"/>
    <w:rsid w:val="00BF4B9D"/>
    <w:rsid w:val="00C1354E"/>
    <w:rsid w:val="00C1683E"/>
    <w:rsid w:val="00C27125"/>
    <w:rsid w:val="00C32B84"/>
    <w:rsid w:val="00C35835"/>
    <w:rsid w:val="00C43D87"/>
    <w:rsid w:val="00C546BA"/>
    <w:rsid w:val="00C85BA3"/>
    <w:rsid w:val="00C87952"/>
    <w:rsid w:val="00C90181"/>
    <w:rsid w:val="00CA07EA"/>
    <w:rsid w:val="00CE2300"/>
    <w:rsid w:val="00CE7FAE"/>
    <w:rsid w:val="00CF00BA"/>
    <w:rsid w:val="00CF058F"/>
    <w:rsid w:val="00CF3037"/>
    <w:rsid w:val="00CF457A"/>
    <w:rsid w:val="00D044D1"/>
    <w:rsid w:val="00D10B8E"/>
    <w:rsid w:val="00D1135E"/>
    <w:rsid w:val="00D1409B"/>
    <w:rsid w:val="00D202F1"/>
    <w:rsid w:val="00D240BF"/>
    <w:rsid w:val="00D345B5"/>
    <w:rsid w:val="00D36288"/>
    <w:rsid w:val="00D41213"/>
    <w:rsid w:val="00D4385B"/>
    <w:rsid w:val="00D60A64"/>
    <w:rsid w:val="00D63486"/>
    <w:rsid w:val="00D83D84"/>
    <w:rsid w:val="00DA09F4"/>
    <w:rsid w:val="00DA36E1"/>
    <w:rsid w:val="00DC1EAB"/>
    <w:rsid w:val="00DD6630"/>
    <w:rsid w:val="00DD74A5"/>
    <w:rsid w:val="00DE3A0B"/>
    <w:rsid w:val="00DE631E"/>
    <w:rsid w:val="00E34B45"/>
    <w:rsid w:val="00E43F7F"/>
    <w:rsid w:val="00E720AD"/>
    <w:rsid w:val="00E95D78"/>
    <w:rsid w:val="00EA3EC5"/>
    <w:rsid w:val="00EA549A"/>
    <w:rsid w:val="00ED1C9F"/>
    <w:rsid w:val="00ED3872"/>
    <w:rsid w:val="00F13CC9"/>
    <w:rsid w:val="00F45A1E"/>
    <w:rsid w:val="00F53EAB"/>
    <w:rsid w:val="00F72554"/>
    <w:rsid w:val="00F77D50"/>
    <w:rsid w:val="00F86468"/>
    <w:rsid w:val="00FA5FF1"/>
    <w:rsid w:val="00FC085A"/>
    <w:rsid w:val="00FE6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08FD5"/>
  <w15:chartTrackingRefBased/>
  <w15:docId w15:val="{4F701051-C419-4568-B764-30A5942BF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61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95D7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E95D7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E95D7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95D78"/>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E95D78"/>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E95D78"/>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E95D78"/>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E95D78"/>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E95D78"/>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D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5D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95D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D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D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D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D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D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D78"/>
    <w:rPr>
      <w:rFonts w:eastAsiaTheme="majorEastAsia" w:cstheme="majorBidi"/>
      <w:color w:val="272727" w:themeColor="text1" w:themeTint="D8"/>
    </w:rPr>
  </w:style>
  <w:style w:type="paragraph" w:styleId="Title">
    <w:name w:val="Title"/>
    <w:basedOn w:val="Normal"/>
    <w:next w:val="Normal"/>
    <w:link w:val="TitleChar"/>
    <w:uiPriority w:val="10"/>
    <w:qFormat/>
    <w:rsid w:val="00E95D7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95D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D7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95D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D78"/>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E95D78"/>
    <w:rPr>
      <w:i/>
      <w:iCs/>
      <w:color w:val="404040" w:themeColor="text1" w:themeTint="BF"/>
    </w:rPr>
  </w:style>
  <w:style w:type="paragraph" w:styleId="ListParagraph">
    <w:name w:val="List Paragraph"/>
    <w:basedOn w:val="Normal"/>
    <w:uiPriority w:val="34"/>
    <w:qFormat/>
    <w:rsid w:val="00E95D78"/>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E95D78"/>
    <w:rPr>
      <w:i/>
      <w:iCs/>
      <w:color w:val="0F4761" w:themeColor="accent1" w:themeShade="BF"/>
    </w:rPr>
  </w:style>
  <w:style w:type="paragraph" w:styleId="IntenseQuote">
    <w:name w:val="Intense Quote"/>
    <w:basedOn w:val="Normal"/>
    <w:next w:val="Normal"/>
    <w:link w:val="IntenseQuoteChar"/>
    <w:uiPriority w:val="30"/>
    <w:qFormat/>
    <w:rsid w:val="00E95D7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E95D78"/>
    <w:rPr>
      <w:i/>
      <w:iCs/>
      <w:color w:val="0F4761" w:themeColor="accent1" w:themeShade="BF"/>
    </w:rPr>
  </w:style>
  <w:style w:type="character" w:styleId="IntenseReference">
    <w:name w:val="Intense Reference"/>
    <w:basedOn w:val="DefaultParagraphFont"/>
    <w:uiPriority w:val="32"/>
    <w:qFormat/>
    <w:rsid w:val="00E95D78"/>
    <w:rPr>
      <w:b/>
      <w:bCs/>
      <w:smallCaps/>
      <w:color w:val="0F4761" w:themeColor="accent1" w:themeShade="BF"/>
      <w:spacing w:val="5"/>
    </w:rPr>
  </w:style>
  <w:style w:type="character" w:styleId="Hyperlink">
    <w:name w:val="Hyperlink"/>
    <w:basedOn w:val="DefaultParagraphFont"/>
    <w:uiPriority w:val="99"/>
    <w:unhideWhenUsed/>
    <w:rsid w:val="00AE7616"/>
    <w:rPr>
      <w:color w:val="467886" w:themeColor="hyperlink"/>
      <w:u w:val="single"/>
    </w:rPr>
  </w:style>
  <w:style w:type="paragraph" w:styleId="TOCHeading">
    <w:name w:val="TOC Heading"/>
    <w:basedOn w:val="Heading1"/>
    <w:next w:val="Normal"/>
    <w:uiPriority w:val="39"/>
    <w:unhideWhenUsed/>
    <w:qFormat/>
    <w:rsid w:val="0030155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01556"/>
    <w:pPr>
      <w:spacing w:after="100"/>
    </w:pPr>
  </w:style>
  <w:style w:type="character" w:styleId="UnresolvedMention">
    <w:name w:val="Unresolved Mention"/>
    <w:basedOn w:val="DefaultParagraphFont"/>
    <w:uiPriority w:val="99"/>
    <w:semiHidden/>
    <w:unhideWhenUsed/>
    <w:rsid w:val="00F72554"/>
    <w:rPr>
      <w:color w:val="605E5C"/>
      <w:shd w:val="clear" w:color="auto" w:fill="E1DFDD"/>
    </w:rPr>
  </w:style>
  <w:style w:type="paragraph" w:styleId="Header">
    <w:name w:val="header"/>
    <w:basedOn w:val="Normal"/>
    <w:link w:val="HeaderChar"/>
    <w:uiPriority w:val="99"/>
    <w:unhideWhenUsed/>
    <w:rsid w:val="00437B60"/>
    <w:pPr>
      <w:tabs>
        <w:tab w:val="center" w:pos="4513"/>
        <w:tab w:val="right" w:pos="9026"/>
      </w:tabs>
    </w:pPr>
  </w:style>
  <w:style w:type="character" w:customStyle="1" w:styleId="HeaderChar">
    <w:name w:val="Header Char"/>
    <w:basedOn w:val="DefaultParagraphFont"/>
    <w:link w:val="Header"/>
    <w:uiPriority w:val="99"/>
    <w:rsid w:val="00437B60"/>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437B60"/>
    <w:pPr>
      <w:tabs>
        <w:tab w:val="center" w:pos="4513"/>
        <w:tab w:val="right" w:pos="9026"/>
      </w:tabs>
    </w:pPr>
  </w:style>
  <w:style w:type="character" w:customStyle="1" w:styleId="FooterChar">
    <w:name w:val="Footer Char"/>
    <w:basedOn w:val="DefaultParagraphFont"/>
    <w:link w:val="Footer"/>
    <w:uiPriority w:val="99"/>
    <w:rsid w:val="00437B60"/>
    <w:rPr>
      <w:rFonts w:ascii="Times New Roman" w:eastAsia="Times New Roman" w:hAnsi="Times New Roman" w:cs="Times New Roman"/>
      <w:kern w:val="0"/>
      <w:sz w:val="20"/>
      <w:szCs w:val="20"/>
      <w:lang w:eastAsia="en-GB"/>
      <w14:ligatures w14:val="none"/>
    </w:rPr>
  </w:style>
  <w:style w:type="paragraph" w:styleId="TOC2">
    <w:name w:val="toc 2"/>
    <w:basedOn w:val="Normal"/>
    <w:next w:val="Normal"/>
    <w:autoRedefine/>
    <w:uiPriority w:val="39"/>
    <w:unhideWhenUsed/>
    <w:rsid w:val="0084669D"/>
    <w:pPr>
      <w:spacing w:after="100"/>
      <w:ind w:left="200"/>
    </w:pPr>
  </w:style>
  <w:style w:type="table" w:styleId="TableGrid">
    <w:name w:val="Table Grid"/>
    <w:basedOn w:val="TableNormal"/>
    <w:uiPriority w:val="39"/>
    <w:rsid w:val="006D76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916D3"/>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siteassets/documents/reports-and-publications/reports-and-briefings/loneliness/loneliness-report.pdf" TargetMode="External"/><Relationship Id="rId13" Type="http://schemas.openxmlformats.org/officeDocument/2006/relationships/hyperlink" Target="https://doi.org/10.2196/jmir.685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fcom.org.uk/siteassets/resources/documents/research-and-data/media-literacy-research/adults/adults-media-use-and-attitudes-2022/adults-media-use-and-attitudes-report-2022.pdf?v=32764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ngtermplan.nhs.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legislation.gov.uk/ukpga/1983/20/section/1" TargetMode="External"/><Relationship Id="rId4" Type="http://schemas.openxmlformats.org/officeDocument/2006/relationships/settings" Target="settings.xml"/><Relationship Id="rId9" Type="http://schemas.openxmlformats.org/officeDocument/2006/relationships/hyperlink" Target="https://www.nlg.nhs.uk/wp-content/uploads/2025/07/Digital-Stategy-2025-2028.pdf" TargetMode="External"/><Relationship Id="rId14" Type="http://schemas.openxmlformats.org/officeDocument/2006/relationships/hyperlink" Target="https://doi.org/10.1080/00223980.2011.613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902CC-03E9-4634-BF48-C3CEC9746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4719</Words>
  <Characters>26900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2026-03-15T19:37:00Z</dcterms:created>
  <dcterms:modified xsi:type="dcterms:W3CDTF">2026-03-23T18:04:00Z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85774bfa-9fde-46f4-8270-49c99296b9a7</vt:lpwstr>
  </property>
</Properties>
</file>