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85FCD" w:rsidP="00C85FCD" w:rsidRDefault="00C85FCD" w14:paraId="73CC3C44" w14:textId="247A485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:rsidR="00C85FCD" w:rsidP="00C85FCD" w:rsidRDefault="00C85FCD" w14:paraId="5AF5E6F1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:rsidR="00C85FCD" w:rsidP="00C85FCD" w:rsidRDefault="00C85FCD" w14:paraId="51E4CE30" w14:textId="0236DA8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r>
        <w:rPr>
          <w:rFonts w:ascii="Arial" w:hAnsi="Arial" w:cs="Arial"/>
          <w:b/>
          <w:bCs/>
          <w:noProof/>
          <w:sz w:val="28"/>
          <w:szCs w:val="28"/>
          <w:lang w:val="nl-NL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156FEE0A" wp14:editId="4F4AD3D7">
            <wp:simplePos x="0" y="0"/>
            <wp:positionH relativeFrom="margin">
              <wp:posOffset>457200</wp:posOffset>
            </wp:positionH>
            <wp:positionV relativeFrom="paragraph">
              <wp:posOffset>311150</wp:posOffset>
            </wp:positionV>
            <wp:extent cx="3086100" cy="1242060"/>
            <wp:effectExtent l="0" t="0" r="0" b="0"/>
            <wp:wrapSquare wrapText="bothSides"/>
            <wp:docPr id="1982009271" name="Picture 3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5FCD" w:rsidP="00C85FCD" w:rsidRDefault="00C85FCD" w14:paraId="55DFB0E9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:rsidR="00C85FCD" w:rsidP="00C85FCD" w:rsidRDefault="00C85FCD" w14:paraId="5E86C487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:rsidR="00C85FCD" w:rsidP="00C85FCD" w:rsidRDefault="00C85FCD" w14:paraId="550D30FA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:rsidRPr="00C85FCD" w:rsidR="00C85FCD" w:rsidP="00C85FCD" w:rsidRDefault="00C85FCD" w14:paraId="46BEF496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6"/>
          <w:szCs w:val="36"/>
          <w:lang w:val="nl-NL"/>
        </w:rPr>
      </w:pPr>
    </w:p>
    <w:p w:rsidRPr="00C85FCD" w:rsidR="00C85FCD" w:rsidP="00C85FCD" w:rsidRDefault="00C85FCD" w14:paraId="0D8C8EC1" w14:textId="00111DC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6"/>
          <w:szCs w:val="36"/>
          <w:lang w:val="nl-NL"/>
        </w:rPr>
      </w:pPr>
      <w:r w:rsidRPr="00C85FCD">
        <w:rPr>
          <w:rFonts w:ascii="Arial" w:hAnsi="Arial" w:cs="Arial"/>
          <w:b/>
          <w:bCs/>
          <w:sz w:val="36"/>
          <w:szCs w:val="36"/>
          <w:lang w:val="nl-NL"/>
        </w:rPr>
        <w:t xml:space="preserve">Student name: Tasha Young </w:t>
      </w:r>
    </w:p>
    <w:p w:rsidRPr="00C85FCD" w:rsidR="00C85FCD" w:rsidP="4FFD6E35" w:rsidRDefault="00C85FCD" w14:paraId="14E9EFEA" w14:textId="5B37C246">
      <w:pPr>
        <w:tabs>
          <w:tab w:val="left" w:pos="6540"/>
        </w:tabs>
        <w:spacing w:line="360" w:lineRule="auto"/>
        <w:rPr>
          <w:rFonts w:ascii="Arial" w:hAnsi="Arial" w:cs="Arial"/>
          <w:b w:val="1"/>
          <w:bCs w:val="1"/>
          <w:color w:val="1D2125"/>
          <w:sz w:val="36"/>
          <w:szCs w:val="36"/>
          <w:lang w:val="nl-NL"/>
        </w:rPr>
      </w:pPr>
      <w:r w:rsidRPr="4FFD6E35" w:rsidR="00C85FCD">
        <w:rPr>
          <w:rFonts w:ascii="Arial" w:hAnsi="Arial" w:cs="Arial"/>
          <w:b w:val="1"/>
          <w:bCs w:val="1"/>
          <w:sz w:val="36"/>
          <w:szCs w:val="36"/>
          <w:lang w:val="nl-NL"/>
        </w:rPr>
        <w:t>Student ID:2316846</w:t>
      </w:r>
    </w:p>
    <w:p w:rsidRPr="00C85FCD" w:rsidR="00C85FCD" w:rsidP="13DF3D06" w:rsidRDefault="00C85FCD" w14:paraId="6239EF36" w14:textId="7EA52982">
      <w:pPr>
        <w:pStyle w:val="Normal"/>
        <w:tabs>
          <w:tab w:val="left" w:pos="6540"/>
        </w:tabs>
        <w:spacing w:line="360" w:lineRule="auto"/>
        <w:rPr>
          <w:rStyle w:val="Strong"/>
          <w:rFonts w:ascii="Arial" w:hAnsi="Arial" w:cs="Arial"/>
          <w:color w:val="1D2125"/>
          <w:sz w:val="36"/>
          <w:szCs w:val="36"/>
          <w:lang w:val="nl-NL"/>
        </w:rPr>
      </w:pPr>
      <w:r w:rsidRPr="00C85FCD" w:rsidR="00C85FCD">
        <w:rPr>
          <w:rFonts w:ascii="Arial" w:hAnsi="Arial" w:cs="Arial"/>
          <w:b w:val="1"/>
          <w:bCs w:val="1"/>
          <w:sz w:val="36"/>
          <w:szCs w:val="36"/>
          <w:lang w:val="nl-NL"/>
        </w:rPr>
        <w:t xml:space="preserve">Module name: </w:t>
      </w:r>
      <w:r w:rsidRPr="00C85FCD" w:rsidR="00C85FCD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 xml:space="preserve">Empowering the Older </w:t>
      </w:r>
      <w:r w:rsidRPr="00C85FCD" w:rsidR="12D907AF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>Person (Debate)</w:t>
      </w:r>
      <w:r w:rsidRPr="00C85FCD" w:rsidR="05CCCEDD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 xml:space="preserve"> Technology Cannot Replace</w:t>
      </w:r>
      <w:r w:rsidRPr="00C85FCD" w:rsidR="2C315E06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 xml:space="preserve"> </w:t>
      </w:r>
      <w:r w:rsidRPr="00C85FCD" w:rsidR="672938D6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>the</w:t>
      </w:r>
      <w:r w:rsidRPr="00C85FCD" w:rsidR="05CCCEDD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 xml:space="preserve"> Skilled Soc</w:t>
      </w:r>
      <w:r w:rsidRPr="00C85FCD" w:rsidR="4650CCC2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 xml:space="preserve">ial Care </w:t>
      </w:r>
      <w:r w:rsidRPr="00C85FCD" w:rsidR="4B6228F7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>Workforce.</w:t>
      </w:r>
    </w:p>
    <w:p w:rsidRPr="00C85FCD" w:rsidR="00C85FCD" w:rsidP="00C85FCD" w:rsidRDefault="00C85FCD" w14:paraId="639ADFF4" w14:textId="2E82298F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6"/>
          <w:szCs w:val="36"/>
        </w:rPr>
      </w:pPr>
      <w:r w:rsidRPr="00C85FCD">
        <w:rPr>
          <w:rFonts w:ascii="Arial" w:hAnsi="Arial" w:cs="Arial"/>
          <w:b/>
          <w:bCs/>
          <w:sz w:val="36"/>
          <w:szCs w:val="36"/>
        </w:rPr>
        <w:t>Module code:</w:t>
      </w:r>
      <w:r w:rsidRPr="00C85FCD">
        <w:rPr>
          <w:rStyle w:val="Heading1Char"/>
          <w:rFonts w:ascii="Arial" w:hAnsi="Arial" w:cs="Arial"/>
          <w:b/>
          <w:bCs/>
          <w:color w:val="1D2125"/>
          <w:sz w:val="36"/>
          <w:szCs w:val="36"/>
          <w:shd w:val="clear" w:color="auto" w:fill="FFFFFF"/>
        </w:rPr>
        <w:t xml:space="preserve"> </w:t>
      </w:r>
      <w:r w:rsidRPr="00C85FCD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>BMHP6027</w:t>
      </w:r>
      <w:r w:rsidRPr="00C85FCD">
        <w:rPr>
          <w:rFonts w:ascii="Arial" w:hAnsi="Arial" w:cs="Arial"/>
          <w:color w:val="1D2125"/>
          <w:sz w:val="36"/>
          <w:szCs w:val="36"/>
          <w:shd w:val="clear" w:color="auto" w:fill="FFFFFF"/>
        </w:rPr>
        <w:t> </w:t>
      </w:r>
    </w:p>
    <w:p w:rsidRPr="00C85FCD" w:rsidR="00C85FCD" w:rsidP="00C85FCD" w:rsidRDefault="00C85FCD" w14:paraId="4257C7D3" w14:textId="578D304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0C85FCD">
        <w:rPr>
          <w:rFonts w:ascii="Arial" w:hAnsi="Arial" w:cs="Arial"/>
          <w:b/>
          <w:bCs/>
          <w:sz w:val="36"/>
          <w:szCs w:val="36"/>
        </w:rPr>
        <w:t xml:space="preserve">Lecturer’s name: </w:t>
      </w:r>
      <w:r w:rsidRPr="00C85FCD">
        <w:rPr>
          <w:rStyle w:val="Strong"/>
          <w:rFonts w:ascii="Arial" w:hAnsi="Arial" w:cs="Arial"/>
          <w:color w:val="1D2125"/>
          <w:sz w:val="36"/>
          <w:szCs w:val="36"/>
          <w:shd w:val="clear" w:color="auto" w:fill="FFFFFF"/>
        </w:rPr>
        <w:t>Laila Surani </w:t>
      </w:r>
    </w:p>
    <w:p w:rsidRPr="00426A81" w:rsidR="00AD3C4F" w:rsidP="699C1D81" w:rsidRDefault="00C85FCD" w14:paraId="159B52E9" w14:textId="26C68762">
      <w:pPr>
        <w:jc w:val="both"/>
        <w:rPr>
          <w:rFonts w:ascii="Arial" w:hAnsi="Arial" w:cs="Arial"/>
          <w:b w:val="1"/>
          <w:bCs w:val="1"/>
          <w:sz w:val="24"/>
          <w:szCs w:val="24"/>
        </w:rPr>
      </w:pPr>
      <w:r>
        <w:br w:type="page"/>
      </w:r>
      <w:r w:rsidRPr="699C1D81" w:rsidR="003B7982">
        <w:rPr>
          <w:rFonts w:ascii="Arial" w:hAnsi="Arial" w:cs="Arial"/>
          <w:b w:val="1"/>
          <w:bCs w:val="1"/>
          <w:sz w:val="24"/>
          <w:szCs w:val="24"/>
        </w:rPr>
        <w:t>Reference</w:t>
      </w:r>
      <w:r w:rsidRPr="699C1D81" w:rsidR="00973182">
        <w:rPr>
          <w:rFonts w:ascii="Arial" w:hAnsi="Arial" w:cs="Arial"/>
          <w:b w:val="1"/>
          <w:bCs w:val="1"/>
          <w:sz w:val="24"/>
          <w:szCs w:val="24"/>
        </w:rPr>
        <w:t xml:space="preserve"> </w:t>
      </w:r>
      <w:r w:rsidRPr="699C1D81" w:rsidR="003B7982">
        <w:rPr>
          <w:rFonts w:ascii="Arial" w:hAnsi="Arial" w:cs="Arial"/>
          <w:b w:val="1"/>
          <w:bCs w:val="1"/>
          <w:sz w:val="24"/>
          <w:szCs w:val="24"/>
        </w:rPr>
        <w:t>List</w:t>
      </w:r>
    </w:p>
    <w:p w:rsidRPr="00426A81" w:rsidR="000E4FE5" w:rsidP="699C1D81" w:rsidRDefault="000E4FE5" w14:paraId="2ADEC368" w14:textId="10B284BC">
      <w:pPr>
        <w:pStyle w:val="NormalWeb"/>
        <w:jc w:val="both"/>
        <w:rPr>
          <w:rFonts w:ascii="Arial" w:hAnsi="Arial" w:cs="Arial"/>
        </w:rPr>
      </w:pPr>
      <w:r w:rsidRPr="699C1D81" w:rsidR="000E4FE5">
        <w:rPr>
          <w:rFonts w:ascii="Arial" w:hAnsi="Arial" w:cs="Arial"/>
        </w:rPr>
        <w:t xml:space="preserve">SCIE (2026) </w:t>
      </w:r>
      <w:r w:rsidRPr="699C1D81" w:rsidR="000E4FE5">
        <w:rPr>
          <w:rStyle w:val="Emphasis"/>
          <w:rFonts w:ascii="Arial" w:hAnsi="Arial" w:eastAsia="" w:cs="Arial" w:eastAsiaTheme="majorEastAsia"/>
        </w:rPr>
        <w:t>Unlocking technology’s role in the future of social care: reflections from the Care Talk Roundtable and a year of sector learning</w:t>
      </w:r>
      <w:r w:rsidRPr="699C1D81" w:rsidR="000E4FE5">
        <w:rPr>
          <w:rFonts w:ascii="Arial" w:hAnsi="Arial" w:cs="Arial"/>
        </w:rPr>
        <w:t xml:space="preserve">. Social Care Institute for </w:t>
      </w:r>
      <w:r w:rsidRPr="699C1D81" w:rsidR="00383317">
        <w:rPr>
          <w:rFonts w:ascii="Arial" w:hAnsi="Arial" w:cs="Arial"/>
        </w:rPr>
        <w:t>Excellence [</w:t>
      </w:r>
      <w:r w:rsidRPr="699C1D81" w:rsidR="000E4FE5">
        <w:rPr>
          <w:rFonts w:ascii="Arial" w:hAnsi="Arial" w:cs="Arial"/>
        </w:rPr>
        <w:t>Accessed 27</w:t>
      </w:r>
      <w:r w:rsidRPr="699C1D81" w:rsidR="00383317">
        <w:rPr>
          <w:rFonts w:ascii="Arial" w:hAnsi="Arial" w:cs="Arial"/>
          <w:vertAlign w:val="superscript"/>
        </w:rPr>
        <w:t>th</w:t>
      </w:r>
      <w:r w:rsidRPr="699C1D81" w:rsidR="00383317">
        <w:rPr>
          <w:rFonts w:ascii="Arial" w:hAnsi="Arial" w:cs="Arial"/>
        </w:rPr>
        <w:t xml:space="preserve"> March 2026].</w:t>
      </w:r>
    </w:p>
    <w:p w:rsidRPr="000E4FE5" w:rsidR="00383317" w:rsidP="699C1D81" w:rsidRDefault="000E4FE5" w14:paraId="16912254" w14:textId="6B4B1D11">
      <w:pPr>
        <w:pStyle w:val="NormalWeb"/>
        <w:jc w:val="both"/>
        <w:rPr>
          <w:rFonts w:ascii="Arial" w:hAnsi="Arial" w:cs="Arial"/>
        </w:rPr>
      </w:pPr>
      <w:r w:rsidRPr="699C1D81" w:rsidR="000E4FE5">
        <w:rPr>
          <w:rFonts w:ascii="Arial" w:hAnsi="Arial" w:cs="Arial"/>
        </w:rPr>
        <w:t>Steils</w:t>
      </w:r>
      <w:r w:rsidRPr="699C1D81" w:rsidR="000E4FE5">
        <w:rPr>
          <w:rFonts w:ascii="Arial" w:hAnsi="Arial" w:cs="Arial"/>
        </w:rPr>
        <w:t xml:space="preserve">, N. et al. (2023) </w:t>
      </w:r>
      <w:r w:rsidRPr="699C1D81" w:rsidR="000E4FE5">
        <w:rPr>
          <w:rStyle w:val="Emphasis"/>
          <w:rFonts w:ascii="Arial" w:hAnsi="Arial" w:eastAsia="" w:cs="Arial" w:eastAsiaTheme="majorEastAsia"/>
        </w:rPr>
        <w:t xml:space="preserve">Digital Transformation in Social Care: </w:t>
      </w:r>
      <w:r w:rsidRPr="699C1D81" w:rsidR="000E4FE5">
        <w:rPr>
          <w:rStyle w:val="Emphasis"/>
          <w:rFonts w:ascii="Arial" w:hAnsi="Arial" w:eastAsia="" w:cs="Arial" w:eastAsiaTheme="majorEastAsia"/>
        </w:rPr>
        <w:t>Initial</w:t>
      </w:r>
      <w:r w:rsidRPr="699C1D81" w:rsidR="000E4FE5">
        <w:rPr>
          <w:rStyle w:val="Emphasis"/>
          <w:rFonts w:ascii="Arial" w:hAnsi="Arial" w:eastAsia="" w:cs="Arial" w:eastAsiaTheme="majorEastAsia"/>
        </w:rPr>
        <w:t xml:space="preserve"> Scoping of the Evidence</w:t>
      </w:r>
      <w:r w:rsidRPr="699C1D81" w:rsidR="000E4FE5">
        <w:rPr>
          <w:rFonts w:ascii="Arial" w:hAnsi="Arial" w:cs="Arial"/>
        </w:rPr>
        <w:t>. NHS Transformation Directorate / University of Birmingham</w:t>
      </w:r>
      <w:r w:rsidR="00383317">
        <w:rPr/>
        <w:t xml:space="preserve"> </w:t>
      </w:r>
      <w:r w:rsidRPr="699C1D81" w:rsidR="00383317">
        <w:rPr>
          <w:rFonts w:ascii="Arial" w:hAnsi="Arial" w:cs="Arial"/>
        </w:rPr>
        <w:t>[Accessed 27</w:t>
      </w:r>
      <w:r w:rsidRPr="699C1D81" w:rsidR="00383317">
        <w:rPr>
          <w:rFonts w:ascii="Arial" w:hAnsi="Arial" w:cs="Arial"/>
          <w:vertAlign w:val="superscript"/>
        </w:rPr>
        <w:t>th</w:t>
      </w:r>
      <w:r w:rsidRPr="699C1D81" w:rsidR="00383317">
        <w:rPr>
          <w:rFonts w:ascii="Arial" w:hAnsi="Arial" w:cs="Arial"/>
        </w:rPr>
        <w:t xml:space="preserve"> March 2026]</w:t>
      </w:r>
      <w:r w:rsidRPr="699C1D81" w:rsidR="00383317">
        <w:rPr>
          <w:rFonts w:ascii="Arial" w:hAnsi="Arial" w:cs="Arial"/>
        </w:rPr>
        <w:t>.</w:t>
      </w:r>
    </w:p>
    <w:p w:rsidRPr="006342B7" w:rsidR="00CD2E25" w:rsidP="699C1D81" w:rsidRDefault="00CD2E25" w14:paraId="40CC9FF8" w14:textId="3AD931B9">
      <w:pPr>
        <w:pStyle w:val="Normal"/>
        <w:spacing w:before="100" w:beforeAutospacing="on" w:after="100" w:afterAutospacing="on"/>
        <w:jc w:val="both"/>
        <w:rPr>
          <w:rFonts w:ascii="Arial" w:hAnsi="Arial" w:cs="Arial"/>
          <w:lang w:val="en-GB" w:eastAsia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Berridge, C. (2016) ‘Active subjects of passive monitoring: Responses to a passive monitoring system in low-income independent living’,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Ageing &amp; Society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36(2), pp. 1–26</w:t>
      </w:r>
      <w:r w:rsidRPr="699C1D81" w:rsidR="3142A412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1079646C">
        <w:rPr>
          <w:rFonts w:ascii="Arial" w:hAnsi="Arial" w:cs="Arial"/>
        </w:rPr>
        <w:t>[Accessed 27</w:t>
      </w:r>
      <w:r w:rsidRPr="699C1D81" w:rsidR="1079646C">
        <w:rPr>
          <w:rFonts w:ascii="Arial" w:hAnsi="Arial" w:cs="Arial"/>
          <w:vertAlign w:val="superscript"/>
        </w:rPr>
        <w:t>th</w:t>
      </w:r>
      <w:r w:rsidRPr="699C1D81" w:rsidR="1079646C">
        <w:rPr>
          <w:rFonts w:ascii="Arial" w:hAnsi="Arial" w:cs="Arial"/>
        </w:rPr>
        <w:t xml:space="preserve"> March 2026]</w:t>
      </w:r>
      <w:r w:rsidRPr="699C1D81" w:rsidR="70B549EA">
        <w:rPr>
          <w:rFonts w:ascii="Arial" w:hAnsi="Arial" w:cs="Arial"/>
        </w:rPr>
        <w:t>.</w:t>
      </w:r>
    </w:p>
    <w:p w:rsidRPr="007D0718" w:rsidR="00CD2E25" w:rsidP="699C1D81" w:rsidRDefault="00CD2E25" w14:paraId="0521D5D9" w14:textId="56C0F5FA">
      <w:pPr>
        <w:pStyle w:val="Normal"/>
        <w:spacing w:before="100" w:beforeAutospacing="on" w:after="100" w:afterAutospacing="on"/>
        <w:jc w:val="both"/>
        <w:rPr>
          <w:rFonts w:ascii="Arial" w:hAnsi="Arial" w:cs="Arial"/>
          <w:lang w:val="en-GB" w:eastAsia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Büscher, M., Goodwin, 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D.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and Mesman, J. (2010)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Ethnographies of Diagnostic Work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 London: Palgrave Macmillan</w:t>
      </w:r>
      <w:r w:rsidRPr="699C1D81" w:rsidR="781486A3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7C804F55">
        <w:rPr>
          <w:rFonts w:ascii="Arial" w:hAnsi="Arial" w:cs="Arial"/>
        </w:rPr>
        <w:t>[Accessed</w:t>
      </w:r>
      <w:r w:rsidRPr="699C1D81" w:rsidR="752A930C">
        <w:rPr>
          <w:rFonts w:ascii="Arial" w:hAnsi="Arial" w:cs="Arial"/>
        </w:rPr>
        <w:t xml:space="preserve"> 29</w:t>
      </w:r>
      <w:r w:rsidRPr="699C1D81" w:rsidR="752A930C">
        <w:rPr>
          <w:rFonts w:ascii="Arial" w:hAnsi="Arial" w:cs="Arial"/>
          <w:vertAlign w:val="superscript"/>
        </w:rPr>
        <w:t>th</w:t>
      </w:r>
      <w:r w:rsidRPr="699C1D81" w:rsidR="752A930C">
        <w:rPr>
          <w:rFonts w:ascii="Arial" w:hAnsi="Arial" w:cs="Arial"/>
        </w:rPr>
        <w:t xml:space="preserve"> </w:t>
      </w:r>
      <w:r w:rsidRPr="699C1D81" w:rsidR="7C804F55">
        <w:rPr>
          <w:rFonts w:ascii="Arial" w:hAnsi="Arial" w:cs="Arial"/>
        </w:rPr>
        <w:t>March 2026]</w:t>
      </w:r>
      <w:r w:rsidRPr="699C1D81" w:rsidR="481B6096">
        <w:rPr>
          <w:rFonts w:ascii="Arial" w:hAnsi="Arial" w:cs="Arial"/>
        </w:rPr>
        <w:t>.</w:t>
      </w:r>
    </w:p>
    <w:p w:rsidRPr="001B1851" w:rsidR="00CD2E25" w:rsidP="699C1D81" w:rsidRDefault="00CD2E25" w14:paraId="7E1596C2" w14:textId="1FCE48EE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Coeckelbergh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, M. (2015) ‘Artificial agents, good care, and modernity’,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Theoretical Medicine and Bioethics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36(4), pp. 265–277</w:t>
      </w:r>
      <w:r w:rsidRPr="699C1D81" w:rsidR="1413DA9C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70D67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29</w:t>
      </w:r>
      <w:r w:rsidRPr="699C1D81" w:rsidR="70D67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70D67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2026]</w:t>
      </w:r>
      <w:r w:rsidRPr="699C1D81" w:rsidR="6BA92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426A81" w:rsidR="00CD2E25" w:rsidP="699C1D81" w:rsidRDefault="00CD2E25" w14:paraId="1D4581C5" w14:textId="054EFE72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Cohen, M. (2020) ‘The future of care work: Technology, ethics and the labour of care’,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Journal of Aging Studies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54, pp. 1–8</w:t>
      </w:r>
      <w:r w:rsidRPr="699C1D81" w:rsidR="2515FDE1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7C659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</w:t>
      </w:r>
      <w:r w:rsidRPr="699C1D81" w:rsidR="2B8CB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699C1D81" w:rsidR="7C659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7C659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2026]</w:t>
      </w:r>
      <w:r w:rsidRPr="699C1D81" w:rsidR="590F4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1B1851" w:rsidR="00CD2E25" w:rsidP="699C1D81" w:rsidRDefault="00CD2E25" w14:paraId="0E902E9F" w14:textId="527B0F86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Cresswell, K. et al. (2022) ‘Artificial intelligence in healthcare: Review of the ethical challenges’,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BMJ Health &amp; Care Informatics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29(1), pp. 1–10</w:t>
      </w:r>
      <w:r w:rsidRPr="699C1D81" w:rsidR="361E70C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718F9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</w:t>
      </w:r>
      <w:r w:rsidRPr="699C1D81" w:rsidR="26D8E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699C1D81" w:rsidR="718F9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718F9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2026]</w:t>
      </w:r>
      <w:r w:rsidRPr="699C1D81" w:rsidR="4EFC3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426A81" w:rsidR="00CD2E25" w:rsidP="699C1D81" w:rsidRDefault="00CD2E25" w14:paraId="4C594B40" w14:textId="68816E03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European Commission (2020)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White Paper on Artificial Intelligence: A European Approach to Excellence and Trust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 Brussels: European Commission</w:t>
      </w:r>
      <w:r w:rsidRPr="699C1D81" w:rsidR="4A847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</w:t>
      </w:r>
      <w:r w:rsidRPr="699C1D81" w:rsidR="52C995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699C1D81" w:rsidR="61032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61032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2026]</w:t>
      </w:r>
      <w:r w:rsidRPr="699C1D81" w:rsidR="79C1D7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426A81" w:rsidR="00CD2E25" w:rsidP="699C1D81" w:rsidRDefault="00CD2E25" w14:paraId="18A8A6A7" w14:textId="0F417F4D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Fleming, 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J.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and Meyer, J. (2020) ‘Person-centred care in a digital age’,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International Journal of Older People Nursing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15(3), pp. 1–10.</w:t>
      </w:r>
      <w:r w:rsidRPr="699C1D81" w:rsidR="200B3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</w:t>
      </w:r>
      <w:r w:rsidRPr="699C1D81" w:rsidR="3AD88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699C1D81" w:rsidR="200B3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200B3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2026]</w:t>
      </w:r>
    </w:p>
    <w:p w:rsidRPr="003F5B06" w:rsidR="00CD2E25" w:rsidP="699C1D81" w:rsidRDefault="00CD2E25" w14:paraId="190E0453" w14:textId="2822161A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Frennert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, S. and Östlund, B. (2014) ‘Seven matters of concern of social robots and older people’,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International Journal of Social Robotics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6(2), pp. 299–</w:t>
      </w:r>
      <w:r w:rsidRPr="699C1D81" w:rsidR="737F4678">
        <w:rPr>
          <w:rFonts w:ascii="Arial" w:hAnsi="Arial" w:eastAsia="Times New Roman" w:cs="Arial"/>
          <w:sz w:val="24"/>
          <w:szCs w:val="24"/>
          <w:lang w:val="en-GB" w:eastAsia="en-GB"/>
        </w:rPr>
        <w:t>310 [</w:t>
      </w:r>
      <w:r w:rsidRPr="699C1D81" w:rsidR="4D1795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27</w:t>
      </w:r>
      <w:r w:rsidRPr="699C1D81" w:rsidR="4D1795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4D1795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2026]</w:t>
      </w:r>
      <w:r w:rsidRPr="699C1D81" w:rsidR="2D0BB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426A81" w:rsidR="00CD2E25" w:rsidP="699C1D81" w:rsidRDefault="00CD2E25" w14:paraId="49C8ABB5" w14:textId="66B691E6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Greenhalgh, T. et al. (2013) ‘What matters to older people with assisted living needs?’,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Social Science &amp; Medicine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93, pp. 86–94</w:t>
      </w:r>
      <w:r w:rsidRPr="699C1D81" w:rsidR="063448C6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5CCEE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25</w:t>
      </w:r>
      <w:r w:rsidRPr="699C1D81" w:rsidR="5CCEE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5CCEE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2026]</w:t>
      </w:r>
      <w:r w:rsidRPr="699C1D81" w:rsidR="38B15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426A81" w:rsidR="00CD2E25" w:rsidP="699C1D81" w:rsidRDefault="00CD2E25" w14:paraId="32702A80" w14:textId="40D7C6A2">
      <w:pPr>
        <w:pStyle w:val="Normal"/>
        <w:spacing w:before="100" w:beforeAutospacing="on" w:after="100" w:afterAutospacing="on"/>
        <w:jc w:val="both"/>
        <w:rPr>
          <w:rFonts w:ascii="Arial" w:hAnsi="Arial" w:eastAsia="Times New Roman" w:cs="Arial"/>
          <w:sz w:val="24"/>
          <w:szCs w:val="24"/>
          <w:lang w:val="en-GB" w:eastAsia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Lloyd, L. (2010) ‘The individual in social care: The ethics of care and the “personalisation agenda”’,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Ageing &amp; Society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30(2), pp. 1–22</w:t>
      </w:r>
      <w:r w:rsidRPr="699C1D81" w:rsidR="15C65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</w:t>
      </w:r>
      <w:r w:rsidRPr="699C1D81" w:rsidR="15C65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699C1D81" w:rsidR="15C65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</w:t>
      </w:r>
    </w:p>
    <w:p w:rsidRPr="003F5B06" w:rsidR="00CD2E25" w:rsidP="699C1D81" w:rsidRDefault="00CD2E25" w14:paraId="141B51FC" w14:textId="12B5101E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Lloyd, L. and White, K. (2021) ‘The limits of digital care: Understanding the human elements of social care practice’,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British Journal of Social Work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51(5), pp. 1–18.</w:t>
      </w:r>
      <w:r w:rsidRPr="699C1D81" w:rsidR="36BC7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</w:t>
      </w:r>
      <w:r w:rsidRPr="699C1D81" w:rsidR="36BC7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699C1D81" w:rsidR="36BC7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08050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17184" w:rsidR="00CD2E25" w:rsidP="699C1D81" w:rsidRDefault="00CD2E25" w14:paraId="7724F015" w14:textId="5B564390">
      <w:pPr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Lupton, D. (2014) ‘Critical perspectives on digital health technologies’,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Sociology Compass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8(12), pp. 1344–1359</w:t>
      </w:r>
      <w:r w:rsidRPr="699C1D81" w:rsidR="04F2B1AC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04F2B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</w:t>
      </w:r>
      <w:r w:rsidRPr="699C1D81" w:rsidR="04F2B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699C1D81" w:rsidR="04F2B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0C94E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B0EAB" w:rsidR="00CD2E25" w:rsidP="699C1D81" w:rsidRDefault="00CD2E25" w14:paraId="5842AEB5" w14:textId="75BB839A">
      <w:pPr>
        <w:spacing w:before="100" w:beforeAutospacing="on" w:after="100" w:afterAutospacing="on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Mol, A. (2008)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The Logic of Care: Health and the Problem of Patient Choice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 London: Routledge</w:t>
      </w:r>
      <w:r w:rsidRPr="699C1D81" w:rsidR="400BFF8D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400BF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699C1D81" w:rsidR="1A7481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699C1D81" w:rsidR="7B2F0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699C1D81" w:rsidR="7B2F0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577A7B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B0EAB" w:rsidR="00CD2E25" w:rsidP="699C1D81" w:rsidRDefault="00CD2E25" w14:paraId="23E4DD1B" w14:textId="4692CB9E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Mort, M., Roberts, 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C.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and Milligan, C. (2011) ‘Telecare and older people: Who cares where?’,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Health &amp; Social Care in the Community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19(6), pp1–9</w:t>
      </w:r>
      <w:r w:rsidRPr="699C1D81" w:rsidR="0539F033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0539F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</w:t>
      </w:r>
      <w:r w:rsidRPr="699C1D81" w:rsidR="0539F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699C1D81" w:rsidR="0539F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2428C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B0EAB" w:rsidR="00CD2E25" w:rsidP="699C1D81" w:rsidRDefault="00CD2E25" w14:paraId="1100C29D" w14:textId="4339083E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NHSX (2021)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Digital Technology in Adult Social Care: Evidence Review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 London: Department of Health and Social Care</w:t>
      </w:r>
      <w:r w:rsidRPr="699C1D81" w:rsidR="7F6E2CC0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2E70F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</w:t>
      </w:r>
      <w:r w:rsidRPr="699C1D81" w:rsidR="2E70F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699C1D81" w:rsidR="2E70F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19F04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B0EAB" w:rsidR="00CD2E25" w:rsidP="699C1D81" w:rsidRDefault="00CD2E25" w14:paraId="1CC35DCF" w14:textId="133277E7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Pols, J. (2012)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Care at a Distance: On the Closeness of Technology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 Amsterdam: Amsterdam University Press</w:t>
      </w:r>
      <w:r w:rsidRPr="699C1D81" w:rsidR="02BB0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</w:t>
      </w:r>
      <w:r w:rsidRPr="699C1D81" w:rsidR="02BB0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699C1D81" w:rsidR="02BB0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0CCAE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B0EAB" w:rsidR="00CD2E25" w:rsidP="699C1D81" w:rsidRDefault="00CD2E25" w14:paraId="69CC966E" w14:textId="0E3A80D8">
      <w:pPr>
        <w:pStyle w:val="Normal"/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Roberts, 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C.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and Mort, M. (2009) ‘Reshaping what counts as care: Older people, telecare and the ethics of care’,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Ethics and Social Welfare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3(2), pp. 210–222</w:t>
      </w:r>
      <w:r w:rsidRPr="699C1D81" w:rsidR="46FCB8DD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46FCB8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3</w:t>
      </w:r>
      <w:r w:rsidRPr="699C1D81" w:rsidR="46FCB8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699C1D81" w:rsidR="46FCB8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77537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B0EAB" w:rsidR="00CD2E25" w:rsidP="699C1D81" w:rsidRDefault="00CD2E25" w14:paraId="4FA7DAB3" w14:textId="0B5F7CA1">
      <w:pPr>
        <w:spacing w:before="100" w:beforeAutospacing="on" w:after="100" w:afterAutospacing="on"/>
        <w:jc w:val="both"/>
        <w:rPr>
          <w:rFonts w:ascii="Arial" w:hAnsi="Arial" w:eastAsia="Times New Roman" w:cs="Arial"/>
          <w:sz w:val="24"/>
          <w:szCs w:val="24"/>
          <w:lang w:val="en-GB" w:eastAsia="en-GB"/>
        </w:rPr>
      </w:pPr>
    </w:p>
    <w:p w:rsidRPr="001B1851" w:rsidR="00CD2E25" w:rsidP="699C1D81" w:rsidRDefault="00CD2E25" w14:paraId="0EEA60E2" w14:textId="27143838">
      <w:pPr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Sharkey, 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A.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and Sharkey, N. (2012) ‘Granny and the robots: Ethical issues in robot care for the elderly’,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Ethics and Information Technology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14(1), pp. 27–40</w:t>
      </w:r>
      <w:r w:rsidRPr="699C1D81" w:rsidR="18409A26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18409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3</w:t>
      </w:r>
      <w:r w:rsidRPr="699C1D81" w:rsidR="18409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699C1D81" w:rsidR="18409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6A924D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1B1851" w:rsidR="00CD2E25" w:rsidP="699C1D81" w:rsidRDefault="00CD2E25" w14:paraId="757DDD11" w14:textId="46D384E9">
      <w:pPr>
        <w:spacing w:before="100" w:beforeAutospacing="on" w:after="100" w:afterAutospacing="on"/>
        <w:jc w:val="both"/>
        <w:rPr>
          <w:rFonts w:ascii="Arial" w:hAnsi="Arial" w:eastAsia="Times New Roman" w:cs="Arial"/>
          <w:sz w:val="24"/>
          <w:szCs w:val="24"/>
          <w:lang w:val="en-GB" w:eastAsia="en-GB"/>
        </w:rPr>
      </w:pPr>
    </w:p>
    <w:p w:rsidRPr="007D0718" w:rsidR="00CD2E25" w:rsidP="699C1D81" w:rsidRDefault="00CD2E25" w14:paraId="477579F4" w14:textId="324C5CEA">
      <w:pPr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Skills for Care (2022)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The State of the Adult Social Care Sector and Workforce in England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 Leeds: Skills for Care</w:t>
      </w:r>
      <w:r w:rsidRPr="699C1D81" w:rsidR="493E0173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493E0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</w:t>
      </w:r>
      <w:r w:rsidRPr="699C1D81" w:rsidR="493E0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699C1D81" w:rsidR="493E0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7EC673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7D0718" w:rsidR="00CD2E25" w:rsidP="699C1D81" w:rsidRDefault="00CD2E25" w14:paraId="7896BF6C" w14:textId="4C764B35">
      <w:pPr>
        <w:spacing w:before="100" w:beforeAutospacing="on" w:after="100" w:afterAutospacing="on"/>
        <w:jc w:val="both"/>
        <w:rPr>
          <w:rFonts w:ascii="Arial" w:hAnsi="Arial" w:eastAsia="Times New Roman" w:cs="Arial"/>
          <w:sz w:val="24"/>
          <w:szCs w:val="24"/>
          <w:lang w:val="en-GB" w:eastAsia="en-GB"/>
        </w:rPr>
      </w:pPr>
    </w:p>
    <w:p w:rsidRPr="00A17184" w:rsidR="00CD2E25" w:rsidP="699C1D81" w:rsidRDefault="00CD2E25" w14:paraId="2EE43A34" w14:textId="68550B38">
      <w:pPr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Tronto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, J. (2013)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Caring Democracy: Markets, Equality, and Justice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 New York: New York University Press</w:t>
      </w:r>
      <w:r w:rsidRPr="699C1D81" w:rsidR="66020F68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66020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6</w:t>
      </w:r>
      <w:r w:rsidRPr="699C1D81" w:rsidR="66020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66020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2F8D0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17184" w:rsidR="00CD2E25" w:rsidP="699C1D81" w:rsidRDefault="00CD2E25" w14:paraId="4A3A81F4" w14:textId="2210F074">
      <w:pPr>
        <w:spacing w:before="100" w:beforeAutospacing="on" w:after="100" w:afterAutospacing="on"/>
        <w:jc w:val="both"/>
        <w:rPr>
          <w:rFonts w:ascii="Arial" w:hAnsi="Arial" w:eastAsia="Times New Roman" w:cs="Arial"/>
          <w:sz w:val="24"/>
          <w:szCs w:val="24"/>
          <w:lang w:val="en-GB" w:eastAsia="en-GB"/>
        </w:rPr>
      </w:pPr>
    </w:p>
    <w:p w:rsidRPr="00AB0EAB" w:rsidR="00CD2E25" w:rsidP="699C1D81" w:rsidRDefault="00CD2E25" w14:paraId="0DA9604B" w14:textId="5CFBAFC7">
      <w:pPr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Winfield, A. and 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Jirotka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, M. (2018) ‘Ethical governance is essential to building trust in robotics and artificial intelligence systems’,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Philosophical Transactions of the Royal Society A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376(2133), pp. 1–13</w:t>
      </w:r>
      <w:r w:rsidRPr="699C1D81" w:rsidR="3880A92F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3880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6</w:t>
      </w:r>
      <w:r w:rsidRPr="699C1D81" w:rsidR="3880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3880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6EAD9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B0EAB" w:rsidR="00CD2E25" w:rsidP="699C1D81" w:rsidRDefault="00CD2E25" w14:paraId="419840E3" w14:textId="14EFCBCC">
      <w:pPr>
        <w:spacing w:before="100" w:beforeAutospacing="on" w:after="100" w:afterAutospacing="on"/>
        <w:jc w:val="both"/>
        <w:rPr>
          <w:rFonts w:ascii="Arial" w:hAnsi="Arial" w:eastAsia="Times New Roman" w:cs="Arial"/>
          <w:sz w:val="24"/>
          <w:szCs w:val="24"/>
          <w:lang w:val="en-GB" w:eastAsia="en-GB"/>
        </w:rPr>
      </w:pPr>
    </w:p>
    <w:p w:rsidRPr="00AB0EAB" w:rsidR="00CD2E25" w:rsidP="699C1D81" w:rsidRDefault="00CD2E25" w14:paraId="6455BF61" w14:textId="10098E93">
      <w:pPr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World Health Organization (2021)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Ethics and Governance of Artificial Intelligence for Health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. Geneva: WHO</w:t>
      </w:r>
      <w:r w:rsidRPr="699C1D81" w:rsidR="1F5BC491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7D23F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6</w:t>
      </w:r>
      <w:r w:rsidRPr="699C1D81" w:rsidR="7D23F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7D23F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3AC91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B0EAB" w:rsidR="00CD2E25" w:rsidP="699C1D81" w:rsidRDefault="00CD2E25" w14:paraId="08FE16BD" w14:textId="5D0299FE">
      <w:pPr>
        <w:spacing w:before="100" w:beforeAutospacing="on" w:after="100" w:afterAutospacing="on"/>
        <w:jc w:val="both"/>
        <w:rPr>
          <w:rFonts w:ascii="Arial" w:hAnsi="Arial" w:eastAsia="Times New Roman" w:cs="Arial"/>
          <w:sz w:val="24"/>
          <w:szCs w:val="24"/>
          <w:lang w:val="en-GB" w:eastAsia="en-GB"/>
        </w:rPr>
      </w:pPr>
    </w:p>
    <w:p w:rsidRPr="00A17184" w:rsidR="00CD2E25" w:rsidP="699C1D81" w:rsidRDefault="00CD2E25" w14:paraId="750477F6" w14:textId="3AE2D705">
      <w:pPr>
        <w:spacing w:before="100" w:beforeAutospacing="on" w:after="100" w:afterAutospacing="on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Yeandle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 xml:space="preserve">, S. (2020) ‘Digitalisation and care: A complex relationship’, </w:t>
      </w:r>
      <w:r w:rsidRPr="699C1D81" w:rsidR="00CD2E25">
        <w:rPr>
          <w:rFonts w:ascii="Arial" w:hAnsi="Arial" w:eastAsia="Times New Roman" w:cs="Arial"/>
          <w:i w:val="1"/>
          <w:iCs w:val="1"/>
          <w:sz w:val="24"/>
          <w:szCs w:val="24"/>
          <w:lang w:val="en-GB" w:eastAsia="en-GB"/>
        </w:rPr>
        <w:t>Journal of Social Policy</w:t>
      </w:r>
      <w:r w:rsidRPr="699C1D81" w:rsidR="00CD2E25">
        <w:rPr>
          <w:rFonts w:ascii="Arial" w:hAnsi="Arial" w:eastAsia="Times New Roman" w:cs="Arial"/>
          <w:sz w:val="24"/>
          <w:szCs w:val="24"/>
          <w:lang w:val="en-GB" w:eastAsia="en-GB"/>
        </w:rPr>
        <w:t>, 49(3), pp. 1–20</w:t>
      </w:r>
      <w:r w:rsidRPr="699C1D81" w:rsidR="492D8F8C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</w:t>
      </w:r>
      <w:r w:rsidRPr="699C1D81" w:rsidR="26BAB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6</w:t>
      </w:r>
      <w:r w:rsidRPr="699C1D81" w:rsidR="26BAB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99C1D81" w:rsidR="26BAB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2026]</w:t>
      </w:r>
      <w:r w:rsidRPr="699C1D81" w:rsidR="7AD0C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17184" w:rsidR="00CD2E25" w:rsidP="699C1D81" w:rsidRDefault="00CD2E25" w14:paraId="16BB1513" w14:textId="53605E56">
      <w:pPr>
        <w:spacing w:before="100" w:beforeAutospacing="on" w:after="100" w:afterAutospacing="on"/>
        <w:jc w:val="both"/>
        <w:rPr>
          <w:rFonts w:ascii="Arial" w:hAnsi="Arial" w:eastAsia="Times New Roman" w:cs="Arial"/>
          <w:sz w:val="24"/>
          <w:szCs w:val="24"/>
          <w:lang w:val="en-GB" w:eastAsia="en-GB"/>
        </w:rPr>
      </w:pPr>
    </w:p>
    <w:p w:rsidRPr="00AB0EAB" w:rsidR="003F5B06" w:rsidP="699C1D81" w:rsidRDefault="003F5B06" w14:paraId="33A2B683" w14:textId="77777777">
      <w:pPr>
        <w:spacing w:before="100" w:beforeAutospacing="on" w:after="100" w:afterAutospacing="on"/>
        <w:jc w:val="both"/>
        <w:rPr>
          <w:rFonts w:ascii="Times New Roman" w:hAnsi="Times New Roman" w:eastAsia="Times New Roman"/>
          <w:sz w:val="24"/>
          <w:szCs w:val="24"/>
          <w:lang w:val="en-GB" w:eastAsia="en-GB"/>
        </w:rPr>
      </w:pPr>
    </w:p>
    <w:p w:rsidRPr="007D0718" w:rsidR="00AB0EAB" w:rsidP="699C1D81" w:rsidRDefault="00AB0EAB" w14:paraId="0D0AA227" w14:textId="77777777">
      <w:pPr>
        <w:spacing w:before="100" w:beforeAutospacing="on" w:after="100" w:afterAutospacing="on"/>
        <w:jc w:val="both"/>
        <w:rPr>
          <w:rFonts w:ascii="Times New Roman" w:hAnsi="Times New Roman" w:eastAsia="Times New Roman"/>
          <w:sz w:val="24"/>
          <w:szCs w:val="24"/>
          <w:lang w:val="en-GB" w:eastAsia="en-GB"/>
        </w:rPr>
      </w:pPr>
    </w:p>
    <w:p w:rsidRPr="00A17184" w:rsidR="007D0718" w:rsidP="00A17184" w:rsidRDefault="007D0718" w14:paraId="5326FBBF" w14:textId="77777777">
      <w:pPr>
        <w:spacing w:before="100" w:beforeAutospacing="1" w:after="100" w:afterAutospacing="1"/>
        <w:rPr>
          <w:rFonts w:ascii="Times New Roman" w:hAnsi="Times New Roman" w:eastAsia="Times New Roman"/>
          <w:sz w:val="24"/>
          <w:szCs w:val="24"/>
          <w:lang w:val="en-GB" w:eastAsia="en-GB"/>
        </w:rPr>
      </w:pPr>
    </w:p>
    <w:p w:rsidRPr="001B1851" w:rsidR="00A17184" w:rsidP="001B1851" w:rsidRDefault="00A17184" w14:paraId="6C5B407E" w14:textId="77777777">
      <w:pPr>
        <w:spacing w:before="100" w:beforeAutospacing="1" w:after="100" w:afterAutospacing="1"/>
        <w:rPr>
          <w:rFonts w:ascii="Times New Roman" w:hAnsi="Times New Roman" w:eastAsia="Times New Roman"/>
          <w:sz w:val="24"/>
          <w:szCs w:val="24"/>
          <w:lang w:val="en-GB" w:eastAsia="en-GB"/>
        </w:rPr>
      </w:pPr>
    </w:p>
    <w:p w:rsidRPr="006342B7" w:rsidR="001B1851" w:rsidP="006342B7" w:rsidRDefault="001B1851" w14:paraId="215C0320" w14:textId="77777777">
      <w:pPr>
        <w:spacing w:before="100" w:beforeAutospacing="1" w:after="100" w:afterAutospacing="1"/>
        <w:rPr>
          <w:rFonts w:ascii="Times New Roman" w:hAnsi="Times New Roman" w:eastAsia="Times New Roman"/>
          <w:sz w:val="24"/>
          <w:szCs w:val="24"/>
          <w:lang w:val="en-GB" w:eastAsia="en-GB"/>
        </w:rPr>
      </w:pPr>
    </w:p>
    <w:p w:rsidR="000E4FE5" w:rsidP="000E4FE5" w:rsidRDefault="000E4FE5" w14:paraId="3EFB2C65" w14:textId="58DE9DB2">
      <w:pPr>
        <w:pStyle w:val="NormalWeb"/>
      </w:pPr>
    </w:p>
    <w:p w:rsidRPr="003B7982" w:rsidR="000E4FE5" w:rsidP="00C85FCD" w:rsidRDefault="000E4FE5" w14:paraId="12DED48D" w14:textId="77777777">
      <w:pPr>
        <w:rPr>
          <w:rFonts w:ascii="Arial" w:hAnsi="Arial" w:cs="Arial"/>
        </w:rPr>
      </w:pPr>
    </w:p>
    <w:sectPr w:rsidRPr="003B7982" w:rsidR="000E4FE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70E54" w:rsidP="001B0132" w:rsidRDefault="00570E54" w14:paraId="03D7FBC1" w14:textId="77777777">
      <w:pPr>
        <w:spacing w:after="0"/>
      </w:pPr>
      <w:r>
        <w:separator/>
      </w:r>
    </w:p>
  </w:endnote>
  <w:endnote w:type="continuationSeparator" w:id="0">
    <w:p w:rsidR="00570E54" w:rsidP="001B0132" w:rsidRDefault="00570E54" w14:paraId="64CDA7E1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70E54" w:rsidP="001B0132" w:rsidRDefault="00570E54" w14:paraId="517C779E" w14:textId="77777777">
      <w:pPr>
        <w:spacing w:after="0"/>
      </w:pPr>
      <w:r>
        <w:separator/>
      </w:r>
    </w:p>
  </w:footnote>
  <w:footnote w:type="continuationSeparator" w:id="0">
    <w:p w:rsidR="00570E54" w:rsidP="001B0132" w:rsidRDefault="00570E54" w14:paraId="0ACE51C7" w14:textId="77777777">
      <w:pPr>
        <w:spacing w:after="0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9ba74b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FCD"/>
    <w:rsid w:val="00027321"/>
    <w:rsid w:val="000E4FE5"/>
    <w:rsid w:val="001B0132"/>
    <w:rsid w:val="001B1851"/>
    <w:rsid w:val="00383317"/>
    <w:rsid w:val="003B7982"/>
    <w:rsid w:val="003F5B06"/>
    <w:rsid w:val="00426A81"/>
    <w:rsid w:val="00570E54"/>
    <w:rsid w:val="006342B7"/>
    <w:rsid w:val="007D0718"/>
    <w:rsid w:val="0093398F"/>
    <w:rsid w:val="00973182"/>
    <w:rsid w:val="00A17184"/>
    <w:rsid w:val="00AB0EAB"/>
    <w:rsid w:val="00AD3C4F"/>
    <w:rsid w:val="00BA4C06"/>
    <w:rsid w:val="00C85FCD"/>
    <w:rsid w:val="00CD2E25"/>
    <w:rsid w:val="00FE4363"/>
    <w:rsid w:val="01A8E5A9"/>
    <w:rsid w:val="02BB070A"/>
    <w:rsid w:val="03A5D95E"/>
    <w:rsid w:val="04F2B1AC"/>
    <w:rsid w:val="0539F033"/>
    <w:rsid w:val="05CCCEDD"/>
    <w:rsid w:val="063448C6"/>
    <w:rsid w:val="08050E16"/>
    <w:rsid w:val="09FEB32B"/>
    <w:rsid w:val="0A45EBDB"/>
    <w:rsid w:val="0C94E951"/>
    <w:rsid w:val="0CCAEDA0"/>
    <w:rsid w:val="0D2954F0"/>
    <w:rsid w:val="0FEA4915"/>
    <w:rsid w:val="1079646C"/>
    <w:rsid w:val="12D907AF"/>
    <w:rsid w:val="13DF3D06"/>
    <w:rsid w:val="1413DA9C"/>
    <w:rsid w:val="1510BCD8"/>
    <w:rsid w:val="15C65096"/>
    <w:rsid w:val="18409A26"/>
    <w:rsid w:val="19F046B8"/>
    <w:rsid w:val="1A748140"/>
    <w:rsid w:val="1E7E4421"/>
    <w:rsid w:val="1EFCCBC3"/>
    <w:rsid w:val="1F5BC491"/>
    <w:rsid w:val="200B3484"/>
    <w:rsid w:val="23216B9B"/>
    <w:rsid w:val="23B1B473"/>
    <w:rsid w:val="2428C052"/>
    <w:rsid w:val="2515FDE1"/>
    <w:rsid w:val="25973E27"/>
    <w:rsid w:val="26BABB8D"/>
    <w:rsid w:val="26D8EBDF"/>
    <w:rsid w:val="2A63F021"/>
    <w:rsid w:val="2B8CBA1A"/>
    <w:rsid w:val="2C315E06"/>
    <w:rsid w:val="2D0BBF23"/>
    <w:rsid w:val="2E70F11B"/>
    <w:rsid w:val="2F8D0988"/>
    <w:rsid w:val="308CB0C7"/>
    <w:rsid w:val="3142A412"/>
    <w:rsid w:val="361E70C5"/>
    <w:rsid w:val="36BC7219"/>
    <w:rsid w:val="3880A92F"/>
    <w:rsid w:val="38B15AD4"/>
    <w:rsid w:val="3A794FF9"/>
    <w:rsid w:val="3AC9156F"/>
    <w:rsid w:val="3AD88AD8"/>
    <w:rsid w:val="3C23678C"/>
    <w:rsid w:val="400BFF8D"/>
    <w:rsid w:val="419CBA3F"/>
    <w:rsid w:val="41F01943"/>
    <w:rsid w:val="4650CCC2"/>
    <w:rsid w:val="46FCB8DD"/>
    <w:rsid w:val="481B6096"/>
    <w:rsid w:val="492D8F8C"/>
    <w:rsid w:val="493E0173"/>
    <w:rsid w:val="4A8470D1"/>
    <w:rsid w:val="4B6228F7"/>
    <w:rsid w:val="4D1795E0"/>
    <w:rsid w:val="4EFC3148"/>
    <w:rsid w:val="4FFD6E35"/>
    <w:rsid w:val="50915EFD"/>
    <w:rsid w:val="52C995F6"/>
    <w:rsid w:val="577A7B5C"/>
    <w:rsid w:val="590F4493"/>
    <w:rsid w:val="5CCEEEEB"/>
    <w:rsid w:val="6059DAA8"/>
    <w:rsid w:val="60C57C36"/>
    <w:rsid w:val="61032FBA"/>
    <w:rsid w:val="64A5C10D"/>
    <w:rsid w:val="66020F68"/>
    <w:rsid w:val="672938D6"/>
    <w:rsid w:val="699C1D81"/>
    <w:rsid w:val="6A1B8212"/>
    <w:rsid w:val="6A924D99"/>
    <w:rsid w:val="6BA92725"/>
    <w:rsid w:val="6E26E5CF"/>
    <w:rsid w:val="6EAD9BB4"/>
    <w:rsid w:val="706477C8"/>
    <w:rsid w:val="70B549EA"/>
    <w:rsid w:val="70D67C80"/>
    <w:rsid w:val="718F90B1"/>
    <w:rsid w:val="737F4678"/>
    <w:rsid w:val="752A930C"/>
    <w:rsid w:val="758F2733"/>
    <w:rsid w:val="76BD5509"/>
    <w:rsid w:val="773E8799"/>
    <w:rsid w:val="77537ACF"/>
    <w:rsid w:val="781486A3"/>
    <w:rsid w:val="79C1D71C"/>
    <w:rsid w:val="7AD0CF96"/>
    <w:rsid w:val="7B2F0F5E"/>
    <w:rsid w:val="7BE66054"/>
    <w:rsid w:val="7C2B0297"/>
    <w:rsid w:val="7C659D91"/>
    <w:rsid w:val="7C804F55"/>
    <w:rsid w:val="7D23FF34"/>
    <w:rsid w:val="7EC673F0"/>
    <w:rsid w:val="7F6E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0B2D3"/>
  <w15:chartTrackingRefBased/>
  <w15:docId w15:val="{A96E8F23-5FD5-41B5-99EA-460D2E61A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85FCD"/>
    <w:pPr>
      <w:spacing w:after="220" w:line="240" w:lineRule="auto"/>
    </w:pPr>
    <w:rPr>
      <w:rFonts w:ascii="Century Schoolbook" w:hAnsi="Century Schoolbook" w:eastAsia="Century Schoolbook" w:cs="Times New Roman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5FCD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5FCD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5FCD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FCD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FCD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FCD"/>
    <w:pPr>
      <w:keepNext/>
      <w:keepLines/>
      <w:spacing w:before="40" w:after="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FCD"/>
    <w:pPr>
      <w:keepNext/>
      <w:keepLines/>
      <w:spacing w:before="40" w:after="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FCD"/>
    <w:pPr>
      <w:keepNext/>
      <w:keepLines/>
      <w:spacing w:after="0" w:line="278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FCD"/>
    <w:pPr>
      <w:keepNext/>
      <w:keepLines/>
      <w:spacing w:after="0" w:line="278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85FC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85FC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85FC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85FC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85FC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85FC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85FC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85FC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85F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5FCD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en-GB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C85FC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FCD"/>
    <w:pPr>
      <w:numPr>
        <w:ilvl w:val="1"/>
      </w:numPr>
      <w:spacing w:after="160"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C85F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5FCD"/>
    <w:pPr>
      <w:spacing w:before="160" w:after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C85F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5FCD"/>
    <w:pPr>
      <w:spacing w:after="160" w:line="278" w:lineRule="auto"/>
      <w:ind w:left="720"/>
      <w:contextualSpacing/>
    </w:pPr>
    <w:rPr>
      <w:rFonts w:asciiTheme="minorHAnsi" w:hAnsiTheme="minorHAnsi" w:eastAsia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85F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FC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85F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5FCD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C85FC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E4FE5"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0E4FE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B0132"/>
    <w:pPr>
      <w:tabs>
        <w:tab w:val="center" w:pos="4513"/>
        <w:tab w:val="right" w:pos="9026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1B0132"/>
    <w:rPr>
      <w:rFonts w:ascii="Century Schoolbook" w:hAnsi="Century Schoolbook" w:eastAsia="Century Schoolbook" w:cs="Times New Roman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B0132"/>
    <w:pPr>
      <w:tabs>
        <w:tab w:val="center" w:pos="4513"/>
        <w:tab w:val="right" w:pos="9026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1B0132"/>
    <w:rPr>
      <w:rFonts w:ascii="Century Schoolbook" w:hAnsi="Century Schoolbook" w:eastAsia="Century Schoolbook" w:cs="Times New Roman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image" Target="cid:image001.png@01D0EA4A.2BD679A0" TargetMode="Externa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numbering" Target="numbering.xml" Id="R157e430a515945a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c5735cfd8ce9a7db78b6d31ecc3316e0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194a2d93db1270325b3a2c7f24098ed5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A19963FD-0D96-4D10-B453-33698B19A5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BEDEF3-B5A0-4B90-8AB1-94A08AFA73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2D5034-8457-4723-9F36-8DA4DC476CC0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Tasha Tamara Young (2316846)</dc:creator>
  <keywords/>
  <dc:description/>
  <lastModifiedBy>Tasha Tamara Young (2316846)</lastModifiedBy>
  <revision>21</revision>
  <dcterms:created xsi:type="dcterms:W3CDTF">2026-04-07T22:08:00.0000000Z</dcterms:created>
  <dcterms:modified xsi:type="dcterms:W3CDTF">2026-04-09T11:11:56.4468280Z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