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C78C94" w14:textId="1CA540F3" w:rsidR="00A830D1" w:rsidRDefault="00A830D1" w:rsidP="00F74DA8">
      <w:pPr>
        <w:spacing w:line="360" w:lineRule="auto"/>
        <w:jc w:val="center"/>
        <w:rPr>
          <w:rFonts w:ascii="Arial" w:hAnsi="Arial" w:cs="Arial"/>
          <w:b/>
        </w:rPr>
      </w:pPr>
      <w:r>
        <w:rPr>
          <w:rFonts w:ascii="Arial" w:hAnsi="Arial" w:cs="Arial"/>
          <w:b/>
        </w:rPr>
        <w:t>PUBLIC HEALTH</w:t>
      </w:r>
      <w:r w:rsidR="00F74DA8">
        <w:rPr>
          <w:rFonts w:ascii="Arial" w:hAnsi="Arial" w:cs="Arial"/>
          <w:b/>
        </w:rPr>
        <w:t>- COVID-19</w:t>
      </w:r>
    </w:p>
    <w:p w14:paraId="074E0442" w14:textId="77777777" w:rsidR="00F74DA8" w:rsidRDefault="00F74DA8" w:rsidP="00F74DA8">
      <w:pPr>
        <w:spacing w:line="360" w:lineRule="auto"/>
        <w:jc w:val="center"/>
        <w:rPr>
          <w:rFonts w:ascii="Arial" w:hAnsi="Arial" w:cs="Arial"/>
          <w:b/>
        </w:rPr>
      </w:pPr>
    </w:p>
    <w:p w14:paraId="1FB57E83" w14:textId="77777777" w:rsidR="00F74DA8" w:rsidRDefault="00F74DA8" w:rsidP="00F74DA8">
      <w:pPr>
        <w:spacing w:line="360" w:lineRule="auto"/>
        <w:jc w:val="center"/>
        <w:rPr>
          <w:rFonts w:ascii="Arial" w:hAnsi="Arial" w:cs="Arial"/>
          <w:b/>
        </w:rPr>
      </w:pPr>
    </w:p>
    <w:p w14:paraId="28A744B4" w14:textId="77777777" w:rsidR="00F74DA8" w:rsidRDefault="00F74DA8" w:rsidP="00F74DA8">
      <w:pPr>
        <w:spacing w:line="360" w:lineRule="auto"/>
        <w:jc w:val="center"/>
        <w:rPr>
          <w:rFonts w:ascii="Arial" w:hAnsi="Arial" w:cs="Arial"/>
          <w:b/>
        </w:rPr>
      </w:pPr>
    </w:p>
    <w:p w14:paraId="01ECC7B6" w14:textId="77777777" w:rsidR="00F74DA8" w:rsidRDefault="00F74DA8" w:rsidP="00F74DA8">
      <w:pPr>
        <w:spacing w:line="360" w:lineRule="auto"/>
        <w:jc w:val="center"/>
        <w:rPr>
          <w:rFonts w:ascii="Arial" w:hAnsi="Arial" w:cs="Arial"/>
          <w:b/>
        </w:rPr>
      </w:pPr>
    </w:p>
    <w:p w14:paraId="08E5B339" w14:textId="7463EEDE" w:rsidR="00F74DA8" w:rsidRDefault="00F74DA8" w:rsidP="00F74DA8">
      <w:pPr>
        <w:spacing w:line="360" w:lineRule="auto"/>
        <w:jc w:val="center"/>
        <w:rPr>
          <w:rFonts w:ascii="Arial" w:hAnsi="Arial" w:cs="Arial"/>
          <w:b/>
        </w:rPr>
      </w:pPr>
      <w:r>
        <w:rPr>
          <w:rFonts w:ascii="Arial" w:hAnsi="Arial" w:cs="Arial"/>
          <w:b/>
        </w:rPr>
        <w:t>Student name: Sabina Ditta</w:t>
      </w:r>
    </w:p>
    <w:p w14:paraId="13FB120D" w14:textId="0D49426E" w:rsidR="00F74DA8" w:rsidRDefault="00F74DA8" w:rsidP="00F74DA8">
      <w:pPr>
        <w:spacing w:line="360" w:lineRule="auto"/>
        <w:jc w:val="center"/>
        <w:rPr>
          <w:rFonts w:ascii="Arial" w:hAnsi="Arial" w:cs="Arial"/>
          <w:b/>
        </w:rPr>
      </w:pPr>
      <w:r>
        <w:rPr>
          <w:rFonts w:ascii="Arial" w:hAnsi="Arial" w:cs="Arial"/>
          <w:b/>
        </w:rPr>
        <w:t>Student number:</w:t>
      </w:r>
      <w:r w:rsidR="00731380">
        <w:rPr>
          <w:rFonts w:ascii="Arial" w:hAnsi="Arial" w:cs="Arial"/>
          <w:b/>
        </w:rPr>
        <w:t xml:space="preserve"> 2129516</w:t>
      </w:r>
    </w:p>
    <w:p w14:paraId="4E863A72" w14:textId="5FED69C3" w:rsidR="0020358E" w:rsidRDefault="0020358E" w:rsidP="00F74DA8">
      <w:pPr>
        <w:spacing w:line="360" w:lineRule="auto"/>
        <w:jc w:val="center"/>
        <w:rPr>
          <w:rFonts w:ascii="Arial" w:hAnsi="Arial" w:cs="Arial"/>
          <w:b/>
        </w:rPr>
      </w:pPr>
      <w:r>
        <w:rPr>
          <w:rFonts w:ascii="Arial" w:hAnsi="Arial" w:cs="Arial"/>
          <w:b/>
        </w:rPr>
        <w:t xml:space="preserve">Lecturer name: Dr Aishath </w:t>
      </w:r>
      <w:proofErr w:type="spellStart"/>
      <w:r>
        <w:rPr>
          <w:rFonts w:ascii="Arial" w:hAnsi="Arial" w:cs="Arial"/>
          <w:b/>
        </w:rPr>
        <w:t>Bakre</w:t>
      </w:r>
      <w:proofErr w:type="spellEnd"/>
    </w:p>
    <w:p w14:paraId="77F01BCF" w14:textId="2EFBCF37" w:rsidR="0020358E" w:rsidRDefault="0020358E" w:rsidP="00F74DA8">
      <w:pPr>
        <w:spacing w:line="360" w:lineRule="auto"/>
        <w:jc w:val="center"/>
        <w:rPr>
          <w:rFonts w:ascii="Arial" w:hAnsi="Arial" w:cs="Arial"/>
          <w:b/>
        </w:rPr>
      </w:pPr>
      <w:r>
        <w:rPr>
          <w:rFonts w:ascii="Arial" w:hAnsi="Arial" w:cs="Arial"/>
          <w:b/>
        </w:rPr>
        <w:t>LCHS4004_BIRM</w:t>
      </w:r>
    </w:p>
    <w:p w14:paraId="4529891E" w14:textId="657E1D83" w:rsidR="0020358E" w:rsidRDefault="0020358E" w:rsidP="00F74DA8">
      <w:pPr>
        <w:spacing w:line="360" w:lineRule="auto"/>
        <w:jc w:val="center"/>
        <w:rPr>
          <w:rFonts w:ascii="Arial" w:hAnsi="Arial" w:cs="Arial"/>
          <w:b/>
        </w:rPr>
      </w:pPr>
    </w:p>
    <w:p w14:paraId="323F0DB9" w14:textId="37FE3199" w:rsidR="0020358E" w:rsidRDefault="0020358E" w:rsidP="00F74DA8">
      <w:pPr>
        <w:spacing w:line="360" w:lineRule="auto"/>
        <w:jc w:val="center"/>
        <w:rPr>
          <w:rFonts w:ascii="Arial" w:hAnsi="Arial" w:cs="Arial"/>
          <w:b/>
        </w:rPr>
      </w:pPr>
    </w:p>
    <w:p w14:paraId="2DC187AF" w14:textId="747F1AE4" w:rsidR="0020358E" w:rsidRDefault="0020358E" w:rsidP="00F74DA8">
      <w:pPr>
        <w:spacing w:line="360" w:lineRule="auto"/>
        <w:jc w:val="center"/>
        <w:rPr>
          <w:rFonts w:ascii="Arial" w:hAnsi="Arial" w:cs="Arial"/>
          <w:b/>
        </w:rPr>
      </w:pPr>
    </w:p>
    <w:p w14:paraId="4B378042" w14:textId="2B403F51" w:rsidR="0020358E" w:rsidRDefault="0020358E" w:rsidP="00F74DA8">
      <w:pPr>
        <w:spacing w:line="360" w:lineRule="auto"/>
        <w:jc w:val="center"/>
        <w:rPr>
          <w:rFonts w:ascii="Arial" w:hAnsi="Arial" w:cs="Arial"/>
          <w:b/>
        </w:rPr>
      </w:pPr>
    </w:p>
    <w:p w14:paraId="5AC9CA03" w14:textId="0A57A8CA" w:rsidR="0020358E" w:rsidRDefault="0020358E" w:rsidP="00F74DA8">
      <w:pPr>
        <w:spacing w:line="360" w:lineRule="auto"/>
        <w:jc w:val="center"/>
        <w:rPr>
          <w:rFonts w:ascii="Arial" w:hAnsi="Arial" w:cs="Arial"/>
          <w:b/>
        </w:rPr>
      </w:pPr>
    </w:p>
    <w:p w14:paraId="5FF2FCBC" w14:textId="07D6B0B6" w:rsidR="0020358E" w:rsidRDefault="0020358E" w:rsidP="00F74DA8">
      <w:pPr>
        <w:spacing w:line="360" w:lineRule="auto"/>
        <w:jc w:val="center"/>
        <w:rPr>
          <w:rFonts w:ascii="Arial" w:hAnsi="Arial" w:cs="Arial"/>
          <w:b/>
        </w:rPr>
      </w:pPr>
    </w:p>
    <w:p w14:paraId="5245E59F" w14:textId="5E86E4BE" w:rsidR="0020358E" w:rsidRDefault="0020358E" w:rsidP="00F74DA8">
      <w:pPr>
        <w:spacing w:line="360" w:lineRule="auto"/>
        <w:jc w:val="center"/>
        <w:rPr>
          <w:rFonts w:ascii="Arial" w:hAnsi="Arial" w:cs="Arial"/>
          <w:b/>
        </w:rPr>
      </w:pPr>
    </w:p>
    <w:p w14:paraId="78024102" w14:textId="0984F0D3" w:rsidR="0020358E" w:rsidRDefault="0020358E" w:rsidP="00F74DA8">
      <w:pPr>
        <w:spacing w:line="360" w:lineRule="auto"/>
        <w:jc w:val="center"/>
        <w:rPr>
          <w:rFonts w:ascii="Arial" w:hAnsi="Arial" w:cs="Arial"/>
          <w:b/>
        </w:rPr>
      </w:pPr>
    </w:p>
    <w:p w14:paraId="4C17954F" w14:textId="3FC7DC8E" w:rsidR="0020358E" w:rsidRDefault="0020358E" w:rsidP="00F74DA8">
      <w:pPr>
        <w:spacing w:line="360" w:lineRule="auto"/>
        <w:jc w:val="center"/>
        <w:rPr>
          <w:rFonts w:ascii="Arial" w:hAnsi="Arial" w:cs="Arial"/>
          <w:b/>
        </w:rPr>
      </w:pPr>
    </w:p>
    <w:p w14:paraId="37FE3F6C" w14:textId="70BDFEF1" w:rsidR="0020358E" w:rsidRDefault="0020358E" w:rsidP="0020358E">
      <w:pPr>
        <w:spacing w:line="360" w:lineRule="auto"/>
        <w:rPr>
          <w:rFonts w:ascii="Arial" w:hAnsi="Arial" w:cs="Arial"/>
          <w:b/>
        </w:rPr>
      </w:pPr>
    </w:p>
    <w:p w14:paraId="07ED43F9" w14:textId="0560B566" w:rsidR="00F74DA8" w:rsidRDefault="00F74DA8" w:rsidP="00F74DA8">
      <w:pPr>
        <w:spacing w:line="360" w:lineRule="auto"/>
        <w:jc w:val="center"/>
        <w:rPr>
          <w:rFonts w:ascii="Arial" w:hAnsi="Arial" w:cs="Arial"/>
          <w:b/>
        </w:rPr>
      </w:pPr>
    </w:p>
    <w:p w14:paraId="47F7EE38" w14:textId="6D2EA92F" w:rsidR="00A830D1" w:rsidRPr="00F74DA8" w:rsidRDefault="00A830D1" w:rsidP="00F74DA8">
      <w:pPr>
        <w:spacing w:line="360" w:lineRule="auto"/>
        <w:rPr>
          <w:rFonts w:ascii="Arial" w:hAnsi="Arial" w:cs="Arial"/>
          <w:b/>
        </w:rPr>
      </w:pPr>
    </w:p>
    <w:p w14:paraId="0D7AAD11" w14:textId="77777777" w:rsidR="00A830D1" w:rsidRDefault="00A830D1">
      <w:pPr>
        <w:rPr>
          <w:rFonts w:ascii="Arial" w:hAnsi="Arial" w:cs="Arial"/>
          <w:b/>
        </w:rPr>
      </w:pPr>
      <w:r>
        <w:rPr>
          <w:rFonts w:ascii="Arial" w:hAnsi="Arial" w:cs="Arial"/>
          <w:b/>
        </w:rPr>
        <w:br w:type="page"/>
      </w:r>
    </w:p>
    <w:p w14:paraId="364E2D08" w14:textId="77777777" w:rsidR="00A830D1" w:rsidRDefault="00A830D1" w:rsidP="00A830D1">
      <w:pPr>
        <w:spacing w:line="360" w:lineRule="auto"/>
        <w:jc w:val="center"/>
        <w:rPr>
          <w:rFonts w:ascii="Arial" w:hAnsi="Arial" w:cs="Arial"/>
          <w:b/>
        </w:rPr>
      </w:pPr>
      <w:r>
        <w:rPr>
          <w:rFonts w:ascii="Arial" w:hAnsi="Arial" w:cs="Arial"/>
          <w:b/>
        </w:rPr>
        <w:lastRenderedPageBreak/>
        <w:t>PUBLIC HEALTH</w:t>
      </w:r>
    </w:p>
    <w:p w14:paraId="70226D29" w14:textId="77777777" w:rsidR="009675C3" w:rsidRPr="000C18FC" w:rsidRDefault="009675C3" w:rsidP="000C18FC">
      <w:pPr>
        <w:spacing w:line="360" w:lineRule="auto"/>
        <w:jc w:val="both"/>
        <w:rPr>
          <w:rFonts w:ascii="Arial" w:hAnsi="Arial" w:cs="Arial"/>
          <w:b/>
        </w:rPr>
      </w:pPr>
      <w:r w:rsidRPr="000C18FC">
        <w:rPr>
          <w:rFonts w:ascii="Arial" w:hAnsi="Arial" w:cs="Arial"/>
          <w:b/>
        </w:rPr>
        <w:t>Introduction</w:t>
      </w:r>
    </w:p>
    <w:p w14:paraId="73C2B541" w14:textId="77777777" w:rsidR="000C18FC" w:rsidRPr="000C18FC" w:rsidRDefault="000C18FC" w:rsidP="000C18FC">
      <w:pPr>
        <w:pStyle w:val="NormalWeb"/>
        <w:spacing w:before="0" w:beforeAutospacing="0" w:after="0" w:afterAutospacing="0" w:line="360" w:lineRule="auto"/>
        <w:ind w:firstLine="720"/>
        <w:jc w:val="both"/>
        <w:rPr>
          <w:rFonts w:ascii="Arial" w:hAnsi="Arial" w:cs="Arial"/>
          <w:sz w:val="22"/>
          <w:szCs w:val="22"/>
        </w:rPr>
      </w:pPr>
      <w:r w:rsidRPr="000C18FC">
        <w:rPr>
          <w:rFonts w:ascii="Arial" w:hAnsi="Arial" w:cs="Arial"/>
          <w:sz w:val="22"/>
          <w:szCs w:val="22"/>
        </w:rPr>
        <w:t>Escandón et al. (2021) argue that an infectious disease is a condition that can spread from one person to another and is brought on by a pathogen, such as a virus, bacteria, or fungus. The new coronavirus Covid-19 was first discovered in 2019. It resembles SARS-CoV, the virus that led to the SARS pandemic from 2002 to 2004. People of all ages can get serious respiratory illnesses from Covid-19, a highly contagious sickness. The virus is disseminated by coming into touch with respiratory secretions from an infected individual, such as saliva, mucus, or blood.</w:t>
      </w:r>
      <w:r>
        <w:rPr>
          <w:rFonts w:ascii="Arial" w:hAnsi="Arial" w:cs="Arial"/>
          <w:sz w:val="22"/>
          <w:szCs w:val="22"/>
        </w:rPr>
        <w:t xml:space="preserve"> Also,</w:t>
      </w:r>
      <w:r w:rsidRPr="000C18FC">
        <w:rPr>
          <w:rFonts w:ascii="Arial" w:hAnsi="Arial" w:cs="Arial"/>
          <w:sz w:val="22"/>
          <w:szCs w:val="22"/>
        </w:rPr>
        <w:t xml:space="preserve"> the virus can be transferred by contacting infected objects or surfaces (Budd et al., 2020). Fever, coughing, and shortness of breath are Covid-19 symptoms. In extreme cases, the virus can cause multiple organ failure, pneumonia, and death.</w:t>
      </w:r>
      <w:r w:rsidR="005D5437">
        <w:rPr>
          <w:rFonts w:ascii="Arial" w:hAnsi="Arial" w:cs="Arial"/>
          <w:sz w:val="22"/>
          <w:szCs w:val="22"/>
        </w:rPr>
        <w:t xml:space="preserve"> According to Budd et al. (2020), f</w:t>
      </w:r>
      <w:r w:rsidRPr="000C18FC">
        <w:rPr>
          <w:rFonts w:ascii="Arial" w:hAnsi="Arial" w:cs="Arial"/>
          <w:sz w:val="22"/>
          <w:szCs w:val="22"/>
        </w:rPr>
        <w:t>our thousand two hundred forty-four instances of COVID-19 have been documented in the UK as of March 16th, with England accounting for the majority of cases (3,634). The 3,983 instances reported on March 15th significantly increased from this number.</w:t>
      </w:r>
    </w:p>
    <w:p w14:paraId="0FB06618" w14:textId="77777777" w:rsidR="000C18FC" w:rsidRPr="000C18FC" w:rsidRDefault="000C18FC" w:rsidP="000C18FC">
      <w:pPr>
        <w:pStyle w:val="NormalWeb"/>
        <w:spacing w:before="0" w:beforeAutospacing="0" w:after="0" w:afterAutospacing="0" w:line="360" w:lineRule="auto"/>
        <w:ind w:firstLine="720"/>
        <w:jc w:val="both"/>
        <w:rPr>
          <w:rFonts w:ascii="Arial" w:hAnsi="Arial" w:cs="Arial"/>
          <w:sz w:val="22"/>
          <w:szCs w:val="22"/>
        </w:rPr>
      </w:pPr>
      <w:r w:rsidRPr="000C18FC">
        <w:rPr>
          <w:rFonts w:ascii="Arial" w:hAnsi="Arial" w:cs="Arial"/>
          <w:sz w:val="22"/>
          <w:szCs w:val="22"/>
        </w:rPr>
        <w:t>Additionally, 290 deaths in the UK have been documented, with most of these occurring in England (235). This mortality rate is a huge increase compared to the 183 deaths reported on March 15th (Pareek et al., 2020). Several limitations on travel and public meetings have been put in place by the UK government in response to the rise in incidents.</w:t>
      </w:r>
      <w:r>
        <w:rPr>
          <w:rFonts w:ascii="Arial" w:hAnsi="Arial" w:cs="Arial"/>
          <w:sz w:val="22"/>
          <w:szCs w:val="22"/>
        </w:rPr>
        <w:t xml:space="preserve"> T</w:t>
      </w:r>
      <w:r w:rsidRPr="000C18FC">
        <w:rPr>
          <w:rFonts w:ascii="Arial" w:hAnsi="Arial" w:cs="Arial"/>
          <w:sz w:val="22"/>
          <w:szCs w:val="22"/>
        </w:rPr>
        <w:t>he global COVID-19 infection rate is constantly rising. As of June 2020, there were over 300,000 verified COVID-19 cases worldwide, with the United Kingdom having the seventh-highest number</w:t>
      </w:r>
      <w:r w:rsidR="005D5437">
        <w:rPr>
          <w:rFonts w:ascii="Arial" w:hAnsi="Arial" w:cs="Arial"/>
          <w:sz w:val="22"/>
          <w:szCs w:val="22"/>
        </w:rPr>
        <w:t xml:space="preserve"> (Chandan et al., 2020)</w:t>
      </w:r>
      <w:r w:rsidRPr="000C18FC">
        <w:rPr>
          <w:rFonts w:ascii="Arial" w:hAnsi="Arial" w:cs="Arial"/>
          <w:sz w:val="22"/>
          <w:szCs w:val="22"/>
        </w:rPr>
        <w:t>. With over 42,000 documented deaths, the UK also has the fifth-highest number of virus-related mortality. This report's primary topics will be public health initiatives and the short- and long-term effects of COVID globally and in the UK.</w:t>
      </w:r>
    </w:p>
    <w:p w14:paraId="7D495459" w14:textId="77777777" w:rsidR="000C18FC" w:rsidRPr="000C18FC" w:rsidRDefault="000C18FC" w:rsidP="000C18FC">
      <w:pPr>
        <w:pStyle w:val="NormalWeb"/>
        <w:spacing w:before="0" w:beforeAutospacing="0" w:after="0" w:afterAutospacing="0" w:line="360" w:lineRule="auto"/>
        <w:jc w:val="both"/>
        <w:rPr>
          <w:rFonts w:ascii="Arial" w:hAnsi="Arial" w:cs="Arial"/>
          <w:b/>
          <w:sz w:val="22"/>
          <w:szCs w:val="22"/>
        </w:rPr>
      </w:pPr>
      <w:r w:rsidRPr="000C18FC">
        <w:rPr>
          <w:rFonts w:ascii="Arial" w:hAnsi="Arial" w:cs="Arial"/>
          <w:b/>
          <w:sz w:val="22"/>
          <w:szCs w:val="22"/>
        </w:rPr>
        <w:t>Public health measures                                       </w:t>
      </w:r>
    </w:p>
    <w:p w14:paraId="0135CBED" w14:textId="77777777" w:rsidR="000C18FC" w:rsidRPr="000C18FC" w:rsidRDefault="000C18FC" w:rsidP="000C18FC">
      <w:pPr>
        <w:pStyle w:val="NormalWeb"/>
        <w:spacing w:before="0" w:beforeAutospacing="0" w:after="0" w:afterAutospacing="0" w:line="360" w:lineRule="auto"/>
        <w:ind w:firstLine="720"/>
        <w:jc w:val="both"/>
        <w:rPr>
          <w:rFonts w:ascii="Arial" w:hAnsi="Arial" w:cs="Arial"/>
          <w:sz w:val="22"/>
          <w:szCs w:val="22"/>
        </w:rPr>
      </w:pPr>
      <w:r w:rsidRPr="000C18FC">
        <w:rPr>
          <w:rStyle w:val="Strong"/>
          <w:rFonts w:ascii="Arial" w:hAnsi="Arial" w:cs="Arial"/>
          <w:sz w:val="22"/>
          <w:szCs w:val="22"/>
        </w:rPr>
        <w:t>Protective gear:</w:t>
      </w:r>
      <w:r w:rsidRPr="000C18FC">
        <w:rPr>
          <w:rFonts w:ascii="Arial" w:hAnsi="Arial" w:cs="Arial"/>
          <w:sz w:val="22"/>
          <w:szCs w:val="22"/>
        </w:rPr>
        <w:t xml:space="preserve"> Budd et al. (2020) claim that wearing protective gear while coughing and sneezing is the primary public health measure against COVID. Coughing and sneezing are, undoubtedly, two of the most crucial steps individuals may take to protect public health and stop the spread of covid. When someone coughs or sneezes, they should cover their mouths and noses to stop the virus from being spread to others by doing so. This is particularly crucial in enclosed settings like workplaces, classrooms, and public transportation, where the danger of transmission is greater. People might use various techniques to cover their mouths and nostrils when coughing and sneezing. The two most crucial steps are using a tissue or handkerchief and throwing it away immediately after usage (Escandón et al., 2021). Coughing into your elbow or </w:t>
      </w:r>
      <w:r w:rsidRPr="000C18FC">
        <w:rPr>
          <w:rFonts w:ascii="Arial" w:hAnsi="Arial" w:cs="Arial"/>
          <w:sz w:val="22"/>
          <w:szCs w:val="22"/>
        </w:rPr>
        <w:lastRenderedPageBreak/>
        <w:t>sleeve is preferable to coughing into your hand if there is no tissue nearby. Some people could wear a face mask to add protection against the spread of COVID. This is crucial for those at a high risk of developing a serious illness if they contract the virus or those who are in close contact with others, such as healthcare workers.</w:t>
      </w:r>
    </w:p>
    <w:p w14:paraId="07DD04AA" w14:textId="77777777" w:rsidR="000C18FC" w:rsidRPr="000C18FC" w:rsidRDefault="000C18FC" w:rsidP="000C18FC">
      <w:pPr>
        <w:pStyle w:val="NormalWeb"/>
        <w:spacing w:before="0" w:beforeAutospacing="0" w:after="0" w:afterAutospacing="0" w:line="360" w:lineRule="auto"/>
        <w:ind w:firstLine="720"/>
        <w:jc w:val="both"/>
        <w:rPr>
          <w:rFonts w:ascii="Arial" w:hAnsi="Arial" w:cs="Arial"/>
          <w:sz w:val="22"/>
          <w:szCs w:val="22"/>
        </w:rPr>
      </w:pPr>
      <w:r w:rsidRPr="000C18FC">
        <w:rPr>
          <w:rStyle w:val="Strong"/>
          <w:rFonts w:ascii="Arial" w:hAnsi="Arial" w:cs="Arial"/>
          <w:sz w:val="22"/>
          <w:szCs w:val="22"/>
        </w:rPr>
        <w:t>Physical Distancing:</w:t>
      </w:r>
      <w:r w:rsidRPr="000C18FC">
        <w:rPr>
          <w:rFonts w:ascii="Arial" w:hAnsi="Arial" w:cs="Arial"/>
          <w:sz w:val="22"/>
          <w:szCs w:val="22"/>
        </w:rPr>
        <w:t> Making sure sick people stay at home and avoid contact with others is another measure taken by the public (Pareek et al., 2020). The UK government is taking several steps to guarantee that sick people remain at home and avoid contact with others (Budd et al., 2020). Offering paid sick leave to those who are ill is one measure. This will aid in enticing individuals to isolate themselves at home and avoid social contact. Another solution is to offer guidance and information about social exclusion and self-isolation (Chandan et al., 2020). This will make it easier for people to comprehend how to shield others and themselves from the infection. An efficient public health method to stop the spread of the disease is to quarantine people who have travelled from regions with a high frequency of COVID-19 (Jernigan et al., 2020). We can avoid them coming into contact with others and potentially spreading the illness by placing these persons in quarantine. Thus it is a crucial action, particularly in regions with a high COVID-19 prevalence.</w:t>
      </w:r>
    </w:p>
    <w:p w14:paraId="45089EC3" w14:textId="77777777" w:rsidR="000C18FC" w:rsidRPr="000C18FC" w:rsidRDefault="000C18FC" w:rsidP="000C18FC">
      <w:pPr>
        <w:pStyle w:val="NormalWeb"/>
        <w:spacing w:before="0" w:beforeAutospacing="0" w:after="0" w:afterAutospacing="0" w:line="360" w:lineRule="auto"/>
        <w:ind w:firstLine="720"/>
        <w:jc w:val="both"/>
        <w:rPr>
          <w:rFonts w:ascii="Arial" w:hAnsi="Arial" w:cs="Arial"/>
          <w:sz w:val="22"/>
          <w:szCs w:val="22"/>
        </w:rPr>
      </w:pPr>
      <w:r w:rsidRPr="000C18FC">
        <w:rPr>
          <w:rStyle w:val="Strong"/>
          <w:rFonts w:ascii="Arial" w:hAnsi="Arial" w:cs="Arial"/>
          <w:sz w:val="22"/>
          <w:szCs w:val="22"/>
        </w:rPr>
        <w:t>Personal hygiene:</w:t>
      </w:r>
      <w:r w:rsidRPr="000C18FC">
        <w:rPr>
          <w:rFonts w:ascii="Arial" w:hAnsi="Arial" w:cs="Arial"/>
          <w:sz w:val="22"/>
          <w:szCs w:val="22"/>
        </w:rPr>
        <w:t> Another public health strategy is to clean and sanitize frequently handled surfaces (Jernigan et al., 2020). Surface cleaning and disinfection are crucial steps in halting the development of COVID. There are rules for cleaning and sanitizing frequently touched surfaces in the UK. These include worktops, light switches, door handles, and other regularly touched surfaces (Heymann and Shindo, 2020). The recommendations state that after washing the surface with a coronavirus-resistant cleaner, it should be disinfected with a coronavirus-resistant cleaner.</w:t>
      </w:r>
    </w:p>
    <w:p w14:paraId="76BF7C3C" w14:textId="77777777" w:rsidR="000C18FC" w:rsidRPr="000C18FC" w:rsidRDefault="000C18FC" w:rsidP="000C18FC">
      <w:pPr>
        <w:pStyle w:val="NormalWeb"/>
        <w:spacing w:before="0" w:beforeAutospacing="0" w:after="0" w:afterAutospacing="0" w:line="360" w:lineRule="auto"/>
        <w:jc w:val="both"/>
        <w:rPr>
          <w:rFonts w:ascii="Arial" w:hAnsi="Arial" w:cs="Arial"/>
          <w:b/>
          <w:sz w:val="22"/>
          <w:szCs w:val="22"/>
        </w:rPr>
      </w:pPr>
      <w:r w:rsidRPr="000C18FC">
        <w:rPr>
          <w:rFonts w:ascii="Arial" w:hAnsi="Arial" w:cs="Arial"/>
          <w:b/>
          <w:sz w:val="22"/>
          <w:szCs w:val="22"/>
        </w:rPr>
        <w:t>Risk Factors of COVID</w:t>
      </w:r>
    </w:p>
    <w:p w14:paraId="2B0E06C7" w14:textId="77777777" w:rsidR="000C18FC" w:rsidRPr="000C18FC" w:rsidRDefault="000C18FC" w:rsidP="000C18FC">
      <w:pPr>
        <w:pStyle w:val="NormalWeb"/>
        <w:spacing w:before="0" w:beforeAutospacing="0" w:after="0" w:afterAutospacing="0" w:line="360" w:lineRule="auto"/>
        <w:ind w:firstLine="720"/>
        <w:jc w:val="both"/>
        <w:rPr>
          <w:rFonts w:ascii="Arial" w:hAnsi="Arial" w:cs="Arial"/>
          <w:sz w:val="22"/>
          <w:szCs w:val="22"/>
        </w:rPr>
      </w:pPr>
      <w:r w:rsidRPr="000C18FC">
        <w:rPr>
          <w:rStyle w:val="Strong"/>
          <w:rFonts w:ascii="Arial" w:hAnsi="Arial" w:cs="Arial"/>
          <w:sz w:val="22"/>
          <w:szCs w:val="22"/>
        </w:rPr>
        <w:t>Person's age:</w:t>
      </w:r>
      <w:r>
        <w:rPr>
          <w:rFonts w:ascii="Arial" w:hAnsi="Arial" w:cs="Arial"/>
          <w:sz w:val="22"/>
          <w:szCs w:val="22"/>
        </w:rPr>
        <w:t> C</w:t>
      </w:r>
      <w:r w:rsidRPr="000C18FC">
        <w:rPr>
          <w:rFonts w:ascii="Arial" w:hAnsi="Arial" w:cs="Arial"/>
          <w:sz w:val="22"/>
          <w:szCs w:val="22"/>
        </w:rPr>
        <w:t>ovid-19 development is more</w:t>
      </w:r>
      <w:r>
        <w:rPr>
          <w:rFonts w:ascii="Arial" w:hAnsi="Arial" w:cs="Arial"/>
          <w:sz w:val="22"/>
          <w:szCs w:val="22"/>
        </w:rPr>
        <w:t xml:space="preserve"> likely to occur in children</w:t>
      </w:r>
      <w:r w:rsidRPr="000C18FC">
        <w:rPr>
          <w:rFonts w:ascii="Arial" w:hAnsi="Arial" w:cs="Arial"/>
          <w:sz w:val="22"/>
          <w:szCs w:val="22"/>
        </w:rPr>
        <w:t>. Because young people's immune systems are still developing, older people are more susceptible to the virus and are more likely to have the significant disease if they get it, according to common consensus (Budd et al., 2020). Several reasons, including a weakened immune system, underlying medical issues, and a generally worsening state of health, are probably to blame for this. In some nations, such as Italy, the over-70s have been recommended to self-isolate for 12 weeks, whilst the over-60s have been advised to do so in the UK.</w:t>
      </w:r>
    </w:p>
    <w:p w14:paraId="5426D93B" w14:textId="77777777" w:rsidR="000C18FC" w:rsidRPr="000C18FC" w:rsidRDefault="000C18FC" w:rsidP="000C18FC">
      <w:pPr>
        <w:pStyle w:val="NormalWeb"/>
        <w:spacing w:before="0" w:beforeAutospacing="0" w:after="0" w:afterAutospacing="0" w:line="360" w:lineRule="auto"/>
        <w:ind w:firstLine="720"/>
        <w:jc w:val="both"/>
        <w:rPr>
          <w:rFonts w:ascii="Arial" w:hAnsi="Arial" w:cs="Arial"/>
          <w:sz w:val="22"/>
          <w:szCs w:val="22"/>
        </w:rPr>
      </w:pPr>
      <w:r w:rsidRPr="000C18FC">
        <w:rPr>
          <w:rStyle w:val="Strong"/>
          <w:rFonts w:ascii="Arial" w:hAnsi="Arial" w:cs="Arial"/>
          <w:sz w:val="22"/>
          <w:szCs w:val="22"/>
        </w:rPr>
        <w:t>The person's health:</w:t>
      </w:r>
      <w:r w:rsidRPr="000C18FC">
        <w:rPr>
          <w:rFonts w:ascii="Arial" w:hAnsi="Arial" w:cs="Arial"/>
          <w:sz w:val="22"/>
          <w:szCs w:val="22"/>
        </w:rPr>
        <w:t xml:space="preserve"> A person is more prone to develop </w:t>
      </w:r>
      <w:r w:rsidR="00A830D1" w:rsidRPr="000C18FC">
        <w:rPr>
          <w:rFonts w:ascii="Arial" w:hAnsi="Arial" w:cs="Arial"/>
          <w:sz w:val="22"/>
          <w:szCs w:val="22"/>
        </w:rPr>
        <w:t>CIOVID</w:t>
      </w:r>
      <w:r w:rsidRPr="000C18FC">
        <w:rPr>
          <w:rFonts w:ascii="Arial" w:hAnsi="Arial" w:cs="Arial"/>
          <w:sz w:val="22"/>
          <w:szCs w:val="22"/>
        </w:rPr>
        <w:t xml:space="preserve">-19 if they have a compromised immune system. A person's health can significantly affect how well they can fight off the infection and stay healthy (Jernigan et al., 2020). People with underlying medical issues, </w:t>
      </w:r>
      <w:r w:rsidRPr="000C18FC">
        <w:rPr>
          <w:rFonts w:ascii="Arial" w:hAnsi="Arial" w:cs="Arial"/>
          <w:sz w:val="22"/>
          <w:szCs w:val="22"/>
        </w:rPr>
        <w:lastRenderedPageBreak/>
        <w:t>including diabetes, heart disease, or pulmonary issues, are more likely to develop Ciovid-19 and have severe symptoms.</w:t>
      </w:r>
    </w:p>
    <w:p w14:paraId="71689D93" w14:textId="6E6D47E6" w:rsidR="000C18FC" w:rsidRPr="000C18FC" w:rsidRDefault="000C18FC" w:rsidP="000C18FC">
      <w:pPr>
        <w:pStyle w:val="NormalWeb"/>
        <w:spacing w:before="0" w:beforeAutospacing="0" w:after="0" w:afterAutospacing="0" w:line="360" w:lineRule="auto"/>
        <w:ind w:firstLine="720"/>
        <w:jc w:val="both"/>
        <w:rPr>
          <w:rFonts w:ascii="Arial" w:hAnsi="Arial" w:cs="Arial"/>
          <w:sz w:val="22"/>
          <w:szCs w:val="22"/>
        </w:rPr>
      </w:pPr>
      <w:r w:rsidRPr="000C18FC">
        <w:rPr>
          <w:rStyle w:val="Strong"/>
          <w:rFonts w:ascii="Arial" w:hAnsi="Arial" w:cs="Arial"/>
          <w:sz w:val="22"/>
          <w:szCs w:val="22"/>
        </w:rPr>
        <w:t>The area:</w:t>
      </w:r>
      <w:r w:rsidRPr="000C18FC">
        <w:rPr>
          <w:rFonts w:ascii="Arial" w:hAnsi="Arial" w:cs="Arial"/>
          <w:sz w:val="22"/>
          <w:szCs w:val="22"/>
        </w:rPr>
        <w:t> </w:t>
      </w:r>
      <w:r w:rsidR="00A830D1" w:rsidRPr="000C18FC">
        <w:rPr>
          <w:rFonts w:ascii="Arial" w:hAnsi="Arial" w:cs="Arial"/>
          <w:sz w:val="22"/>
          <w:szCs w:val="22"/>
        </w:rPr>
        <w:t>CIOVID-</w:t>
      </w:r>
      <w:r w:rsidRPr="000C18FC">
        <w:rPr>
          <w:rFonts w:ascii="Arial" w:hAnsi="Arial" w:cs="Arial"/>
          <w:sz w:val="22"/>
          <w:szCs w:val="22"/>
        </w:rPr>
        <w:t>19 has a higher propensity to grow in places with dense populations. In light of its proximity to continental Europe and the numerous transport connections between the two continents, the United Kingdom, for instance, has been classified as a high-risk COVID-19 country. In particular, from Italy and Spain, this has resulted in some COVID-19 cases being imported into the UK (</w:t>
      </w:r>
      <w:r w:rsidR="00731380" w:rsidRPr="000C18FC">
        <w:rPr>
          <w:rFonts w:ascii="Arial" w:hAnsi="Arial" w:cs="Arial"/>
          <w:sz w:val="22"/>
          <w:szCs w:val="22"/>
        </w:rPr>
        <w:t>Hermann</w:t>
      </w:r>
      <w:r w:rsidRPr="000C18FC">
        <w:rPr>
          <w:rFonts w:ascii="Arial" w:hAnsi="Arial" w:cs="Arial"/>
          <w:sz w:val="22"/>
          <w:szCs w:val="22"/>
        </w:rPr>
        <w:t xml:space="preserve"> and Shindo, 2020). Additionally, the UK is especially susceptible to the spread of COVID-19 due to various risk factors, such as a densely populated area, many international travel links, and a healthcare system already under much strain. The prevalence of COVID-19 infections and fatalities in the UK is mostly due to these variables.</w:t>
      </w:r>
    </w:p>
    <w:p w14:paraId="5571F4E1" w14:textId="77777777" w:rsidR="000C18FC" w:rsidRPr="000C18FC" w:rsidRDefault="000C18FC" w:rsidP="000C18FC">
      <w:pPr>
        <w:pStyle w:val="NormalWeb"/>
        <w:spacing w:before="0" w:beforeAutospacing="0" w:after="0" w:afterAutospacing="0" w:line="360" w:lineRule="auto"/>
        <w:ind w:firstLine="720"/>
        <w:jc w:val="both"/>
        <w:rPr>
          <w:rFonts w:ascii="Arial" w:hAnsi="Arial" w:cs="Arial"/>
          <w:sz w:val="22"/>
          <w:szCs w:val="22"/>
        </w:rPr>
      </w:pPr>
      <w:r w:rsidRPr="000C18FC">
        <w:rPr>
          <w:rStyle w:val="Strong"/>
          <w:rFonts w:ascii="Arial" w:hAnsi="Arial" w:cs="Arial"/>
          <w:sz w:val="22"/>
          <w:szCs w:val="22"/>
        </w:rPr>
        <w:t>Season:</w:t>
      </w:r>
      <w:r w:rsidRPr="000C18FC">
        <w:rPr>
          <w:rFonts w:ascii="Arial" w:hAnsi="Arial" w:cs="Arial"/>
          <w:sz w:val="22"/>
          <w:szCs w:val="22"/>
        </w:rPr>
        <w:t xml:space="preserve"> There is evidence to suggest that </w:t>
      </w:r>
      <w:r w:rsidR="00A830D1" w:rsidRPr="000C18FC">
        <w:rPr>
          <w:rFonts w:ascii="Arial" w:hAnsi="Arial" w:cs="Arial"/>
          <w:sz w:val="22"/>
          <w:szCs w:val="22"/>
        </w:rPr>
        <w:t>CIOVID-</w:t>
      </w:r>
      <w:r w:rsidRPr="000C18FC">
        <w:rPr>
          <w:rFonts w:ascii="Arial" w:hAnsi="Arial" w:cs="Arial"/>
          <w:sz w:val="22"/>
          <w:szCs w:val="22"/>
        </w:rPr>
        <w:t>19 development can be influenced by the time of year. Since more people are likely to be indoors and close to one another throughout the winter, the virus is thought to be more likely to spread during that time (Chandan et al., 2020), probably because the virus can endure lower temperatures for longer periods.</w:t>
      </w:r>
    </w:p>
    <w:p w14:paraId="0FCC4BE9" w14:textId="77777777" w:rsidR="000C18FC" w:rsidRPr="000C18FC" w:rsidRDefault="000C18FC" w:rsidP="000C18FC">
      <w:pPr>
        <w:pStyle w:val="NormalWeb"/>
        <w:spacing w:before="0" w:beforeAutospacing="0" w:after="0" w:afterAutospacing="0" w:line="360" w:lineRule="auto"/>
        <w:jc w:val="both"/>
        <w:rPr>
          <w:rFonts w:ascii="Arial" w:hAnsi="Arial" w:cs="Arial"/>
          <w:b/>
          <w:sz w:val="22"/>
          <w:szCs w:val="22"/>
        </w:rPr>
      </w:pPr>
      <w:r w:rsidRPr="000C18FC">
        <w:rPr>
          <w:rFonts w:ascii="Arial" w:hAnsi="Arial" w:cs="Arial"/>
          <w:b/>
          <w:sz w:val="22"/>
          <w:szCs w:val="22"/>
        </w:rPr>
        <w:t>Short-term consequences</w:t>
      </w:r>
    </w:p>
    <w:p w14:paraId="2B88D9E6" w14:textId="77777777" w:rsidR="000C18FC" w:rsidRPr="000C18FC" w:rsidRDefault="000C18FC" w:rsidP="00A830D1">
      <w:pPr>
        <w:pStyle w:val="NormalWeb"/>
        <w:spacing w:before="0" w:beforeAutospacing="0" w:after="0" w:afterAutospacing="0" w:line="360" w:lineRule="auto"/>
        <w:ind w:firstLine="720"/>
        <w:jc w:val="both"/>
        <w:rPr>
          <w:rFonts w:ascii="Arial" w:hAnsi="Arial" w:cs="Arial"/>
          <w:sz w:val="22"/>
          <w:szCs w:val="22"/>
        </w:rPr>
      </w:pPr>
      <w:r w:rsidRPr="000C18FC">
        <w:rPr>
          <w:rFonts w:ascii="Arial" w:hAnsi="Arial" w:cs="Arial"/>
          <w:sz w:val="22"/>
          <w:szCs w:val="22"/>
        </w:rPr>
        <w:t xml:space="preserve">Escandón et al. (2021) said that </w:t>
      </w:r>
      <w:r w:rsidR="00A830D1" w:rsidRPr="000C18FC">
        <w:rPr>
          <w:rFonts w:ascii="Arial" w:hAnsi="Arial" w:cs="Arial"/>
          <w:sz w:val="22"/>
          <w:szCs w:val="22"/>
        </w:rPr>
        <w:t xml:space="preserve">COVID </w:t>
      </w:r>
      <w:r w:rsidRPr="000C18FC">
        <w:rPr>
          <w:rFonts w:ascii="Arial" w:hAnsi="Arial" w:cs="Arial"/>
          <w:sz w:val="22"/>
          <w:szCs w:val="22"/>
        </w:rPr>
        <w:t>negatively affected the economy through business closures. Businesses fill needs and want by offering products and services, which is why. Individuals lose their jobs and income when firms fail. Financial issues and even homelessness may result from this. Businesses also pay taxes to the government, which helps to pay for public services. Government money is lost when companies fail, which may force service reductions.</w:t>
      </w:r>
    </w:p>
    <w:p w14:paraId="3C1C257F" w14:textId="77777777" w:rsidR="00A830D1" w:rsidRDefault="000C18FC" w:rsidP="00A830D1">
      <w:pPr>
        <w:pStyle w:val="NormalWeb"/>
        <w:spacing w:before="0" w:beforeAutospacing="0" w:after="0" w:afterAutospacing="0" w:line="360" w:lineRule="auto"/>
        <w:ind w:firstLine="720"/>
        <w:jc w:val="both"/>
        <w:rPr>
          <w:rFonts w:ascii="Arial" w:hAnsi="Arial" w:cs="Arial"/>
          <w:sz w:val="22"/>
          <w:szCs w:val="22"/>
        </w:rPr>
      </w:pPr>
      <w:r w:rsidRPr="000C18FC">
        <w:rPr>
          <w:rFonts w:ascii="Arial" w:hAnsi="Arial" w:cs="Arial"/>
          <w:sz w:val="22"/>
          <w:szCs w:val="22"/>
        </w:rPr>
        <w:t>Students, parents, and instructors have all experienced the closure of schools as a detrimental effect of COVID-19. Many people have found it difficult to lose in-person instruction, and there is legitimate concern about possible long-term impacts. Jernigan et al. (2020) claim that others have had difficulty adapting to online learning, while some students have had success. Losing interpersonal contact and face-to-face time with teachers has been difficult for many. Also of worry is the potential impact on kids' long-term mental and emotional health. The stress of the epidemic may be too much for some kids, who may feel alone and lonely (Chandan et al., 2020). Parents who had to balance employment and child-care obligations suffered</w:t>
      </w:r>
      <w:r w:rsidR="00A830D1">
        <w:rPr>
          <w:rFonts w:ascii="Arial" w:hAnsi="Arial" w:cs="Arial"/>
          <w:sz w:val="22"/>
          <w:szCs w:val="22"/>
        </w:rPr>
        <w:t xml:space="preserve"> due to the closure of schools.</w:t>
      </w:r>
    </w:p>
    <w:p w14:paraId="1ED743EB" w14:textId="77777777" w:rsidR="000C18FC" w:rsidRPr="000C18FC" w:rsidRDefault="000C18FC" w:rsidP="00A830D1">
      <w:pPr>
        <w:pStyle w:val="NormalWeb"/>
        <w:spacing w:before="0" w:beforeAutospacing="0" w:after="0" w:afterAutospacing="0" w:line="360" w:lineRule="auto"/>
        <w:ind w:firstLine="720"/>
        <w:jc w:val="both"/>
        <w:rPr>
          <w:rFonts w:ascii="Arial" w:hAnsi="Arial" w:cs="Arial"/>
          <w:sz w:val="22"/>
          <w:szCs w:val="22"/>
        </w:rPr>
      </w:pPr>
      <w:r w:rsidRPr="000C18FC">
        <w:rPr>
          <w:rFonts w:ascii="Arial" w:hAnsi="Arial" w:cs="Arial"/>
          <w:sz w:val="22"/>
          <w:szCs w:val="22"/>
        </w:rPr>
        <w:t>Finally, it has been difficult for teachers to adjust to a new manner of teaching.</w:t>
      </w:r>
      <w:r w:rsidR="00A830D1">
        <w:rPr>
          <w:rFonts w:ascii="Arial" w:hAnsi="Arial" w:cs="Arial"/>
          <w:sz w:val="22"/>
          <w:szCs w:val="22"/>
        </w:rPr>
        <w:t xml:space="preserve"> </w:t>
      </w:r>
      <w:r w:rsidRPr="000C18FC">
        <w:rPr>
          <w:rFonts w:ascii="Arial" w:hAnsi="Arial" w:cs="Arial"/>
          <w:sz w:val="22"/>
          <w:szCs w:val="22"/>
        </w:rPr>
        <w:t xml:space="preserve">Because COVID-19 has infected millions of people worldwide, the outbreak has sparked global panic. There is no vaccination or treatment for the virus, and the death toll keeps rising. People's dread of contracting the disease has caused anxiety (Cruz et al., 2021). Governments are finding it difficult to provide essential medical supplies and personnel since hospitals are overflowing with </w:t>
      </w:r>
      <w:r w:rsidRPr="000C18FC">
        <w:rPr>
          <w:rFonts w:ascii="Arial" w:hAnsi="Arial" w:cs="Arial"/>
          <w:sz w:val="22"/>
          <w:szCs w:val="22"/>
        </w:rPr>
        <w:lastRenderedPageBreak/>
        <w:t>patients. The closure of enterprises and employment losses have all detrimental effects on the economy. The issue is still developing, so it is unknown how long it will take to contain the infection.</w:t>
      </w:r>
    </w:p>
    <w:p w14:paraId="43554C7D" w14:textId="77777777" w:rsidR="000C18FC" w:rsidRPr="00A830D1" w:rsidRDefault="000C18FC" w:rsidP="000C18FC">
      <w:pPr>
        <w:pStyle w:val="NormalWeb"/>
        <w:spacing w:before="0" w:beforeAutospacing="0" w:after="0" w:afterAutospacing="0" w:line="360" w:lineRule="auto"/>
        <w:jc w:val="both"/>
        <w:rPr>
          <w:rFonts w:ascii="Arial" w:hAnsi="Arial" w:cs="Arial"/>
          <w:b/>
          <w:sz w:val="22"/>
          <w:szCs w:val="22"/>
        </w:rPr>
      </w:pPr>
      <w:r w:rsidRPr="00A830D1">
        <w:rPr>
          <w:rFonts w:ascii="Arial" w:hAnsi="Arial" w:cs="Arial"/>
          <w:b/>
          <w:sz w:val="22"/>
          <w:szCs w:val="22"/>
        </w:rPr>
        <w:t xml:space="preserve">Long-term consequences of </w:t>
      </w:r>
      <w:r w:rsidR="00A830D1" w:rsidRPr="00A830D1">
        <w:rPr>
          <w:rFonts w:ascii="Arial" w:hAnsi="Arial" w:cs="Arial"/>
          <w:b/>
          <w:sz w:val="22"/>
          <w:szCs w:val="22"/>
        </w:rPr>
        <w:t>COVID</w:t>
      </w:r>
    </w:p>
    <w:p w14:paraId="3A642124" w14:textId="77777777" w:rsidR="00A830D1" w:rsidRDefault="000C18FC" w:rsidP="00A830D1">
      <w:pPr>
        <w:pStyle w:val="NormalWeb"/>
        <w:spacing w:before="0" w:beforeAutospacing="0" w:after="0" w:afterAutospacing="0" w:line="360" w:lineRule="auto"/>
        <w:ind w:firstLine="720"/>
        <w:jc w:val="both"/>
        <w:rPr>
          <w:rFonts w:ascii="Arial" w:hAnsi="Arial" w:cs="Arial"/>
          <w:sz w:val="22"/>
          <w:szCs w:val="22"/>
        </w:rPr>
      </w:pPr>
      <w:r w:rsidRPr="000C18FC">
        <w:rPr>
          <w:rFonts w:ascii="Arial" w:hAnsi="Arial" w:cs="Arial"/>
          <w:sz w:val="22"/>
          <w:szCs w:val="22"/>
        </w:rPr>
        <w:t>Patients who have</w:t>
      </w:r>
      <w:r w:rsidR="00A830D1" w:rsidRPr="000C18FC">
        <w:rPr>
          <w:rFonts w:ascii="Arial" w:hAnsi="Arial" w:cs="Arial"/>
          <w:sz w:val="22"/>
          <w:szCs w:val="22"/>
        </w:rPr>
        <w:t xml:space="preserve"> COVID </w:t>
      </w:r>
      <w:r w:rsidRPr="000C18FC">
        <w:rPr>
          <w:rFonts w:ascii="Arial" w:hAnsi="Arial" w:cs="Arial"/>
          <w:sz w:val="22"/>
          <w:szCs w:val="22"/>
        </w:rPr>
        <w:t xml:space="preserve">are at significant risk of developing related illnesses. </w:t>
      </w:r>
      <w:r w:rsidR="00A830D1" w:rsidRPr="000C18FC">
        <w:rPr>
          <w:rFonts w:ascii="Arial" w:hAnsi="Arial" w:cs="Arial"/>
          <w:sz w:val="22"/>
          <w:szCs w:val="22"/>
        </w:rPr>
        <w:t xml:space="preserve">COVID </w:t>
      </w:r>
      <w:r w:rsidRPr="000C18FC">
        <w:rPr>
          <w:rFonts w:ascii="Arial" w:hAnsi="Arial" w:cs="Arial"/>
          <w:sz w:val="22"/>
          <w:szCs w:val="22"/>
        </w:rPr>
        <w:t xml:space="preserve">may have a long-term </w:t>
      </w:r>
      <w:r w:rsidR="00A830D1" w:rsidRPr="000C18FC">
        <w:rPr>
          <w:rFonts w:ascii="Arial" w:hAnsi="Arial" w:cs="Arial"/>
          <w:sz w:val="22"/>
          <w:szCs w:val="22"/>
        </w:rPr>
        <w:t>unfavorable</w:t>
      </w:r>
      <w:r w:rsidRPr="000C18FC">
        <w:rPr>
          <w:rFonts w:ascii="Arial" w:hAnsi="Arial" w:cs="Arial"/>
          <w:sz w:val="22"/>
          <w:szCs w:val="22"/>
        </w:rPr>
        <w:t xml:space="preserve"> effect on the severity of other disorders, according to the data. Those who had recovered from </w:t>
      </w:r>
      <w:r w:rsidR="00A830D1" w:rsidRPr="000C18FC">
        <w:rPr>
          <w:rFonts w:ascii="Arial" w:hAnsi="Arial" w:cs="Arial"/>
          <w:sz w:val="22"/>
          <w:szCs w:val="22"/>
        </w:rPr>
        <w:t>COVID</w:t>
      </w:r>
      <w:r w:rsidRPr="000C18FC">
        <w:rPr>
          <w:rFonts w:ascii="Arial" w:hAnsi="Arial" w:cs="Arial"/>
          <w:sz w:val="22"/>
          <w:szCs w:val="22"/>
        </w:rPr>
        <w:t xml:space="preserve">-19 were more likely to get serious cardiovascular disease, according to a study that was published in the journal Nature. According to Heymann and Shindo (2020), people with </w:t>
      </w:r>
      <w:r w:rsidR="00A830D1" w:rsidRPr="000C18FC">
        <w:rPr>
          <w:rFonts w:ascii="Arial" w:hAnsi="Arial" w:cs="Arial"/>
          <w:sz w:val="22"/>
          <w:szCs w:val="22"/>
        </w:rPr>
        <w:t>COVID</w:t>
      </w:r>
      <w:r w:rsidRPr="000C18FC">
        <w:rPr>
          <w:rFonts w:ascii="Arial" w:hAnsi="Arial" w:cs="Arial"/>
          <w:sz w:val="22"/>
          <w:szCs w:val="22"/>
        </w:rPr>
        <w:t>-19 symptoms, including fever and breathing difficulties, were at the greatest risk (Cruz et al., 2021). The authors of the study write that the data "suggest the need for close monitoring of cardiovascular health in patients who have recovered from</w:t>
      </w:r>
      <w:r w:rsidR="00A830D1" w:rsidRPr="000C18FC">
        <w:rPr>
          <w:rFonts w:ascii="Arial" w:hAnsi="Arial" w:cs="Arial"/>
          <w:sz w:val="22"/>
          <w:szCs w:val="22"/>
        </w:rPr>
        <w:t xml:space="preserve"> COVID</w:t>
      </w:r>
      <w:r w:rsidRPr="000C18FC">
        <w:rPr>
          <w:rFonts w:ascii="Arial" w:hAnsi="Arial" w:cs="Arial"/>
          <w:sz w:val="22"/>
          <w:szCs w:val="22"/>
        </w:rPr>
        <w:t>-19." for instance, Post-infectious multi-system inflammatory syndrome symptoms have been described in some children who have recovered from the infection (PIMS). Fever, rash, organ inflammation, and digestive problems are the defining features of this condition. Most children who suffer from PIMS recover; however, some may have long-term side effects, including chronic lethargy, joint discomfort, and digestive issues.</w:t>
      </w:r>
    </w:p>
    <w:p w14:paraId="2E5831BA" w14:textId="77777777" w:rsidR="00A830D1" w:rsidRDefault="000C18FC" w:rsidP="00A830D1">
      <w:pPr>
        <w:pStyle w:val="NormalWeb"/>
        <w:spacing w:before="0" w:beforeAutospacing="0" w:after="0" w:afterAutospacing="0" w:line="360" w:lineRule="auto"/>
        <w:ind w:firstLine="720"/>
        <w:jc w:val="both"/>
        <w:rPr>
          <w:rFonts w:ascii="Arial" w:hAnsi="Arial" w:cs="Arial"/>
          <w:sz w:val="22"/>
          <w:szCs w:val="22"/>
        </w:rPr>
      </w:pPr>
      <w:r w:rsidRPr="000C18FC">
        <w:rPr>
          <w:rFonts w:ascii="Arial" w:hAnsi="Arial" w:cs="Arial"/>
          <w:sz w:val="22"/>
          <w:szCs w:val="22"/>
        </w:rPr>
        <w:t xml:space="preserve">The infection can also harm the heart, lungs, and other organs over the long term. In some circumstances, the infection might also result in death. This is so that scarring and damage are prevented. The virus may cause inflammation in these organs (Nivette et al., 2021). Additionally, </w:t>
      </w:r>
      <w:r w:rsidR="00A830D1" w:rsidRPr="000C18FC">
        <w:rPr>
          <w:rFonts w:ascii="Arial" w:hAnsi="Arial" w:cs="Arial"/>
          <w:sz w:val="22"/>
          <w:szCs w:val="22"/>
        </w:rPr>
        <w:t>COVID</w:t>
      </w:r>
      <w:r w:rsidRPr="000C18FC">
        <w:rPr>
          <w:rFonts w:ascii="Arial" w:hAnsi="Arial" w:cs="Arial"/>
          <w:sz w:val="22"/>
          <w:szCs w:val="22"/>
        </w:rPr>
        <w:t>-19 can impair the immune system, making it more difficult for the body to fight off infections. This is because the virus can assault and harm these organs, making them vulnerable and unable to perform their functions. Weak immunity can potentially cause critical health issues over time and even death.</w:t>
      </w:r>
    </w:p>
    <w:p w14:paraId="087889A3" w14:textId="77777777" w:rsidR="000C18FC" w:rsidRPr="000C18FC" w:rsidRDefault="00A830D1" w:rsidP="00A830D1">
      <w:pPr>
        <w:pStyle w:val="NormalWeb"/>
        <w:spacing w:before="0" w:beforeAutospacing="0" w:after="0" w:afterAutospacing="0" w:line="360" w:lineRule="auto"/>
        <w:ind w:firstLine="720"/>
        <w:jc w:val="both"/>
        <w:rPr>
          <w:rFonts w:ascii="Arial" w:hAnsi="Arial" w:cs="Arial"/>
          <w:sz w:val="22"/>
          <w:szCs w:val="22"/>
        </w:rPr>
      </w:pPr>
      <w:r w:rsidRPr="000C18FC">
        <w:rPr>
          <w:rFonts w:ascii="Arial" w:hAnsi="Arial" w:cs="Arial"/>
          <w:sz w:val="22"/>
          <w:szCs w:val="22"/>
        </w:rPr>
        <w:t xml:space="preserve">COVID </w:t>
      </w:r>
      <w:r w:rsidR="000C18FC" w:rsidRPr="000C18FC">
        <w:rPr>
          <w:rFonts w:ascii="Arial" w:hAnsi="Arial" w:cs="Arial"/>
          <w:sz w:val="22"/>
          <w:szCs w:val="22"/>
        </w:rPr>
        <w:t>may have a sizable overall effect on the delivery of healthcare services. There might need to be more staff or resources, and hospitals and other healthcare facilities might be overrun with people. In the UK, a severe scarcity of medical staff and resources has resulted from the new coronavirus epidemic (Nivette et al., 2021). Many medical professionals have been compelled to work without compensation, and hospitals have been forced to restrict PPE supplies. Due to the virus-infected healthcare employees who were forced to take time off of work, the pandemic has also resulted in a scarcity of medical professionals. This has had a detrimental effect on the financial stability of hospitals and the standard of treatment provided to patients. This may result in treatment delays and a drop in the standard of care.</w:t>
      </w:r>
    </w:p>
    <w:p w14:paraId="1344D642" w14:textId="77777777" w:rsidR="000C18FC" w:rsidRPr="00A830D1" w:rsidRDefault="000C18FC" w:rsidP="000C18FC">
      <w:pPr>
        <w:pStyle w:val="NormalWeb"/>
        <w:spacing w:before="0" w:beforeAutospacing="0" w:after="0" w:afterAutospacing="0" w:line="360" w:lineRule="auto"/>
        <w:jc w:val="both"/>
        <w:rPr>
          <w:rFonts w:ascii="Arial" w:hAnsi="Arial" w:cs="Arial"/>
          <w:b/>
          <w:sz w:val="22"/>
          <w:szCs w:val="22"/>
        </w:rPr>
      </w:pPr>
      <w:r w:rsidRPr="00A830D1">
        <w:rPr>
          <w:rFonts w:ascii="Arial" w:hAnsi="Arial" w:cs="Arial"/>
          <w:b/>
          <w:sz w:val="22"/>
          <w:szCs w:val="22"/>
        </w:rPr>
        <w:t>Conclusion</w:t>
      </w:r>
    </w:p>
    <w:p w14:paraId="52DC639D" w14:textId="77777777" w:rsidR="000C18FC" w:rsidRPr="000C18FC" w:rsidRDefault="000C18FC" w:rsidP="00A830D1">
      <w:pPr>
        <w:pStyle w:val="NormalWeb"/>
        <w:spacing w:before="0" w:beforeAutospacing="0" w:after="0" w:afterAutospacing="0" w:line="360" w:lineRule="auto"/>
        <w:ind w:firstLine="720"/>
        <w:jc w:val="both"/>
        <w:rPr>
          <w:rFonts w:ascii="Arial" w:hAnsi="Arial" w:cs="Arial"/>
          <w:sz w:val="22"/>
          <w:szCs w:val="22"/>
        </w:rPr>
      </w:pPr>
      <w:r w:rsidRPr="000C18FC">
        <w:rPr>
          <w:rFonts w:ascii="Arial" w:hAnsi="Arial" w:cs="Arial"/>
          <w:sz w:val="22"/>
          <w:szCs w:val="22"/>
        </w:rPr>
        <w:lastRenderedPageBreak/>
        <w:t>Health officials can understand the disease's impact on a population by keeping track of the number of infected individuals, the number of individuals who are hospitalized, and the number of individuals who have passed away. These measurements can also aid in determining which populations should receive vaccinations first and other public health policies and decisions. Because of its proximity to continental Europe and dense population, the UK is at a high risk of contracting COVID-19. Other risk factors include the UK's extensive foreign trade and travel and its sizable population of weak individuals, such as the elderly and those with underlying medical disorders. Worldwide, the covid pandemic has terribly affected businesses and educational institutions. Schools have frequently been forced to close for protracted periods, and businesses have also been forced to close permanently. The pandemic's negative economic effects have resulted in millions of individuals losing their employment and means of support. People have had difficulty coping with the stress and worry of living in a world flipped upside down due to the pandemic, which has also had a significant psychological impact. The pandemic has also negatively impacted our mental health, with anxiety and depression rates increasing. The pandemic will have an effect for years to come, and the world will never be the same as it was. The lack of doctors, PIMS, lung damage, and the onset of other diseases have all been negatively impacted by COVID-19. The pandemic has reduced the number of doctors, which has strained the healthcare system. In addition, the virus has damaged the lungs and led to the spread of other illnesses.</w:t>
      </w:r>
    </w:p>
    <w:p w14:paraId="6BE65C5E" w14:textId="77777777" w:rsidR="000C18FC" w:rsidRDefault="000C18FC">
      <w:pPr>
        <w:rPr>
          <w:rFonts w:ascii="Arial" w:hAnsi="Arial" w:cs="Arial"/>
        </w:rPr>
      </w:pPr>
      <w:r>
        <w:rPr>
          <w:rFonts w:ascii="Arial" w:hAnsi="Arial" w:cs="Arial"/>
        </w:rPr>
        <w:br w:type="page"/>
      </w:r>
    </w:p>
    <w:p w14:paraId="7F727649" w14:textId="77777777" w:rsidR="00C45D54" w:rsidRPr="000C18FC" w:rsidRDefault="00C45D54" w:rsidP="00A830D1">
      <w:pPr>
        <w:spacing w:line="360" w:lineRule="auto"/>
        <w:jc w:val="center"/>
        <w:rPr>
          <w:rFonts w:ascii="Arial" w:hAnsi="Arial" w:cs="Arial"/>
        </w:rPr>
      </w:pPr>
      <w:r w:rsidRPr="000C18FC">
        <w:rPr>
          <w:rFonts w:ascii="Arial" w:hAnsi="Arial" w:cs="Arial"/>
        </w:rPr>
        <w:lastRenderedPageBreak/>
        <w:t>References</w:t>
      </w:r>
    </w:p>
    <w:p w14:paraId="6530BD56" w14:textId="77777777" w:rsidR="00A830D1" w:rsidRPr="000C18FC" w:rsidRDefault="00A830D1" w:rsidP="00A830D1">
      <w:pPr>
        <w:spacing w:line="360" w:lineRule="auto"/>
        <w:ind w:left="720" w:hanging="720"/>
        <w:rPr>
          <w:rFonts w:ascii="Arial" w:hAnsi="Arial" w:cs="Arial"/>
          <w:shd w:val="clear" w:color="auto" w:fill="FFFFFF"/>
        </w:rPr>
      </w:pPr>
      <w:r w:rsidRPr="000C18FC">
        <w:rPr>
          <w:rFonts w:ascii="Arial" w:hAnsi="Arial" w:cs="Arial"/>
          <w:shd w:val="clear" w:color="auto" w:fill="FFFFFF"/>
        </w:rPr>
        <w:t>Budd, J., Miller, B.S., Manning, E.M., Lampos, V., Zhuang, M., Edelstein, M., Rees, G., Emery, V.C., Stevens, M.M., Keegan, N. and Short, M.J., 2020. Digital technologies in the public-health response to COVID-19. </w:t>
      </w:r>
      <w:r w:rsidRPr="000C18FC">
        <w:rPr>
          <w:rFonts w:ascii="Arial" w:hAnsi="Arial" w:cs="Arial"/>
          <w:i/>
          <w:iCs/>
          <w:shd w:val="clear" w:color="auto" w:fill="FFFFFF"/>
        </w:rPr>
        <w:t>Nature medicine</w:t>
      </w:r>
      <w:r w:rsidRPr="000C18FC">
        <w:rPr>
          <w:rFonts w:ascii="Arial" w:hAnsi="Arial" w:cs="Arial"/>
          <w:shd w:val="clear" w:color="auto" w:fill="FFFFFF"/>
        </w:rPr>
        <w:t>, </w:t>
      </w:r>
      <w:r w:rsidRPr="000C18FC">
        <w:rPr>
          <w:rFonts w:ascii="Arial" w:hAnsi="Arial" w:cs="Arial"/>
          <w:i/>
          <w:iCs/>
          <w:shd w:val="clear" w:color="auto" w:fill="FFFFFF"/>
        </w:rPr>
        <w:t>26</w:t>
      </w:r>
      <w:r w:rsidRPr="000C18FC">
        <w:rPr>
          <w:rFonts w:ascii="Arial" w:hAnsi="Arial" w:cs="Arial"/>
          <w:shd w:val="clear" w:color="auto" w:fill="FFFFFF"/>
        </w:rPr>
        <w:t>(8), pp.1183-1192.</w:t>
      </w:r>
    </w:p>
    <w:p w14:paraId="19DC7EF6" w14:textId="77777777" w:rsidR="00A830D1" w:rsidRPr="000C18FC" w:rsidRDefault="00A830D1" w:rsidP="00A830D1">
      <w:pPr>
        <w:spacing w:line="360" w:lineRule="auto"/>
        <w:ind w:left="720" w:hanging="720"/>
        <w:rPr>
          <w:rFonts w:ascii="Arial" w:hAnsi="Arial" w:cs="Arial"/>
          <w:shd w:val="clear" w:color="auto" w:fill="FFFFFF"/>
        </w:rPr>
      </w:pPr>
      <w:r w:rsidRPr="000C18FC">
        <w:rPr>
          <w:rFonts w:ascii="Arial" w:hAnsi="Arial" w:cs="Arial"/>
          <w:shd w:val="clear" w:color="auto" w:fill="FFFFFF"/>
        </w:rPr>
        <w:t>Chandan, J.S., Taylor, J., Bradbury-Jones, C., Nirantharakumar, K., Kane, E. and Bandyopadhyay, S., 2020. COVID-19: a public health approach to manage domestic violence is needed. </w:t>
      </w:r>
      <w:r w:rsidRPr="000C18FC">
        <w:rPr>
          <w:rFonts w:ascii="Arial" w:hAnsi="Arial" w:cs="Arial"/>
          <w:i/>
          <w:iCs/>
          <w:shd w:val="clear" w:color="auto" w:fill="FFFFFF"/>
        </w:rPr>
        <w:t>The Lancet Public Health</w:t>
      </w:r>
      <w:r w:rsidRPr="000C18FC">
        <w:rPr>
          <w:rFonts w:ascii="Arial" w:hAnsi="Arial" w:cs="Arial"/>
          <w:shd w:val="clear" w:color="auto" w:fill="FFFFFF"/>
        </w:rPr>
        <w:t>, </w:t>
      </w:r>
      <w:r w:rsidRPr="000C18FC">
        <w:rPr>
          <w:rFonts w:ascii="Arial" w:hAnsi="Arial" w:cs="Arial"/>
          <w:i/>
          <w:iCs/>
          <w:shd w:val="clear" w:color="auto" w:fill="FFFFFF"/>
        </w:rPr>
        <w:t>5</w:t>
      </w:r>
      <w:r w:rsidRPr="000C18FC">
        <w:rPr>
          <w:rFonts w:ascii="Arial" w:hAnsi="Arial" w:cs="Arial"/>
          <w:shd w:val="clear" w:color="auto" w:fill="FFFFFF"/>
        </w:rPr>
        <w:t>(6), p.e309.</w:t>
      </w:r>
    </w:p>
    <w:p w14:paraId="3AFF5A5D" w14:textId="77777777" w:rsidR="00A830D1" w:rsidRPr="000C18FC" w:rsidRDefault="00A830D1" w:rsidP="00A830D1">
      <w:pPr>
        <w:spacing w:line="360" w:lineRule="auto"/>
        <w:ind w:left="720" w:hanging="720"/>
        <w:rPr>
          <w:rFonts w:ascii="Arial" w:hAnsi="Arial" w:cs="Arial"/>
          <w:shd w:val="clear" w:color="auto" w:fill="FFFFFF"/>
        </w:rPr>
      </w:pPr>
      <w:r w:rsidRPr="000C18FC">
        <w:rPr>
          <w:rFonts w:ascii="Arial" w:hAnsi="Arial" w:cs="Arial"/>
          <w:shd w:val="clear" w:color="auto" w:fill="FFFFFF"/>
        </w:rPr>
        <w:t>Cruz, M.P., Santos, E., Cervantes, M.V. and Juárez, M.L., 2021. COVID-19, a worldwide public health emergency. </w:t>
      </w:r>
      <w:r w:rsidRPr="000C18FC">
        <w:rPr>
          <w:rFonts w:ascii="Arial" w:hAnsi="Arial" w:cs="Arial"/>
          <w:i/>
          <w:iCs/>
          <w:shd w:val="clear" w:color="auto" w:fill="FFFFFF"/>
        </w:rPr>
        <w:t>Revista Clínica Española (English Edition)</w:t>
      </w:r>
      <w:r w:rsidRPr="000C18FC">
        <w:rPr>
          <w:rFonts w:ascii="Arial" w:hAnsi="Arial" w:cs="Arial"/>
          <w:shd w:val="clear" w:color="auto" w:fill="FFFFFF"/>
        </w:rPr>
        <w:t>, </w:t>
      </w:r>
      <w:r w:rsidRPr="000C18FC">
        <w:rPr>
          <w:rFonts w:ascii="Arial" w:hAnsi="Arial" w:cs="Arial"/>
          <w:i/>
          <w:iCs/>
          <w:shd w:val="clear" w:color="auto" w:fill="FFFFFF"/>
        </w:rPr>
        <w:t>221</w:t>
      </w:r>
      <w:r w:rsidRPr="000C18FC">
        <w:rPr>
          <w:rFonts w:ascii="Arial" w:hAnsi="Arial" w:cs="Arial"/>
          <w:shd w:val="clear" w:color="auto" w:fill="FFFFFF"/>
        </w:rPr>
        <w:t>(1), pp.55-61.</w:t>
      </w:r>
    </w:p>
    <w:p w14:paraId="713A880F" w14:textId="77777777" w:rsidR="00A830D1" w:rsidRPr="000C18FC" w:rsidRDefault="00A830D1" w:rsidP="00A830D1">
      <w:pPr>
        <w:spacing w:line="360" w:lineRule="auto"/>
        <w:ind w:left="720" w:hanging="720"/>
        <w:rPr>
          <w:rFonts w:ascii="Arial" w:hAnsi="Arial" w:cs="Arial"/>
          <w:shd w:val="clear" w:color="auto" w:fill="FFFFFF"/>
        </w:rPr>
      </w:pPr>
      <w:r w:rsidRPr="000C18FC">
        <w:rPr>
          <w:rFonts w:ascii="Arial" w:hAnsi="Arial" w:cs="Arial"/>
          <w:shd w:val="clear" w:color="auto" w:fill="FFFFFF"/>
        </w:rPr>
        <w:t>Escandón, K., Rasmussen, A.L., Bogoch, I.I., Murray, E.J., Escandón, K., Popescu, S.V. and Kindrachuk, J., 2021. COVID-19 false dichotomies and a comprehensive review of the evidence regarding public health, COVID-19 symptomatology, SARS-CoV-2 transmission, mask wearing, and reinfection. </w:t>
      </w:r>
      <w:r w:rsidRPr="000C18FC">
        <w:rPr>
          <w:rFonts w:ascii="Arial" w:hAnsi="Arial" w:cs="Arial"/>
          <w:i/>
          <w:iCs/>
          <w:shd w:val="clear" w:color="auto" w:fill="FFFFFF"/>
        </w:rPr>
        <w:t>BMC Infectious Diseases</w:t>
      </w:r>
      <w:r w:rsidRPr="000C18FC">
        <w:rPr>
          <w:rFonts w:ascii="Arial" w:hAnsi="Arial" w:cs="Arial"/>
          <w:shd w:val="clear" w:color="auto" w:fill="FFFFFF"/>
        </w:rPr>
        <w:t>, </w:t>
      </w:r>
      <w:r w:rsidRPr="000C18FC">
        <w:rPr>
          <w:rFonts w:ascii="Arial" w:hAnsi="Arial" w:cs="Arial"/>
          <w:i/>
          <w:iCs/>
          <w:shd w:val="clear" w:color="auto" w:fill="FFFFFF"/>
        </w:rPr>
        <w:t>21</w:t>
      </w:r>
      <w:r w:rsidRPr="000C18FC">
        <w:rPr>
          <w:rFonts w:ascii="Arial" w:hAnsi="Arial" w:cs="Arial"/>
          <w:shd w:val="clear" w:color="auto" w:fill="FFFFFF"/>
        </w:rPr>
        <w:t>(1), pp.1-47.</w:t>
      </w:r>
    </w:p>
    <w:p w14:paraId="6D82A554" w14:textId="77777777" w:rsidR="00A830D1" w:rsidRPr="000C18FC" w:rsidRDefault="00A830D1" w:rsidP="00A830D1">
      <w:pPr>
        <w:spacing w:line="360" w:lineRule="auto"/>
        <w:ind w:left="720" w:hanging="720"/>
        <w:rPr>
          <w:rFonts w:ascii="Arial" w:hAnsi="Arial" w:cs="Arial"/>
          <w:shd w:val="clear" w:color="auto" w:fill="FFFFFF"/>
        </w:rPr>
      </w:pPr>
      <w:r w:rsidRPr="000C18FC">
        <w:rPr>
          <w:rFonts w:ascii="Arial" w:hAnsi="Arial" w:cs="Arial"/>
          <w:shd w:val="clear" w:color="auto" w:fill="FFFFFF"/>
        </w:rPr>
        <w:t>Heymann, D.L. and Shindo, N., 2020. COVID-19: what is next for public health?. </w:t>
      </w:r>
      <w:r w:rsidRPr="000C18FC">
        <w:rPr>
          <w:rFonts w:ascii="Arial" w:hAnsi="Arial" w:cs="Arial"/>
          <w:i/>
          <w:iCs/>
          <w:shd w:val="clear" w:color="auto" w:fill="FFFFFF"/>
        </w:rPr>
        <w:t>The lancet</w:t>
      </w:r>
      <w:r w:rsidRPr="000C18FC">
        <w:rPr>
          <w:rFonts w:ascii="Arial" w:hAnsi="Arial" w:cs="Arial"/>
          <w:shd w:val="clear" w:color="auto" w:fill="FFFFFF"/>
        </w:rPr>
        <w:t>, </w:t>
      </w:r>
      <w:r w:rsidRPr="000C18FC">
        <w:rPr>
          <w:rFonts w:ascii="Arial" w:hAnsi="Arial" w:cs="Arial"/>
          <w:i/>
          <w:iCs/>
          <w:shd w:val="clear" w:color="auto" w:fill="FFFFFF"/>
        </w:rPr>
        <w:t>395</w:t>
      </w:r>
      <w:r w:rsidRPr="000C18FC">
        <w:rPr>
          <w:rFonts w:ascii="Arial" w:hAnsi="Arial" w:cs="Arial"/>
          <w:shd w:val="clear" w:color="auto" w:fill="FFFFFF"/>
        </w:rPr>
        <w:t>(10224), pp.542-545.</w:t>
      </w:r>
    </w:p>
    <w:p w14:paraId="480D6759" w14:textId="77777777" w:rsidR="00A830D1" w:rsidRPr="000C18FC" w:rsidRDefault="00A830D1" w:rsidP="00A830D1">
      <w:pPr>
        <w:spacing w:line="360" w:lineRule="auto"/>
        <w:ind w:left="720" w:hanging="720"/>
        <w:rPr>
          <w:rFonts w:ascii="Arial" w:hAnsi="Arial" w:cs="Arial"/>
          <w:shd w:val="clear" w:color="auto" w:fill="FFFFFF"/>
        </w:rPr>
      </w:pPr>
      <w:r w:rsidRPr="000C18FC">
        <w:rPr>
          <w:rFonts w:ascii="Arial" w:hAnsi="Arial" w:cs="Arial"/>
          <w:shd w:val="clear" w:color="auto" w:fill="FFFFFF"/>
        </w:rPr>
        <w:t>Jernigan, D.B., COVID, C. and Team, R., 2020. Update: public health response to the coronavirus disease 2019 outbreak—United States, February 24, 2020. </w:t>
      </w:r>
      <w:r w:rsidRPr="000C18FC">
        <w:rPr>
          <w:rFonts w:ascii="Arial" w:hAnsi="Arial" w:cs="Arial"/>
          <w:i/>
          <w:iCs/>
          <w:shd w:val="clear" w:color="auto" w:fill="FFFFFF"/>
        </w:rPr>
        <w:t>Morbidity and mortality weekly report</w:t>
      </w:r>
      <w:r w:rsidRPr="000C18FC">
        <w:rPr>
          <w:rFonts w:ascii="Arial" w:hAnsi="Arial" w:cs="Arial"/>
          <w:shd w:val="clear" w:color="auto" w:fill="FFFFFF"/>
        </w:rPr>
        <w:t>, </w:t>
      </w:r>
      <w:r w:rsidRPr="000C18FC">
        <w:rPr>
          <w:rFonts w:ascii="Arial" w:hAnsi="Arial" w:cs="Arial"/>
          <w:i/>
          <w:iCs/>
          <w:shd w:val="clear" w:color="auto" w:fill="FFFFFF"/>
        </w:rPr>
        <w:t>69</w:t>
      </w:r>
      <w:r w:rsidRPr="000C18FC">
        <w:rPr>
          <w:rFonts w:ascii="Arial" w:hAnsi="Arial" w:cs="Arial"/>
          <w:shd w:val="clear" w:color="auto" w:fill="FFFFFF"/>
        </w:rPr>
        <w:t>(8), p.216.</w:t>
      </w:r>
    </w:p>
    <w:p w14:paraId="4542A776" w14:textId="77777777" w:rsidR="00A830D1" w:rsidRPr="000C18FC" w:rsidRDefault="00A830D1" w:rsidP="00A830D1">
      <w:pPr>
        <w:spacing w:line="360" w:lineRule="auto"/>
        <w:ind w:left="720" w:hanging="720"/>
        <w:rPr>
          <w:rFonts w:ascii="Arial" w:hAnsi="Arial" w:cs="Arial"/>
          <w:shd w:val="clear" w:color="auto" w:fill="FFFFFF"/>
        </w:rPr>
      </w:pPr>
      <w:r w:rsidRPr="000C18FC">
        <w:rPr>
          <w:rFonts w:ascii="Arial" w:hAnsi="Arial" w:cs="Arial"/>
          <w:shd w:val="clear" w:color="auto" w:fill="FFFFFF"/>
        </w:rPr>
        <w:t>Nivette, A., Ribeaud, D., Murray, A., Steinhoff, A., Bechtiger, L., Hepp, U., Shanahan, L. and Eisner, M., 2021. Non-compliance with COVID-19-related public health measures among young adults in Switzerland: Insights from a longitudinal cohort study. </w:t>
      </w:r>
      <w:r w:rsidRPr="000C18FC">
        <w:rPr>
          <w:rFonts w:ascii="Arial" w:hAnsi="Arial" w:cs="Arial"/>
          <w:i/>
          <w:iCs/>
          <w:shd w:val="clear" w:color="auto" w:fill="FFFFFF"/>
        </w:rPr>
        <w:t>Social science &amp; medicine</w:t>
      </w:r>
      <w:r w:rsidRPr="000C18FC">
        <w:rPr>
          <w:rFonts w:ascii="Arial" w:hAnsi="Arial" w:cs="Arial"/>
          <w:shd w:val="clear" w:color="auto" w:fill="FFFFFF"/>
        </w:rPr>
        <w:t>, </w:t>
      </w:r>
      <w:r w:rsidRPr="000C18FC">
        <w:rPr>
          <w:rFonts w:ascii="Arial" w:hAnsi="Arial" w:cs="Arial"/>
          <w:i/>
          <w:iCs/>
          <w:shd w:val="clear" w:color="auto" w:fill="FFFFFF"/>
        </w:rPr>
        <w:t>268</w:t>
      </w:r>
      <w:r w:rsidRPr="000C18FC">
        <w:rPr>
          <w:rFonts w:ascii="Arial" w:hAnsi="Arial" w:cs="Arial"/>
          <w:shd w:val="clear" w:color="auto" w:fill="FFFFFF"/>
        </w:rPr>
        <w:t>, p.113370.</w:t>
      </w:r>
    </w:p>
    <w:p w14:paraId="291F2373" w14:textId="77777777" w:rsidR="00A830D1" w:rsidRPr="000C18FC" w:rsidRDefault="00A830D1" w:rsidP="00A830D1">
      <w:pPr>
        <w:spacing w:line="360" w:lineRule="auto"/>
        <w:ind w:left="720" w:hanging="720"/>
        <w:rPr>
          <w:rFonts w:ascii="Arial" w:hAnsi="Arial" w:cs="Arial"/>
        </w:rPr>
      </w:pPr>
      <w:r w:rsidRPr="000C18FC">
        <w:rPr>
          <w:rFonts w:ascii="Arial" w:hAnsi="Arial" w:cs="Arial"/>
          <w:shd w:val="clear" w:color="auto" w:fill="FFFFFF"/>
        </w:rPr>
        <w:t>Pareek, M., Bangash, M.N., Pareek, N., Pan, D., Sze, S., Minhas, J.S., Hanif, W. and Khunti, K., 2020. Ethnicity and COVID-19: an urgent public health research priority. </w:t>
      </w:r>
      <w:r w:rsidRPr="000C18FC">
        <w:rPr>
          <w:rFonts w:ascii="Arial" w:hAnsi="Arial" w:cs="Arial"/>
          <w:i/>
          <w:iCs/>
          <w:shd w:val="clear" w:color="auto" w:fill="FFFFFF"/>
        </w:rPr>
        <w:t>The Lancet</w:t>
      </w:r>
      <w:r w:rsidRPr="000C18FC">
        <w:rPr>
          <w:rFonts w:ascii="Arial" w:hAnsi="Arial" w:cs="Arial"/>
          <w:shd w:val="clear" w:color="auto" w:fill="FFFFFF"/>
        </w:rPr>
        <w:t>, </w:t>
      </w:r>
      <w:r w:rsidRPr="000C18FC">
        <w:rPr>
          <w:rFonts w:ascii="Arial" w:hAnsi="Arial" w:cs="Arial"/>
          <w:i/>
          <w:iCs/>
          <w:shd w:val="clear" w:color="auto" w:fill="FFFFFF"/>
        </w:rPr>
        <w:t>395</w:t>
      </w:r>
      <w:r w:rsidRPr="000C18FC">
        <w:rPr>
          <w:rFonts w:ascii="Arial" w:hAnsi="Arial" w:cs="Arial"/>
          <w:shd w:val="clear" w:color="auto" w:fill="FFFFFF"/>
        </w:rPr>
        <w:t>(10234), pp.1421-1422.</w:t>
      </w:r>
    </w:p>
    <w:sectPr w:rsidR="00A830D1" w:rsidRPr="000C18FC">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E2F87D" w14:textId="77777777" w:rsidR="00AF0459" w:rsidRDefault="00AF0459" w:rsidP="00A830D1">
      <w:pPr>
        <w:spacing w:after="0" w:line="240" w:lineRule="auto"/>
      </w:pPr>
      <w:r>
        <w:separator/>
      </w:r>
    </w:p>
  </w:endnote>
  <w:endnote w:type="continuationSeparator" w:id="0">
    <w:p w14:paraId="19447C08" w14:textId="77777777" w:rsidR="00AF0459" w:rsidRDefault="00AF0459" w:rsidP="00A830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578276" w14:textId="77777777" w:rsidR="00AF0459" w:rsidRDefault="00AF0459" w:rsidP="00A830D1">
      <w:pPr>
        <w:spacing w:after="0" w:line="240" w:lineRule="auto"/>
      </w:pPr>
      <w:r>
        <w:separator/>
      </w:r>
    </w:p>
  </w:footnote>
  <w:footnote w:type="continuationSeparator" w:id="0">
    <w:p w14:paraId="612F281E" w14:textId="77777777" w:rsidR="00AF0459" w:rsidRDefault="00AF0459" w:rsidP="00A830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1514877981"/>
      <w:docPartObj>
        <w:docPartGallery w:val="Page Numbers (Top of Page)"/>
        <w:docPartUnique/>
      </w:docPartObj>
    </w:sdtPr>
    <w:sdtEndPr>
      <w:rPr>
        <w:noProof/>
      </w:rPr>
    </w:sdtEndPr>
    <w:sdtContent>
      <w:p w14:paraId="3B16B41D" w14:textId="77777777" w:rsidR="00A830D1" w:rsidRPr="00BE4C86" w:rsidRDefault="00A830D1">
        <w:pPr>
          <w:pStyle w:val="Header"/>
          <w:jc w:val="right"/>
          <w:rPr>
            <w:rFonts w:ascii="Arial" w:hAnsi="Arial" w:cs="Arial"/>
          </w:rPr>
        </w:pPr>
        <w:r w:rsidRPr="00BE4C86">
          <w:rPr>
            <w:rFonts w:ascii="Arial" w:hAnsi="Arial" w:cs="Arial"/>
          </w:rPr>
          <w:t xml:space="preserve">Public </w:t>
        </w:r>
        <w:r w:rsidR="00BE4C86" w:rsidRPr="00BE4C86">
          <w:rPr>
            <w:rFonts w:ascii="Arial" w:hAnsi="Arial" w:cs="Arial"/>
          </w:rPr>
          <w:t xml:space="preserve">Health </w:t>
        </w:r>
        <w:r w:rsidRPr="00BE4C86">
          <w:rPr>
            <w:rFonts w:ascii="Arial" w:hAnsi="Arial" w:cs="Arial"/>
          </w:rPr>
          <w:fldChar w:fldCharType="begin"/>
        </w:r>
        <w:r w:rsidRPr="00BE4C86">
          <w:rPr>
            <w:rFonts w:ascii="Arial" w:hAnsi="Arial" w:cs="Arial"/>
          </w:rPr>
          <w:instrText xml:space="preserve"> PAGE   \* MERGEFORMAT </w:instrText>
        </w:r>
        <w:r w:rsidRPr="00BE4C86">
          <w:rPr>
            <w:rFonts w:ascii="Arial" w:hAnsi="Arial" w:cs="Arial"/>
          </w:rPr>
          <w:fldChar w:fldCharType="separate"/>
        </w:r>
        <w:r w:rsidR="005D5437">
          <w:rPr>
            <w:rFonts w:ascii="Arial" w:hAnsi="Arial" w:cs="Arial"/>
            <w:noProof/>
          </w:rPr>
          <w:t>6</w:t>
        </w:r>
        <w:r w:rsidRPr="00BE4C86">
          <w:rPr>
            <w:rFonts w:ascii="Arial" w:hAnsi="Arial" w:cs="Arial"/>
            <w:noProof/>
          </w:rPr>
          <w:fldChar w:fldCharType="end"/>
        </w:r>
      </w:p>
    </w:sdtContent>
  </w:sdt>
  <w:p w14:paraId="71088091" w14:textId="77777777" w:rsidR="00A830D1" w:rsidRPr="00BE4C86" w:rsidRDefault="00A830D1">
    <w:pPr>
      <w:pStyle w:val="Header"/>
      <w:rPr>
        <w:rFonts w:ascii="Arial" w:hAnsi="Arial" w:cs="Arial"/>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5548"/>
    <w:rsid w:val="000C18FC"/>
    <w:rsid w:val="000F0238"/>
    <w:rsid w:val="00155597"/>
    <w:rsid w:val="001C3856"/>
    <w:rsid w:val="0020358E"/>
    <w:rsid w:val="00251F45"/>
    <w:rsid w:val="002D4F54"/>
    <w:rsid w:val="002E628B"/>
    <w:rsid w:val="002F4F06"/>
    <w:rsid w:val="0042531C"/>
    <w:rsid w:val="00485590"/>
    <w:rsid w:val="004B26D4"/>
    <w:rsid w:val="004E20D0"/>
    <w:rsid w:val="005D5437"/>
    <w:rsid w:val="006077BD"/>
    <w:rsid w:val="00660E11"/>
    <w:rsid w:val="006771D6"/>
    <w:rsid w:val="0068246E"/>
    <w:rsid w:val="00731380"/>
    <w:rsid w:val="00743339"/>
    <w:rsid w:val="007C398F"/>
    <w:rsid w:val="008655F7"/>
    <w:rsid w:val="00902D75"/>
    <w:rsid w:val="009675C3"/>
    <w:rsid w:val="009F77EA"/>
    <w:rsid w:val="00A2630D"/>
    <w:rsid w:val="00A76ADB"/>
    <w:rsid w:val="00A830D1"/>
    <w:rsid w:val="00AF0459"/>
    <w:rsid w:val="00B63E7D"/>
    <w:rsid w:val="00BA2007"/>
    <w:rsid w:val="00BB5E2C"/>
    <w:rsid w:val="00BE4C86"/>
    <w:rsid w:val="00C17F3A"/>
    <w:rsid w:val="00C45D54"/>
    <w:rsid w:val="00E020C7"/>
    <w:rsid w:val="00EC5548"/>
    <w:rsid w:val="00F475A8"/>
    <w:rsid w:val="00F74DA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4C2C75"/>
  <w15:chartTrackingRefBased/>
  <w15:docId w15:val="{DE24042F-BEF8-4EF8-AD9C-00E389C5ED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C18FC"/>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0C18FC"/>
    <w:rPr>
      <w:b/>
      <w:bCs/>
    </w:rPr>
  </w:style>
  <w:style w:type="paragraph" w:styleId="Header">
    <w:name w:val="header"/>
    <w:basedOn w:val="Normal"/>
    <w:link w:val="HeaderChar"/>
    <w:uiPriority w:val="99"/>
    <w:unhideWhenUsed/>
    <w:rsid w:val="00A830D1"/>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30D1"/>
  </w:style>
  <w:style w:type="paragraph" w:styleId="Footer">
    <w:name w:val="footer"/>
    <w:basedOn w:val="Normal"/>
    <w:link w:val="FooterChar"/>
    <w:uiPriority w:val="99"/>
    <w:unhideWhenUsed/>
    <w:rsid w:val="00A830D1"/>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30D1"/>
  </w:style>
  <w:style w:type="paragraph" w:styleId="NoSpacing">
    <w:name w:val="No Spacing"/>
    <w:link w:val="NoSpacingChar"/>
    <w:uiPriority w:val="1"/>
    <w:qFormat/>
    <w:rsid w:val="00731380"/>
    <w:pPr>
      <w:spacing w:after="0" w:line="240" w:lineRule="auto"/>
    </w:pPr>
    <w:rPr>
      <w:rFonts w:eastAsiaTheme="minorEastAsia"/>
    </w:rPr>
  </w:style>
  <w:style w:type="character" w:customStyle="1" w:styleId="NoSpacingChar">
    <w:name w:val="No Spacing Char"/>
    <w:basedOn w:val="DefaultParagraphFont"/>
    <w:link w:val="NoSpacing"/>
    <w:uiPriority w:val="1"/>
    <w:rsid w:val="00731380"/>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0069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F9A2D5-38F6-445C-9EAD-11B7E044CC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Pages>
  <Words>2247</Words>
  <Characters>12809</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15026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Sabina Ditta</cp:lastModifiedBy>
  <cp:revision>2</cp:revision>
  <dcterms:created xsi:type="dcterms:W3CDTF">2022-11-17T10:45:00Z</dcterms:created>
  <dcterms:modified xsi:type="dcterms:W3CDTF">2022-11-17T10:45:00Z</dcterms:modified>
</cp:coreProperties>
</file>