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97E6176" wp14:paraId="5F8679C1" wp14:textId="2C587E16">
      <w:pPr>
        <w:pStyle w:val="Heading1"/>
        <w:rPr>
          <w:rFonts w:ascii="Arial" w:hAnsi="Arial" w:eastAsia="Arial" w:cs="Arial"/>
          <w:noProof w:val="0"/>
          <w:color w:val="auto"/>
          <w:sz w:val="22"/>
          <w:szCs w:val="22"/>
          <w:lang w:val="en-GB"/>
        </w:rPr>
      </w:pPr>
      <w:r w:rsidRPr="697E6176" w:rsidR="04B8390A">
        <w:rPr>
          <w:rFonts w:ascii="Arial" w:hAnsi="Arial" w:eastAsia="Arial" w:cs="Arial"/>
          <w:noProof w:val="0"/>
          <w:color w:val="auto"/>
          <w:sz w:val="22"/>
          <w:szCs w:val="22"/>
          <w:lang w:val="en-GB"/>
        </w:rPr>
        <w:t>Karen Cogan 2245880</w:t>
      </w:r>
    </w:p>
    <w:p xmlns:wp14="http://schemas.microsoft.com/office/word/2010/wordml" w:rsidP="697E6176" wp14:paraId="136BD0AE" wp14:textId="0FCE0980">
      <w:pPr>
        <w:pStyle w:val="Normal"/>
        <w:rPr>
          <w:noProof w:val="0"/>
          <w:lang w:val="en-GB"/>
        </w:rPr>
      </w:pPr>
      <w:r w:rsidRPr="697E6176" w:rsidR="04B8390A">
        <w:rPr>
          <w:noProof w:val="0"/>
          <w:lang w:val="en-GB"/>
        </w:rPr>
        <w:t xml:space="preserve">Community Care and </w:t>
      </w:r>
      <w:r w:rsidRPr="697E6176" w:rsidR="04B8390A">
        <w:rPr>
          <w:noProof w:val="0"/>
          <w:lang w:val="en-GB"/>
        </w:rPr>
        <w:t>Management</w:t>
      </w:r>
      <w:r w:rsidRPr="697E6176" w:rsidR="04B8390A">
        <w:rPr>
          <w:noProof w:val="0"/>
          <w:lang w:val="en-GB"/>
        </w:rPr>
        <w:t xml:space="preserve"> of Longer-Term Conditions</w:t>
      </w:r>
    </w:p>
    <w:p xmlns:wp14="http://schemas.microsoft.com/office/word/2010/wordml" w:rsidP="697E6176" wp14:paraId="1F0A4F90" wp14:textId="386BEFB6">
      <w:pPr>
        <w:pStyle w:val="Normal"/>
        <w:rPr>
          <w:noProof w:val="0"/>
          <w:lang w:val="en-GB"/>
        </w:rPr>
      </w:pPr>
      <w:r w:rsidRPr="697E6176" w:rsidR="04B8390A">
        <w:rPr>
          <w:noProof w:val="0"/>
          <w:lang w:val="en-GB"/>
        </w:rPr>
        <w:t>LCHS7003</w:t>
      </w:r>
    </w:p>
    <w:p xmlns:wp14="http://schemas.microsoft.com/office/word/2010/wordml" w:rsidP="697E6176" wp14:paraId="60F6F888" wp14:textId="4ACEF0CD">
      <w:pPr>
        <w:pStyle w:val="Normal"/>
        <w:rPr>
          <w:noProof w:val="0"/>
          <w:lang w:val="en-GB"/>
        </w:rPr>
      </w:pPr>
      <w:r w:rsidRPr="697E6176" w:rsidR="04B8390A">
        <w:rPr>
          <w:noProof w:val="0"/>
          <w:lang w:val="en-GB"/>
        </w:rPr>
        <w:t>Component 1</w:t>
      </w:r>
    </w:p>
    <w:p xmlns:wp14="http://schemas.microsoft.com/office/word/2010/wordml" w:rsidP="697E6176" wp14:paraId="35E65779" wp14:textId="46F015EA">
      <w:pPr>
        <w:pStyle w:val="Normal"/>
        <w:rPr>
          <w:noProof w:val="0"/>
          <w:lang w:val="en-GB"/>
        </w:rPr>
      </w:pPr>
      <w:r w:rsidRPr="697E6176" w:rsidR="04B8390A">
        <w:rPr>
          <w:noProof w:val="0"/>
          <w:lang w:val="en-GB"/>
        </w:rPr>
        <w:t>Information Booklet</w:t>
      </w:r>
    </w:p>
    <w:p xmlns:wp14="http://schemas.microsoft.com/office/word/2010/wordml" w:rsidP="697E6176" wp14:paraId="58FE7BD0" wp14:textId="0F515E77">
      <w:pPr>
        <w:pStyle w:val="Normal"/>
        <w:rPr>
          <w:noProof w:val="0"/>
          <w:lang w:val="en-GB"/>
        </w:rPr>
      </w:pPr>
      <w:r w:rsidRPr="697E6176" w:rsidR="04B8390A">
        <w:rPr>
          <w:noProof w:val="0"/>
          <w:lang w:val="en-GB"/>
        </w:rPr>
        <w:t>Arshat Bakre</w:t>
      </w:r>
    </w:p>
    <w:p xmlns:wp14="http://schemas.microsoft.com/office/word/2010/wordml" w:rsidP="697E6176" wp14:paraId="4E86BE53" wp14:textId="2457B2E5">
      <w:pPr>
        <w:pStyle w:val="Heading1"/>
        <w:rPr>
          <w:rFonts w:ascii="Arial" w:hAnsi="Arial" w:eastAsia="Arial" w:cs="Arial"/>
          <w:noProof w:val="0"/>
          <w:color w:val="auto"/>
          <w:sz w:val="22"/>
          <w:szCs w:val="22"/>
          <w:lang w:val="en-GB"/>
        </w:rPr>
      </w:pPr>
    </w:p>
    <w:p xmlns:wp14="http://schemas.microsoft.com/office/word/2010/wordml" w:rsidP="697E6176" wp14:paraId="7878B2B9" wp14:textId="65CC2A70">
      <w:pPr>
        <w:pStyle w:val="Heading1"/>
        <w:rPr>
          <w:rFonts w:ascii="Arial" w:hAnsi="Arial" w:eastAsia="Arial" w:cs="Arial"/>
          <w:noProof w:val="0"/>
          <w:color w:val="auto"/>
          <w:sz w:val="32"/>
          <w:szCs w:val="32"/>
          <w:lang w:val="en-GB"/>
        </w:rPr>
      </w:pPr>
      <w:r w:rsidRPr="697E6176" w:rsidR="605F925B">
        <w:rPr>
          <w:rFonts w:ascii="Arial" w:hAnsi="Arial" w:eastAsia="Arial" w:cs="Arial"/>
          <w:noProof w:val="0"/>
          <w:color w:val="auto"/>
          <w:sz w:val="32"/>
          <w:szCs w:val="32"/>
          <w:lang w:val="en-GB"/>
        </w:rPr>
        <w:t>Understanding Heart Failure: An Information Booklet for Patients and Service Users</w:t>
      </w:r>
    </w:p>
    <w:p xmlns:wp14="http://schemas.microsoft.com/office/word/2010/wordml" w:rsidP="697E6176" wp14:paraId="49B9FAA9" wp14:textId="7F7384E1">
      <w:pPr>
        <w:pStyle w:val="Heading2"/>
        <w:rPr>
          <w:rFonts w:ascii="Arial" w:hAnsi="Arial" w:eastAsia="Arial" w:cs="Arial"/>
          <w:noProof w:val="0"/>
          <w:color w:val="auto"/>
          <w:sz w:val="28"/>
          <w:szCs w:val="28"/>
          <w:lang w:val="en-GB"/>
        </w:rPr>
      </w:pPr>
      <w:r w:rsidRPr="697E6176" w:rsidR="605F925B">
        <w:rPr>
          <w:rFonts w:ascii="Arial" w:hAnsi="Arial" w:eastAsia="Arial" w:cs="Arial"/>
          <w:noProof w:val="0"/>
          <w:color w:val="auto"/>
          <w:sz w:val="28"/>
          <w:szCs w:val="28"/>
          <w:lang w:val="en-GB"/>
        </w:rPr>
        <w:t>Introduction</w:t>
      </w:r>
    </w:p>
    <w:p xmlns:wp14="http://schemas.microsoft.com/office/word/2010/wordml" wp14:paraId="6BB0FB59" wp14:textId="004EDA24">
      <w:r w:rsidRPr="697E6176" w:rsidR="605F925B">
        <w:rPr>
          <w:rFonts w:ascii="Arial" w:hAnsi="Arial" w:eastAsia="Arial" w:cs="Arial"/>
          <w:noProof w:val="0"/>
          <w:sz w:val="22"/>
          <w:szCs w:val="22"/>
          <w:lang w:val="en-GB"/>
        </w:rPr>
        <w:t>Heart failure is a long-term health condition that affects millions of people worldwide. Despite its name, heart failure does not mean that the heart has stopped working. Instead, it means that the heart is unable to pump blood around the body as effectively as it should. This can lead to symptoms such as breathlessness, tiredness and swelling in different parts of the body. Living with heart failure can affect a person's physical health, emotional wellbeing, relationships, independence and quality of life. However, with appropriate treatment, support and self-management, many people can continue to live active and fulfilling lives (NHS, 2024a).</w:t>
      </w:r>
    </w:p>
    <w:p xmlns:wp14="http://schemas.microsoft.com/office/word/2010/wordml" wp14:paraId="1E165165" wp14:textId="21BF93F2">
      <w:r w:rsidRPr="697E6176" w:rsidR="605F925B">
        <w:rPr>
          <w:rFonts w:ascii="Arial" w:hAnsi="Arial" w:eastAsia="Arial" w:cs="Arial"/>
          <w:noProof w:val="0"/>
          <w:sz w:val="22"/>
          <w:szCs w:val="22"/>
          <w:lang w:val="en-GB"/>
        </w:rPr>
        <w:t>This booklet aims to provide patients and service users with clear information about heart failure, including its causes, impact, treatment options and ways to improve quality of life. It also explores healthcare policies and models that support people living with long-term conditions.</w:t>
      </w:r>
    </w:p>
    <w:p xmlns:wp14="http://schemas.microsoft.com/office/word/2010/wordml" wp14:paraId="5FF4FC13" wp14:textId="1DFAE0C0"/>
    <w:p xmlns:wp14="http://schemas.microsoft.com/office/word/2010/wordml" w:rsidP="697E6176" wp14:paraId="3D31C868" wp14:textId="44540A30">
      <w:pPr>
        <w:pStyle w:val="Heading2"/>
        <w:rPr>
          <w:rFonts w:ascii="Arial" w:hAnsi="Arial" w:eastAsia="Arial" w:cs="Arial"/>
          <w:noProof w:val="0"/>
          <w:color w:val="auto"/>
          <w:sz w:val="28"/>
          <w:szCs w:val="28"/>
          <w:lang w:val="en-GB"/>
        </w:rPr>
      </w:pPr>
      <w:r w:rsidRPr="697E6176" w:rsidR="605F925B">
        <w:rPr>
          <w:rFonts w:ascii="Arial" w:hAnsi="Arial" w:eastAsia="Arial" w:cs="Arial"/>
          <w:noProof w:val="0"/>
          <w:color w:val="auto"/>
          <w:sz w:val="28"/>
          <w:szCs w:val="28"/>
          <w:lang w:val="en-GB"/>
        </w:rPr>
        <w:t>What is Heart Failure?</w:t>
      </w:r>
    </w:p>
    <w:p xmlns:wp14="http://schemas.microsoft.com/office/word/2010/wordml" wp14:paraId="2C7E77CB" wp14:textId="56AABE35">
      <w:r w:rsidRPr="697E6176" w:rsidR="605F925B">
        <w:rPr>
          <w:rFonts w:ascii="Arial" w:hAnsi="Arial" w:eastAsia="Arial" w:cs="Arial"/>
          <w:noProof w:val="0"/>
          <w:sz w:val="22"/>
          <w:szCs w:val="22"/>
          <w:lang w:val="en-GB"/>
        </w:rPr>
        <w:t>Heart failure is a chronic condition in which the heart cannot pump enough blood and oxygen to meet the body's needs. The condition usually develops gradually over time as a result of damage to the heart muscle or problems affecting the heart's ability to function effectively (British Heart Foundation, 2024).</w:t>
      </w:r>
    </w:p>
    <w:p xmlns:wp14="http://schemas.microsoft.com/office/word/2010/wordml" wp14:paraId="60B1AA93" wp14:textId="1AC96B82">
      <w:r w:rsidRPr="697E6176" w:rsidR="605F925B">
        <w:rPr>
          <w:rFonts w:ascii="Arial" w:hAnsi="Arial" w:eastAsia="Arial" w:cs="Arial"/>
          <w:noProof w:val="0"/>
          <w:sz w:val="22"/>
          <w:szCs w:val="22"/>
          <w:lang w:val="en-GB"/>
        </w:rPr>
        <w:t>There are two main types of heart failure. Heart failure with reduced ejection fraction occurs when the heart muscle becomes weak and cannot pump blood effectively. Heart failure with preserved ejection fraction occurs when the heart muscle becomes stiff and cannot fill properly with blood between heartbeats (NICE, 2021).</w:t>
      </w:r>
    </w:p>
    <w:p xmlns:wp14="http://schemas.microsoft.com/office/word/2010/wordml" wp14:paraId="3B8C9150" wp14:textId="7D44C0FC">
      <w:r w:rsidRPr="697E6176" w:rsidR="605F925B">
        <w:rPr>
          <w:rFonts w:ascii="Arial" w:hAnsi="Arial" w:eastAsia="Arial" w:cs="Arial"/>
          <w:noProof w:val="0"/>
          <w:sz w:val="22"/>
          <w:szCs w:val="22"/>
          <w:lang w:val="en-GB"/>
        </w:rPr>
        <w:t>Heart failure is often misunderstood by patients because the term suggests that the heart has completely stopped functioning. In reality, most people live with heart failure for many years, although symptoms may worsen if the condition is not properly managed (Ponikowski et al., 2021).</w:t>
      </w:r>
    </w:p>
    <w:p xmlns:wp14="http://schemas.microsoft.com/office/word/2010/wordml" wp14:paraId="039FB128" wp14:textId="29E56CBB"/>
    <w:p xmlns:wp14="http://schemas.microsoft.com/office/word/2010/wordml" w:rsidP="697E6176" wp14:paraId="7788CDE5" wp14:textId="1BFA21A9">
      <w:pPr>
        <w:pStyle w:val="Heading2"/>
        <w:rPr>
          <w:rFonts w:ascii="Arial" w:hAnsi="Arial" w:eastAsia="Arial" w:cs="Arial"/>
          <w:noProof w:val="0"/>
          <w:color w:val="auto"/>
          <w:sz w:val="28"/>
          <w:szCs w:val="28"/>
          <w:lang w:val="en-GB"/>
        </w:rPr>
      </w:pPr>
      <w:r w:rsidRPr="697E6176" w:rsidR="605F925B">
        <w:rPr>
          <w:rFonts w:ascii="Arial" w:hAnsi="Arial" w:eastAsia="Arial" w:cs="Arial"/>
          <w:noProof w:val="0"/>
          <w:color w:val="auto"/>
          <w:sz w:val="28"/>
          <w:szCs w:val="28"/>
          <w:lang w:val="en-GB"/>
        </w:rPr>
        <w:t>The Burden and Prevalence of Heart Failure</w:t>
      </w:r>
    </w:p>
    <w:p xmlns:wp14="http://schemas.microsoft.com/office/word/2010/wordml" wp14:paraId="48D90405" wp14:textId="0444EFD1">
      <w:r w:rsidRPr="697E6176" w:rsidR="605F925B">
        <w:rPr>
          <w:rFonts w:ascii="Arial" w:hAnsi="Arial" w:eastAsia="Arial" w:cs="Arial"/>
          <w:noProof w:val="0"/>
          <w:sz w:val="22"/>
          <w:szCs w:val="22"/>
          <w:lang w:val="en-GB"/>
        </w:rPr>
        <w:t>Heart failure is one of the most common long-term conditions worldwide. The World Health Organization (WHO, 2023) estimates that cardiovascular diseases remain the leading cause of death globally, with heart failure contributing significantly to this burden.</w:t>
      </w:r>
    </w:p>
    <w:p xmlns:wp14="http://schemas.microsoft.com/office/word/2010/wordml" wp14:paraId="65590F13" wp14:textId="4750A995">
      <w:r w:rsidRPr="697E6176" w:rsidR="605F925B">
        <w:rPr>
          <w:rFonts w:ascii="Arial" w:hAnsi="Arial" w:eastAsia="Arial" w:cs="Arial"/>
          <w:noProof w:val="0"/>
          <w:sz w:val="22"/>
          <w:szCs w:val="22"/>
          <w:lang w:val="en-GB"/>
        </w:rPr>
        <w:t>Globally, more than 64 million people are living with heart failure (Groenewegen et al., 2020). Increasing life expectancy and improvements in healthcare mean that more people survive heart attacks and other heart conditions, resulting in greater numbers developing heart failure later in life.</w:t>
      </w:r>
    </w:p>
    <w:p xmlns:wp14="http://schemas.microsoft.com/office/word/2010/wordml" wp14:paraId="49B23B19" wp14:textId="0D1FEB9F">
      <w:r w:rsidRPr="697E6176" w:rsidR="605F925B">
        <w:rPr>
          <w:rFonts w:ascii="Arial" w:hAnsi="Arial" w:eastAsia="Arial" w:cs="Arial"/>
          <w:noProof w:val="0"/>
          <w:sz w:val="22"/>
          <w:szCs w:val="22"/>
          <w:lang w:val="en-GB"/>
        </w:rPr>
        <w:t>In the United Kingdom, approximately one million people live with heart failure, while around 200,000 new cases are diagnosed every year (British Heart Foundation, 2024). The prevalence of heart failure is expected to increase further due to an ageing population and rising levels of obesity, diabetes and hypertension (Conrad et al., 2018).</w:t>
      </w:r>
    </w:p>
    <w:p xmlns:wp14="http://schemas.microsoft.com/office/word/2010/wordml" wp14:paraId="41A020C5" wp14:textId="41157A39">
      <w:r w:rsidRPr="697E6176" w:rsidR="605F925B">
        <w:rPr>
          <w:rFonts w:ascii="Arial" w:hAnsi="Arial" w:eastAsia="Arial" w:cs="Arial"/>
          <w:noProof w:val="0"/>
          <w:sz w:val="22"/>
          <w:szCs w:val="22"/>
          <w:lang w:val="en-GB"/>
        </w:rPr>
        <w:t>Heart failure places substantial pressure on the NHS. It is one of the leading causes of hospital admissions among older adults and accounts for significant healthcare expenditure. According to NHS England (2023), emergency hospital admissions related to heart failure continue to increase, creating challenges for healthcare services.</w:t>
      </w:r>
    </w:p>
    <w:p xmlns:wp14="http://schemas.microsoft.com/office/word/2010/wordml" wp14:paraId="11CBE919" wp14:textId="7C78C7D2">
      <w:r w:rsidRPr="697E6176" w:rsidR="605F925B">
        <w:rPr>
          <w:rFonts w:ascii="Arial" w:hAnsi="Arial" w:eastAsia="Arial" w:cs="Arial"/>
          <w:noProof w:val="0"/>
          <w:sz w:val="22"/>
          <w:szCs w:val="22"/>
          <w:lang w:val="en-GB"/>
        </w:rPr>
        <w:t>Some researchers argue that improved survival rates following heart attacks have contributed to increasing prevalence (Conrad et al., 2018). Others suggest that lifestyle-related risk factors such as obesity and inactivity are the main drivers of rising heart failure rates (Savarese and Lund, 2017). Both perspectives highlight the complex nature of the condition and the need for effective prevention strategies.</w:t>
      </w:r>
    </w:p>
    <w:p xmlns:wp14="http://schemas.microsoft.com/office/word/2010/wordml" wp14:paraId="2AAA3A6D" wp14:textId="5B253AA2"/>
    <w:p xmlns:wp14="http://schemas.microsoft.com/office/word/2010/wordml" w:rsidP="697E6176" wp14:paraId="5B52537F" wp14:textId="4E3DE8DE">
      <w:pPr>
        <w:pStyle w:val="Heading2"/>
        <w:rPr>
          <w:rFonts w:ascii="Arial" w:hAnsi="Arial" w:eastAsia="Arial" w:cs="Arial"/>
          <w:noProof w:val="0"/>
          <w:color w:val="auto"/>
          <w:sz w:val="28"/>
          <w:szCs w:val="28"/>
          <w:lang w:val="en-GB"/>
        </w:rPr>
      </w:pPr>
      <w:r w:rsidRPr="697E6176" w:rsidR="605F925B">
        <w:rPr>
          <w:rFonts w:ascii="Arial" w:hAnsi="Arial" w:eastAsia="Arial" w:cs="Arial"/>
          <w:noProof w:val="0"/>
          <w:color w:val="auto"/>
          <w:sz w:val="28"/>
          <w:szCs w:val="28"/>
          <w:lang w:val="en-GB"/>
        </w:rPr>
        <w:t>Causes and Risk Factors</w:t>
      </w:r>
    </w:p>
    <w:p xmlns:wp14="http://schemas.microsoft.com/office/word/2010/wordml" wp14:paraId="571FB9B7" wp14:textId="45C799B2">
      <w:r w:rsidRPr="697E6176" w:rsidR="605F925B">
        <w:rPr>
          <w:rFonts w:ascii="Arial" w:hAnsi="Arial" w:eastAsia="Arial" w:cs="Arial"/>
          <w:noProof w:val="0"/>
          <w:sz w:val="22"/>
          <w:szCs w:val="22"/>
          <w:lang w:val="en-GB"/>
        </w:rPr>
        <w:t>Heart failure can result from several underlying health conditions. Coronary heart disease is the most common cause, occurring when blood vessels supplying the heart become narrowed or blocked (NHS, 2024a).</w:t>
      </w:r>
    </w:p>
    <w:p xmlns:wp14="http://schemas.microsoft.com/office/word/2010/wordml" wp14:paraId="08FBCF6F" wp14:textId="76BC609A">
      <w:r w:rsidRPr="697E6176" w:rsidR="605F925B">
        <w:rPr>
          <w:rFonts w:ascii="Arial" w:hAnsi="Arial" w:eastAsia="Arial" w:cs="Arial"/>
          <w:noProof w:val="0"/>
          <w:sz w:val="22"/>
          <w:szCs w:val="22"/>
          <w:lang w:val="en-GB"/>
        </w:rPr>
        <w:t>High blood pressure is another major risk factor because it forces the heart to work harder than normal. Over time, this extra strain can weaken the heart muscle (NICE, 2021).</w:t>
      </w:r>
    </w:p>
    <w:p xmlns:wp14="http://schemas.microsoft.com/office/word/2010/wordml" wp14:paraId="47DAAEF1" wp14:textId="5B21831C">
      <w:r w:rsidRPr="697E6176" w:rsidR="605F925B">
        <w:rPr>
          <w:rFonts w:ascii="Arial" w:hAnsi="Arial" w:eastAsia="Arial" w:cs="Arial"/>
          <w:noProof w:val="0"/>
          <w:sz w:val="22"/>
          <w:szCs w:val="22"/>
          <w:lang w:val="en-GB"/>
        </w:rPr>
        <w:t>Other causes include heart attacks, heart valve disease, congenital heart defects, abnormal heart rhythms and cardiomyopathy. Conditions such as diabetes, obesity and chronic kidney disease can also increase the risk of developing heart failure (McDonagh et al., 2021).</w:t>
      </w:r>
    </w:p>
    <w:p xmlns:wp14="http://schemas.microsoft.com/office/word/2010/wordml" wp14:paraId="1264577E" wp14:textId="6D5AB180">
      <w:r w:rsidRPr="697E6176" w:rsidR="605F925B">
        <w:rPr>
          <w:rFonts w:ascii="Arial" w:hAnsi="Arial" w:eastAsia="Arial" w:cs="Arial"/>
          <w:noProof w:val="0"/>
          <w:sz w:val="22"/>
          <w:szCs w:val="22"/>
          <w:lang w:val="en-GB"/>
        </w:rPr>
        <w:t>Lifestyle factors play an important role. Smoking damages blood vessels and increases the risk of cardiovascular disease. Excessive alcohol consumption can weaken the heart muscle, while physical inactivity contributes to obesity and poor cardiovascular health (WHO, 2023).</w:t>
      </w:r>
    </w:p>
    <w:p xmlns:wp14="http://schemas.microsoft.com/office/word/2010/wordml" wp14:paraId="2C58D74E" wp14:textId="66B4C6CC">
      <w:r w:rsidRPr="697E6176" w:rsidR="605F925B">
        <w:rPr>
          <w:rFonts w:ascii="Arial" w:hAnsi="Arial" w:eastAsia="Arial" w:cs="Arial"/>
          <w:noProof w:val="0"/>
          <w:sz w:val="22"/>
          <w:szCs w:val="22"/>
          <w:lang w:val="en-GB"/>
        </w:rPr>
        <w:t>Age is another important factor. The condition is more common in older adults because the heart naturally becomes less efficient with age. Men are slightly more likely to develop heart failure at a younger age, although prevalence among women increases significantly after menopause (British Heart Foundation, 2024).</w:t>
      </w:r>
    </w:p>
    <w:p xmlns:wp14="http://schemas.microsoft.com/office/word/2010/wordml" wp14:paraId="4FCBA075" wp14:textId="424BFED1">
      <w:r w:rsidRPr="697E6176" w:rsidR="605F925B">
        <w:rPr>
          <w:rFonts w:ascii="Arial" w:hAnsi="Arial" w:eastAsia="Arial" w:cs="Arial"/>
          <w:noProof w:val="0"/>
          <w:sz w:val="22"/>
          <w:szCs w:val="22"/>
          <w:lang w:val="en-GB"/>
        </w:rPr>
        <w:t>While some experts emphasise genetic factors and biological ageing, others argue that many cases could be prevented through lifestyle changes and improved public health interventions (Savarese and Lund, 2017). Evidence suggests that both genetic and environmental factors contribute to the development of heart failure.</w:t>
      </w:r>
    </w:p>
    <w:p xmlns:wp14="http://schemas.microsoft.com/office/word/2010/wordml" wp14:paraId="3CDA1324" wp14:textId="20925ACC"/>
    <w:p xmlns:wp14="http://schemas.microsoft.com/office/word/2010/wordml" w:rsidP="697E6176" wp14:paraId="5D24D976" wp14:textId="64404C9C">
      <w:pPr>
        <w:pStyle w:val="Heading2"/>
        <w:rPr>
          <w:rFonts w:ascii="Arial" w:hAnsi="Arial" w:eastAsia="Arial" w:cs="Arial"/>
          <w:noProof w:val="0"/>
          <w:color w:val="auto"/>
          <w:sz w:val="28"/>
          <w:szCs w:val="28"/>
          <w:lang w:val="en-GB"/>
        </w:rPr>
      </w:pPr>
      <w:r w:rsidRPr="697E6176" w:rsidR="605F925B">
        <w:rPr>
          <w:rFonts w:ascii="Arial" w:hAnsi="Arial" w:eastAsia="Arial" w:cs="Arial"/>
          <w:noProof w:val="0"/>
          <w:color w:val="auto"/>
          <w:sz w:val="28"/>
          <w:szCs w:val="28"/>
          <w:lang w:val="en-GB"/>
        </w:rPr>
        <w:t>Physical Impact of Heart Failure</w:t>
      </w:r>
    </w:p>
    <w:p xmlns:wp14="http://schemas.microsoft.com/office/word/2010/wordml" wp14:paraId="4E2EAE7E" wp14:textId="491C43C5">
      <w:r w:rsidRPr="697E6176" w:rsidR="605F925B">
        <w:rPr>
          <w:rFonts w:ascii="Arial" w:hAnsi="Arial" w:eastAsia="Arial" w:cs="Arial"/>
          <w:noProof w:val="0"/>
          <w:sz w:val="22"/>
          <w:szCs w:val="22"/>
          <w:lang w:val="en-GB"/>
        </w:rPr>
        <w:t>Heart failure can significantly affect physical health and daily functioning. One of the most common symptoms is breathlessness, particularly during physical activity or when lying flat. This occurs because fluid can build up in the lungs when the heart cannot pump blood efficiently (NHS, 2024a).</w:t>
      </w:r>
    </w:p>
    <w:p xmlns:wp14="http://schemas.microsoft.com/office/word/2010/wordml" wp14:paraId="3BDB893A" wp14:textId="669A1BDA">
      <w:r w:rsidRPr="697E6176" w:rsidR="605F925B">
        <w:rPr>
          <w:rFonts w:ascii="Arial" w:hAnsi="Arial" w:eastAsia="Arial" w:cs="Arial"/>
          <w:noProof w:val="0"/>
          <w:sz w:val="22"/>
          <w:szCs w:val="22"/>
          <w:lang w:val="en-GB"/>
        </w:rPr>
        <w:t>Fatigue is another common symptom. Reduced blood flow means that muscles and organs receive less oxygen, making everyday activities more difficult. Some people experience swelling in the ankles, legs and abdomen due to fluid retention (NICE, 2021).</w:t>
      </w:r>
    </w:p>
    <w:p xmlns:wp14="http://schemas.microsoft.com/office/word/2010/wordml" wp14:paraId="3DBD7E49" wp14:textId="113F8FA7">
      <w:r w:rsidRPr="697E6176" w:rsidR="605F925B">
        <w:rPr>
          <w:rFonts w:ascii="Arial" w:hAnsi="Arial" w:eastAsia="Arial" w:cs="Arial"/>
          <w:noProof w:val="0"/>
          <w:sz w:val="22"/>
          <w:szCs w:val="22"/>
          <w:lang w:val="en-GB"/>
        </w:rPr>
        <w:t>These symptoms can reduce mobility and independence. Activities such as walking, shopping, climbing stairs or carrying groceries may become challenging. In severe cases, patients may require assistance with personal care and household tasks.</w:t>
      </w:r>
    </w:p>
    <w:p xmlns:wp14="http://schemas.microsoft.com/office/word/2010/wordml" wp14:paraId="387038ED" wp14:textId="1AC98962">
      <w:r w:rsidRPr="697E6176" w:rsidR="605F925B">
        <w:rPr>
          <w:rFonts w:ascii="Arial" w:hAnsi="Arial" w:eastAsia="Arial" w:cs="Arial"/>
          <w:noProof w:val="0"/>
          <w:sz w:val="22"/>
          <w:szCs w:val="22"/>
          <w:lang w:val="en-GB"/>
        </w:rPr>
        <w:t>Research shows that people living with heart failure often experience poorer physical functioning than those with many other chronic illnesses (Ponikowski et al., 2021). However, effective treatment and rehabilitation programmes can improve symptoms and quality of life.</w:t>
      </w:r>
    </w:p>
    <w:p xmlns:wp14="http://schemas.microsoft.com/office/word/2010/wordml" wp14:paraId="179CAF5F" wp14:textId="42938E93"/>
    <w:p xmlns:wp14="http://schemas.microsoft.com/office/word/2010/wordml" w:rsidP="697E6176" wp14:paraId="7ECBB585" wp14:textId="3A37EAF6">
      <w:pPr>
        <w:pStyle w:val="Heading2"/>
        <w:rPr>
          <w:rFonts w:ascii="Arial" w:hAnsi="Arial" w:eastAsia="Arial" w:cs="Arial"/>
          <w:noProof w:val="0"/>
          <w:color w:val="auto"/>
          <w:sz w:val="28"/>
          <w:szCs w:val="28"/>
          <w:lang w:val="en-GB"/>
        </w:rPr>
      </w:pPr>
      <w:r w:rsidRPr="697E6176" w:rsidR="605F925B">
        <w:rPr>
          <w:rFonts w:ascii="Arial" w:hAnsi="Arial" w:eastAsia="Arial" w:cs="Arial"/>
          <w:noProof w:val="0"/>
          <w:color w:val="auto"/>
          <w:sz w:val="28"/>
          <w:szCs w:val="28"/>
          <w:lang w:val="en-GB"/>
        </w:rPr>
        <w:t>Psychological Impact of Heart Failure</w:t>
      </w:r>
    </w:p>
    <w:p xmlns:wp14="http://schemas.microsoft.com/office/word/2010/wordml" wp14:paraId="78F429C7" wp14:textId="28EFCE3A">
      <w:r w:rsidRPr="697E6176" w:rsidR="605F925B">
        <w:rPr>
          <w:rFonts w:ascii="Arial" w:hAnsi="Arial" w:eastAsia="Arial" w:cs="Arial"/>
          <w:noProof w:val="0"/>
          <w:sz w:val="22"/>
          <w:szCs w:val="22"/>
          <w:lang w:val="en-GB"/>
        </w:rPr>
        <w:t>Living with a long-term condition can affect emotional wellbeing. Many patients experience anxiety, depression and uncertainty about the future. Symptoms such as breathlessness may create fear and concern, particularly during episodes of worsening health (Molinari et al., 2020).</w:t>
      </w:r>
    </w:p>
    <w:p xmlns:wp14="http://schemas.microsoft.com/office/word/2010/wordml" wp14:paraId="24B95CE4" wp14:textId="0D2CD459">
      <w:r w:rsidRPr="697E6176" w:rsidR="605F925B">
        <w:rPr>
          <w:rFonts w:ascii="Arial" w:hAnsi="Arial" w:eastAsia="Arial" w:cs="Arial"/>
          <w:noProof w:val="0"/>
          <w:sz w:val="22"/>
          <w:szCs w:val="22"/>
          <w:lang w:val="en-GB"/>
        </w:rPr>
        <w:t>Depression is common among individuals with heart failure. Studies suggest that depression can negatively affect treatment adherence and self-management behaviours, potentially leading to poorer health outcomes (Celano et al., 2018).</w:t>
      </w:r>
    </w:p>
    <w:p xmlns:wp14="http://schemas.microsoft.com/office/word/2010/wordml" wp14:paraId="2FE13C9A" wp14:textId="441C4EC8">
      <w:r w:rsidRPr="697E6176" w:rsidR="605F925B">
        <w:rPr>
          <w:rFonts w:ascii="Arial" w:hAnsi="Arial" w:eastAsia="Arial" w:cs="Arial"/>
          <w:noProof w:val="0"/>
          <w:sz w:val="22"/>
          <w:szCs w:val="22"/>
          <w:lang w:val="en-GB"/>
        </w:rPr>
        <w:t>Some patients report feelings of frustration and loss of independence. Changes in physical ability may prevent participation in hobbies, employment and social activities, affecting self-esteem and confidence.</w:t>
      </w:r>
    </w:p>
    <w:p xmlns:wp14="http://schemas.microsoft.com/office/word/2010/wordml" wp14:paraId="5F98E9D4" wp14:textId="674AA576">
      <w:r w:rsidRPr="697E6176" w:rsidR="605F925B">
        <w:rPr>
          <w:rFonts w:ascii="Arial" w:hAnsi="Arial" w:eastAsia="Arial" w:cs="Arial"/>
          <w:noProof w:val="0"/>
          <w:sz w:val="22"/>
          <w:szCs w:val="22"/>
          <w:lang w:val="en-GB"/>
        </w:rPr>
        <w:t>However, psychological experiences vary considerably. While some individuals struggle emotionally, others adapt successfully through support from healthcare professionals, family members and peer support groups. This highlights the importance of personalised care approaches.</w:t>
      </w:r>
    </w:p>
    <w:p xmlns:wp14="http://schemas.microsoft.com/office/word/2010/wordml" wp14:paraId="2E975EB6" wp14:textId="59ECD395"/>
    <w:p xmlns:wp14="http://schemas.microsoft.com/office/word/2010/wordml" w:rsidP="697E6176" wp14:paraId="485BA626" wp14:textId="7567AACE">
      <w:pPr>
        <w:pStyle w:val="Heading2"/>
        <w:rPr>
          <w:rFonts w:ascii="Arial" w:hAnsi="Arial" w:eastAsia="Arial" w:cs="Arial"/>
          <w:noProof w:val="0"/>
          <w:color w:val="auto"/>
          <w:sz w:val="28"/>
          <w:szCs w:val="28"/>
          <w:lang w:val="en-GB"/>
        </w:rPr>
      </w:pPr>
      <w:r w:rsidRPr="697E6176" w:rsidR="605F925B">
        <w:rPr>
          <w:rFonts w:ascii="Arial" w:hAnsi="Arial" w:eastAsia="Arial" w:cs="Arial"/>
          <w:noProof w:val="0"/>
          <w:color w:val="auto"/>
          <w:sz w:val="28"/>
          <w:szCs w:val="28"/>
          <w:lang w:val="en-GB"/>
        </w:rPr>
        <w:t>Social Impact of Heart Failure</w:t>
      </w:r>
    </w:p>
    <w:p xmlns:wp14="http://schemas.microsoft.com/office/word/2010/wordml" wp14:paraId="46361FF6" wp14:textId="2D93CAE2">
      <w:r w:rsidRPr="697E6176" w:rsidR="605F925B">
        <w:rPr>
          <w:rFonts w:ascii="Arial" w:hAnsi="Arial" w:eastAsia="Arial" w:cs="Arial"/>
          <w:noProof w:val="0"/>
          <w:sz w:val="22"/>
          <w:szCs w:val="22"/>
          <w:lang w:val="en-GB"/>
        </w:rPr>
        <w:t>Heart failure can influence many aspects of social life. Physical symptoms may limit participation in community activities, social events and family gatherings. Some individuals become socially isolated due to fatigue or mobility difficulties (NICE, 2021).</w:t>
      </w:r>
    </w:p>
    <w:p xmlns:wp14="http://schemas.microsoft.com/office/word/2010/wordml" wp14:paraId="3D1EF11C" wp14:textId="4B0BB13C">
      <w:r w:rsidRPr="697E6176" w:rsidR="605F925B">
        <w:rPr>
          <w:rFonts w:ascii="Arial" w:hAnsi="Arial" w:eastAsia="Arial" w:cs="Arial"/>
          <w:noProof w:val="0"/>
          <w:sz w:val="22"/>
          <w:szCs w:val="22"/>
          <w:lang w:val="en-GB"/>
        </w:rPr>
        <w:t>Employment can also be affected. Working-age adults may need to reduce working hours or leave employment altogether because of symptoms. This can result in financial difficulties and reduced social interaction.</w:t>
      </w:r>
    </w:p>
    <w:p xmlns:wp14="http://schemas.microsoft.com/office/word/2010/wordml" wp14:paraId="578B54FA" wp14:textId="78D15BA0">
      <w:r w:rsidRPr="697E6176" w:rsidR="605F925B">
        <w:rPr>
          <w:rFonts w:ascii="Arial" w:hAnsi="Arial" w:eastAsia="Arial" w:cs="Arial"/>
          <w:noProof w:val="0"/>
          <w:sz w:val="22"/>
          <w:szCs w:val="22"/>
          <w:lang w:val="en-GB"/>
        </w:rPr>
        <w:t>Relationships may change as family members take on caring responsibilities. While support from loved ones can be beneficial, it may also create stress and changes in family dynamics (Buck et al., 2015).</w:t>
      </w:r>
    </w:p>
    <w:p xmlns:wp14="http://schemas.microsoft.com/office/word/2010/wordml" wp14:paraId="572FA19F" wp14:textId="39AACD2F">
      <w:r w:rsidRPr="697E6176" w:rsidR="605F925B">
        <w:rPr>
          <w:rFonts w:ascii="Arial" w:hAnsi="Arial" w:eastAsia="Arial" w:cs="Arial"/>
          <w:noProof w:val="0"/>
          <w:sz w:val="22"/>
          <w:szCs w:val="22"/>
          <w:lang w:val="en-GB"/>
        </w:rPr>
        <w:t>Social deprivation is associated with poorer outcomes in heart failure. Individuals living in disadvantaged areas often experience higher rates of hospital admission and mortality, reflecting wider health inequalities (NHS England, 2023).</w:t>
      </w:r>
    </w:p>
    <w:p xmlns:wp14="http://schemas.microsoft.com/office/word/2010/wordml" wp14:paraId="55784F8E" wp14:textId="6B59159F"/>
    <w:p xmlns:wp14="http://schemas.microsoft.com/office/word/2010/wordml" w:rsidP="697E6176" wp14:paraId="20B1E98F" wp14:textId="64DA298E">
      <w:pPr>
        <w:pStyle w:val="Heading2"/>
        <w:rPr>
          <w:rFonts w:ascii="Arial" w:hAnsi="Arial" w:eastAsia="Arial" w:cs="Arial"/>
          <w:noProof w:val="0"/>
          <w:color w:val="auto"/>
          <w:sz w:val="28"/>
          <w:szCs w:val="28"/>
          <w:lang w:val="en-GB"/>
        </w:rPr>
      </w:pPr>
      <w:r w:rsidRPr="697E6176" w:rsidR="605F925B">
        <w:rPr>
          <w:rFonts w:ascii="Arial" w:hAnsi="Arial" w:eastAsia="Arial" w:cs="Arial"/>
          <w:noProof w:val="0"/>
          <w:color w:val="auto"/>
          <w:sz w:val="28"/>
          <w:szCs w:val="28"/>
          <w:lang w:val="en-GB"/>
        </w:rPr>
        <w:t>Impact on Families and Informal Carers</w:t>
      </w:r>
    </w:p>
    <w:p xmlns:wp14="http://schemas.microsoft.com/office/word/2010/wordml" wp14:paraId="1F5BE5D8" wp14:textId="78C36C3A">
      <w:r w:rsidRPr="697E6176" w:rsidR="605F925B">
        <w:rPr>
          <w:rFonts w:ascii="Arial" w:hAnsi="Arial" w:eastAsia="Arial" w:cs="Arial"/>
          <w:noProof w:val="0"/>
          <w:sz w:val="22"/>
          <w:szCs w:val="22"/>
          <w:lang w:val="en-GB"/>
        </w:rPr>
        <w:t>Families play a vital role in supporting people with heart failure. Many carers assist with medication management, appointment attendance, symptom monitoring and daily activities.</w:t>
      </w:r>
    </w:p>
    <w:p xmlns:wp14="http://schemas.microsoft.com/office/word/2010/wordml" wp14:paraId="2128F439" wp14:textId="3FF593ED">
      <w:r w:rsidRPr="697E6176" w:rsidR="605F925B">
        <w:rPr>
          <w:rFonts w:ascii="Arial" w:hAnsi="Arial" w:eastAsia="Arial" w:cs="Arial"/>
          <w:noProof w:val="0"/>
          <w:sz w:val="22"/>
          <w:szCs w:val="22"/>
          <w:lang w:val="en-GB"/>
        </w:rPr>
        <w:t>Although caregiving can be rewarding, it may also affect carers' physical and emotional wellbeing. Research indicates that carers frequently experience stress, anxiety and exhaustion due to the demands of providing ongoing support (Buck et al., 2015).</w:t>
      </w:r>
    </w:p>
    <w:p xmlns:wp14="http://schemas.microsoft.com/office/word/2010/wordml" wp14:paraId="159EF7E1" wp14:textId="17D32648">
      <w:r w:rsidRPr="697E6176" w:rsidR="605F925B">
        <w:rPr>
          <w:rFonts w:ascii="Arial" w:hAnsi="Arial" w:eastAsia="Arial" w:cs="Arial"/>
          <w:noProof w:val="0"/>
          <w:sz w:val="22"/>
          <w:szCs w:val="22"/>
          <w:lang w:val="en-GB"/>
        </w:rPr>
        <w:t>Financial pressures may arise when family members reduce employment hours to provide care. Relationships can also become strained as responsibilities increase.</w:t>
      </w:r>
    </w:p>
    <w:p xmlns:wp14="http://schemas.microsoft.com/office/word/2010/wordml" wp14:paraId="51ED7AB1" wp14:textId="371136AF">
      <w:r w:rsidRPr="697E6176" w:rsidR="605F925B">
        <w:rPr>
          <w:rFonts w:ascii="Arial" w:hAnsi="Arial" w:eastAsia="Arial" w:cs="Arial"/>
          <w:noProof w:val="0"/>
          <w:sz w:val="22"/>
          <w:szCs w:val="22"/>
          <w:lang w:val="en-GB"/>
        </w:rPr>
        <w:t>Some studies suggest that involving carers in education programmes improves patient outcomes and reduces hospital admissions. However, other research highlights the need for greater support services specifically designed for carers (McDonagh et al., 2021).</w:t>
      </w:r>
    </w:p>
    <w:p xmlns:wp14="http://schemas.microsoft.com/office/word/2010/wordml" wp14:paraId="225B86E6" wp14:textId="7FCE28CC"/>
    <w:p xmlns:wp14="http://schemas.microsoft.com/office/word/2010/wordml" w:rsidP="697E6176" wp14:paraId="40A146B5" wp14:textId="29B1E658">
      <w:pPr>
        <w:pStyle w:val="Heading2"/>
        <w:rPr>
          <w:rFonts w:ascii="Arial" w:hAnsi="Arial" w:eastAsia="Arial" w:cs="Arial"/>
          <w:noProof w:val="0"/>
          <w:color w:val="auto"/>
          <w:sz w:val="28"/>
          <w:szCs w:val="28"/>
          <w:lang w:val="en-GB"/>
        </w:rPr>
      </w:pPr>
      <w:r w:rsidRPr="697E6176" w:rsidR="605F925B">
        <w:rPr>
          <w:rFonts w:ascii="Arial" w:hAnsi="Arial" w:eastAsia="Arial" w:cs="Arial"/>
          <w:noProof w:val="0"/>
          <w:color w:val="auto"/>
          <w:sz w:val="28"/>
          <w:szCs w:val="28"/>
          <w:lang w:val="en-GB"/>
        </w:rPr>
        <w:t>NHS Treatments and Management of Heart Failure</w:t>
      </w:r>
    </w:p>
    <w:p xmlns:wp14="http://schemas.microsoft.com/office/word/2010/wordml" wp14:paraId="3A3B5069" wp14:textId="6B376C58">
      <w:r w:rsidRPr="697E6176" w:rsidR="605F925B">
        <w:rPr>
          <w:rFonts w:ascii="Arial" w:hAnsi="Arial" w:eastAsia="Arial" w:cs="Arial"/>
          <w:noProof w:val="0"/>
          <w:sz w:val="22"/>
          <w:szCs w:val="22"/>
          <w:lang w:val="en-GB"/>
        </w:rPr>
        <w:t>The NHS provides a range of treatments to help manage heart failure symptoms and improve quality of life.</w:t>
      </w:r>
    </w:p>
    <w:p xmlns:wp14="http://schemas.microsoft.com/office/word/2010/wordml" wp14:paraId="6F17519A" wp14:textId="4EF85B2E">
      <w:r w:rsidRPr="697E6176" w:rsidR="605F925B">
        <w:rPr>
          <w:rFonts w:ascii="Arial" w:hAnsi="Arial" w:eastAsia="Arial" w:cs="Arial"/>
          <w:noProof w:val="0"/>
          <w:sz w:val="22"/>
          <w:szCs w:val="22"/>
          <w:lang w:val="en-GB"/>
        </w:rPr>
        <w:t>Medication is often the first-line treatment. Common medicines include ACE inhibitors, beta-blockers, mineralocorticoid receptor antagonists and diuretics. These medications help improve heart function, reduce symptoms and lower the risk of hospitalisation (NICE, 2021).</w:t>
      </w:r>
    </w:p>
    <w:p xmlns:wp14="http://schemas.microsoft.com/office/word/2010/wordml" wp14:paraId="6D9D9DDE" wp14:textId="35482BE8">
      <w:r w:rsidRPr="697E6176" w:rsidR="605F925B">
        <w:rPr>
          <w:rFonts w:ascii="Arial" w:hAnsi="Arial" w:eastAsia="Arial" w:cs="Arial"/>
          <w:noProof w:val="0"/>
          <w:sz w:val="22"/>
          <w:szCs w:val="22"/>
          <w:lang w:val="en-GB"/>
        </w:rPr>
        <w:t>More recently, sodium-glucose cotransporter-2 (SGLT2) inhibitors have been introduced as an effective treatment option for many patients with heart failure (McDonagh et al., 2021).</w:t>
      </w:r>
    </w:p>
    <w:p xmlns:wp14="http://schemas.microsoft.com/office/word/2010/wordml" wp14:paraId="6C10ECDA" wp14:textId="57CADB8E">
      <w:r w:rsidRPr="697E6176" w:rsidR="605F925B">
        <w:rPr>
          <w:rFonts w:ascii="Arial" w:hAnsi="Arial" w:eastAsia="Arial" w:cs="Arial"/>
          <w:noProof w:val="0"/>
          <w:sz w:val="22"/>
          <w:szCs w:val="22"/>
          <w:lang w:val="en-GB"/>
        </w:rPr>
        <w:t>Some patients require implanted devices such as pacemakers or implantable cardioverter-defibrillators. These devices help regulate heart rhythm and reduce the risk of sudden cardiac death.</w:t>
      </w:r>
    </w:p>
    <w:p xmlns:wp14="http://schemas.microsoft.com/office/word/2010/wordml" wp14:paraId="63CB006F" wp14:textId="2ADDB81D">
      <w:r w:rsidRPr="697E6176" w:rsidR="605F925B">
        <w:rPr>
          <w:rFonts w:ascii="Arial" w:hAnsi="Arial" w:eastAsia="Arial" w:cs="Arial"/>
          <w:noProof w:val="0"/>
          <w:sz w:val="22"/>
          <w:szCs w:val="22"/>
          <w:lang w:val="en-GB"/>
        </w:rPr>
        <w:t>Cardiac rehabilitation programmes are increasingly recognised as important components of care. These programmes combine exercise, education and psychological support to improve physical and emotional wellbeing (British Heart Foundation, 2024).</w:t>
      </w:r>
    </w:p>
    <w:p xmlns:wp14="http://schemas.microsoft.com/office/word/2010/wordml" wp14:paraId="65016610" wp14:textId="3965AE4D">
      <w:r w:rsidRPr="697E6176" w:rsidR="605F925B">
        <w:rPr>
          <w:rFonts w:ascii="Arial" w:hAnsi="Arial" w:eastAsia="Arial" w:cs="Arial"/>
          <w:noProof w:val="0"/>
          <w:sz w:val="22"/>
          <w:szCs w:val="22"/>
          <w:lang w:val="en-GB"/>
        </w:rPr>
        <w:t>In severe cases, advanced treatments such as ventricular assist devices or heart transplantation may be considered. However, these interventions are only suitable for a small number of patients.</w:t>
      </w:r>
    </w:p>
    <w:p xmlns:wp14="http://schemas.microsoft.com/office/word/2010/wordml" wp14:paraId="168B31B1" wp14:textId="7B65F071">
      <w:r w:rsidRPr="697E6176" w:rsidR="605F925B">
        <w:rPr>
          <w:rFonts w:ascii="Arial" w:hAnsi="Arial" w:eastAsia="Arial" w:cs="Arial"/>
          <w:noProof w:val="0"/>
          <w:sz w:val="22"/>
          <w:szCs w:val="22"/>
          <w:lang w:val="en-GB"/>
        </w:rPr>
        <w:t>While medication significantly improves outcomes, some experts argue that lifestyle modification and self-management are equally important. Others emphasise that pharmacological treatment remains the foundation of successful heart failure management. Evidence suggests that combining both approaches provides the greatest benefits.</w:t>
      </w:r>
    </w:p>
    <w:p xmlns:wp14="http://schemas.microsoft.com/office/word/2010/wordml" w:rsidP="697E6176" wp14:paraId="1ABCE0BE" wp14:textId="51D571C1">
      <w:pPr>
        <w:rPr>
          <w:color w:val="auto"/>
          <w:sz w:val="28"/>
          <w:szCs w:val="28"/>
        </w:rPr>
      </w:pPr>
    </w:p>
    <w:p xmlns:wp14="http://schemas.microsoft.com/office/word/2010/wordml" w:rsidP="697E6176" wp14:paraId="3BE474B9" wp14:textId="208D5973">
      <w:pPr>
        <w:pStyle w:val="Heading2"/>
        <w:rPr>
          <w:rFonts w:ascii="Arial" w:hAnsi="Arial" w:eastAsia="Arial" w:cs="Arial"/>
          <w:noProof w:val="0"/>
          <w:color w:val="auto"/>
          <w:sz w:val="28"/>
          <w:szCs w:val="28"/>
          <w:lang w:val="en-GB"/>
        </w:rPr>
      </w:pPr>
      <w:r w:rsidRPr="697E6176" w:rsidR="605F925B">
        <w:rPr>
          <w:rFonts w:ascii="Arial" w:hAnsi="Arial" w:eastAsia="Arial" w:cs="Arial"/>
          <w:noProof w:val="0"/>
          <w:color w:val="auto"/>
          <w:sz w:val="28"/>
          <w:szCs w:val="28"/>
          <w:lang w:val="en-GB"/>
        </w:rPr>
        <w:t>Models and Frameworks for Long-Term Condition Management</w:t>
      </w:r>
    </w:p>
    <w:p xmlns:wp14="http://schemas.microsoft.com/office/word/2010/wordml" wp14:paraId="1266396B" wp14:textId="3604BD84">
      <w:r w:rsidRPr="697E6176" w:rsidR="605F925B">
        <w:rPr>
          <w:rFonts w:ascii="Arial" w:hAnsi="Arial" w:eastAsia="Arial" w:cs="Arial"/>
          <w:noProof w:val="0"/>
          <w:sz w:val="22"/>
          <w:szCs w:val="22"/>
          <w:lang w:val="en-GB"/>
        </w:rPr>
        <w:t>The NHS increasingly uses principles based on the Chronic Care Model to support long-term condition management. This approach focuses on proactive care, multidisciplinary teamwork, patient education and self-management support (NHS England, 2023).</w:t>
      </w:r>
    </w:p>
    <w:p xmlns:wp14="http://schemas.microsoft.com/office/word/2010/wordml" wp14:paraId="1CDD75A8" wp14:textId="7882CEEF">
      <w:r w:rsidRPr="697E6176" w:rsidR="605F925B">
        <w:rPr>
          <w:rFonts w:ascii="Arial" w:hAnsi="Arial" w:eastAsia="Arial" w:cs="Arial"/>
          <w:noProof w:val="0"/>
          <w:sz w:val="22"/>
          <w:szCs w:val="22"/>
          <w:lang w:val="en-GB"/>
        </w:rPr>
        <w:t>The model encourages patients to become active participants in managing their condition rather than passive recipients of care. Evidence indicates that patient engagement can improve adherence to treatment and reduce hospital admissions.</w:t>
      </w:r>
    </w:p>
    <w:p xmlns:wp14="http://schemas.microsoft.com/office/word/2010/wordml" wp14:paraId="7FC08B6B" wp14:textId="72713D84">
      <w:r w:rsidRPr="697E6176" w:rsidR="605F925B">
        <w:rPr>
          <w:rFonts w:ascii="Arial" w:hAnsi="Arial" w:eastAsia="Arial" w:cs="Arial"/>
          <w:noProof w:val="0"/>
          <w:sz w:val="22"/>
          <w:szCs w:val="22"/>
          <w:lang w:val="en-GB"/>
        </w:rPr>
        <w:t>However, critics argue that successful self-management requires adequate resources and health literacy, which may not be available to all patients.</w:t>
      </w:r>
    </w:p>
    <w:p xmlns:wp14="http://schemas.microsoft.com/office/word/2010/wordml" w:rsidP="697E6176" wp14:paraId="0B87048A" wp14:textId="5F32C8FA">
      <w:pPr>
        <w:pStyle w:val="Heading3"/>
        <w:rPr>
          <w:rFonts w:ascii="Arial" w:hAnsi="Arial" w:eastAsia="Arial" w:cs="Arial"/>
          <w:noProof w:val="0"/>
          <w:color w:val="auto"/>
          <w:sz w:val="28"/>
          <w:szCs w:val="28"/>
          <w:lang w:val="en-GB"/>
        </w:rPr>
      </w:pPr>
      <w:r w:rsidRPr="697E6176" w:rsidR="605F925B">
        <w:rPr>
          <w:rFonts w:ascii="Arial" w:hAnsi="Arial" w:eastAsia="Arial" w:cs="Arial"/>
          <w:noProof w:val="0"/>
          <w:color w:val="auto"/>
          <w:sz w:val="28"/>
          <w:szCs w:val="28"/>
          <w:lang w:val="en-GB"/>
        </w:rPr>
        <w:t>International Model: Wagner's Chronic Care Model</w:t>
      </w:r>
    </w:p>
    <w:p xmlns:wp14="http://schemas.microsoft.com/office/word/2010/wordml" wp14:paraId="4F0BF28E" wp14:textId="6D774ED0">
      <w:r w:rsidRPr="697E6176" w:rsidR="605F925B">
        <w:rPr>
          <w:rFonts w:ascii="Arial" w:hAnsi="Arial" w:eastAsia="Arial" w:cs="Arial"/>
          <w:noProof w:val="0"/>
          <w:sz w:val="22"/>
          <w:szCs w:val="22"/>
          <w:lang w:val="en-GB"/>
        </w:rPr>
        <w:t>Wagner's Chronic Care Model is widely used internationally and emphasises productive interactions between informed patients and prepared healthcare teams (Wagner et al., 2001).</w:t>
      </w:r>
    </w:p>
    <w:p xmlns:wp14="http://schemas.microsoft.com/office/word/2010/wordml" wp14:paraId="6EC771D2" wp14:textId="78B9081D">
      <w:r w:rsidRPr="697E6176" w:rsidR="605F925B">
        <w:rPr>
          <w:rFonts w:ascii="Arial" w:hAnsi="Arial" w:eastAsia="Arial" w:cs="Arial"/>
          <w:noProof w:val="0"/>
          <w:sz w:val="22"/>
          <w:szCs w:val="22"/>
          <w:lang w:val="en-GB"/>
        </w:rPr>
        <w:t>The model highlights six key elements: community resources, healthcare organisation, self-management support, delivery system design, decision support and clinical information systems.</w:t>
      </w:r>
    </w:p>
    <w:p xmlns:wp14="http://schemas.microsoft.com/office/word/2010/wordml" wp14:paraId="7F94FCC8" wp14:textId="647FE064">
      <w:r w:rsidRPr="697E6176" w:rsidR="605F925B">
        <w:rPr>
          <w:rFonts w:ascii="Arial" w:hAnsi="Arial" w:eastAsia="Arial" w:cs="Arial"/>
          <w:noProof w:val="0"/>
          <w:sz w:val="22"/>
          <w:szCs w:val="22"/>
          <w:lang w:val="en-GB"/>
        </w:rPr>
        <w:t>Supporters argue that this framework improves long-term outcomes by promoting coordinated care. Critics suggest that implementation can be challenging due to resource limitations and variations in healthcare systems.</w:t>
      </w:r>
    </w:p>
    <w:p xmlns:wp14="http://schemas.microsoft.com/office/word/2010/wordml" wp14:paraId="41E2AC7E" wp14:textId="2ED7E2F7">
      <w:r w:rsidRPr="697E6176" w:rsidR="605F925B">
        <w:rPr>
          <w:rFonts w:ascii="Arial" w:hAnsi="Arial" w:eastAsia="Arial" w:cs="Arial"/>
          <w:noProof w:val="0"/>
          <w:sz w:val="22"/>
          <w:szCs w:val="22"/>
          <w:lang w:val="en-GB"/>
        </w:rPr>
        <w:t>Despite these challenges, both models promote person-centred approaches and recognise the importance of partnership working.</w:t>
      </w:r>
    </w:p>
    <w:p xmlns:wp14="http://schemas.microsoft.com/office/word/2010/wordml" wp14:paraId="15922318" wp14:textId="15CDB622"/>
    <w:p xmlns:wp14="http://schemas.microsoft.com/office/word/2010/wordml" w:rsidP="697E6176" wp14:paraId="6C7FBBF5" wp14:textId="77CAC044">
      <w:pPr>
        <w:pStyle w:val="Heading2"/>
        <w:rPr>
          <w:rFonts w:ascii="Arial" w:hAnsi="Arial" w:eastAsia="Arial" w:cs="Arial"/>
          <w:noProof w:val="0"/>
          <w:color w:val="auto"/>
          <w:sz w:val="28"/>
          <w:szCs w:val="28"/>
          <w:lang w:val="en-GB"/>
        </w:rPr>
      </w:pPr>
      <w:r w:rsidRPr="697E6176" w:rsidR="605F925B">
        <w:rPr>
          <w:rFonts w:ascii="Arial" w:hAnsi="Arial" w:eastAsia="Arial" w:cs="Arial"/>
          <w:noProof w:val="0"/>
          <w:color w:val="auto"/>
          <w:sz w:val="28"/>
          <w:szCs w:val="28"/>
          <w:lang w:val="en-GB"/>
        </w:rPr>
        <w:t>Health and Social Care Policies and Agendas</w:t>
      </w:r>
    </w:p>
    <w:p xmlns:wp14="http://schemas.microsoft.com/office/word/2010/wordml" wp14:paraId="3EE3555E" wp14:textId="69AE53FC">
      <w:r w:rsidRPr="697E6176" w:rsidR="605F925B">
        <w:rPr>
          <w:rFonts w:ascii="Arial" w:hAnsi="Arial" w:eastAsia="Arial" w:cs="Arial"/>
          <w:noProof w:val="0"/>
          <w:sz w:val="22"/>
          <w:szCs w:val="22"/>
          <w:lang w:val="en-GB"/>
        </w:rPr>
        <w:t>National health policies play an important role in improving outcomes for people with heart failure.</w:t>
      </w:r>
    </w:p>
    <w:p xmlns:wp14="http://schemas.microsoft.com/office/word/2010/wordml" wp14:paraId="1B708187" wp14:textId="47FD832E">
      <w:r w:rsidRPr="697E6176" w:rsidR="605F925B">
        <w:rPr>
          <w:rFonts w:ascii="Arial" w:hAnsi="Arial" w:eastAsia="Arial" w:cs="Arial"/>
          <w:noProof w:val="0"/>
          <w:sz w:val="22"/>
          <w:szCs w:val="22"/>
          <w:lang w:val="en-GB"/>
        </w:rPr>
        <w:t>The NHS Long Term Plan aims to improve cardiovascular disease prevention, early diagnosis and integrated care services (NHS England, 2019). The plan emphasises community-based care and reducing avoidable hospital admissions.</w:t>
      </w:r>
    </w:p>
    <w:p xmlns:wp14="http://schemas.microsoft.com/office/word/2010/wordml" wp14:paraId="788F2588" wp14:textId="6908D903">
      <w:r w:rsidRPr="697E6176" w:rsidR="605F925B">
        <w:rPr>
          <w:rFonts w:ascii="Arial" w:hAnsi="Arial" w:eastAsia="Arial" w:cs="Arial"/>
          <w:noProof w:val="0"/>
          <w:sz w:val="22"/>
          <w:szCs w:val="22"/>
          <w:lang w:val="en-GB"/>
        </w:rPr>
        <w:t>NICE guidelines provide evidence-based recommendations for diagnosis, treatment and ongoing management of heart failure (NICE, 2021). These guidelines help ensure consistent standards of care across the UK.</w:t>
      </w:r>
    </w:p>
    <w:p xmlns:wp14="http://schemas.microsoft.com/office/word/2010/wordml" wp14:paraId="1F13A033" wp14:textId="26BCEC11">
      <w:r w:rsidRPr="697E6176" w:rsidR="605F925B">
        <w:rPr>
          <w:rFonts w:ascii="Arial" w:hAnsi="Arial" w:eastAsia="Arial" w:cs="Arial"/>
          <w:noProof w:val="0"/>
          <w:sz w:val="22"/>
          <w:szCs w:val="22"/>
          <w:lang w:val="en-GB"/>
        </w:rPr>
        <w:t>The Care Act 2014 promotes person-centred care and recognises the importance of supporting carers. This legislation encourages healthcare providers to consider individual needs, preferences and wellbeing.</w:t>
      </w:r>
    </w:p>
    <w:p xmlns:wp14="http://schemas.microsoft.com/office/word/2010/wordml" wp14:paraId="50B25314" wp14:textId="0D6834E5">
      <w:r w:rsidRPr="697E6176" w:rsidR="605F925B">
        <w:rPr>
          <w:rFonts w:ascii="Arial" w:hAnsi="Arial" w:eastAsia="Arial" w:cs="Arial"/>
          <w:noProof w:val="0"/>
          <w:sz w:val="22"/>
          <w:szCs w:val="22"/>
          <w:lang w:val="en-GB"/>
        </w:rPr>
        <w:t>Integrated Care Systems (ICSs) aim to improve collaboration between health and social care organisations. Supporters argue that integration improves continuity of care and patient experience. However, some researchers question whether organisational restructuring alone can address workforce shortages and resource pressures.</w:t>
      </w:r>
    </w:p>
    <w:p xmlns:wp14="http://schemas.microsoft.com/office/word/2010/wordml" wp14:paraId="0BF60EA2" wp14:textId="1AF41E95">
      <w:r w:rsidRPr="697E6176" w:rsidR="605F925B">
        <w:rPr>
          <w:rFonts w:ascii="Arial" w:hAnsi="Arial" w:eastAsia="Arial" w:cs="Arial"/>
          <w:noProof w:val="0"/>
          <w:sz w:val="22"/>
          <w:szCs w:val="22"/>
          <w:lang w:val="en-GB"/>
        </w:rPr>
        <w:t>At local levels, community heart failure teams and specialist nursing services contribute to improved disease management and reduced hospital admissions.</w:t>
      </w:r>
    </w:p>
    <w:p xmlns:wp14="http://schemas.microsoft.com/office/word/2010/wordml" wp14:paraId="02550DB0" wp14:textId="6FE786D1"/>
    <w:p xmlns:wp14="http://schemas.microsoft.com/office/word/2010/wordml" w:rsidP="697E6176" wp14:paraId="00A5A3FF" wp14:textId="4614EFDF">
      <w:pPr>
        <w:pStyle w:val="Heading2"/>
        <w:rPr>
          <w:rFonts w:ascii="Arial" w:hAnsi="Arial" w:eastAsia="Arial" w:cs="Arial"/>
          <w:noProof w:val="0"/>
          <w:color w:val="auto"/>
          <w:sz w:val="28"/>
          <w:szCs w:val="28"/>
          <w:lang w:val="en-GB"/>
        </w:rPr>
      </w:pPr>
      <w:r w:rsidRPr="697E6176" w:rsidR="605F925B">
        <w:rPr>
          <w:rFonts w:ascii="Arial" w:hAnsi="Arial" w:eastAsia="Arial" w:cs="Arial"/>
          <w:noProof w:val="0"/>
          <w:color w:val="auto"/>
          <w:sz w:val="28"/>
          <w:szCs w:val="28"/>
          <w:lang w:val="en-GB"/>
        </w:rPr>
        <w:t>Person-Centred Care in Heart Failure</w:t>
      </w:r>
    </w:p>
    <w:p xmlns:wp14="http://schemas.microsoft.com/office/word/2010/wordml" wp14:paraId="11AB20A7" wp14:textId="0A1CECB8">
      <w:r w:rsidRPr="697E6176" w:rsidR="605F925B">
        <w:rPr>
          <w:rFonts w:ascii="Arial" w:hAnsi="Arial" w:eastAsia="Arial" w:cs="Arial"/>
          <w:noProof w:val="0"/>
          <w:sz w:val="22"/>
          <w:szCs w:val="22"/>
          <w:lang w:val="en-GB"/>
        </w:rPr>
        <w:t>Person-centred care places individuals at the centre of decision-making and recognises their unique needs, preferences and values (Health Foundation, 2023).</w:t>
      </w:r>
    </w:p>
    <w:p xmlns:wp14="http://schemas.microsoft.com/office/word/2010/wordml" wp14:paraId="3AEB0C60" wp14:textId="1BDCDF0B">
      <w:r w:rsidRPr="697E6176" w:rsidR="605F925B">
        <w:rPr>
          <w:rFonts w:ascii="Arial" w:hAnsi="Arial" w:eastAsia="Arial" w:cs="Arial"/>
          <w:noProof w:val="0"/>
          <w:sz w:val="22"/>
          <w:szCs w:val="22"/>
          <w:lang w:val="en-GB"/>
        </w:rPr>
        <w:t>For patients with heart failure, person-centred care involves shared decision-making, clear communication and personalised care planning. Healthcare professionals should consider physical, emotional, social and cultural factors when developing treatment plans.</w:t>
      </w:r>
    </w:p>
    <w:p xmlns:wp14="http://schemas.microsoft.com/office/word/2010/wordml" wp14:paraId="0E059BF7" wp14:textId="04DEEB2D">
      <w:r w:rsidRPr="697E6176" w:rsidR="605F925B">
        <w:rPr>
          <w:rFonts w:ascii="Arial" w:hAnsi="Arial" w:eastAsia="Arial" w:cs="Arial"/>
          <w:noProof w:val="0"/>
          <w:sz w:val="22"/>
          <w:szCs w:val="22"/>
          <w:lang w:val="en-GB"/>
        </w:rPr>
        <w:t>Research suggests that person-centred approaches improve patient satisfaction and treatment adherence. However, implementation may be challenging due to time constraints and workforce pressures.</w:t>
      </w:r>
    </w:p>
    <w:p xmlns:wp14="http://schemas.microsoft.com/office/word/2010/wordml" wp14:paraId="1D22EEF0" wp14:textId="0E2304A2">
      <w:r w:rsidRPr="697E6176" w:rsidR="605F925B">
        <w:rPr>
          <w:rFonts w:ascii="Arial" w:hAnsi="Arial" w:eastAsia="Arial" w:cs="Arial"/>
          <w:noProof w:val="0"/>
          <w:sz w:val="22"/>
          <w:szCs w:val="22"/>
          <w:lang w:val="en-GB"/>
        </w:rPr>
        <w:t>Despite these challenges, person-centred care remains a key principle of modern healthcare and aligns closely with NHS values.</w:t>
      </w:r>
    </w:p>
    <w:p xmlns:wp14="http://schemas.microsoft.com/office/word/2010/wordml" wp14:paraId="38ED0D9D" wp14:textId="7A42DF60"/>
    <w:p xmlns:wp14="http://schemas.microsoft.com/office/word/2010/wordml" w:rsidP="697E6176" wp14:paraId="383789B2" wp14:textId="146FFA6F">
      <w:pPr>
        <w:pStyle w:val="Heading2"/>
        <w:rPr>
          <w:rFonts w:ascii="Arial" w:hAnsi="Arial" w:eastAsia="Arial" w:cs="Arial"/>
          <w:noProof w:val="0"/>
          <w:color w:val="auto"/>
          <w:sz w:val="28"/>
          <w:szCs w:val="28"/>
          <w:lang w:val="en-GB"/>
        </w:rPr>
      </w:pPr>
      <w:r w:rsidRPr="697E6176" w:rsidR="605F925B">
        <w:rPr>
          <w:rFonts w:ascii="Arial" w:hAnsi="Arial" w:eastAsia="Arial" w:cs="Arial"/>
          <w:noProof w:val="0"/>
          <w:color w:val="auto"/>
          <w:sz w:val="28"/>
          <w:szCs w:val="28"/>
          <w:lang w:val="en-GB"/>
        </w:rPr>
        <w:t>Self-Management Strategies</w:t>
      </w:r>
    </w:p>
    <w:p xmlns:wp14="http://schemas.microsoft.com/office/word/2010/wordml" wp14:paraId="32C6AD76" wp14:textId="6C7F7FCF">
      <w:r w:rsidRPr="697E6176" w:rsidR="605F925B">
        <w:rPr>
          <w:rFonts w:ascii="Arial" w:hAnsi="Arial" w:eastAsia="Arial" w:cs="Arial"/>
          <w:noProof w:val="0"/>
          <w:sz w:val="22"/>
          <w:szCs w:val="22"/>
          <w:lang w:val="en-GB"/>
        </w:rPr>
        <w:t>Self-management is essential for successful heart failure care. Patients are encouraged to monitor symptoms, take medications as prescribed and attend regular appointments.</w:t>
      </w:r>
    </w:p>
    <w:p xmlns:wp14="http://schemas.microsoft.com/office/word/2010/wordml" wp14:paraId="17F43035" wp14:textId="1E7B56D2">
      <w:r w:rsidRPr="697E6176" w:rsidR="605F925B">
        <w:rPr>
          <w:rFonts w:ascii="Arial" w:hAnsi="Arial" w:eastAsia="Arial" w:cs="Arial"/>
          <w:noProof w:val="0"/>
          <w:sz w:val="22"/>
          <w:szCs w:val="22"/>
          <w:lang w:val="en-GB"/>
        </w:rPr>
        <w:t>Lifestyle changes can significantly improve outcomes. Maintaining a healthy diet, reducing salt intake, engaging in appropriate physical activity and avoiding smoking are important strategies (British Heart Foundation, 2024).</w:t>
      </w:r>
    </w:p>
    <w:p xmlns:wp14="http://schemas.microsoft.com/office/word/2010/wordml" wp14:paraId="2CC1E9D5" wp14:textId="67CB407D">
      <w:r w:rsidRPr="697E6176" w:rsidR="605F925B">
        <w:rPr>
          <w:rFonts w:ascii="Arial" w:hAnsi="Arial" w:eastAsia="Arial" w:cs="Arial"/>
          <w:noProof w:val="0"/>
          <w:sz w:val="22"/>
          <w:szCs w:val="22"/>
          <w:lang w:val="en-GB"/>
        </w:rPr>
        <w:t>Daily weight monitoring helps detect fluid retention early, allowing prompt intervention if symptoms worsen.</w:t>
      </w:r>
    </w:p>
    <w:p xmlns:wp14="http://schemas.microsoft.com/office/word/2010/wordml" wp14:paraId="37F051D4" wp14:textId="4DEDEBC7">
      <w:r w:rsidRPr="697E6176" w:rsidR="605F925B">
        <w:rPr>
          <w:rFonts w:ascii="Arial" w:hAnsi="Arial" w:eastAsia="Arial" w:cs="Arial"/>
          <w:noProof w:val="0"/>
          <w:sz w:val="22"/>
          <w:szCs w:val="22"/>
          <w:lang w:val="en-GB"/>
        </w:rPr>
        <w:t>Digital technologies, including mobile applications and remote monitoring systems, are increasingly supporting self-management. Some studies suggest these tools improve symptom monitoring, while others highlight concerns regarding digital exclusion among older adults.</w:t>
      </w:r>
    </w:p>
    <w:p xmlns:wp14="http://schemas.microsoft.com/office/word/2010/wordml" wp14:paraId="02C04574" wp14:textId="16522D3B">
      <w:r w:rsidRPr="697E6176" w:rsidR="605F925B">
        <w:rPr>
          <w:rFonts w:ascii="Arial" w:hAnsi="Arial" w:eastAsia="Arial" w:cs="Arial"/>
          <w:noProof w:val="0"/>
          <w:sz w:val="22"/>
          <w:szCs w:val="22"/>
          <w:lang w:val="en-GB"/>
        </w:rPr>
        <w:t>Effective self-management requires education, confidence and support from healthcare professionals and family members.</w:t>
      </w:r>
    </w:p>
    <w:p xmlns:wp14="http://schemas.microsoft.com/office/word/2010/wordml" wp14:paraId="505DAFA0" wp14:textId="7C1DC17C"/>
    <w:p xmlns:wp14="http://schemas.microsoft.com/office/word/2010/wordml" w:rsidP="697E6176" wp14:paraId="29752569" wp14:textId="4A355D36">
      <w:pPr>
        <w:pStyle w:val="Heading2"/>
        <w:rPr>
          <w:rFonts w:ascii="Arial" w:hAnsi="Arial" w:eastAsia="Arial" w:cs="Arial"/>
          <w:noProof w:val="0"/>
          <w:color w:val="auto"/>
          <w:sz w:val="22"/>
          <w:szCs w:val="22"/>
          <w:lang w:val="en-GB"/>
        </w:rPr>
      </w:pPr>
      <w:r w:rsidRPr="697E6176" w:rsidR="605F925B">
        <w:rPr>
          <w:rFonts w:ascii="Arial" w:hAnsi="Arial" w:eastAsia="Arial" w:cs="Arial"/>
          <w:noProof w:val="0"/>
          <w:color w:val="auto"/>
          <w:sz w:val="22"/>
          <w:szCs w:val="22"/>
          <w:lang w:val="en-GB"/>
        </w:rPr>
        <w:t>End-of-Life Care</w:t>
      </w:r>
    </w:p>
    <w:p xmlns:wp14="http://schemas.microsoft.com/office/word/2010/wordml" wp14:paraId="101AC66F" wp14:textId="73D7D150">
      <w:r w:rsidRPr="697E6176" w:rsidR="605F925B">
        <w:rPr>
          <w:rFonts w:ascii="Arial" w:hAnsi="Arial" w:eastAsia="Arial" w:cs="Arial"/>
          <w:noProof w:val="0"/>
          <w:sz w:val="22"/>
          <w:szCs w:val="22"/>
          <w:lang w:val="en-GB"/>
        </w:rPr>
        <w:t>Heart failure is a progressive condition, and some individuals eventually require end-of-life care. Discussions about future care preferences should occur early and be revisited regularly (NICE, 2021).</w:t>
      </w:r>
    </w:p>
    <w:p xmlns:wp14="http://schemas.microsoft.com/office/word/2010/wordml" wp14:paraId="38949AC3" wp14:textId="7A814BC1">
      <w:r w:rsidRPr="697E6176" w:rsidR="605F925B">
        <w:rPr>
          <w:rFonts w:ascii="Arial" w:hAnsi="Arial" w:eastAsia="Arial" w:cs="Arial"/>
          <w:noProof w:val="0"/>
          <w:sz w:val="22"/>
          <w:szCs w:val="22"/>
          <w:lang w:val="en-GB"/>
        </w:rPr>
        <w:t>Palliative care focuses on symptom management, comfort and quality of life rather than cure. This approach can help manage breathlessness, pain, anxiety and emotional distress.</w:t>
      </w:r>
    </w:p>
    <w:p xmlns:wp14="http://schemas.microsoft.com/office/word/2010/wordml" wp14:paraId="3A6D9904" wp14:textId="1EF70525">
      <w:r w:rsidRPr="697E6176" w:rsidR="605F925B">
        <w:rPr>
          <w:rFonts w:ascii="Arial" w:hAnsi="Arial" w:eastAsia="Arial" w:cs="Arial"/>
          <w:noProof w:val="0"/>
          <w:sz w:val="22"/>
          <w:szCs w:val="22"/>
          <w:lang w:val="en-GB"/>
        </w:rPr>
        <w:t>Advance care planning allows patients to express preferences regarding treatment and place of care. Research indicates that patients who participate in advance care planning often experience improved quality of life and greater satisfaction with care.</w:t>
      </w:r>
    </w:p>
    <w:p xmlns:wp14="http://schemas.microsoft.com/office/word/2010/wordml" wp14:paraId="221362F0" wp14:textId="29795A7F">
      <w:r w:rsidRPr="697E6176" w:rsidR="605F925B">
        <w:rPr>
          <w:rFonts w:ascii="Arial" w:hAnsi="Arial" w:eastAsia="Arial" w:cs="Arial"/>
          <w:noProof w:val="0"/>
          <w:sz w:val="22"/>
          <w:szCs w:val="22"/>
          <w:lang w:val="en-GB"/>
        </w:rPr>
        <w:t>Although discussions about end-of-life care can be difficult, they are an important component of person-centred care and ensure that patient wishes are respected.</w:t>
      </w:r>
    </w:p>
    <w:p xmlns:wp14="http://schemas.microsoft.com/office/word/2010/wordml" wp14:paraId="54CB896F" wp14:textId="44F46E22"/>
    <w:p xmlns:wp14="http://schemas.microsoft.com/office/word/2010/wordml" w:rsidP="697E6176" wp14:paraId="5CD79555" wp14:textId="0C952189">
      <w:pPr>
        <w:pStyle w:val="Heading2"/>
        <w:rPr>
          <w:rFonts w:ascii="Arial" w:hAnsi="Arial" w:eastAsia="Arial" w:cs="Arial"/>
          <w:noProof w:val="0"/>
          <w:color w:val="auto"/>
          <w:sz w:val="22"/>
          <w:szCs w:val="22"/>
          <w:lang w:val="en-GB"/>
        </w:rPr>
      </w:pPr>
      <w:r w:rsidRPr="697E6176" w:rsidR="605F925B">
        <w:rPr>
          <w:rFonts w:ascii="Arial" w:hAnsi="Arial" w:eastAsia="Arial" w:cs="Arial"/>
          <w:noProof w:val="0"/>
          <w:color w:val="auto"/>
          <w:sz w:val="22"/>
          <w:szCs w:val="22"/>
          <w:lang w:val="en-GB"/>
        </w:rPr>
        <w:t>Recommendations for Improving Heart Failure Care</w:t>
      </w:r>
    </w:p>
    <w:p xmlns:wp14="http://schemas.microsoft.com/office/word/2010/wordml" wp14:paraId="0011EC4F" wp14:textId="681C6A1B">
      <w:r w:rsidRPr="697E6176" w:rsidR="605F925B">
        <w:rPr>
          <w:rFonts w:ascii="Arial" w:hAnsi="Arial" w:eastAsia="Arial" w:cs="Arial"/>
          <w:noProof w:val="0"/>
          <w:sz w:val="22"/>
          <w:szCs w:val="22"/>
          <w:lang w:val="en-GB"/>
        </w:rPr>
        <w:t>Future improvements in heart failure management should focus on increasing public awareness of symptoms and risk factors to encourage earlier diagnosis. Greater investment in specialist heart failure nursing services could improve access to personalised support and reduce hospital admissions.</w:t>
      </w:r>
    </w:p>
    <w:p xmlns:wp14="http://schemas.microsoft.com/office/word/2010/wordml" wp14:paraId="2BCB11AF" wp14:textId="1122BC3C">
      <w:r w:rsidRPr="697E6176" w:rsidR="605F925B">
        <w:rPr>
          <w:rFonts w:ascii="Arial" w:hAnsi="Arial" w:eastAsia="Arial" w:cs="Arial"/>
          <w:noProof w:val="0"/>
          <w:sz w:val="22"/>
          <w:szCs w:val="22"/>
          <w:lang w:val="en-GB"/>
        </w:rPr>
        <w:t>Healthcare providers should strengthen psychological support services because emotional wellbeing significantly influences treatment outcomes. Additional support for family carers is also needed to reduce caregiver burden and improve overall quality of life.</w:t>
      </w:r>
    </w:p>
    <w:p xmlns:wp14="http://schemas.microsoft.com/office/word/2010/wordml" wp14:paraId="3F6B6FCD" wp14:textId="05395C70">
      <w:r w:rsidRPr="697E6176" w:rsidR="605F925B">
        <w:rPr>
          <w:rFonts w:ascii="Arial" w:hAnsi="Arial" w:eastAsia="Arial" w:cs="Arial"/>
          <w:noProof w:val="0"/>
          <w:sz w:val="22"/>
          <w:szCs w:val="22"/>
          <w:lang w:val="en-GB"/>
        </w:rPr>
        <w:t>Digital health technologies should continue to be developed while ensuring that vulnerable groups are not excluded. Expanding cardiac rehabilitation programmes and self-management education could empower more patients to actively participate in their care.</w:t>
      </w:r>
    </w:p>
    <w:p xmlns:wp14="http://schemas.microsoft.com/office/word/2010/wordml" wp14:paraId="26C47A1E" wp14:textId="2D14292D">
      <w:r w:rsidRPr="697E6176" w:rsidR="605F925B">
        <w:rPr>
          <w:rFonts w:ascii="Arial" w:hAnsi="Arial" w:eastAsia="Arial" w:cs="Arial"/>
          <w:noProof w:val="0"/>
          <w:sz w:val="22"/>
          <w:szCs w:val="22"/>
          <w:lang w:val="en-GB"/>
        </w:rPr>
        <w:t>Finally, integrated working between health and social care organisations should be strengthened to provide seamless, coordinated support throughout the patient journey.</w:t>
      </w:r>
    </w:p>
    <w:p xmlns:wp14="http://schemas.microsoft.com/office/word/2010/wordml" w:rsidP="697E6176" wp14:paraId="6C95D5EF" wp14:textId="45739B79">
      <w:pPr>
        <w:rPr>
          <w:rFonts w:ascii="Arial" w:hAnsi="Arial" w:eastAsia="Arial" w:cs="Arial"/>
          <w:noProof w:val="0"/>
          <w:sz w:val="22"/>
          <w:szCs w:val="22"/>
          <w:lang w:val="en-GB"/>
        </w:rPr>
      </w:pPr>
    </w:p>
    <w:p xmlns:wp14="http://schemas.microsoft.com/office/word/2010/wordml" w:rsidP="697E6176" wp14:paraId="6D9721BF" wp14:textId="1083C64C">
      <w:pPr>
        <w:pStyle w:val="Heading2"/>
        <w:rPr>
          <w:rFonts w:ascii="Arial" w:hAnsi="Arial" w:eastAsia="Arial" w:cs="Arial"/>
          <w:noProof w:val="0"/>
          <w:color w:val="auto"/>
          <w:sz w:val="22"/>
          <w:szCs w:val="22"/>
          <w:lang w:val="en-GB"/>
        </w:rPr>
      </w:pPr>
      <w:r w:rsidRPr="697E6176" w:rsidR="5AF4A477">
        <w:rPr>
          <w:rFonts w:ascii="Arial" w:hAnsi="Arial" w:eastAsia="Arial" w:cs="Arial"/>
          <w:noProof w:val="0"/>
          <w:color w:val="auto"/>
          <w:sz w:val="22"/>
          <w:szCs w:val="22"/>
          <w:lang w:val="en-GB"/>
        </w:rPr>
        <w:t>Recommendations for Improving Heart Failure Care</w:t>
      </w:r>
    </w:p>
    <w:p xmlns:wp14="http://schemas.microsoft.com/office/word/2010/wordml" wp14:paraId="5C922773" wp14:textId="16AE570A">
      <w:r w:rsidRPr="697E6176" w:rsidR="5AF4A477">
        <w:rPr>
          <w:rFonts w:ascii="Arial" w:hAnsi="Arial" w:eastAsia="Arial" w:cs="Arial"/>
          <w:noProof w:val="0"/>
          <w:sz w:val="22"/>
          <w:szCs w:val="22"/>
          <w:lang w:val="en-GB"/>
        </w:rPr>
        <w:t>Although significant progress has been made in the diagnosis and management of heart failure within the NHS, further improvements are needed to enhance patient outcomes and quality of life.</w:t>
      </w:r>
    </w:p>
    <w:p xmlns:wp14="http://schemas.microsoft.com/office/word/2010/wordml" wp14:paraId="5A11BF3E" wp14:textId="1827E352">
      <w:r w:rsidRPr="697E6176" w:rsidR="5AF4A477">
        <w:rPr>
          <w:rFonts w:ascii="Arial" w:hAnsi="Arial" w:eastAsia="Arial" w:cs="Arial"/>
          <w:noProof w:val="0"/>
          <w:sz w:val="22"/>
          <w:szCs w:val="22"/>
          <w:lang w:val="en-GB"/>
        </w:rPr>
        <w:t>Firstly, greater emphasis should be placed on early diagnosis and prevention. Many patients experience symptoms such as breathlessness and fatigue for months before receiving a diagnosis. Public awareness campaigns should be expanded to improve understanding of heart failure symptoms and encourage earlier medical assessment. Earlier diagnosis can reduce complications, improve treatment effectiveness and lower hospital admission rates (NICE, 2021).</w:t>
      </w:r>
    </w:p>
    <w:p xmlns:wp14="http://schemas.microsoft.com/office/word/2010/wordml" wp14:paraId="69D6EA8D" wp14:textId="501DF148">
      <w:r w:rsidRPr="697E6176" w:rsidR="5AF4A477">
        <w:rPr>
          <w:rFonts w:ascii="Arial" w:hAnsi="Arial" w:eastAsia="Arial" w:cs="Arial"/>
          <w:noProof w:val="0"/>
          <w:sz w:val="22"/>
          <w:szCs w:val="22"/>
          <w:lang w:val="en-GB"/>
        </w:rPr>
        <w:t>Secondly, healthcare providers should strengthen patient education programmes. Research suggests that patients who understand their condition are more likely to adhere to medication, attend appointments and engage in healthy lifestyle behaviours (McDonagh et al., 2021). Educational materials should be available in different formats, including printed booklets, online resources and community-based workshops, to meet the diverse needs of service users.</w:t>
      </w:r>
    </w:p>
    <w:p xmlns:wp14="http://schemas.microsoft.com/office/word/2010/wordml" wp14:paraId="3F2CEFD6" wp14:textId="35565A92">
      <w:r w:rsidRPr="697E6176" w:rsidR="5AF4A477">
        <w:rPr>
          <w:rFonts w:ascii="Arial" w:hAnsi="Arial" w:eastAsia="Arial" w:cs="Arial"/>
          <w:noProof w:val="0"/>
          <w:sz w:val="22"/>
          <w:szCs w:val="22"/>
          <w:lang w:val="en-GB"/>
        </w:rPr>
        <w:t>A further recommendation is the expansion of specialist heart failure nursing services across the UK. Specialist nurses play an important role in monitoring symptoms, providing education and supporting self-management. Evidence indicates that heart failure nurse-led services can reduce hospital admissions and improve patient satisfaction (British Heart Foundation, 2024). However, access to these services varies across different regions, creating inequalities in care provision.</w:t>
      </w:r>
    </w:p>
    <w:p xmlns:wp14="http://schemas.microsoft.com/office/word/2010/wordml" wp14:paraId="2ECF6E18" wp14:textId="17189E79">
      <w:r w:rsidRPr="697E6176" w:rsidR="5AF4A477">
        <w:rPr>
          <w:rFonts w:ascii="Arial" w:hAnsi="Arial" w:eastAsia="Arial" w:cs="Arial"/>
          <w:noProof w:val="0"/>
          <w:sz w:val="22"/>
          <w:szCs w:val="22"/>
          <w:lang w:val="en-GB"/>
        </w:rPr>
        <w:t>Mental health support should also be integrated more effectively into heart failure services. Depression and anxiety are common among individuals living with heart failure but often remain under-recognised (Celano et al., 2018). Routine psychological screening and access to counselling services could improve emotional wellbeing and encourage greater engagement with treatment plans.</w:t>
      </w:r>
    </w:p>
    <w:p xmlns:wp14="http://schemas.microsoft.com/office/word/2010/wordml" wp14:paraId="02425DCB" wp14:textId="0F823663">
      <w:r w:rsidRPr="697E6176" w:rsidR="5AF4A477">
        <w:rPr>
          <w:rFonts w:ascii="Arial" w:hAnsi="Arial" w:eastAsia="Arial" w:cs="Arial"/>
          <w:noProof w:val="0"/>
          <w:sz w:val="22"/>
          <w:szCs w:val="22"/>
          <w:lang w:val="en-GB"/>
        </w:rPr>
        <w:t>In addition, support for family members and informal carers should be increased. Carers frequently experience stress, fatigue and financial difficulties due to their caring responsibilities (Buck et al., 2015). Healthcare organisations should provide carers with education, respite opportunities and access to support groups to help maintain their own wellbeing while caring for loved ones.</w:t>
      </w:r>
    </w:p>
    <w:p xmlns:wp14="http://schemas.microsoft.com/office/word/2010/wordml" wp14:paraId="33BF5E90" wp14:textId="5E99CA86">
      <w:r w:rsidRPr="697E6176" w:rsidR="5AF4A477">
        <w:rPr>
          <w:rFonts w:ascii="Arial" w:hAnsi="Arial" w:eastAsia="Arial" w:cs="Arial"/>
          <w:noProof w:val="0"/>
          <w:sz w:val="22"/>
          <w:szCs w:val="22"/>
          <w:lang w:val="en-GB"/>
        </w:rPr>
        <w:t>Technology also offers opportunities for improvement. Digital monitoring systems, wearable devices and telehealth services can support symptom monitoring and facilitate communication with healthcare professionals. Studies suggest that remote monitoring may help identify deterioration earlier and reduce emergency hospital admissions (NHS England, 2023). However, healthcare providers must ensure that older adults and those with limited digital skills are not excluded from these innovations.</w:t>
      </w:r>
    </w:p>
    <w:p xmlns:wp14="http://schemas.microsoft.com/office/word/2010/wordml" wp14:paraId="7466E15C" wp14:textId="596D56BD">
      <w:r w:rsidRPr="697E6176" w:rsidR="5AF4A477">
        <w:rPr>
          <w:rFonts w:ascii="Arial" w:hAnsi="Arial" w:eastAsia="Arial" w:cs="Arial"/>
          <w:noProof w:val="0"/>
          <w:sz w:val="22"/>
          <w:szCs w:val="22"/>
          <w:lang w:val="en-GB"/>
        </w:rPr>
        <w:t>Another important recommendation is the continued development of integrated health and social care services. Patients with heart failure often require support from multiple professionals including GPs, cardiologists, specialist nurses, pharmacists, social workers and community care teams. Improved communication and collaboration between services could provide more coordinated and person-centred care, reducing fragmentation and improving patient experiences (The King's Fund, 2023).</w:t>
      </w:r>
    </w:p>
    <w:p xmlns:wp14="http://schemas.microsoft.com/office/word/2010/wordml" wp14:paraId="55D81B35" wp14:textId="043F08A8">
      <w:r w:rsidRPr="697E6176" w:rsidR="5AF4A477">
        <w:rPr>
          <w:rFonts w:ascii="Arial" w:hAnsi="Arial" w:eastAsia="Arial" w:cs="Arial"/>
          <w:noProof w:val="0"/>
          <w:sz w:val="22"/>
          <w:szCs w:val="22"/>
          <w:lang w:val="en-GB"/>
        </w:rPr>
        <w:t>Greater investment in cardiac rehabilitation programmes is also recommended. Participation in rehabilitation programmes has been associated with improved physical functioning, reduced symptoms and enhanced quality of life (Taylor et al., 2019). Despite these benefits, referral and attendance rates remain lower than desired in many areas.</w:t>
      </w:r>
    </w:p>
    <w:p xmlns:wp14="http://schemas.microsoft.com/office/word/2010/wordml" wp14:paraId="5898CAF4" wp14:textId="28A03553">
      <w:r w:rsidRPr="697E6176" w:rsidR="5AF4A477">
        <w:rPr>
          <w:rFonts w:ascii="Arial" w:hAnsi="Arial" w:eastAsia="Arial" w:cs="Arial"/>
          <w:noProof w:val="0"/>
          <w:sz w:val="22"/>
          <w:szCs w:val="22"/>
          <w:lang w:val="en-GB"/>
        </w:rPr>
        <w:t>Finally, healthcare organisations should encourage earlier conversations about advance care planning and end-of-life care. Many patients report that these discussions occur too late in the disease process. Early and sensitive discussions can help ensure that care aligns with patient preferences and values, while reducing anxiety for both patients and families (NICE, 2021).</w:t>
      </w:r>
    </w:p>
    <w:p xmlns:wp14="http://schemas.microsoft.com/office/word/2010/wordml" wp14:paraId="0A64D97D" wp14:textId="67DF8627">
      <w:r w:rsidRPr="697E6176" w:rsidR="5AF4A477">
        <w:rPr>
          <w:rFonts w:ascii="Arial" w:hAnsi="Arial" w:eastAsia="Arial" w:cs="Arial"/>
          <w:noProof w:val="0"/>
          <w:sz w:val="22"/>
          <w:szCs w:val="22"/>
          <w:lang w:val="en-GB"/>
        </w:rPr>
        <w:t>Overall, improving heart failure care requires a combination of early intervention, enhanced patient education, greater psychological support, increased access to specialist services, improved support for carers and stronger integration between health and social care systems. Implementing these recommendations could improve both clinical outcomes and quality of life for people living with heart failure.</w:t>
      </w:r>
    </w:p>
    <w:p xmlns:wp14="http://schemas.microsoft.com/office/word/2010/wordml" wp14:paraId="72FF52F9" wp14:textId="54FB5098">
      <w:r w:rsidRPr="697E6176" w:rsidR="5AF4A477">
        <w:rPr>
          <w:rFonts w:ascii="Arial" w:hAnsi="Arial" w:eastAsia="Arial" w:cs="Arial"/>
          <w:noProof w:val="0"/>
          <w:sz w:val="22"/>
          <w:szCs w:val="22"/>
          <w:lang w:val="en-GB"/>
        </w:rPr>
        <w:t xml:space="preserve"> </w:t>
      </w:r>
    </w:p>
    <w:p xmlns:wp14="http://schemas.microsoft.com/office/word/2010/wordml" w:rsidP="697E6176" wp14:paraId="19BB4E6D" wp14:textId="35780647">
      <w:pPr>
        <w:rPr>
          <w:rFonts w:ascii="Arial" w:hAnsi="Arial" w:eastAsia="Arial" w:cs="Arial"/>
          <w:noProof w:val="0"/>
          <w:sz w:val="22"/>
          <w:szCs w:val="22"/>
          <w:lang w:val="en-GB"/>
        </w:rPr>
      </w:pPr>
    </w:p>
    <w:p xmlns:wp14="http://schemas.microsoft.com/office/word/2010/wordml" wp14:paraId="44E2F6AD" wp14:textId="2D51F529"/>
    <w:p xmlns:wp14="http://schemas.microsoft.com/office/word/2010/wordml" w:rsidP="697E6176" wp14:paraId="4D306FBF" wp14:textId="344ADC43">
      <w:pPr>
        <w:pStyle w:val="Heading2"/>
        <w:rPr>
          <w:rFonts w:ascii="Arial" w:hAnsi="Arial" w:eastAsia="Arial" w:cs="Arial"/>
          <w:noProof w:val="0"/>
          <w:color w:val="auto"/>
          <w:sz w:val="22"/>
          <w:szCs w:val="22"/>
          <w:lang w:val="en-GB"/>
        </w:rPr>
      </w:pPr>
      <w:r w:rsidRPr="697E6176" w:rsidR="605F925B">
        <w:rPr>
          <w:rFonts w:ascii="Arial" w:hAnsi="Arial" w:eastAsia="Arial" w:cs="Arial"/>
          <w:noProof w:val="0"/>
          <w:color w:val="auto"/>
          <w:sz w:val="22"/>
          <w:szCs w:val="22"/>
          <w:lang w:val="en-GB"/>
        </w:rPr>
        <w:t>Conclusion</w:t>
      </w:r>
    </w:p>
    <w:p xmlns:wp14="http://schemas.microsoft.com/office/word/2010/wordml" wp14:paraId="34F6B3F3" wp14:textId="62980D8C">
      <w:r w:rsidRPr="697E6176" w:rsidR="605F925B">
        <w:rPr>
          <w:rFonts w:ascii="Arial" w:hAnsi="Arial" w:eastAsia="Arial" w:cs="Arial"/>
          <w:noProof w:val="0"/>
          <w:sz w:val="22"/>
          <w:szCs w:val="22"/>
          <w:lang w:val="en-GB"/>
        </w:rPr>
        <w:t>Heart failure is a complex long-term condition that affects millions of people worldwide and places significant demands on healthcare systems. The condition impacts physical health, psychological wellbeing, social relationships and family life. Effective management requires a combination of evidence-based treatment, self-management, person-centred care and coordinated support services.</w:t>
      </w:r>
    </w:p>
    <w:p xmlns:wp14="http://schemas.microsoft.com/office/word/2010/wordml" wp14:paraId="5317B5A8" wp14:textId="1742844F">
      <w:r w:rsidRPr="697E6176" w:rsidR="605F925B">
        <w:rPr>
          <w:rFonts w:ascii="Arial" w:hAnsi="Arial" w:eastAsia="Arial" w:cs="Arial"/>
          <w:noProof w:val="0"/>
          <w:sz w:val="22"/>
          <w:szCs w:val="22"/>
          <w:lang w:val="en-GB"/>
        </w:rPr>
        <w:t>Current NHS policies, treatment approaches and care models have improved outcomes for many patients. However, challenges remain, particularly regarding healthcare inequalities, psychological support and service integration. By continuing to promote patient-centred care, early intervention and collaborative working, healthcare providers can help individuals with heart failure achieve the best possible quality of life.</w:t>
      </w:r>
    </w:p>
    <w:p xmlns:wp14="http://schemas.microsoft.com/office/word/2010/wordml" w:rsidP="697E6176" wp14:paraId="36ED17FA" wp14:textId="03D4BF75">
      <w:pPr>
        <w:pStyle w:val="Normal"/>
      </w:pPr>
      <w:r w:rsidRPr="697E6176" w:rsidR="581742D0">
        <w:rPr>
          <w:rFonts w:ascii="Arial" w:hAnsi="Arial" w:eastAsia="Arial" w:cs="Arial"/>
          <w:noProof w:val="0"/>
          <w:sz w:val="22"/>
          <w:szCs w:val="22"/>
          <w:lang w:val="en-GB"/>
        </w:rPr>
        <w:t>While current NHS services provide effective treatment for many individuals with heart failure, ongoing challenges remain regarding early diagnosis, service accessibility, mental health support and integrated care. Addressing these issues through targeted investment and person-centred approaches will help create a more responsive and equitable healthcare system. Future developments should focus on empowering patients and carers, reducing health inequalities and ensuring that all individuals living with heart failure receive high-quality, coordinated care throughout their healthcare journey.</w:t>
      </w:r>
    </w:p>
    <w:p xmlns:wp14="http://schemas.microsoft.com/office/word/2010/wordml" w:rsidP="697E6176" wp14:paraId="36ACB053" wp14:textId="292A9614">
      <w:pPr>
        <w:pStyle w:val="Heading1"/>
        <w:rPr>
          <w:rFonts w:ascii="Arial" w:hAnsi="Arial" w:eastAsia="Arial" w:cs="Arial"/>
          <w:b w:val="1"/>
          <w:bCs w:val="1"/>
          <w:noProof w:val="0"/>
          <w:color w:val="auto"/>
          <w:sz w:val="22"/>
          <w:szCs w:val="22"/>
          <w:lang w:val="en-GB"/>
        </w:rPr>
      </w:pPr>
      <w:r w:rsidRPr="697E6176" w:rsidR="605F925B">
        <w:rPr>
          <w:rFonts w:ascii="Arial" w:hAnsi="Arial" w:eastAsia="Arial" w:cs="Arial"/>
          <w:b w:val="1"/>
          <w:bCs w:val="1"/>
          <w:noProof w:val="0"/>
          <w:color w:val="auto"/>
          <w:sz w:val="22"/>
          <w:szCs w:val="22"/>
          <w:lang w:val="en-GB"/>
        </w:rPr>
        <w:t>Reference List</w:t>
      </w:r>
    </w:p>
    <w:p xmlns:wp14="http://schemas.microsoft.com/office/word/2010/wordml" wp14:paraId="4B2EDE5D" wp14:textId="48EDB9F6">
      <w:r w:rsidRPr="697E6176" w:rsidR="605F925B">
        <w:rPr>
          <w:rFonts w:ascii="Arial" w:hAnsi="Arial" w:eastAsia="Arial" w:cs="Arial"/>
          <w:noProof w:val="0"/>
          <w:sz w:val="22"/>
          <w:szCs w:val="22"/>
          <w:lang w:val="en-GB"/>
        </w:rPr>
        <w:t xml:space="preserve">British Heart Foundation (2024) </w:t>
      </w:r>
      <w:r w:rsidRPr="697E6176" w:rsidR="605F925B">
        <w:rPr>
          <w:rFonts w:ascii="Arial" w:hAnsi="Arial" w:eastAsia="Arial" w:cs="Arial"/>
          <w:i w:val="1"/>
          <w:iCs w:val="1"/>
          <w:noProof w:val="0"/>
          <w:sz w:val="22"/>
          <w:szCs w:val="22"/>
          <w:lang w:val="en-GB"/>
        </w:rPr>
        <w:t>Heart Failure Statistics and Information</w:t>
      </w:r>
      <w:r w:rsidRPr="697E6176" w:rsidR="605F925B">
        <w:rPr>
          <w:rFonts w:ascii="Arial" w:hAnsi="Arial" w:eastAsia="Arial" w:cs="Arial"/>
          <w:noProof w:val="0"/>
          <w:sz w:val="22"/>
          <w:szCs w:val="22"/>
          <w:lang w:val="en-GB"/>
        </w:rPr>
        <w:t>. London: BHF.</w:t>
      </w:r>
    </w:p>
    <w:p xmlns:wp14="http://schemas.microsoft.com/office/word/2010/wordml" wp14:paraId="16CE21D4" wp14:textId="26D8B4B6">
      <w:r w:rsidRPr="697E6176" w:rsidR="605F925B">
        <w:rPr>
          <w:rFonts w:ascii="Arial" w:hAnsi="Arial" w:eastAsia="Arial" w:cs="Arial"/>
          <w:noProof w:val="0"/>
          <w:sz w:val="22"/>
          <w:szCs w:val="22"/>
          <w:lang w:val="en-GB"/>
        </w:rPr>
        <w:t xml:space="preserve">Buck, H.G., Harkness, K., Wion, R., Carroll, S.L., Cosman, T., Kaasalainen, S., Kryworuchko, J., McGillion, M., O’Keefe-McCarthy, S. and Sherifali, D. (2015) ‘Caregivers’ contributions to heart failure self-care’, </w:t>
      </w:r>
      <w:r w:rsidRPr="697E6176" w:rsidR="605F925B">
        <w:rPr>
          <w:rFonts w:ascii="Arial" w:hAnsi="Arial" w:eastAsia="Arial" w:cs="Arial"/>
          <w:i w:val="1"/>
          <w:iCs w:val="1"/>
          <w:noProof w:val="0"/>
          <w:sz w:val="22"/>
          <w:szCs w:val="22"/>
          <w:lang w:val="en-GB"/>
        </w:rPr>
        <w:t>European Journal of Cardiovascular Nursing</w:t>
      </w:r>
      <w:r w:rsidRPr="697E6176" w:rsidR="605F925B">
        <w:rPr>
          <w:rFonts w:ascii="Arial" w:hAnsi="Arial" w:eastAsia="Arial" w:cs="Arial"/>
          <w:noProof w:val="0"/>
          <w:sz w:val="22"/>
          <w:szCs w:val="22"/>
          <w:lang w:val="en-GB"/>
        </w:rPr>
        <w:t>, 14(1), pp. 79–89.</w:t>
      </w:r>
    </w:p>
    <w:p xmlns:wp14="http://schemas.microsoft.com/office/word/2010/wordml" wp14:paraId="3519DECD" wp14:textId="4A7FCE44">
      <w:r w:rsidRPr="697E6176" w:rsidR="605F925B">
        <w:rPr>
          <w:rFonts w:ascii="Arial" w:hAnsi="Arial" w:eastAsia="Arial" w:cs="Arial"/>
          <w:noProof w:val="0"/>
          <w:sz w:val="22"/>
          <w:szCs w:val="22"/>
          <w:lang w:val="en-GB"/>
        </w:rPr>
        <w:t>Care Act 2014. London: HMSO.</w:t>
      </w:r>
    </w:p>
    <w:p xmlns:wp14="http://schemas.microsoft.com/office/word/2010/wordml" wp14:paraId="3A75CC53" wp14:textId="701FB2D8">
      <w:r w:rsidRPr="697E6176" w:rsidR="605F925B">
        <w:rPr>
          <w:rFonts w:ascii="Arial" w:hAnsi="Arial" w:eastAsia="Arial" w:cs="Arial"/>
          <w:noProof w:val="0"/>
          <w:sz w:val="22"/>
          <w:szCs w:val="22"/>
          <w:lang w:val="en-GB"/>
        </w:rPr>
        <w:t xml:space="preserve">Celano, C.M., Villegas, A.C., Albanese, A.M., Gaggin, H.K. and Huffman, J.C. (2018) ‘Depression and anxiety in heart failure’, </w:t>
      </w:r>
      <w:r w:rsidRPr="697E6176" w:rsidR="605F925B">
        <w:rPr>
          <w:rFonts w:ascii="Arial" w:hAnsi="Arial" w:eastAsia="Arial" w:cs="Arial"/>
          <w:i w:val="1"/>
          <w:iCs w:val="1"/>
          <w:noProof w:val="0"/>
          <w:sz w:val="22"/>
          <w:szCs w:val="22"/>
          <w:lang w:val="en-GB"/>
        </w:rPr>
        <w:t>Harvard Review of Psychiatry</w:t>
      </w:r>
      <w:r w:rsidRPr="697E6176" w:rsidR="605F925B">
        <w:rPr>
          <w:rFonts w:ascii="Arial" w:hAnsi="Arial" w:eastAsia="Arial" w:cs="Arial"/>
          <w:noProof w:val="0"/>
          <w:sz w:val="22"/>
          <w:szCs w:val="22"/>
          <w:lang w:val="en-GB"/>
        </w:rPr>
        <w:t>, 26(4), pp. 175–184.</w:t>
      </w:r>
    </w:p>
    <w:p xmlns:wp14="http://schemas.microsoft.com/office/word/2010/wordml" wp14:paraId="364154B4" wp14:textId="6A16CF36">
      <w:r w:rsidRPr="697E6176" w:rsidR="605F925B">
        <w:rPr>
          <w:rFonts w:ascii="Arial" w:hAnsi="Arial" w:eastAsia="Arial" w:cs="Arial"/>
          <w:noProof w:val="0"/>
          <w:sz w:val="22"/>
          <w:szCs w:val="22"/>
          <w:lang w:val="en-GB"/>
        </w:rPr>
        <w:t xml:space="preserve">Conrad, N., Judge, A., Tran, J., Mohseni, H., Hedgecott, D., Crespillo, A.P., Allison, M., Hemingway, H. and Cleland, J. (2018) ‘Temporal trends and patterns in heart failure incidence’, </w:t>
      </w:r>
      <w:r w:rsidRPr="697E6176" w:rsidR="605F925B">
        <w:rPr>
          <w:rFonts w:ascii="Arial" w:hAnsi="Arial" w:eastAsia="Arial" w:cs="Arial"/>
          <w:i w:val="1"/>
          <w:iCs w:val="1"/>
          <w:noProof w:val="0"/>
          <w:sz w:val="22"/>
          <w:szCs w:val="22"/>
          <w:lang w:val="en-GB"/>
        </w:rPr>
        <w:t>The Lancet</w:t>
      </w:r>
      <w:r w:rsidRPr="697E6176" w:rsidR="605F925B">
        <w:rPr>
          <w:rFonts w:ascii="Arial" w:hAnsi="Arial" w:eastAsia="Arial" w:cs="Arial"/>
          <w:noProof w:val="0"/>
          <w:sz w:val="22"/>
          <w:szCs w:val="22"/>
          <w:lang w:val="en-GB"/>
        </w:rPr>
        <w:t>, 391(10120), pp. 572–580.</w:t>
      </w:r>
    </w:p>
    <w:p xmlns:wp14="http://schemas.microsoft.com/office/word/2010/wordml" wp14:paraId="208D44F0" wp14:textId="6F47D836">
      <w:r w:rsidRPr="697E6176" w:rsidR="605F925B">
        <w:rPr>
          <w:rFonts w:ascii="Arial" w:hAnsi="Arial" w:eastAsia="Arial" w:cs="Arial"/>
          <w:noProof w:val="0"/>
          <w:sz w:val="22"/>
          <w:szCs w:val="22"/>
          <w:lang w:val="en-GB"/>
        </w:rPr>
        <w:t xml:space="preserve">Groenewegen, A., Rutten, F.H., Mosterd, A. and Hoes, A.W. (2020) ‘Epidemiology of heart failure’, </w:t>
      </w:r>
      <w:r w:rsidRPr="697E6176" w:rsidR="605F925B">
        <w:rPr>
          <w:rFonts w:ascii="Arial" w:hAnsi="Arial" w:eastAsia="Arial" w:cs="Arial"/>
          <w:i w:val="1"/>
          <w:iCs w:val="1"/>
          <w:noProof w:val="0"/>
          <w:sz w:val="22"/>
          <w:szCs w:val="22"/>
          <w:lang w:val="en-GB"/>
        </w:rPr>
        <w:t>European Journal of Heart Failure</w:t>
      </w:r>
      <w:r w:rsidRPr="697E6176" w:rsidR="605F925B">
        <w:rPr>
          <w:rFonts w:ascii="Arial" w:hAnsi="Arial" w:eastAsia="Arial" w:cs="Arial"/>
          <w:noProof w:val="0"/>
          <w:sz w:val="22"/>
          <w:szCs w:val="22"/>
          <w:lang w:val="en-GB"/>
        </w:rPr>
        <w:t>, 22(8), pp. 1342–1356.</w:t>
      </w:r>
    </w:p>
    <w:p xmlns:wp14="http://schemas.microsoft.com/office/word/2010/wordml" wp14:paraId="240667E4" wp14:textId="5C155479">
      <w:r w:rsidRPr="697E6176" w:rsidR="605F925B">
        <w:rPr>
          <w:rFonts w:ascii="Arial" w:hAnsi="Arial" w:eastAsia="Arial" w:cs="Arial"/>
          <w:noProof w:val="0"/>
          <w:sz w:val="22"/>
          <w:szCs w:val="22"/>
          <w:lang w:val="en-GB"/>
        </w:rPr>
        <w:t xml:space="preserve">Health Foundation (2023) </w:t>
      </w:r>
      <w:r w:rsidRPr="697E6176" w:rsidR="605F925B">
        <w:rPr>
          <w:rFonts w:ascii="Arial" w:hAnsi="Arial" w:eastAsia="Arial" w:cs="Arial"/>
          <w:i w:val="1"/>
          <w:iCs w:val="1"/>
          <w:noProof w:val="0"/>
          <w:sz w:val="22"/>
          <w:szCs w:val="22"/>
          <w:lang w:val="en-GB"/>
        </w:rPr>
        <w:t>Person-Centred Care Made Simple</w:t>
      </w:r>
      <w:r w:rsidRPr="697E6176" w:rsidR="605F925B">
        <w:rPr>
          <w:rFonts w:ascii="Arial" w:hAnsi="Arial" w:eastAsia="Arial" w:cs="Arial"/>
          <w:noProof w:val="0"/>
          <w:sz w:val="22"/>
          <w:szCs w:val="22"/>
          <w:lang w:val="en-GB"/>
        </w:rPr>
        <w:t>. London: The Health Foundation.</w:t>
      </w:r>
    </w:p>
    <w:p xmlns:wp14="http://schemas.microsoft.com/office/word/2010/wordml" wp14:paraId="6AFB48CB" wp14:textId="05A49370">
      <w:r w:rsidRPr="697E6176" w:rsidR="605F925B">
        <w:rPr>
          <w:rFonts w:ascii="Arial" w:hAnsi="Arial" w:eastAsia="Arial" w:cs="Arial"/>
          <w:noProof w:val="0"/>
          <w:sz w:val="22"/>
          <w:szCs w:val="22"/>
          <w:lang w:val="en-GB"/>
        </w:rPr>
        <w:t xml:space="preserve">McDonagh, T.A., Metra, M., Adamo, M., Gardner, R.S., Baumbach, A. and Böhm, M. (2021) ‘ESC Guidelines for the diagnosis and treatment of acute and chronic heart failure’, </w:t>
      </w:r>
      <w:r w:rsidRPr="697E6176" w:rsidR="605F925B">
        <w:rPr>
          <w:rFonts w:ascii="Arial" w:hAnsi="Arial" w:eastAsia="Arial" w:cs="Arial"/>
          <w:i w:val="1"/>
          <w:iCs w:val="1"/>
          <w:noProof w:val="0"/>
          <w:sz w:val="22"/>
          <w:szCs w:val="22"/>
          <w:lang w:val="en-GB"/>
        </w:rPr>
        <w:t>European Heart Journal</w:t>
      </w:r>
      <w:r w:rsidRPr="697E6176" w:rsidR="605F925B">
        <w:rPr>
          <w:rFonts w:ascii="Arial" w:hAnsi="Arial" w:eastAsia="Arial" w:cs="Arial"/>
          <w:noProof w:val="0"/>
          <w:sz w:val="22"/>
          <w:szCs w:val="22"/>
          <w:lang w:val="en-GB"/>
        </w:rPr>
        <w:t>, 42(36), pp. 3599–3726.</w:t>
      </w:r>
    </w:p>
    <w:p xmlns:wp14="http://schemas.microsoft.com/office/word/2010/wordml" wp14:paraId="1AEB077B" wp14:textId="1CA6F6F0">
      <w:r w:rsidRPr="697E6176" w:rsidR="605F925B">
        <w:rPr>
          <w:rFonts w:ascii="Arial" w:hAnsi="Arial" w:eastAsia="Arial" w:cs="Arial"/>
          <w:noProof w:val="0"/>
          <w:sz w:val="22"/>
          <w:szCs w:val="22"/>
          <w:lang w:val="en-GB"/>
        </w:rPr>
        <w:t xml:space="preserve">Molinari, G., Compare, A., Parati, G. and Grossi, E. (2020) ‘Psychological distress in heart failure patients’, </w:t>
      </w:r>
      <w:r w:rsidRPr="697E6176" w:rsidR="605F925B">
        <w:rPr>
          <w:rFonts w:ascii="Arial" w:hAnsi="Arial" w:eastAsia="Arial" w:cs="Arial"/>
          <w:i w:val="1"/>
          <w:iCs w:val="1"/>
          <w:noProof w:val="0"/>
          <w:sz w:val="22"/>
          <w:szCs w:val="22"/>
          <w:lang w:val="en-GB"/>
        </w:rPr>
        <w:t>Frontiers in Psychology</w:t>
      </w:r>
      <w:r w:rsidRPr="697E6176" w:rsidR="605F925B">
        <w:rPr>
          <w:rFonts w:ascii="Arial" w:hAnsi="Arial" w:eastAsia="Arial" w:cs="Arial"/>
          <w:noProof w:val="0"/>
          <w:sz w:val="22"/>
          <w:szCs w:val="22"/>
          <w:lang w:val="en-GB"/>
        </w:rPr>
        <w:t>, 11, pp. 1–10.</w:t>
      </w:r>
    </w:p>
    <w:p xmlns:wp14="http://schemas.microsoft.com/office/word/2010/wordml" wp14:paraId="55DED8E9" wp14:textId="34C7FA11">
      <w:r w:rsidRPr="697E6176" w:rsidR="605F925B">
        <w:rPr>
          <w:rFonts w:ascii="Arial" w:hAnsi="Arial" w:eastAsia="Arial" w:cs="Arial"/>
          <w:noProof w:val="0"/>
          <w:sz w:val="22"/>
          <w:szCs w:val="22"/>
          <w:lang w:val="en-GB"/>
        </w:rPr>
        <w:t xml:space="preserve">National Institute for Health and Care Excellence (NICE) (2021) </w:t>
      </w:r>
      <w:r w:rsidRPr="697E6176" w:rsidR="605F925B">
        <w:rPr>
          <w:rFonts w:ascii="Arial" w:hAnsi="Arial" w:eastAsia="Arial" w:cs="Arial"/>
          <w:i w:val="1"/>
          <w:iCs w:val="1"/>
          <w:noProof w:val="0"/>
          <w:sz w:val="22"/>
          <w:szCs w:val="22"/>
          <w:lang w:val="en-GB"/>
        </w:rPr>
        <w:t>Chronic Heart Failure in Adults: Diagnosis and Management (NG106)</w:t>
      </w:r>
      <w:r w:rsidRPr="697E6176" w:rsidR="605F925B">
        <w:rPr>
          <w:rFonts w:ascii="Arial" w:hAnsi="Arial" w:eastAsia="Arial" w:cs="Arial"/>
          <w:noProof w:val="0"/>
          <w:sz w:val="22"/>
          <w:szCs w:val="22"/>
          <w:lang w:val="en-GB"/>
        </w:rPr>
        <w:t>. London: NICE.</w:t>
      </w:r>
    </w:p>
    <w:p xmlns:wp14="http://schemas.microsoft.com/office/word/2010/wordml" wp14:paraId="67E092B8" wp14:textId="7316EC9A">
      <w:r w:rsidRPr="697E6176" w:rsidR="605F925B">
        <w:rPr>
          <w:rFonts w:ascii="Arial" w:hAnsi="Arial" w:eastAsia="Arial" w:cs="Arial"/>
          <w:noProof w:val="0"/>
          <w:sz w:val="22"/>
          <w:szCs w:val="22"/>
          <w:lang w:val="en-GB"/>
        </w:rPr>
        <w:t xml:space="preserve">NHS (2024a) </w:t>
      </w:r>
      <w:r w:rsidRPr="697E6176" w:rsidR="605F925B">
        <w:rPr>
          <w:rFonts w:ascii="Arial" w:hAnsi="Arial" w:eastAsia="Arial" w:cs="Arial"/>
          <w:i w:val="1"/>
          <w:iCs w:val="1"/>
          <w:noProof w:val="0"/>
          <w:sz w:val="22"/>
          <w:szCs w:val="22"/>
          <w:lang w:val="en-GB"/>
        </w:rPr>
        <w:t>Heart Failure</w:t>
      </w:r>
      <w:r w:rsidRPr="697E6176" w:rsidR="605F925B">
        <w:rPr>
          <w:rFonts w:ascii="Arial" w:hAnsi="Arial" w:eastAsia="Arial" w:cs="Arial"/>
          <w:noProof w:val="0"/>
          <w:sz w:val="22"/>
          <w:szCs w:val="22"/>
          <w:lang w:val="en-GB"/>
        </w:rPr>
        <w:t>. London: NHS England.</w:t>
      </w:r>
    </w:p>
    <w:p xmlns:wp14="http://schemas.microsoft.com/office/word/2010/wordml" wp14:paraId="282BF479" wp14:textId="31F0EBD4">
      <w:r w:rsidRPr="697E6176" w:rsidR="605F925B">
        <w:rPr>
          <w:rFonts w:ascii="Arial" w:hAnsi="Arial" w:eastAsia="Arial" w:cs="Arial"/>
          <w:noProof w:val="0"/>
          <w:sz w:val="22"/>
          <w:szCs w:val="22"/>
          <w:lang w:val="en-GB"/>
        </w:rPr>
        <w:t xml:space="preserve">NHS England (2019) </w:t>
      </w:r>
      <w:r w:rsidRPr="697E6176" w:rsidR="605F925B">
        <w:rPr>
          <w:rFonts w:ascii="Arial" w:hAnsi="Arial" w:eastAsia="Arial" w:cs="Arial"/>
          <w:i w:val="1"/>
          <w:iCs w:val="1"/>
          <w:noProof w:val="0"/>
          <w:sz w:val="22"/>
          <w:szCs w:val="22"/>
          <w:lang w:val="en-GB"/>
        </w:rPr>
        <w:t>The NHS Long Term Plan</w:t>
      </w:r>
      <w:r w:rsidRPr="697E6176" w:rsidR="605F925B">
        <w:rPr>
          <w:rFonts w:ascii="Arial" w:hAnsi="Arial" w:eastAsia="Arial" w:cs="Arial"/>
          <w:noProof w:val="0"/>
          <w:sz w:val="22"/>
          <w:szCs w:val="22"/>
          <w:lang w:val="en-GB"/>
        </w:rPr>
        <w:t>. London: NHS England.</w:t>
      </w:r>
    </w:p>
    <w:p xmlns:wp14="http://schemas.microsoft.com/office/word/2010/wordml" wp14:paraId="6D8E3FA7" wp14:textId="251C07A3">
      <w:r w:rsidRPr="697E6176" w:rsidR="605F925B">
        <w:rPr>
          <w:rFonts w:ascii="Arial" w:hAnsi="Arial" w:eastAsia="Arial" w:cs="Arial"/>
          <w:noProof w:val="0"/>
          <w:sz w:val="22"/>
          <w:szCs w:val="22"/>
          <w:lang w:val="en-GB"/>
        </w:rPr>
        <w:t xml:space="preserve">NHS England (2023) </w:t>
      </w:r>
      <w:r w:rsidRPr="697E6176" w:rsidR="605F925B">
        <w:rPr>
          <w:rFonts w:ascii="Arial" w:hAnsi="Arial" w:eastAsia="Arial" w:cs="Arial"/>
          <w:i w:val="1"/>
          <w:iCs w:val="1"/>
          <w:noProof w:val="0"/>
          <w:sz w:val="22"/>
          <w:szCs w:val="22"/>
          <w:lang w:val="en-GB"/>
        </w:rPr>
        <w:t>Cardiovascular Disease Prevention and Management</w:t>
      </w:r>
      <w:r w:rsidRPr="697E6176" w:rsidR="605F925B">
        <w:rPr>
          <w:rFonts w:ascii="Arial" w:hAnsi="Arial" w:eastAsia="Arial" w:cs="Arial"/>
          <w:noProof w:val="0"/>
          <w:sz w:val="22"/>
          <w:szCs w:val="22"/>
          <w:lang w:val="en-GB"/>
        </w:rPr>
        <w:t>. London: NHS England.</w:t>
      </w:r>
    </w:p>
    <w:p xmlns:wp14="http://schemas.microsoft.com/office/word/2010/wordml" wp14:paraId="6F9E074F" wp14:textId="6804E182">
      <w:r w:rsidRPr="697E6176" w:rsidR="605F925B">
        <w:rPr>
          <w:rFonts w:ascii="Arial" w:hAnsi="Arial" w:eastAsia="Arial" w:cs="Arial"/>
          <w:noProof w:val="0"/>
          <w:sz w:val="22"/>
          <w:szCs w:val="22"/>
          <w:lang w:val="en-GB"/>
        </w:rPr>
        <w:t xml:space="preserve">Ponikowski, P., Voors, A.A., Anker, S.D., Bueno, H., Cleland, J.G.F. and Coats, A.J.S. (2021) ‘Heart failure: preventing disease and death worldwide’, </w:t>
      </w:r>
      <w:r w:rsidRPr="697E6176" w:rsidR="605F925B">
        <w:rPr>
          <w:rFonts w:ascii="Arial" w:hAnsi="Arial" w:eastAsia="Arial" w:cs="Arial"/>
          <w:i w:val="1"/>
          <w:iCs w:val="1"/>
          <w:noProof w:val="0"/>
          <w:sz w:val="22"/>
          <w:szCs w:val="22"/>
          <w:lang w:val="en-GB"/>
        </w:rPr>
        <w:t>European Society of Cardiology Journal</w:t>
      </w:r>
      <w:r w:rsidRPr="697E6176" w:rsidR="605F925B">
        <w:rPr>
          <w:rFonts w:ascii="Arial" w:hAnsi="Arial" w:eastAsia="Arial" w:cs="Arial"/>
          <w:noProof w:val="0"/>
          <w:sz w:val="22"/>
          <w:szCs w:val="22"/>
          <w:lang w:val="en-GB"/>
        </w:rPr>
        <w:t>, 42(36), pp. 3599–3726.</w:t>
      </w:r>
    </w:p>
    <w:p xmlns:wp14="http://schemas.microsoft.com/office/word/2010/wordml" wp14:paraId="5F7F73C7" wp14:textId="0FADAA01">
      <w:r w:rsidRPr="697E6176" w:rsidR="605F925B">
        <w:rPr>
          <w:rFonts w:ascii="Arial" w:hAnsi="Arial" w:eastAsia="Arial" w:cs="Arial"/>
          <w:noProof w:val="0"/>
          <w:sz w:val="22"/>
          <w:szCs w:val="22"/>
          <w:lang w:val="en-GB"/>
        </w:rPr>
        <w:t xml:space="preserve">Savarese, G. and Lund, L.H. (2017) ‘Global public health burden of heart failure’, </w:t>
      </w:r>
      <w:r w:rsidRPr="697E6176" w:rsidR="605F925B">
        <w:rPr>
          <w:rFonts w:ascii="Arial" w:hAnsi="Arial" w:eastAsia="Arial" w:cs="Arial"/>
          <w:i w:val="1"/>
          <w:iCs w:val="1"/>
          <w:noProof w:val="0"/>
          <w:sz w:val="22"/>
          <w:szCs w:val="22"/>
          <w:lang w:val="en-GB"/>
        </w:rPr>
        <w:t>Cardiac Failure Review</w:t>
      </w:r>
      <w:r w:rsidRPr="697E6176" w:rsidR="605F925B">
        <w:rPr>
          <w:rFonts w:ascii="Arial" w:hAnsi="Arial" w:eastAsia="Arial" w:cs="Arial"/>
          <w:noProof w:val="0"/>
          <w:sz w:val="22"/>
          <w:szCs w:val="22"/>
          <w:lang w:val="en-GB"/>
        </w:rPr>
        <w:t>, 3(1), pp. 7–11.</w:t>
      </w:r>
    </w:p>
    <w:p xmlns:wp14="http://schemas.microsoft.com/office/word/2010/wordml" wp14:paraId="299D4BFC" wp14:textId="0A94DD73">
      <w:r w:rsidRPr="697E6176" w:rsidR="605F925B">
        <w:rPr>
          <w:rFonts w:ascii="Arial" w:hAnsi="Arial" w:eastAsia="Arial" w:cs="Arial"/>
          <w:noProof w:val="0"/>
          <w:sz w:val="22"/>
          <w:szCs w:val="22"/>
          <w:lang w:val="en-GB"/>
        </w:rPr>
        <w:t xml:space="preserve">Wagner, E.H., Austin, B.T. and Von Korff, M. (2001) ‘Improving outcomes in chronic illness’, </w:t>
      </w:r>
      <w:r w:rsidRPr="697E6176" w:rsidR="605F925B">
        <w:rPr>
          <w:rFonts w:ascii="Arial" w:hAnsi="Arial" w:eastAsia="Arial" w:cs="Arial"/>
          <w:i w:val="1"/>
          <w:iCs w:val="1"/>
          <w:noProof w:val="0"/>
          <w:sz w:val="22"/>
          <w:szCs w:val="22"/>
          <w:lang w:val="en-GB"/>
        </w:rPr>
        <w:t>Managed Care Quarterly</w:t>
      </w:r>
      <w:r w:rsidRPr="697E6176" w:rsidR="605F925B">
        <w:rPr>
          <w:rFonts w:ascii="Arial" w:hAnsi="Arial" w:eastAsia="Arial" w:cs="Arial"/>
          <w:noProof w:val="0"/>
          <w:sz w:val="22"/>
          <w:szCs w:val="22"/>
          <w:lang w:val="en-GB"/>
        </w:rPr>
        <w:t>, 4(2), pp. 12–25.</w:t>
      </w:r>
    </w:p>
    <w:p xmlns:wp14="http://schemas.microsoft.com/office/word/2010/wordml" wp14:paraId="5B0D3937" wp14:textId="225AE0EA">
      <w:r w:rsidRPr="697E6176" w:rsidR="605F925B">
        <w:rPr>
          <w:rFonts w:ascii="Arial" w:hAnsi="Arial" w:eastAsia="Arial" w:cs="Arial"/>
          <w:noProof w:val="0"/>
          <w:sz w:val="22"/>
          <w:szCs w:val="22"/>
          <w:lang w:val="en-GB"/>
        </w:rPr>
        <w:t xml:space="preserve">World Health Organization (2023) </w:t>
      </w:r>
      <w:r w:rsidRPr="697E6176" w:rsidR="605F925B">
        <w:rPr>
          <w:rFonts w:ascii="Arial" w:hAnsi="Arial" w:eastAsia="Arial" w:cs="Arial"/>
          <w:i w:val="1"/>
          <w:iCs w:val="1"/>
          <w:noProof w:val="0"/>
          <w:sz w:val="22"/>
          <w:szCs w:val="22"/>
          <w:lang w:val="en-GB"/>
        </w:rPr>
        <w:t>Cardiovascular Diseases Fact Sheet</w:t>
      </w:r>
      <w:r w:rsidRPr="697E6176" w:rsidR="605F925B">
        <w:rPr>
          <w:rFonts w:ascii="Arial" w:hAnsi="Arial" w:eastAsia="Arial" w:cs="Arial"/>
          <w:noProof w:val="0"/>
          <w:sz w:val="22"/>
          <w:szCs w:val="22"/>
          <w:lang w:val="en-GB"/>
        </w:rPr>
        <w:t>. Geneva: WHO.</w:t>
      </w:r>
    </w:p>
    <w:p xmlns:wp14="http://schemas.microsoft.com/office/word/2010/wordml" wp14:paraId="2202F5CD" wp14:textId="0FD39194">
      <w:r w:rsidRPr="697E6176" w:rsidR="605F925B">
        <w:rPr>
          <w:rFonts w:ascii="Arial" w:hAnsi="Arial" w:eastAsia="Arial" w:cs="Arial"/>
          <w:noProof w:val="0"/>
          <w:sz w:val="22"/>
          <w:szCs w:val="22"/>
          <w:lang w:val="en-GB"/>
        </w:rPr>
        <w:t xml:space="preserve">Bhatia, R.S. (2022) </w:t>
      </w:r>
      <w:r w:rsidRPr="697E6176" w:rsidR="605F925B">
        <w:rPr>
          <w:rFonts w:ascii="Arial" w:hAnsi="Arial" w:eastAsia="Arial" w:cs="Arial"/>
          <w:i w:val="1"/>
          <w:iCs w:val="1"/>
          <w:noProof w:val="0"/>
          <w:sz w:val="22"/>
          <w:szCs w:val="22"/>
          <w:lang w:val="en-GB"/>
        </w:rPr>
        <w:t>Heart Failure Care</w:t>
      </w:r>
      <w:r w:rsidRPr="697E6176" w:rsidR="605F925B">
        <w:rPr>
          <w:rFonts w:ascii="Arial" w:hAnsi="Arial" w:eastAsia="Arial" w:cs="Arial"/>
          <w:noProof w:val="0"/>
          <w:sz w:val="22"/>
          <w:szCs w:val="22"/>
          <w:lang w:val="en-GB"/>
        </w:rPr>
        <w:t>. Oxford: Oxford University Press.</w:t>
      </w:r>
    </w:p>
    <w:p xmlns:wp14="http://schemas.microsoft.com/office/word/2010/wordml" wp14:paraId="487EDCD4" wp14:textId="2053EE2E">
      <w:r w:rsidRPr="697E6176" w:rsidR="605F925B">
        <w:rPr>
          <w:rFonts w:ascii="Arial" w:hAnsi="Arial" w:eastAsia="Arial" w:cs="Arial"/>
          <w:noProof w:val="0"/>
          <w:sz w:val="22"/>
          <w:szCs w:val="22"/>
          <w:lang w:val="en-GB"/>
        </w:rPr>
        <w:t xml:space="preserve">Boyle, A. (2021) </w:t>
      </w:r>
      <w:r w:rsidRPr="697E6176" w:rsidR="605F925B">
        <w:rPr>
          <w:rFonts w:ascii="Arial" w:hAnsi="Arial" w:eastAsia="Arial" w:cs="Arial"/>
          <w:i w:val="1"/>
          <w:iCs w:val="1"/>
          <w:noProof w:val="0"/>
          <w:sz w:val="22"/>
          <w:szCs w:val="22"/>
          <w:lang w:val="en-GB"/>
        </w:rPr>
        <w:t>Living Well with Heart Failure</w:t>
      </w:r>
      <w:r w:rsidRPr="697E6176" w:rsidR="605F925B">
        <w:rPr>
          <w:rFonts w:ascii="Arial" w:hAnsi="Arial" w:eastAsia="Arial" w:cs="Arial"/>
          <w:noProof w:val="0"/>
          <w:sz w:val="22"/>
          <w:szCs w:val="22"/>
          <w:lang w:val="en-GB"/>
        </w:rPr>
        <w:t>. London: Routledge.</w:t>
      </w:r>
    </w:p>
    <w:p xmlns:wp14="http://schemas.microsoft.com/office/word/2010/wordml" wp14:paraId="6BF8C19E" wp14:textId="5D65994C">
      <w:r w:rsidRPr="697E6176" w:rsidR="605F925B">
        <w:rPr>
          <w:rFonts w:ascii="Arial" w:hAnsi="Arial" w:eastAsia="Arial" w:cs="Arial"/>
          <w:noProof w:val="0"/>
          <w:sz w:val="22"/>
          <w:szCs w:val="22"/>
          <w:lang w:val="en-GB"/>
        </w:rPr>
        <w:t xml:space="preserve">Davidson, P.M. and Cockburn, J. (2020) </w:t>
      </w:r>
      <w:r w:rsidRPr="697E6176" w:rsidR="605F925B">
        <w:rPr>
          <w:rFonts w:ascii="Arial" w:hAnsi="Arial" w:eastAsia="Arial" w:cs="Arial"/>
          <w:i w:val="1"/>
          <w:iCs w:val="1"/>
          <w:noProof w:val="0"/>
          <w:sz w:val="22"/>
          <w:szCs w:val="22"/>
          <w:lang w:val="en-GB"/>
        </w:rPr>
        <w:t>Chronic Disease Management</w:t>
      </w:r>
      <w:r w:rsidRPr="697E6176" w:rsidR="605F925B">
        <w:rPr>
          <w:rFonts w:ascii="Arial" w:hAnsi="Arial" w:eastAsia="Arial" w:cs="Arial"/>
          <w:noProof w:val="0"/>
          <w:sz w:val="22"/>
          <w:szCs w:val="22"/>
          <w:lang w:val="en-GB"/>
        </w:rPr>
        <w:t>. Sydney: Elsevier.</w:t>
      </w:r>
    </w:p>
    <w:p xmlns:wp14="http://schemas.microsoft.com/office/word/2010/wordml" wp14:paraId="06942080" wp14:textId="7FDA3287">
      <w:r w:rsidRPr="697E6176" w:rsidR="605F925B">
        <w:rPr>
          <w:rFonts w:ascii="Arial" w:hAnsi="Arial" w:eastAsia="Arial" w:cs="Arial"/>
          <w:noProof w:val="0"/>
          <w:sz w:val="22"/>
          <w:szCs w:val="22"/>
          <w:lang w:val="en-GB"/>
        </w:rPr>
        <w:t xml:space="preserve">Department of Health and Social Care (2022) </w:t>
      </w:r>
      <w:r w:rsidRPr="697E6176" w:rsidR="605F925B">
        <w:rPr>
          <w:rFonts w:ascii="Arial" w:hAnsi="Arial" w:eastAsia="Arial" w:cs="Arial"/>
          <w:i w:val="1"/>
          <w:iCs w:val="1"/>
          <w:noProof w:val="0"/>
          <w:sz w:val="22"/>
          <w:szCs w:val="22"/>
          <w:lang w:val="en-GB"/>
        </w:rPr>
        <w:t>Integration and Innovation in Health Care</w:t>
      </w:r>
      <w:r w:rsidRPr="697E6176" w:rsidR="605F925B">
        <w:rPr>
          <w:rFonts w:ascii="Arial" w:hAnsi="Arial" w:eastAsia="Arial" w:cs="Arial"/>
          <w:noProof w:val="0"/>
          <w:sz w:val="22"/>
          <w:szCs w:val="22"/>
          <w:lang w:val="en-GB"/>
        </w:rPr>
        <w:t>. London: DHSC.</w:t>
      </w:r>
    </w:p>
    <w:p xmlns:wp14="http://schemas.microsoft.com/office/word/2010/wordml" wp14:paraId="7F62E3A0" wp14:textId="0ED6D91A">
      <w:r w:rsidRPr="697E6176" w:rsidR="605F925B">
        <w:rPr>
          <w:rFonts w:ascii="Arial" w:hAnsi="Arial" w:eastAsia="Arial" w:cs="Arial"/>
          <w:noProof w:val="0"/>
          <w:sz w:val="22"/>
          <w:szCs w:val="22"/>
          <w:lang w:val="en-GB"/>
        </w:rPr>
        <w:t xml:space="preserve">European Society of Cardiology (2022) </w:t>
      </w:r>
      <w:r w:rsidRPr="697E6176" w:rsidR="605F925B">
        <w:rPr>
          <w:rFonts w:ascii="Arial" w:hAnsi="Arial" w:eastAsia="Arial" w:cs="Arial"/>
          <w:i w:val="1"/>
          <w:iCs w:val="1"/>
          <w:noProof w:val="0"/>
          <w:sz w:val="22"/>
          <w:szCs w:val="22"/>
          <w:lang w:val="en-GB"/>
        </w:rPr>
        <w:t>Heart Failure Guidelines Update</w:t>
      </w:r>
      <w:r w:rsidRPr="697E6176" w:rsidR="605F925B">
        <w:rPr>
          <w:rFonts w:ascii="Arial" w:hAnsi="Arial" w:eastAsia="Arial" w:cs="Arial"/>
          <w:noProof w:val="0"/>
          <w:sz w:val="22"/>
          <w:szCs w:val="22"/>
          <w:lang w:val="en-GB"/>
        </w:rPr>
        <w:t>. Brussels: ESC.</w:t>
      </w:r>
    </w:p>
    <w:p xmlns:wp14="http://schemas.microsoft.com/office/word/2010/wordml" wp14:paraId="6AD350B5" wp14:textId="17A7EAA8">
      <w:r w:rsidRPr="697E6176" w:rsidR="605F925B">
        <w:rPr>
          <w:rFonts w:ascii="Arial" w:hAnsi="Arial" w:eastAsia="Arial" w:cs="Arial"/>
          <w:noProof w:val="0"/>
          <w:sz w:val="22"/>
          <w:szCs w:val="22"/>
          <w:lang w:val="en-GB"/>
        </w:rPr>
        <w:t xml:space="preserve">Health Education England (2021) </w:t>
      </w:r>
      <w:r w:rsidRPr="697E6176" w:rsidR="605F925B">
        <w:rPr>
          <w:rFonts w:ascii="Arial" w:hAnsi="Arial" w:eastAsia="Arial" w:cs="Arial"/>
          <w:i w:val="1"/>
          <w:iCs w:val="1"/>
          <w:noProof w:val="0"/>
          <w:sz w:val="22"/>
          <w:szCs w:val="22"/>
          <w:lang w:val="en-GB"/>
        </w:rPr>
        <w:t>Supporting Self-Management</w:t>
      </w:r>
      <w:r w:rsidRPr="697E6176" w:rsidR="605F925B">
        <w:rPr>
          <w:rFonts w:ascii="Arial" w:hAnsi="Arial" w:eastAsia="Arial" w:cs="Arial"/>
          <w:noProof w:val="0"/>
          <w:sz w:val="22"/>
          <w:szCs w:val="22"/>
          <w:lang w:val="en-GB"/>
        </w:rPr>
        <w:t>. London: HEE.</w:t>
      </w:r>
    </w:p>
    <w:p xmlns:wp14="http://schemas.microsoft.com/office/word/2010/wordml" wp14:paraId="4CE5A0A3" wp14:textId="10B01F6D">
      <w:r w:rsidRPr="697E6176" w:rsidR="605F925B">
        <w:rPr>
          <w:rFonts w:ascii="Arial" w:hAnsi="Arial" w:eastAsia="Arial" w:cs="Arial"/>
          <w:noProof w:val="0"/>
          <w:sz w:val="22"/>
          <w:szCs w:val="22"/>
          <w:lang w:val="en-GB"/>
        </w:rPr>
        <w:t xml:space="preserve">Hobbs, F.D.R. (2020) </w:t>
      </w:r>
      <w:r w:rsidRPr="697E6176" w:rsidR="605F925B">
        <w:rPr>
          <w:rFonts w:ascii="Arial" w:hAnsi="Arial" w:eastAsia="Arial" w:cs="Arial"/>
          <w:i w:val="1"/>
          <w:iCs w:val="1"/>
          <w:noProof w:val="0"/>
          <w:sz w:val="22"/>
          <w:szCs w:val="22"/>
          <w:lang w:val="en-GB"/>
        </w:rPr>
        <w:t>Cardiovascular Disease in Primary Care</w:t>
      </w:r>
      <w:r w:rsidRPr="697E6176" w:rsidR="605F925B">
        <w:rPr>
          <w:rFonts w:ascii="Arial" w:hAnsi="Arial" w:eastAsia="Arial" w:cs="Arial"/>
          <w:noProof w:val="0"/>
          <w:sz w:val="22"/>
          <w:szCs w:val="22"/>
          <w:lang w:val="en-GB"/>
        </w:rPr>
        <w:t>. London: Wiley.</w:t>
      </w:r>
    </w:p>
    <w:p xmlns:wp14="http://schemas.microsoft.com/office/word/2010/wordml" wp14:paraId="4559AFC9" wp14:textId="17976491">
      <w:r w:rsidRPr="697E6176" w:rsidR="605F925B">
        <w:rPr>
          <w:rFonts w:ascii="Arial" w:hAnsi="Arial" w:eastAsia="Arial" w:cs="Arial"/>
          <w:noProof w:val="0"/>
          <w:sz w:val="22"/>
          <w:szCs w:val="22"/>
          <w:lang w:val="en-GB"/>
        </w:rPr>
        <w:t xml:space="preserve">Jones, P. and Smith, R. (2021) </w:t>
      </w:r>
      <w:r w:rsidRPr="697E6176" w:rsidR="605F925B">
        <w:rPr>
          <w:rFonts w:ascii="Arial" w:hAnsi="Arial" w:eastAsia="Arial" w:cs="Arial"/>
          <w:i w:val="1"/>
          <w:iCs w:val="1"/>
          <w:noProof w:val="0"/>
          <w:sz w:val="22"/>
          <w:szCs w:val="22"/>
          <w:lang w:val="en-GB"/>
        </w:rPr>
        <w:t>Understanding Long-Term Conditions</w:t>
      </w:r>
      <w:r w:rsidRPr="697E6176" w:rsidR="605F925B">
        <w:rPr>
          <w:rFonts w:ascii="Arial" w:hAnsi="Arial" w:eastAsia="Arial" w:cs="Arial"/>
          <w:noProof w:val="0"/>
          <w:sz w:val="22"/>
          <w:szCs w:val="22"/>
          <w:lang w:val="en-GB"/>
        </w:rPr>
        <w:t>. London: Sage.</w:t>
      </w:r>
    </w:p>
    <w:p xmlns:wp14="http://schemas.microsoft.com/office/word/2010/wordml" wp14:paraId="4240CC6A" wp14:textId="1894C376">
      <w:r w:rsidRPr="697E6176" w:rsidR="605F925B">
        <w:rPr>
          <w:rFonts w:ascii="Arial" w:hAnsi="Arial" w:eastAsia="Arial" w:cs="Arial"/>
          <w:noProof w:val="0"/>
          <w:sz w:val="22"/>
          <w:szCs w:val="22"/>
          <w:lang w:val="en-GB"/>
        </w:rPr>
        <w:t xml:space="preserve">King’s Fund (2023) </w:t>
      </w:r>
      <w:r w:rsidRPr="697E6176" w:rsidR="605F925B">
        <w:rPr>
          <w:rFonts w:ascii="Arial" w:hAnsi="Arial" w:eastAsia="Arial" w:cs="Arial"/>
          <w:i w:val="1"/>
          <w:iCs w:val="1"/>
          <w:noProof w:val="0"/>
          <w:sz w:val="22"/>
          <w:szCs w:val="22"/>
          <w:lang w:val="en-GB"/>
        </w:rPr>
        <w:t>Integrated Care Systems Explained</w:t>
      </w:r>
      <w:r w:rsidRPr="697E6176" w:rsidR="605F925B">
        <w:rPr>
          <w:rFonts w:ascii="Arial" w:hAnsi="Arial" w:eastAsia="Arial" w:cs="Arial"/>
          <w:noProof w:val="0"/>
          <w:sz w:val="22"/>
          <w:szCs w:val="22"/>
          <w:lang w:val="en-GB"/>
        </w:rPr>
        <w:t>. London: King’s Fund.</w:t>
      </w:r>
    </w:p>
    <w:p xmlns:wp14="http://schemas.microsoft.com/office/word/2010/wordml" wp14:paraId="40C615FD" wp14:textId="4FC51382">
      <w:r w:rsidRPr="697E6176" w:rsidR="605F925B">
        <w:rPr>
          <w:rFonts w:ascii="Arial" w:hAnsi="Arial" w:eastAsia="Arial" w:cs="Arial"/>
          <w:noProof w:val="0"/>
          <w:sz w:val="22"/>
          <w:szCs w:val="22"/>
          <w:lang w:val="en-GB"/>
        </w:rPr>
        <w:t xml:space="preserve">Mann, D.L. (2021) </w:t>
      </w:r>
      <w:r w:rsidRPr="697E6176" w:rsidR="605F925B">
        <w:rPr>
          <w:rFonts w:ascii="Arial" w:hAnsi="Arial" w:eastAsia="Arial" w:cs="Arial"/>
          <w:i w:val="1"/>
          <w:iCs w:val="1"/>
          <w:noProof w:val="0"/>
          <w:sz w:val="22"/>
          <w:szCs w:val="22"/>
          <w:lang w:val="en-GB"/>
        </w:rPr>
        <w:t>Braunwald’s Heart Disease</w:t>
      </w:r>
      <w:r w:rsidRPr="697E6176" w:rsidR="605F925B">
        <w:rPr>
          <w:rFonts w:ascii="Arial" w:hAnsi="Arial" w:eastAsia="Arial" w:cs="Arial"/>
          <w:noProof w:val="0"/>
          <w:sz w:val="22"/>
          <w:szCs w:val="22"/>
          <w:lang w:val="en-GB"/>
        </w:rPr>
        <w:t>. Philadelphia: Elsevier.</w:t>
      </w:r>
    </w:p>
    <w:p xmlns:wp14="http://schemas.microsoft.com/office/word/2010/wordml" wp14:paraId="4B368C14" wp14:textId="22DDEEAA">
      <w:r w:rsidRPr="697E6176" w:rsidR="605F925B">
        <w:rPr>
          <w:rFonts w:ascii="Arial" w:hAnsi="Arial" w:eastAsia="Arial" w:cs="Arial"/>
          <w:noProof w:val="0"/>
          <w:sz w:val="22"/>
          <w:szCs w:val="22"/>
          <w:lang w:val="en-GB"/>
        </w:rPr>
        <w:t xml:space="preserve">National Voices (2022) </w:t>
      </w:r>
      <w:r w:rsidRPr="697E6176" w:rsidR="605F925B">
        <w:rPr>
          <w:rFonts w:ascii="Arial" w:hAnsi="Arial" w:eastAsia="Arial" w:cs="Arial"/>
          <w:i w:val="1"/>
          <w:iCs w:val="1"/>
          <w:noProof w:val="0"/>
          <w:sz w:val="22"/>
          <w:szCs w:val="22"/>
          <w:lang w:val="en-GB"/>
        </w:rPr>
        <w:t>Person-Centred Coordinated Care</w:t>
      </w:r>
      <w:r w:rsidRPr="697E6176" w:rsidR="605F925B">
        <w:rPr>
          <w:rFonts w:ascii="Arial" w:hAnsi="Arial" w:eastAsia="Arial" w:cs="Arial"/>
          <w:noProof w:val="0"/>
          <w:sz w:val="22"/>
          <w:szCs w:val="22"/>
          <w:lang w:val="en-GB"/>
        </w:rPr>
        <w:t>. London: National Voices.</w:t>
      </w:r>
    </w:p>
    <w:p xmlns:wp14="http://schemas.microsoft.com/office/word/2010/wordml" wp14:paraId="5DD56E27" wp14:textId="11163D76">
      <w:r w:rsidRPr="697E6176" w:rsidR="605F925B">
        <w:rPr>
          <w:rFonts w:ascii="Arial" w:hAnsi="Arial" w:eastAsia="Arial" w:cs="Arial"/>
          <w:noProof w:val="0"/>
          <w:sz w:val="22"/>
          <w:szCs w:val="22"/>
          <w:lang w:val="en-GB"/>
        </w:rPr>
        <w:t xml:space="preserve">Public Health England (2021) </w:t>
      </w:r>
      <w:r w:rsidRPr="697E6176" w:rsidR="605F925B">
        <w:rPr>
          <w:rFonts w:ascii="Arial" w:hAnsi="Arial" w:eastAsia="Arial" w:cs="Arial"/>
          <w:i w:val="1"/>
          <w:iCs w:val="1"/>
          <w:noProof w:val="0"/>
          <w:sz w:val="22"/>
          <w:szCs w:val="22"/>
          <w:lang w:val="en-GB"/>
        </w:rPr>
        <w:t>Cardiovascular Disease Prevention</w:t>
      </w:r>
      <w:r w:rsidRPr="697E6176" w:rsidR="605F925B">
        <w:rPr>
          <w:rFonts w:ascii="Arial" w:hAnsi="Arial" w:eastAsia="Arial" w:cs="Arial"/>
          <w:noProof w:val="0"/>
          <w:sz w:val="22"/>
          <w:szCs w:val="22"/>
          <w:lang w:val="en-GB"/>
        </w:rPr>
        <w:t>. London: PHE.</w:t>
      </w:r>
    </w:p>
    <w:p xmlns:wp14="http://schemas.microsoft.com/office/word/2010/wordml" wp14:paraId="37108B00" wp14:textId="7A35E4D4">
      <w:r w:rsidRPr="697E6176" w:rsidR="605F925B">
        <w:rPr>
          <w:rFonts w:ascii="Arial" w:hAnsi="Arial" w:eastAsia="Arial" w:cs="Arial"/>
          <w:noProof w:val="0"/>
          <w:sz w:val="22"/>
          <w:szCs w:val="22"/>
          <w:lang w:val="en-GB"/>
        </w:rPr>
        <w:t xml:space="preserve">Royal College of Nursing (2022) </w:t>
      </w:r>
      <w:r w:rsidRPr="697E6176" w:rsidR="605F925B">
        <w:rPr>
          <w:rFonts w:ascii="Arial" w:hAnsi="Arial" w:eastAsia="Arial" w:cs="Arial"/>
          <w:i w:val="1"/>
          <w:iCs w:val="1"/>
          <w:noProof w:val="0"/>
          <w:sz w:val="22"/>
          <w:szCs w:val="22"/>
          <w:lang w:val="en-GB"/>
        </w:rPr>
        <w:t>Heart Failure Nursing Standards</w:t>
      </w:r>
      <w:r w:rsidRPr="697E6176" w:rsidR="605F925B">
        <w:rPr>
          <w:rFonts w:ascii="Arial" w:hAnsi="Arial" w:eastAsia="Arial" w:cs="Arial"/>
          <w:noProof w:val="0"/>
          <w:sz w:val="22"/>
          <w:szCs w:val="22"/>
          <w:lang w:val="en-GB"/>
        </w:rPr>
        <w:t>. London: RCN.</w:t>
      </w:r>
    </w:p>
    <w:p xmlns:wp14="http://schemas.microsoft.com/office/word/2010/wordml" wp14:paraId="776C8076" wp14:textId="0EB9FE50">
      <w:r w:rsidRPr="697E6176" w:rsidR="605F925B">
        <w:rPr>
          <w:rFonts w:ascii="Arial" w:hAnsi="Arial" w:eastAsia="Arial" w:cs="Arial"/>
          <w:noProof w:val="0"/>
          <w:sz w:val="22"/>
          <w:szCs w:val="22"/>
          <w:lang w:val="en-GB"/>
        </w:rPr>
        <w:t xml:space="preserve">Taylor, R.S. (2019) ‘Exercise-based rehabilitation in heart failure’, </w:t>
      </w:r>
      <w:r w:rsidRPr="697E6176" w:rsidR="605F925B">
        <w:rPr>
          <w:rFonts w:ascii="Arial" w:hAnsi="Arial" w:eastAsia="Arial" w:cs="Arial"/>
          <w:i w:val="1"/>
          <w:iCs w:val="1"/>
          <w:noProof w:val="0"/>
          <w:sz w:val="22"/>
          <w:szCs w:val="22"/>
          <w:lang w:val="en-GB"/>
        </w:rPr>
        <w:t>Cochrane Database of Systematic Reviews</w:t>
      </w:r>
      <w:r w:rsidRPr="697E6176" w:rsidR="605F925B">
        <w:rPr>
          <w:rFonts w:ascii="Arial" w:hAnsi="Arial" w:eastAsia="Arial" w:cs="Arial"/>
          <w:noProof w:val="0"/>
          <w:sz w:val="22"/>
          <w:szCs w:val="22"/>
          <w:lang w:val="en-GB"/>
        </w:rPr>
        <w:t>, 1(4), pp. 1–25.</w:t>
      </w:r>
    </w:p>
    <w:p xmlns:wp14="http://schemas.microsoft.com/office/word/2010/wordml" wp14:paraId="15329359" wp14:textId="7E12CADB">
      <w:r w:rsidRPr="697E6176" w:rsidR="605F925B">
        <w:rPr>
          <w:rFonts w:ascii="Arial" w:hAnsi="Arial" w:eastAsia="Arial" w:cs="Arial"/>
          <w:noProof w:val="0"/>
          <w:sz w:val="22"/>
          <w:szCs w:val="22"/>
          <w:lang w:val="en-GB"/>
        </w:rPr>
        <w:t xml:space="preserve">The Health Foundation (2022) </w:t>
      </w:r>
      <w:r w:rsidRPr="697E6176" w:rsidR="605F925B">
        <w:rPr>
          <w:rFonts w:ascii="Arial" w:hAnsi="Arial" w:eastAsia="Arial" w:cs="Arial"/>
          <w:i w:val="1"/>
          <w:iCs w:val="1"/>
          <w:noProof w:val="0"/>
          <w:sz w:val="22"/>
          <w:szCs w:val="22"/>
          <w:lang w:val="en-GB"/>
        </w:rPr>
        <w:t>Improving Quality of Care for Long-Term Conditions</w:t>
      </w:r>
      <w:r w:rsidRPr="697E6176" w:rsidR="605F925B">
        <w:rPr>
          <w:rFonts w:ascii="Arial" w:hAnsi="Arial" w:eastAsia="Arial" w:cs="Arial"/>
          <w:noProof w:val="0"/>
          <w:sz w:val="22"/>
          <w:szCs w:val="22"/>
          <w:lang w:val="en-GB"/>
        </w:rPr>
        <w:t>. London: Health Foundation.</w:t>
      </w:r>
    </w:p>
    <w:p xmlns:wp14="http://schemas.microsoft.com/office/word/2010/wordml" wp14:paraId="1E05F1C0" wp14:textId="0A0AD241">
      <w:r w:rsidRPr="697E6176" w:rsidR="605F925B">
        <w:rPr>
          <w:rFonts w:ascii="Arial" w:hAnsi="Arial" w:eastAsia="Arial" w:cs="Arial"/>
          <w:noProof w:val="0"/>
          <w:sz w:val="22"/>
          <w:szCs w:val="22"/>
          <w:lang w:val="en-GB"/>
        </w:rPr>
        <w:t xml:space="preserve">Townsend, N. (2023) </w:t>
      </w:r>
      <w:r w:rsidRPr="697E6176" w:rsidR="605F925B">
        <w:rPr>
          <w:rFonts w:ascii="Arial" w:hAnsi="Arial" w:eastAsia="Arial" w:cs="Arial"/>
          <w:i w:val="1"/>
          <w:iCs w:val="1"/>
          <w:noProof w:val="0"/>
          <w:sz w:val="22"/>
          <w:szCs w:val="22"/>
          <w:lang w:val="en-GB"/>
        </w:rPr>
        <w:t>Cardiovascular Disease Statistics</w:t>
      </w:r>
      <w:r w:rsidRPr="697E6176" w:rsidR="605F925B">
        <w:rPr>
          <w:rFonts w:ascii="Arial" w:hAnsi="Arial" w:eastAsia="Arial" w:cs="Arial"/>
          <w:noProof w:val="0"/>
          <w:sz w:val="22"/>
          <w:szCs w:val="22"/>
          <w:lang w:val="en-GB"/>
        </w:rPr>
        <w:t>. London: British Heart Foundation.</w:t>
      </w:r>
    </w:p>
    <w:p xmlns:wp14="http://schemas.microsoft.com/office/word/2010/wordml" wp14:paraId="24FA3C21" wp14:textId="33F8C2B1">
      <w:r w:rsidRPr="697E6176" w:rsidR="605F925B">
        <w:rPr>
          <w:rFonts w:ascii="Arial" w:hAnsi="Arial" w:eastAsia="Arial" w:cs="Arial"/>
          <w:noProof w:val="0"/>
          <w:sz w:val="22"/>
          <w:szCs w:val="22"/>
          <w:lang w:val="en-GB"/>
        </w:rPr>
        <w:t xml:space="preserve">World Heart Federation (2023) </w:t>
      </w:r>
      <w:r w:rsidRPr="697E6176" w:rsidR="605F925B">
        <w:rPr>
          <w:rFonts w:ascii="Arial" w:hAnsi="Arial" w:eastAsia="Arial" w:cs="Arial"/>
          <w:i w:val="1"/>
          <w:iCs w:val="1"/>
          <w:noProof w:val="0"/>
          <w:sz w:val="22"/>
          <w:szCs w:val="22"/>
          <w:lang w:val="en-GB"/>
        </w:rPr>
        <w:t>Global Heart Failure Report</w:t>
      </w:r>
      <w:r w:rsidRPr="697E6176" w:rsidR="605F925B">
        <w:rPr>
          <w:rFonts w:ascii="Arial" w:hAnsi="Arial" w:eastAsia="Arial" w:cs="Arial"/>
          <w:noProof w:val="0"/>
          <w:sz w:val="22"/>
          <w:szCs w:val="22"/>
          <w:lang w:val="en-GB"/>
        </w:rPr>
        <w:t>. Geneva: WHF.</w:t>
      </w:r>
    </w:p>
    <w:p xmlns:wp14="http://schemas.microsoft.com/office/word/2010/wordml" wp14:paraId="5B2A7811" wp14:textId="413A892C">
      <w:r w:rsidRPr="697E6176" w:rsidR="605F925B">
        <w:rPr>
          <w:rFonts w:ascii="Arial" w:hAnsi="Arial" w:eastAsia="Arial" w:cs="Arial"/>
          <w:noProof w:val="0"/>
          <w:sz w:val="22"/>
          <w:szCs w:val="22"/>
          <w:lang w:val="en-GB"/>
        </w:rPr>
        <w:t xml:space="preserve">Yancy, C.W. (2022) </w:t>
      </w:r>
      <w:r w:rsidRPr="697E6176" w:rsidR="605F925B">
        <w:rPr>
          <w:rFonts w:ascii="Arial" w:hAnsi="Arial" w:eastAsia="Arial" w:cs="Arial"/>
          <w:i w:val="1"/>
          <w:iCs w:val="1"/>
          <w:noProof w:val="0"/>
          <w:sz w:val="22"/>
          <w:szCs w:val="22"/>
          <w:lang w:val="en-GB"/>
        </w:rPr>
        <w:t>Heart Failure: A Companion to Braunwald’s Heart Disease</w:t>
      </w:r>
      <w:r w:rsidRPr="697E6176" w:rsidR="605F925B">
        <w:rPr>
          <w:rFonts w:ascii="Arial" w:hAnsi="Arial" w:eastAsia="Arial" w:cs="Arial"/>
          <w:noProof w:val="0"/>
          <w:sz w:val="22"/>
          <w:szCs w:val="22"/>
          <w:lang w:val="en-GB"/>
        </w:rPr>
        <w:t>. Philadelphia: Elsevier.</w:t>
      </w:r>
    </w:p>
    <w:p xmlns:wp14="http://schemas.microsoft.com/office/word/2010/wordml" w:rsidP="697E6176" wp14:paraId="5E5787A5" wp14:textId="248C438E">
      <w:pPr>
        <w:rPr>
          <w:rFonts w:ascii="Arial" w:hAnsi="Arial" w:eastAsia="Arial" w:cs="Arial" w:asciiTheme="minorAscii" w:hAnsiTheme="minorAscii" w:eastAsiaTheme="minorAscii" w:cstheme="minorAscii"/>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570796"/>
    <w:rsid w:val="01F03463"/>
    <w:rsid w:val="04B8390A"/>
    <w:rsid w:val="057E6533"/>
    <w:rsid w:val="06347D51"/>
    <w:rsid w:val="0EC08339"/>
    <w:rsid w:val="162213D0"/>
    <w:rsid w:val="2EA7B40E"/>
    <w:rsid w:val="39ED9992"/>
    <w:rsid w:val="408292A8"/>
    <w:rsid w:val="467C349B"/>
    <w:rsid w:val="4807FD3C"/>
    <w:rsid w:val="48081560"/>
    <w:rsid w:val="581742D0"/>
    <w:rsid w:val="5AF4A477"/>
    <w:rsid w:val="5B2999FA"/>
    <w:rsid w:val="5F570796"/>
    <w:rsid w:val="605F925B"/>
    <w:rsid w:val="697E6176"/>
    <w:rsid w:val="6CB905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D883C"/>
  <w15:chartTrackingRefBased/>
  <w15:docId w15:val="{34280FA4-36AD-4B91-973F-401FBD30CFF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97E617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97E617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97E6176"/>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Karen Cogan (2245880)</dc:creator>
  <keywords/>
  <dc:description/>
  <lastModifiedBy>Karen Cogan (2245880)</lastModifiedBy>
  <revision>2</revision>
  <dcterms:created xsi:type="dcterms:W3CDTF">2026-06-21T11:47:13.4072691Z</dcterms:created>
  <dcterms:modified xsi:type="dcterms:W3CDTF">2026-06-21T11:59:48.3517650Z</dcterms:modified>
</coreProperties>
</file>