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3965E" w14:textId="241ECFA7" w:rsidR="00CF048A" w:rsidRPr="008C5EA5" w:rsidRDefault="00CF048A">
      <w:pPr>
        <w:rPr>
          <w:rFonts w:ascii="Arial" w:hAnsi="Arial" w:cs="Arial"/>
        </w:rPr>
      </w:pPr>
    </w:p>
    <w:p w14:paraId="57B85538" w14:textId="77777777" w:rsidR="002161B5" w:rsidRPr="008C5EA5" w:rsidRDefault="002161B5">
      <w:pPr>
        <w:rPr>
          <w:rFonts w:ascii="Arial" w:hAnsi="Arial" w:cs="Arial"/>
        </w:rPr>
      </w:pPr>
    </w:p>
    <w:p w14:paraId="7D639E3F" w14:textId="77777777" w:rsidR="002161B5" w:rsidRPr="008C5EA5" w:rsidRDefault="002161B5">
      <w:pPr>
        <w:rPr>
          <w:rFonts w:ascii="Arial" w:hAnsi="Arial" w:cs="Arial"/>
        </w:rPr>
      </w:pPr>
    </w:p>
    <w:p w14:paraId="28CEB409" w14:textId="77777777" w:rsidR="002161B5" w:rsidRPr="008C5EA5" w:rsidRDefault="002161B5">
      <w:pPr>
        <w:rPr>
          <w:rFonts w:ascii="Arial" w:hAnsi="Arial" w:cs="Arial"/>
        </w:rPr>
      </w:pPr>
    </w:p>
    <w:p w14:paraId="7B2BE827" w14:textId="77777777" w:rsidR="002161B5" w:rsidRPr="008C5EA5" w:rsidRDefault="002161B5">
      <w:pPr>
        <w:rPr>
          <w:rFonts w:ascii="Arial" w:hAnsi="Arial" w:cs="Arial"/>
        </w:rPr>
      </w:pPr>
    </w:p>
    <w:p w14:paraId="456762DA" w14:textId="3394A219" w:rsidR="0077598F" w:rsidRPr="008C5EA5" w:rsidRDefault="0077598F" w:rsidP="00F8184B">
      <w:pPr>
        <w:spacing w:after="0" w:line="276" w:lineRule="auto"/>
        <w:jc w:val="center"/>
        <w:rPr>
          <w:rFonts w:ascii="Arial" w:hAnsi="Arial" w:cs="Arial"/>
          <w:color w:val="000000" w:themeColor="text1"/>
        </w:rPr>
      </w:pPr>
      <w:r w:rsidRPr="008C5EA5">
        <w:rPr>
          <w:rFonts w:ascii="Arial" w:hAnsi="Arial" w:cs="Arial"/>
          <w:color w:val="000000" w:themeColor="text1"/>
        </w:rPr>
        <w:t>Robyn watts</w:t>
      </w:r>
    </w:p>
    <w:p w14:paraId="2E2013D2" w14:textId="06439F5A" w:rsidR="0077598F" w:rsidRPr="008C5EA5" w:rsidRDefault="0077598F" w:rsidP="00F65EB1">
      <w:pPr>
        <w:spacing w:after="0" w:line="276" w:lineRule="auto"/>
        <w:jc w:val="center"/>
        <w:rPr>
          <w:rFonts w:ascii="Arial" w:hAnsi="Arial" w:cs="Arial"/>
          <w:color w:val="000000" w:themeColor="text1"/>
        </w:rPr>
      </w:pPr>
      <w:r w:rsidRPr="008C5EA5">
        <w:rPr>
          <w:rFonts w:ascii="Arial" w:eastAsia="Times New Roman" w:hAnsi="Arial" w:cs="Arial"/>
          <w:color w:val="000000" w:themeColor="text1"/>
        </w:rPr>
        <w:t>BSc/HND*/HNC* Quantity Surveying</w:t>
      </w:r>
    </w:p>
    <w:p w14:paraId="0053D691" w14:textId="50F7085A" w:rsidR="00F8184B" w:rsidRPr="008C5EA5" w:rsidRDefault="00140B3C" w:rsidP="00F8184B">
      <w:pPr>
        <w:spacing w:after="0" w:line="276" w:lineRule="auto"/>
        <w:jc w:val="center"/>
        <w:rPr>
          <w:rFonts w:ascii="Arial" w:eastAsia="Times New Roman" w:hAnsi="Arial" w:cs="Arial"/>
          <w:color w:val="000000"/>
          <w:shd w:val="clear" w:color="auto" w:fill="FFFFFF"/>
        </w:rPr>
      </w:pPr>
      <w:r w:rsidRPr="008C5EA5">
        <w:rPr>
          <w:rFonts w:ascii="Arial" w:eastAsia="Times New Roman" w:hAnsi="Arial" w:cs="Arial"/>
          <w:color w:val="000000"/>
          <w:shd w:val="clear" w:color="auto" w:fill="FFFFFF"/>
        </w:rPr>
        <w:t>Procurement Process</w:t>
      </w:r>
    </w:p>
    <w:p w14:paraId="084F3A91" w14:textId="60237501" w:rsidR="00F65EB1" w:rsidRPr="008C5EA5" w:rsidRDefault="00F65EB1" w:rsidP="00F8184B">
      <w:pPr>
        <w:spacing w:after="0" w:line="276" w:lineRule="auto"/>
        <w:jc w:val="center"/>
        <w:rPr>
          <w:rFonts w:ascii="Arial" w:eastAsia="Times New Roman" w:hAnsi="Arial" w:cs="Arial"/>
          <w:color w:val="000000" w:themeColor="text1"/>
          <w:shd w:val="clear" w:color="auto" w:fill="FFFFFF"/>
        </w:rPr>
      </w:pPr>
      <w:r w:rsidRPr="008C5EA5">
        <w:rPr>
          <w:rStyle w:val="s11"/>
          <w:rFonts w:ascii="Arial" w:eastAsia="Times New Roman" w:hAnsi="Arial" w:cs="Arial"/>
          <w:color w:val="000000"/>
        </w:rPr>
        <w:t>ACBA4026</w:t>
      </w:r>
    </w:p>
    <w:p w14:paraId="4D10FA7B" w14:textId="1FA51DDB" w:rsidR="00CF048A" w:rsidRPr="008C5EA5" w:rsidRDefault="00CF048A" w:rsidP="0077598F">
      <w:pPr>
        <w:jc w:val="center"/>
        <w:rPr>
          <w:rFonts w:ascii="Arial" w:hAnsi="Arial" w:cs="Arial"/>
        </w:rPr>
      </w:pPr>
    </w:p>
    <w:p w14:paraId="1A79765F" w14:textId="77777777" w:rsidR="002161B5" w:rsidRPr="008C5EA5" w:rsidRDefault="002161B5" w:rsidP="0077598F">
      <w:pPr>
        <w:jc w:val="center"/>
        <w:rPr>
          <w:rFonts w:ascii="Arial" w:hAnsi="Arial" w:cs="Arial"/>
        </w:rPr>
      </w:pPr>
    </w:p>
    <w:p w14:paraId="751EDB7D" w14:textId="77777777" w:rsidR="002161B5" w:rsidRPr="008C5EA5" w:rsidRDefault="002161B5" w:rsidP="0077598F">
      <w:pPr>
        <w:jc w:val="center"/>
        <w:rPr>
          <w:rFonts w:ascii="Arial" w:hAnsi="Arial" w:cs="Arial"/>
        </w:rPr>
      </w:pPr>
    </w:p>
    <w:p w14:paraId="4E30B0F4" w14:textId="77777777" w:rsidR="002161B5" w:rsidRPr="008C5EA5" w:rsidRDefault="002161B5" w:rsidP="0077598F">
      <w:pPr>
        <w:jc w:val="center"/>
        <w:rPr>
          <w:rFonts w:ascii="Arial" w:hAnsi="Arial" w:cs="Arial"/>
        </w:rPr>
      </w:pPr>
    </w:p>
    <w:p w14:paraId="780191F7" w14:textId="77777777" w:rsidR="002161B5" w:rsidRPr="008C5EA5" w:rsidRDefault="002161B5" w:rsidP="0077598F">
      <w:pPr>
        <w:jc w:val="center"/>
        <w:rPr>
          <w:rFonts w:ascii="Arial" w:hAnsi="Arial" w:cs="Arial"/>
        </w:rPr>
      </w:pPr>
    </w:p>
    <w:p w14:paraId="772A089C" w14:textId="77777777" w:rsidR="002161B5" w:rsidRPr="008C5EA5" w:rsidRDefault="002161B5" w:rsidP="0077598F">
      <w:pPr>
        <w:jc w:val="center"/>
        <w:rPr>
          <w:rFonts w:ascii="Arial" w:hAnsi="Arial" w:cs="Arial"/>
        </w:rPr>
      </w:pPr>
    </w:p>
    <w:p w14:paraId="69DEB58A" w14:textId="77777777" w:rsidR="002161B5" w:rsidRPr="008C5EA5" w:rsidRDefault="002161B5" w:rsidP="0077598F">
      <w:pPr>
        <w:jc w:val="center"/>
        <w:rPr>
          <w:rFonts w:ascii="Arial" w:hAnsi="Arial" w:cs="Arial"/>
        </w:rPr>
      </w:pPr>
    </w:p>
    <w:p w14:paraId="093A4F5D" w14:textId="77777777" w:rsidR="002161B5" w:rsidRPr="008C5EA5" w:rsidRDefault="002161B5" w:rsidP="0077598F">
      <w:pPr>
        <w:jc w:val="center"/>
        <w:rPr>
          <w:rFonts w:ascii="Arial" w:hAnsi="Arial" w:cs="Arial"/>
        </w:rPr>
      </w:pPr>
    </w:p>
    <w:p w14:paraId="22A40A70" w14:textId="77777777" w:rsidR="002161B5" w:rsidRPr="008C5EA5" w:rsidRDefault="002161B5" w:rsidP="0077598F">
      <w:pPr>
        <w:jc w:val="center"/>
        <w:rPr>
          <w:rFonts w:ascii="Arial" w:hAnsi="Arial" w:cs="Arial"/>
        </w:rPr>
      </w:pPr>
    </w:p>
    <w:p w14:paraId="1CFF7929" w14:textId="77777777" w:rsidR="002161B5" w:rsidRPr="008C5EA5" w:rsidRDefault="002161B5" w:rsidP="0077598F">
      <w:pPr>
        <w:jc w:val="center"/>
        <w:rPr>
          <w:rFonts w:ascii="Arial" w:hAnsi="Arial" w:cs="Arial"/>
        </w:rPr>
      </w:pPr>
    </w:p>
    <w:p w14:paraId="669AD3E9" w14:textId="77777777" w:rsidR="002161B5" w:rsidRPr="008C5EA5" w:rsidRDefault="002161B5" w:rsidP="0077598F">
      <w:pPr>
        <w:jc w:val="center"/>
        <w:rPr>
          <w:rFonts w:ascii="Arial" w:hAnsi="Arial" w:cs="Arial"/>
        </w:rPr>
      </w:pPr>
    </w:p>
    <w:p w14:paraId="628E24AB" w14:textId="77777777" w:rsidR="002161B5" w:rsidRPr="008C5EA5" w:rsidRDefault="002161B5" w:rsidP="0077598F">
      <w:pPr>
        <w:jc w:val="center"/>
        <w:rPr>
          <w:rFonts w:ascii="Arial" w:hAnsi="Arial" w:cs="Arial"/>
        </w:rPr>
      </w:pPr>
    </w:p>
    <w:p w14:paraId="5C0DCB03" w14:textId="77777777" w:rsidR="002161B5" w:rsidRPr="008C5EA5" w:rsidRDefault="002161B5" w:rsidP="0077598F">
      <w:pPr>
        <w:jc w:val="center"/>
        <w:rPr>
          <w:rFonts w:ascii="Arial" w:hAnsi="Arial" w:cs="Arial"/>
        </w:rPr>
      </w:pPr>
    </w:p>
    <w:p w14:paraId="55A413BE" w14:textId="77777777" w:rsidR="002161B5" w:rsidRPr="008C5EA5" w:rsidRDefault="002161B5" w:rsidP="0077598F">
      <w:pPr>
        <w:jc w:val="center"/>
        <w:rPr>
          <w:rFonts w:ascii="Arial" w:hAnsi="Arial" w:cs="Arial"/>
        </w:rPr>
      </w:pPr>
    </w:p>
    <w:p w14:paraId="2B220355" w14:textId="77777777" w:rsidR="002161B5" w:rsidRPr="008C5EA5" w:rsidRDefault="002161B5" w:rsidP="0077598F">
      <w:pPr>
        <w:jc w:val="center"/>
        <w:rPr>
          <w:rFonts w:ascii="Arial" w:hAnsi="Arial" w:cs="Arial"/>
        </w:rPr>
      </w:pPr>
    </w:p>
    <w:p w14:paraId="76F979A2" w14:textId="77777777" w:rsidR="002161B5" w:rsidRPr="008C5EA5" w:rsidRDefault="002161B5" w:rsidP="0077598F">
      <w:pPr>
        <w:jc w:val="center"/>
        <w:rPr>
          <w:rFonts w:ascii="Arial" w:hAnsi="Arial" w:cs="Arial"/>
        </w:rPr>
      </w:pPr>
    </w:p>
    <w:p w14:paraId="5DFFC65A" w14:textId="77777777" w:rsidR="002161B5" w:rsidRPr="008C5EA5" w:rsidRDefault="002161B5" w:rsidP="0077598F">
      <w:pPr>
        <w:jc w:val="center"/>
        <w:rPr>
          <w:rFonts w:ascii="Arial" w:hAnsi="Arial" w:cs="Arial"/>
        </w:rPr>
      </w:pPr>
    </w:p>
    <w:p w14:paraId="39D0296F" w14:textId="77777777" w:rsidR="002161B5" w:rsidRPr="008C5EA5" w:rsidRDefault="002161B5" w:rsidP="0077598F">
      <w:pPr>
        <w:jc w:val="center"/>
        <w:rPr>
          <w:rFonts w:ascii="Arial" w:hAnsi="Arial" w:cs="Arial"/>
        </w:rPr>
      </w:pPr>
    </w:p>
    <w:p w14:paraId="7CEF508F" w14:textId="77777777" w:rsidR="002161B5" w:rsidRPr="008C5EA5" w:rsidRDefault="002161B5" w:rsidP="0077598F">
      <w:pPr>
        <w:jc w:val="center"/>
        <w:rPr>
          <w:rFonts w:ascii="Arial" w:hAnsi="Arial" w:cs="Arial"/>
        </w:rPr>
      </w:pPr>
    </w:p>
    <w:p w14:paraId="07A534DE" w14:textId="77777777" w:rsidR="002161B5" w:rsidRPr="008C5EA5" w:rsidRDefault="002161B5" w:rsidP="0077598F">
      <w:pPr>
        <w:jc w:val="center"/>
        <w:rPr>
          <w:rFonts w:ascii="Arial" w:hAnsi="Arial" w:cs="Arial"/>
        </w:rPr>
      </w:pPr>
    </w:p>
    <w:p w14:paraId="134996CE" w14:textId="77777777" w:rsidR="002161B5" w:rsidRPr="008C5EA5" w:rsidRDefault="002161B5" w:rsidP="0077598F">
      <w:pPr>
        <w:jc w:val="center"/>
        <w:rPr>
          <w:rFonts w:ascii="Arial" w:hAnsi="Arial" w:cs="Arial"/>
        </w:rPr>
      </w:pPr>
    </w:p>
    <w:sdt>
      <w:sdtPr>
        <w:rPr>
          <w:rFonts w:ascii="Arial" w:eastAsiaTheme="minorEastAsia" w:hAnsi="Arial" w:cs="Arial"/>
          <w:b w:val="0"/>
          <w:bCs w:val="0"/>
          <w:color w:val="auto"/>
          <w:kern w:val="2"/>
          <w:sz w:val="24"/>
          <w:szCs w:val="24"/>
          <w:lang w:val="en-GB" w:eastAsia="en-GB"/>
          <w14:ligatures w14:val="standardContextual"/>
        </w:rPr>
        <w:id w:val="174239419"/>
        <w:docPartObj>
          <w:docPartGallery w:val="Table of Contents"/>
          <w:docPartUnique/>
        </w:docPartObj>
      </w:sdtPr>
      <w:sdtEndPr>
        <w:rPr>
          <w:noProof/>
        </w:rPr>
      </w:sdtEndPr>
      <w:sdtContent>
        <w:p w14:paraId="0F6F319C" w14:textId="0B347DCE" w:rsidR="00CF048A" w:rsidRPr="008C5EA5" w:rsidRDefault="00CF048A">
          <w:pPr>
            <w:pStyle w:val="TOCHeading"/>
            <w:rPr>
              <w:rFonts w:ascii="Arial" w:eastAsiaTheme="minorEastAsia" w:hAnsi="Arial" w:cs="Arial"/>
              <w:b w:val="0"/>
              <w:bCs w:val="0"/>
              <w:color w:val="auto"/>
              <w:kern w:val="2"/>
              <w:sz w:val="24"/>
              <w:szCs w:val="24"/>
              <w:lang w:val="en-GB" w:eastAsia="en-GB"/>
              <w14:ligatures w14:val="standardContextual"/>
            </w:rPr>
          </w:pPr>
          <w:r w:rsidRPr="008C5EA5">
            <w:rPr>
              <w:rFonts w:ascii="Arial" w:hAnsi="Arial" w:cs="Arial"/>
              <w:b w:val="0"/>
              <w:bCs w:val="0"/>
              <w:sz w:val="24"/>
              <w:szCs w:val="24"/>
            </w:rPr>
            <w:t>Table of Contents</w:t>
          </w:r>
        </w:p>
        <w:p w14:paraId="17FF4429" w14:textId="4EBCA724" w:rsidR="00EE0C3D" w:rsidRPr="008C5EA5" w:rsidRDefault="00CF048A">
          <w:pPr>
            <w:pStyle w:val="TOC1"/>
            <w:tabs>
              <w:tab w:val="right" w:leader="dot" w:pos="9016"/>
            </w:tabs>
            <w:rPr>
              <w:rFonts w:ascii="Arial" w:hAnsi="Arial" w:cs="Arial"/>
              <w:noProof/>
            </w:rPr>
          </w:pPr>
          <w:r w:rsidRPr="008C5EA5">
            <w:rPr>
              <w:rFonts w:ascii="Arial" w:hAnsi="Arial" w:cs="Arial"/>
            </w:rPr>
            <w:fldChar w:fldCharType="begin"/>
          </w:r>
          <w:r w:rsidRPr="008C5EA5">
            <w:rPr>
              <w:rFonts w:ascii="Arial" w:hAnsi="Arial" w:cs="Arial"/>
            </w:rPr>
            <w:instrText xml:space="preserve"> TOC \o "1-3" \h \z \u </w:instrText>
          </w:r>
          <w:r w:rsidRPr="008C5EA5">
            <w:rPr>
              <w:rFonts w:ascii="Arial" w:hAnsi="Arial" w:cs="Arial"/>
            </w:rPr>
            <w:fldChar w:fldCharType="separate"/>
          </w:r>
          <w:hyperlink w:anchor="_Toc197634108" w:history="1">
            <w:r w:rsidR="00EE0C3D" w:rsidRPr="008C5EA5">
              <w:rPr>
                <w:rStyle w:val="Hyperlink"/>
                <w:rFonts w:ascii="Arial" w:eastAsia="Times New Roman" w:hAnsi="Arial" w:cs="Arial"/>
                <w:noProof/>
              </w:rPr>
              <w:t>Advisory Report on Procurement Strategy and Standard Form of Contract</w:t>
            </w:r>
            <w:r w:rsidR="00EE0C3D" w:rsidRPr="008C5EA5">
              <w:rPr>
                <w:rFonts w:ascii="Arial" w:hAnsi="Arial" w:cs="Arial"/>
                <w:noProof/>
                <w:webHidden/>
              </w:rPr>
              <w:tab/>
            </w:r>
            <w:r w:rsidR="00EE0C3D" w:rsidRPr="008C5EA5">
              <w:rPr>
                <w:rFonts w:ascii="Arial" w:hAnsi="Arial" w:cs="Arial"/>
                <w:noProof/>
                <w:webHidden/>
              </w:rPr>
              <w:fldChar w:fldCharType="begin"/>
            </w:r>
            <w:r w:rsidR="00EE0C3D" w:rsidRPr="008C5EA5">
              <w:rPr>
                <w:rFonts w:ascii="Arial" w:hAnsi="Arial" w:cs="Arial"/>
                <w:noProof/>
                <w:webHidden/>
              </w:rPr>
              <w:instrText xml:space="preserve"> PAGEREF _Toc197634108 \h </w:instrText>
            </w:r>
            <w:r w:rsidR="00EE0C3D" w:rsidRPr="008C5EA5">
              <w:rPr>
                <w:rFonts w:ascii="Arial" w:hAnsi="Arial" w:cs="Arial"/>
                <w:noProof/>
                <w:webHidden/>
              </w:rPr>
            </w:r>
            <w:r w:rsidR="00EE0C3D" w:rsidRPr="008C5EA5">
              <w:rPr>
                <w:rFonts w:ascii="Arial" w:hAnsi="Arial" w:cs="Arial"/>
                <w:noProof/>
                <w:webHidden/>
              </w:rPr>
              <w:fldChar w:fldCharType="separate"/>
            </w:r>
            <w:r w:rsidR="00EE0C3D" w:rsidRPr="008C5EA5">
              <w:rPr>
                <w:rFonts w:ascii="Arial" w:hAnsi="Arial" w:cs="Arial"/>
                <w:noProof/>
                <w:webHidden/>
              </w:rPr>
              <w:t>3</w:t>
            </w:r>
            <w:r w:rsidR="00EE0C3D" w:rsidRPr="008C5EA5">
              <w:rPr>
                <w:rFonts w:ascii="Arial" w:hAnsi="Arial" w:cs="Arial"/>
                <w:noProof/>
                <w:webHidden/>
              </w:rPr>
              <w:fldChar w:fldCharType="end"/>
            </w:r>
          </w:hyperlink>
        </w:p>
        <w:p w14:paraId="36E69D4E" w14:textId="0F461A99" w:rsidR="00EE0C3D" w:rsidRPr="008C5EA5" w:rsidRDefault="00EE0C3D">
          <w:pPr>
            <w:pStyle w:val="TOC2"/>
            <w:tabs>
              <w:tab w:val="right" w:leader="dot" w:pos="9016"/>
            </w:tabs>
            <w:rPr>
              <w:rFonts w:ascii="Arial" w:hAnsi="Arial" w:cs="Arial"/>
              <w:noProof/>
            </w:rPr>
          </w:pPr>
          <w:hyperlink w:anchor="_Toc197634109" w:history="1">
            <w:r w:rsidRPr="008C5EA5">
              <w:rPr>
                <w:rStyle w:val="Hyperlink"/>
                <w:rFonts w:ascii="Arial" w:eastAsia="Times New Roman" w:hAnsi="Arial" w:cs="Arial"/>
                <w:noProof/>
              </w:rPr>
              <w:t>Project Context</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_Toc197634109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3</w:t>
            </w:r>
            <w:r w:rsidRPr="008C5EA5">
              <w:rPr>
                <w:rFonts w:ascii="Arial" w:hAnsi="Arial" w:cs="Arial"/>
                <w:noProof/>
                <w:webHidden/>
              </w:rPr>
              <w:fldChar w:fldCharType="end"/>
            </w:r>
          </w:hyperlink>
        </w:p>
        <w:p w14:paraId="482D8CF5" w14:textId="1407AB9F" w:rsidR="00EE0C3D" w:rsidRPr="008C5EA5" w:rsidRDefault="00EE0C3D">
          <w:pPr>
            <w:pStyle w:val="TOC1"/>
            <w:tabs>
              <w:tab w:val="right" w:leader="dot" w:pos="9016"/>
            </w:tabs>
            <w:rPr>
              <w:rFonts w:ascii="Arial" w:hAnsi="Arial" w:cs="Arial"/>
              <w:noProof/>
            </w:rPr>
          </w:pPr>
          <w:hyperlink w:anchor="_Toc197634110" w:history="1">
            <w:r w:rsidRPr="008C5EA5">
              <w:rPr>
                <w:rStyle w:val="Hyperlink"/>
                <w:rFonts w:ascii="Arial" w:eastAsia="Times New Roman" w:hAnsi="Arial" w:cs="Arial"/>
                <w:noProof/>
              </w:rPr>
              <w:t>1. Procurement Route Options</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_Toc197634110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3</w:t>
            </w:r>
            <w:r w:rsidRPr="008C5EA5">
              <w:rPr>
                <w:rFonts w:ascii="Arial" w:hAnsi="Arial" w:cs="Arial"/>
                <w:noProof/>
                <w:webHidden/>
              </w:rPr>
              <w:fldChar w:fldCharType="end"/>
            </w:r>
          </w:hyperlink>
        </w:p>
        <w:p w14:paraId="168561C2" w14:textId="33082F90" w:rsidR="00EE0C3D" w:rsidRPr="008C5EA5" w:rsidRDefault="00EE0C3D">
          <w:pPr>
            <w:pStyle w:val="TOC2"/>
            <w:tabs>
              <w:tab w:val="right" w:leader="dot" w:pos="9016"/>
            </w:tabs>
            <w:rPr>
              <w:rFonts w:ascii="Arial" w:hAnsi="Arial" w:cs="Arial"/>
              <w:noProof/>
            </w:rPr>
          </w:pPr>
          <w:hyperlink w:anchor="_Toc197634111" w:history="1">
            <w:r w:rsidRPr="008C5EA5">
              <w:rPr>
                <w:rStyle w:val="Hyperlink"/>
                <w:rFonts w:ascii="Arial" w:eastAsia="Times New Roman" w:hAnsi="Arial" w:cs="Arial"/>
                <w:noProof/>
              </w:rPr>
              <w:t>Overview of Procurement</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_Toc197634111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3</w:t>
            </w:r>
            <w:r w:rsidRPr="008C5EA5">
              <w:rPr>
                <w:rFonts w:ascii="Arial" w:hAnsi="Arial" w:cs="Arial"/>
                <w:noProof/>
                <w:webHidden/>
              </w:rPr>
              <w:fldChar w:fldCharType="end"/>
            </w:r>
          </w:hyperlink>
        </w:p>
        <w:p w14:paraId="1603FF49" w14:textId="4377CD70" w:rsidR="00EE0C3D" w:rsidRPr="008C5EA5" w:rsidRDefault="00EE0C3D">
          <w:pPr>
            <w:pStyle w:val="TOC2"/>
            <w:tabs>
              <w:tab w:val="right" w:leader="dot" w:pos="9016"/>
            </w:tabs>
            <w:rPr>
              <w:rFonts w:ascii="Arial" w:hAnsi="Arial" w:cs="Arial"/>
              <w:noProof/>
            </w:rPr>
          </w:pPr>
          <w:hyperlink w:anchor="_Toc197634112" w:history="1">
            <w:r w:rsidRPr="008C5EA5">
              <w:rPr>
                <w:rStyle w:val="Hyperlink"/>
                <w:rFonts w:ascii="Arial" w:eastAsia="Times New Roman" w:hAnsi="Arial" w:cs="Arial"/>
                <w:noProof/>
              </w:rPr>
              <w:t>1.1 Design and Build (D&amp;B)</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_Toc197634112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3</w:t>
            </w:r>
            <w:r w:rsidRPr="008C5EA5">
              <w:rPr>
                <w:rFonts w:ascii="Arial" w:hAnsi="Arial" w:cs="Arial"/>
                <w:noProof/>
                <w:webHidden/>
              </w:rPr>
              <w:fldChar w:fldCharType="end"/>
            </w:r>
          </w:hyperlink>
        </w:p>
        <w:p w14:paraId="326542A7" w14:textId="1C5F3581" w:rsidR="00EE0C3D" w:rsidRPr="008C5EA5" w:rsidRDefault="00EE0C3D">
          <w:pPr>
            <w:pStyle w:val="TOC2"/>
            <w:tabs>
              <w:tab w:val="right" w:leader="dot" w:pos="9016"/>
            </w:tabs>
            <w:rPr>
              <w:rFonts w:ascii="Arial" w:hAnsi="Arial" w:cs="Arial"/>
              <w:noProof/>
            </w:rPr>
          </w:pPr>
          <w:hyperlink w:anchor="_Toc197634113" w:history="1">
            <w:r w:rsidRPr="008C5EA5">
              <w:rPr>
                <w:rStyle w:val="Hyperlink"/>
                <w:rFonts w:ascii="Arial" w:eastAsia="Times New Roman" w:hAnsi="Arial" w:cs="Arial"/>
                <w:noProof/>
              </w:rPr>
              <w:t>1.2 Construction Management (CM)</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_Toc197634113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4</w:t>
            </w:r>
            <w:r w:rsidRPr="008C5EA5">
              <w:rPr>
                <w:rFonts w:ascii="Arial" w:hAnsi="Arial" w:cs="Arial"/>
                <w:noProof/>
                <w:webHidden/>
              </w:rPr>
              <w:fldChar w:fldCharType="end"/>
            </w:r>
          </w:hyperlink>
        </w:p>
        <w:p w14:paraId="71BABDCF" w14:textId="5D7B7B5A" w:rsidR="00EE0C3D" w:rsidRPr="008C5EA5" w:rsidRDefault="00EE0C3D">
          <w:pPr>
            <w:pStyle w:val="TOC2"/>
            <w:tabs>
              <w:tab w:val="right" w:leader="dot" w:pos="9016"/>
            </w:tabs>
            <w:rPr>
              <w:rFonts w:ascii="Arial" w:hAnsi="Arial" w:cs="Arial"/>
              <w:noProof/>
            </w:rPr>
          </w:pPr>
          <w:hyperlink w:anchor="_Toc197634114" w:history="1">
            <w:r w:rsidRPr="008C5EA5">
              <w:rPr>
                <w:rStyle w:val="Hyperlink"/>
                <w:rFonts w:ascii="Arial" w:eastAsia="Times New Roman" w:hAnsi="Arial" w:cs="Arial"/>
                <w:noProof/>
              </w:rPr>
              <w:t>1.3 Traditional (Design–Bid–Build)</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_Toc197634114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5</w:t>
            </w:r>
            <w:r w:rsidRPr="008C5EA5">
              <w:rPr>
                <w:rFonts w:ascii="Arial" w:hAnsi="Arial" w:cs="Arial"/>
                <w:noProof/>
                <w:webHidden/>
              </w:rPr>
              <w:fldChar w:fldCharType="end"/>
            </w:r>
          </w:hyperlink>
        </w:p>
        <w:p w14:paraId="2410906F" w14:textId="45D82C2D" w:rsidR="00EE0C3D" w:rsidRPr="008C5EA5" w:rsidRDefault="00EE0C3D">
          <w:pPr>
            <w:pStyle w:val="TOC2"/>
            <w:tabs>
              <w:tab w:val="left" w:pos="960"/>
              <w:tab w:val="right" w:leader="dot" w:pos="9016"/>
            </w:tabs>
            <w:rPr>
              <w:rFonts w:ascii="Arial" w:hAnsi="Arial" w:cs="Arial"/>
              <w:noProof/>
            </w:rPr>
          </w:pPr>
          <w:hyperlink w:anchor="_Toc197634115" w:history="1">
            <w:r w:rsidRPr="008C5EA5">
              <w:rPr>
                <w:rStyle w:val="Hyperlink"/>
                <w:rFonts w:ascii="Arial" w:hAnsi="Arial" w:cs="Arial"/>
                <w:noProof/>
                <w:kern w:val="0"/>
                <w14:ligatures w14:val="none"/>
              </w:rPr>
              <w:t>1.4</w:t>
            </w:r>
            <w:r w:rsidRPr="008C5EA5">
              <w:rPr>
                <w:rFonts w:ascii="Arial" w:hAnsi="Arial" w:cs="Arial"/>
                <w:noProof/>
              </w:rPr>
              <w:tab/>
            </w:r>
            <w:r w:rsidRPr="008C5EA5">
              <w:rPr>
                <w:rStyle w:val="Hyperlink"/>
                <w:rFonts w:ascii="Arial" w:hAnsi="Arial" w:cs="Arial"/>
                <w:noProof/>
              </w:rPr>
              <w:t>Recommendation: Design and Build</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_Toc197634115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6</w:t>
            </w:r>
            <w:r w:rsidRPr="008C5EA5">
              <w:rPr>
                <w:rFonts w:ascii="Arial" w:hAnsi="Arial" w:cs="Arial"/>
                <w:noProof/>
                <w:webHidden/>
              </w:rPr>
              <w:fldChar w:fldCharType="end"/>
            </w:r>
          </w:hyperlink>
        </w:p>
        <w:p w14:paraId="2A81AAE6" w14:textId="49FBE230" w:rsidR="00EE0C3D" w:rsidRPr="008C5EA5" w:rsidRDefault="00EE0C3D">
          <w:pPr>
            <w:pStyle w:val="TOC1"/>
            <w:tabs>
              <w:tab w:val="right" w:leader="dot" w:pos="9016"/>
            </w:tabs>
            <w:rPr>
              <w:rFonts w:ascii="Arial" w:hAnsi="Arial" w:cs="Arial"/>
              <w:noProof/>
            </w:rPr>
          </w:pPr>
          <w:hyperlink w:anchor="_Toc197634116" w:history="1">
            <w:r w:rsidRPr="008C5EA5">
              <w:rPr>
                <w:rStyle w:val="Hyperlink"/>
                <w:rFonts w:ascii="Arial" w:eastAsia="Times New Roman" w:hAnsi="Arial" w:cs="Arial"/>
                <w:noProof/>
              </w:rPr>
              <w:t>2. JCT vs NEC Contracts</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_Toc197634116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6</w:t>
            </w:r>
            <w:r w:rsidRPr="008C5EA5">
              <w:rPr>
                <w:rFonts w:ascii="Arial" w:hAnsi="Arial" w:cs="Arial"/>
                <w:noProof/>
                <w:webHidden/>
              </w:rPr>
              <w:fldChar w:fldCharType="end"/>
            </w:r>
          </w:hyperlink>
        </w:p>
        <w:p w14:paraId="4B85F25A" w14:textId="14B9D9B4" w:rsidR="00EE0C3D" w:rsidRPr="008C5EA5" w:rsidRDefault="00EE0C3D">
          <w:pPr>
            <w:pStyle w:val="TOC2"/>
            <w:tabs>
              <w:tab w:val="right" w:leader="dot" w:pos="9016"/>
            </w:tabs>
            <w:rPr>
              <w:rFonts w:ascii="Arial" w:hAnsi="Arial" w:cs="Arial"/>
              <w:noProof/>
            </w:rPr>
          </w:pPr>
          <w:hyperlink w:anchor="_Toc197634117" w:history="1">
            <w:r w:rsidRPr="008C5EA5">
              <w:rPr>
                <w:rStyle w:val="Hyperlink"/>
                <w:rFonts w:ascii="Arial" w:eastAsia="Times New Roman" w:hAnsi="Arial" w:cs="Arial"/>
                <w:noProof/>
              </w:rPr>
              <w:t>Overview of Contract Suites</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_Toc197634117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6</w:t>
            </w:r>
            <w:r w:rsidRPr="008C5EA5">
              <w:rPr>
                <w:rFonts w:ascii="Arial" w:hAnsi="Arial" w:cs="Arial"/>
                <w:noProof/>
                <w:webHidden/>
              </w:rPr>
              <w:fldChar w:fldCharType="end"/>
            </w:r>
          </w:hyperlink>
        </w:p>
        <w:p w14:paraId="6CAF3465" w14:textId="5DA75E86" w:rsidR="00EE0C3D" w:rsidRPr="008C5EA5" w:rsidRDefault="00EE0C3D">
          <w:pPr>
            <w:pStyle w:val="TOC2"/>
            <w:tabs>
              <w:tab w:val="right" w:leader="dot" w:pos="9016"/>
            </w:tabs>
            <w:rPr>
              <w:rFonts w:ascii="Arial" w:hAnsi="Arial" w:cs="Arial"/>
              <w:noProof/>
            </w:rPr>
          </w:pPr>
          <w:hyperlink w:anchor="_Toc197634118" w:history="1">
            <w:r w:rsidRPr="008C5EA5">
              <w:rPr>
                <w:rStyle w:val="Hyperlink"/>
                <w:rFonts w:ascii="Arial" w:eastAsia="Times New Roman" w:hAnsi="Arial" w:cs="Arial"/>
                <w:noProof/>
              </w:rPr>
              <w:t>2.1 JCT (Joint Contracts Tribunal)</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_Toc197634118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6</w:t>
            </w:r>
            <w:r w:rsidRPr="008C5EA5">
              <w:rPr>
                <w:rFonts w:ascii="Arial" w:hAnsi="Arial" w:cs="Arial"/>
                <w:noProof/>
                <w:webHidden/>
              </w:rPr>
              <w:fldChar w:fldCharType="end"/>
            </w:r>
          </w:hyperlink>
        </w:p>
        <w:p w14:paraId="1879EE65" w14:textId="105A830F" w:rsidR="00EE0C3D" w:rsidRPr="008C5EA5" w:rsidRDefault="00EE0C3D">
          <w:pPr>
            <w:pStyle w:val="TOC2"/>
            <w:tabs>
              <w:tab w:val="right" w:leader="dot" w:pos="9016"/>
            </w:tabs>
            <w:rPr>
              <w:rFonts w:ascii="Arial" w:hAnsi="Arial" w:cs="Arial"/>
              <w:noProof/>
            </w:rPr>
          </w:pPr>
          <w:hyperlink w:anchor="_Toc197634119" w:history="1">
            <w:r w:rsidRPr="008C5EA5">
              <w:rPr>
                <w:rStyle w:val="Hyperlink"/>
                <w:rFonts w:ascii="Arial" w:eastAsia="Times New Roman" w:hAnsi="Arial" w:cs="Arial"/>
                <w:noProof/>
              </w:rPr>
              <w:t>2.2 NEC (New Engineering Contract)</w:t>
            </w:r>
            <w:r w:rsidRPr="008C5EA5">
              <w:rPr>
                <w:rFonts w:ascii="Arial" w:hAnsi="Arial" w:cs="Arial"/>
                <w:noProof/>
                <w:webHidden/>
              </w:rPr>
              <w:tab/>
            </w:r>
            <w:r w:rsidRPr="008C5EA5">
              <w:rPr>
                <w:rFonts w:ascii="Arial" w:hAnsi="Arial" w:cs="Arial"/>
                <w:noProof/>
                <w:webHidden/>
              </w:rPr>
              <w:fldChar w:fldCharType="begin"/>
            </w:r>
            <w:r w:rsidRPr="008C5EA5">
              <w:rPr>
                <w:rFonts w:ascii="Arial" w:hAnsi="Arial" w:cs="Arial"/>
                <w:noProof/>
                <w:webHidden/>
              </w:rPr>
              <w:instrText xml:space="preserve"> PAGEREF _Toc197634119 \h </w:instrText>
            </w:r>
            <w:r w:rsidRPr="008C5EA5">
              <w:rPr>
                <w:rFonts w:ascii="Arial" w:hAnsi="Arial" w:cs="Arial"/>
                <w:noProof/>
                <w:webHidden/>
              </w:rPr>
            </w:r>
            <w:r w:rsidRPr="008C5EA5">
              <w:rPr>
                <w:rFonts w:ascii="Arial" w:hAnsi="Arial" w:cs="Arial"/>
                <w:noProof/>
                <w:webHidden/>
              </w:rPr>
              <w:fldChar w:fldCharType="separate"/>
            </w:r>
            <w:r w:rsidRPr="008C5EA5">
              <w:rPr>
                <w:rFonts w:ascii="Arial" w:hAnsi="Arial" w:cs="Arial"/>
                <w:noProof/>
                <w:webHidden/>
              </w:rPr>
              <w:t>7</w:t>
            </w:r>
            <w:r w:rsidRPr="008C5EA5">
              <w:rPr>
                <w:rFonts w:ascii="Arial" w:hAnsi="Arial" w:cs="Arial"/>
                <w:noProof/>
                <w:webHidden/>
              </w:rPr>
              <w:fldChar w:fldCharType="end"/>
            </w:r>
          </w:hyperlink>
        </w:p>
        <w:p w14:paraId="37CEDC5A" w14:textId="18BB5B28" w:rsidR="00CF048A" w:rsidRPr="008C5EA5" w:rsidRDefault="00CF048A">
          <w:pPr>
            <w:rPr>
              <w:rFonts w:ascii="Arial" w:hAnsi="Arial" w:cs="Arial"/>
            </w:rPr>
          </w:pPr>
          <w:r w:rsidRPr="008C5EA5">
            <w:rPr>
              <w:rFonts w:ascii="Arial" w:hAnsi="Arial" w:cs="Arial"/>
              <w:noProof/>
            </w:rPr>
            <w:fldChar w:fldCharType="end"/>
          </w:r>
        </w:p>
      </w:sdtContent>
    </w:sdt>
    <w:p w14:paraId="43580E06" w14:textId="40C7A238" w:rsidR="00CF048A" w:rsidRPr="008C5EA5" w:rsidRDefault="00CF048A">
      <w:pPr>
        <w:rPr>
          <w:rFonts w:ascii="Arial" w:hAnsi="Arial" w:cs="Arial"/>
        </w:rPr>
      </w:pPr>
    </w:p>
    <w:p w14:paraId="45A70F6B" w14:textId="77777777" w:rsidR="00CF048A" w:rsidRPr="008C5EA5" w:rsidRDefault="00CF048A">
      <w:pPr>
        <w:rPr>
          <w:rFonts w:ascii="Arial" w:hAnsi="Arial" w:cs="Arial"/>
        </w:rPr>
      </w:pPr>
      <w:r w:rsidRPr="008C5EA5">
        <w:rPr>
          <w:rFonts w:ascii="Arial" w:hAnsi="Arial" w:cs="Arial"/>
        </w:rPr>
        <w:br w:type="page"/>
      </w:r>
    </w:p>
    <w:p w14:paraId="48E68F72" w14:textId="77777777" w:rsidR="00CF048A" w:rsidRPr="008C5EA5" w:rsidRDefault="00CF048A" w:rsidP="00696860">
      <w:pPr>
        <w:pStyle w:val="Heading1"/>
        <w:divId w:val="1580283480"/>
        <w:rPr>
          <w:rFonts w:ascii="Arial" w:eastAsia="Times New Roman" w:hAnsi="Arial" w:cs="Arial"/>
          <w:sz w:val="24"/>
          <w:szCs w:val="24"/>
          <w:u w:val="single"/>
        </w:rPr>
      </w:pPr>
      <w:bookmarkStart w:id="0" w:name="_Toc197634108"/>
      <w:r w:rsidRPr="008C5EA5">
        <w:rPr>
          <w:rFonts w:ascii="Arial" w:eastAsia="Times New Roman" w:hAnsi="Arial" w:cs="Arial"/>
          <w:sz w:val="24"/>
          <w:szCs w:val="24"/>
          <w:u w:val="single"/>
        </w:rPr>
        <w:lastRenderedPageBreak/>
        <w:t>Advisory Report on Procurement Strategy and Standard Form of Contract</w:t>
      </w:r>
      <w:bookmarkEnd w:id="0"/>
    </w:p>
    <w:p w14:paraId="5019E51A" w14:textId="77777777" w:rsidR="00CF048A" w:rsidRPr="008C5EA5" w:rsidRDefault="00CF048A" w:rsidP="00696860">
      <w:pPr>
        <w:pStyle w:val="Heading2"/>
        <w:divId w:val="1580283480"/>
        <w:rPr>
          <w:rFonts w:ascii="Arial" w:eastAsia="Times New Roman" w:hAnsi="Arial" w:cs="Arial"/>
          <w:sz w:val="24"/>
          <w:szCs w:val="24"/>
        </w:rPr>
      </w:pPr>
      <w:bookmarkStart w:id="1" w:name="_Toc197634109"/>
      <w:r w:rsidRPr="008C5EA5">
        <w:rPr>
          <w:rFonts w:ascii="Arial" w:eastAsia="Times New Roman" w:hAnsi="Arial" w:cs="Arial"/>
          <w:sz w:val="24"/>
          <w:szCs w:val="24"/>
          <w:u w:val="single"/>
        </w:rPr>
        <w:t>Project Context</w:t>
      </w:r>
      <w:bookmarkEnd w:id="1"/>
    </w:p>
    <w:p w14:paraId="0C76E460" w14:textId="2CA12775" w:rsidR="00CF048A" w:rsidRPr="008C5EA5" w:rsidRDefault="00CF048A" w:rsidP="00CF048A">
      <w:pPr>
        <w:spacing w:before="240" w:after="240" w:line="240" w:lineRule="auto"/>
        <w:divId w:val="1580283480"/>
        <w:rPr>
          <w:rFonts w:ascii="Arial" w:hAnsi="Arial" w:cs="Arial"/>
          <w:kern w:val="0"/>
          <w14:ligatures w14:val="none"/>
        </w:rPr>
      </w:pPr>
      <w:r w:rsidRPr="008C5EA5">
        <w:rPr>
          <w:rFonts w:ascii="Arial" w:hAnsi="Arial" w:cs="Arial"/>
          <w:color w:val="000000"/>
          <w:kern w:val="0"/>
          <w14:ligatures w14:val="none"/>
        </w:rPr>
        <w:t xml:space="preserve">As a developer with a newly secured planning permission for a residential development </w:t>
      </w:r>
      <w:r w:rsidR="00B54A9B" w:rsidRPr="008C5EA5">
        <w:rPr>
          <w:rFonts w:ascii="Arial" w:hAnsi="Arial" w:cs="Arial"/>
          <w:color w:val="000000"/>
          <w:kern w:val="0"/>
          <w14:ligatures w14:val="none"/>
        </w:rPr>
        <w:t>forming</w:t>
      </w:r>
      <w:r w:rsidRPr="008C5EA5">
        <w:rPr>
          <w:rFonts w:ascii="Arial" w:hAnsi="Arial" w:cs="Arial"/>
          <w:color w:val="000000"/>
          <w:kern w:val="0"/>
          <w14:ligatures w14:val="none"/>
        </w:rPr>
        <w:t xml:space="preserve"> 25 apartments of varying sizes in Swansea SA1, your primary objective is swift project delivery. The development consists of a mix of 1, 2, and 3-bedroom apartments, all designed to a mid-level specification. With site works now being planned, your focus has turned to selecting the most suitable procurement strategy and contract form that can support </w:t>
      </w:r>
      <w:r w:rsidR="00B54A9B" w:rsidRPr="008C5EA5">
        <w:rPr>
          <w:rFonts w:ascii="Arial" w:hAnsi="Arial" w:cs="Arial"/>
          <w:color w:val="000000"/>
          <w:kern w:val="0"/>
          <w14:ligatures w14:val="none"/>
        </w:rPr>
        <w:t>prompt</w:t>
      </w:r>
      <w:r w:rsidRPr="008C5EA5">
        <w:rPr>
          <w:rFonts w:ascii="Arial" w:hAnsi="Arial" w:cs="Arial"/>
          <w:color w:val="000000"/>
          <w:kern w:val="0"/>
          <w14:ligatures w14:val="none"/>
        </w:rPr>
        <w:t xml:space="preserve"> delivery and mitigate risks—particularly given your inexperience in property development.</w:t>
      </w:r>
    </w:p>
    <w:p w14:paraId="4823E6C1" w14:textId="09495C0A" w:rsidR="00CF048A" w:rsidRPr="008C5EA5" w:rsidRDefault="00CF048A" w:rsidP="00CF048A">
      <w:pPr>
        <w:spacing w:before="240" w:after="240" w:line="240" w:lineRule="auto"/>
        <w:divId w:val="1580283480"/>
        <w:rPr>
          <w:rFonts w:ascii="Arial" w:hAnsi="Arial" w:cs="Arial"/>
          <w:kern w:val="0"/>
          <w14:ligatures w14:val="none"/>
        </w:rPr>
      </w:pPr>
      <w:r w:rsidRPr="008C5EA5">
        <w:rPr>
          <w:rFonts w:ascii="Arial" w:hAnsi="Arial" w:cs="Arial"/>
          <w:color w:val="000000"/>
          <w:kern w:val="0"/>
          <w14:ligatures w14:val="none"/>
        </w:rPr>
        <w:t xml:space="preserve">This report explores the top three procurement routes available for your type of project, evaluates their respective </w:t>
      </w:r>
      <w:r w:rsidR="003F0DF7" w:rsidRPr="008C5EA5">
        <w:rPr>
          <w:rFonts w:ascii="Arial" w:hAnsi="Arial" w:cs="Arial"/>
          <w:color w:val="000000"/>
          <w:kern w:val="0"/>
          <w14:ligatures w14:val="none"/>
        </w:rPr>
        <w:t>advantages,</w:t>
      </w:r>
      <w:r w:rsidRPr="008C5EA5">
        <w:rPr>
          <w:rFonts w:ascii="Arial" w:hAnsi="Arial" w:cs="Arial"/>
          <w:color w:val="000000"/>
          <w:kern w:val="0"/>
          <w14:ligatures w14:val="none"/>
        </w:rPr>
        <w:t xml:space="preserve"> and disadvantages, and </w:t>
      </w:r>
      <w:r w:rsidR="00B54A9B" w:rsidRPr="008C5EA5">
        <w:rPr>
          <w:rFonts w:ascii="Arial" w:hAnsi="Arial" w:cs="Arial"/>
          <w:color w:val="000000"/>
          <w:kern w:val="0"/>
          <w14:ligatures w14:val="none"/>
        </w:rPr>
        <w:t>recommends</w:t>
      </w:r>
      <w:r w:rsidRPr="008C5EA5">
        <w:rPr>
          <w:rFonts w:ascii="Arial" w:hAnsi="Arial" w:cs="Arial"/>
          <w:color w:val="000000"/>
          <w:kern w:val="0"/>
          <w14:ligatures w14:val="none"/>
        </w:rPr>
        <w:t xml:space="preserve"> the </w:t>
      </w:r>
      <w:r w:rsidR="00B54A9B" w:rsidRPr="008C5EA5">
        <w:rPr>
          <w:rFonts w:ascii="Arial" w:hAnsi="Arial" w:cs="Arial"/>
          <w:color w:val="000000"/>
          <w:kern w:val="0"/>
          <w14:ligatures w14:val="none"/>
        </w:rPr>
        <w:t>best route</w:t>
      </w:r>
      <w:r w:rsidRPr="008C5EA5">
        <w:rPr>
          <w:rFonts w:ascii="Arial" w:hAnsi="Arial" w:cs="Arial"/>
          <w:color w:val="000000"/>
          <w:kern w:val="0"/>
          <w14:ligatures w14:val="none"/>
        </w:rPr>
        <w:t>. Furthermore, the report advises on whether to use the JCT (Joint Contracts Tribunal) suite or the NEC (New Engineering Contract) suite of standard form contracts for the project.</w:t>
      </w:r>
    </w:p>
    <w:p w14:paraId="0BEA3529" w14:textId="77777777" w:rsidR="00AC25C6" w:rsidRPr="008C5EA5" w:rsidRDefault="00AC25C6" w:rsidP="00636CB3">
      <w:pPr>
        <w:pStyle w:val="Heading1"/>
        <w:divId w:val="1217353902"/>
        <w:rPr>
          <w:rFonts w:ascii="Arial" w:eastAsia="Times New Roman" w:hAnsi="Arial" w:cs="Arial"/>
          <w:sz w:val="24"/>
          <w:szCs w:val="24"/>
          <w:u w:val="single"/>
        </w:rPr>
      </w:pPr>
      <w:bookmarkStart w:id="2" w:name="_Toc197634110"/>
      <w:r w:rsidRPr="008C5EA5">
        <w:rPr>
          <w:rFonts w:ascii="Arial" w:eastAsia="Times New Roman" w:hAnsi="Arial" w:cs="Arial"/>
          <w:sz w:val="24"/>
          <w:szCs w:val="24"/>
          <w:u w:val="single"/>
        </w:rPr>
        <w:t>1. Procurement Route Options</w:t>
      </w:r>
      <w:bookmarkEnd w:id="2"/>
      <w:r w:rsidRPr="008C5EA5">
        <w:rPr>
          <w:rFonts w:ascii="Arial" w:eastAsia="Times New Roman" w:hAnsi="Arial" w:cs="Arial"/>
          <w:sz w:val="24"/>
          <w:szCs w:val="24"/>
          <w:u w:val="single"/>
        </w:rPr>
        <w:t> </w:t>
      </w:r>
    </w:p>
    <w:p w14:paraId="33060E48" w14:textId="7C7D768F" w:rsidR="00AC25C6" w:rsidRPr="008C5EA5" w:rsidRDefault="00AC25C6" w:rsidP="00636CB3">
      <w:pPr>
        <w:pStyle w:val="Heading2"/>
        <w:divId w:val="1217353902"/>
        <w:rPr>
          <w:rFonts w:ascii="Arial" w:eastAsia="Times New Roman" w:hAnsi="Arial" w:cs="Arial"/>
          <w:sz w:val="24"/>
          <w:szCs w:val="24"/>
        </w:rPr>
      </w:pPr>
      <w:bookmarkStart w:id="3" w:name="_Toc197634111"/>
      <w:r w:rsidRPr="008C5EA5">
        <w:rPr>
          <w:rFonts w:ascii="Arial" w:eastAsia="Times New Roman" w:hAnsi="Arial" w:cs="Arial"/>
          <w:sz w:val="24"/>
          <w:szCs w:val="24"/>
          <w:u w:val="single"/>
        </w:rPr>
        <w:t>Overview of Procurement</w:t>
      </w:r>
      <w:bookmarkEnd w:id="3"/>
    </w:p>
    <w:p w14:paraId="0A5EB654" w14:textId="0804C008" w:rsidR="00AC25C6" w:rsidRPr="008C5EA5" w:rsidRDefault="00AC25C6" w:rsidP="00AC25C6">
      <w:pPr>
        <w:spacing w:before="240" w:after="240" w:line="240" w:lineRule="auto"/>
        <w:divId w:val="1217353902"/>
        <w:rPr>
          <w:rFonts w:ascii="Arial" w:hAnsi="Arial" w:cs="Arial"/>
          <w:kern w:val="0"/>
          <w14:ligatures w14:val="none"/>
        </w:rPr>
      </w:pPr>
      <w:r w:rsidRPr="008C5EA5">
        <w:rPr>
          <w:rFonts w:ascii="Arial" w:hAnsi="Arial" w:cs="Arial"/>
          <w:color w:val="000000"/>
          <w:kern w:val="0"/>
          <w14:ligatures w14:val="none"/>
        </w:rPr>
        <w:t xml:space="preserve">Procurement refers to the strategy by which a construction project is designed, tendered, and delivered. It </w:t>
      </w:r>
      <w:r w:rsidR="00636CB3" w:rsidRPr="008C5EA5">
        <w:rPr>
          <w:rFonts w:ascii="Arial" w:hAnsi="Arial" w:cs="Arial"/>
          <w:color w:val="000000"/>
          <w:kern w:val="0"/>
          <w14:ligatures w14:val="none"/>
        </w:rPr>
        <w:t>figures out</w:t>
      </w:r>
      <w:r w:rsidRPr="008C5EA5">
        <w:rPr>
          <w:rFonts w:ascii="Arial" w:hAnsi="Arial" w:cs="Arial"/>
          <w:color w:val="000000"/>
          <w:kern w:val="0"/>
          <w14:ligatures w14:val="none"/>
        </w:rPr>
        <w:t xml:space="preserve"> how risks are </w:t>
      </w:r>
      <w:r w:rsidR="00636CB3" w:rsidRPr="008C5EA5">
        <w:rPr>
          <w:rFonts w:ascii="Arial" w:hAnsi="Arial" w:cs="Arial"/>
          <w:color w:val="000000"/>
          <w:kern w:val="0"/>
          <w14:ligatures w14:val="none"/>
        </w:rPr>
        <w:t>distributed</w:t>
      </w:r>
      <w:r w:rsidRPr="008C5EA5">
        <w:rPr>
          <w:rFonts w:ascii="Arial" w:hAnsi="Arial" w:cs="Arial"/>
          <w:color w:val="000000"/>
          <w:kern w:val="0"/>
          <w14:ligatures w14:val="none"/>
        </w:rPr>
        <w:t>, who is responsible for what, and how and when the client pays for services. The right procurement route is influenced by several factors: time, cost certainty, design control, client experience, complexity, and quality aspirations.</w:t>
      </w:r>
    </w:p>
    <w:p w14:paraId="0DA5B30A" w14:textId="77777777" w:rsidR="00797A17" w:rsidRPr="008C5EA5" w:rsidRDefault="00797A17" w:rsidP="00783D69">
      <w:pPr>
        <w:pStyle w:val="Heading2"/>
        <w:divId w:val="476267078"/>
        <w:rPr>
          <w:rFonts w:ascii="Arial" w:eastAsia="Times New Roman" w:hAnsi="Arial" w:cs="Arial"/>
          <w:sz w:val="24"/>
          <w:szCs w:val="24"/>
        </w:rPr>
      </w:pPr>
      <w:bookmarkStart w:id="4" w:name="_Toc197634112"/>
      <w:r w:rsidRPr="008C5EA5">
        <w:rPr>
          <w:rFonts w:ascii="Arial" w:eastAsia="Times New Roman" w:hAnsi="Arial" w:cs="Arial"/>
          <w:sz w:val="24"/>
          <w:szCs w:val="24"/>
        </w:rPr>
        <w:t>1.1 Design and Build (D&amp;B)</w:t>
      </w:r>
      <w:bookmarkEnd w:id="4"/>
    </w:p>
    <w:p w14:paraId="28D22CA0"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u w:val="single"/>
          <w14:ligatures w14:val="none"/>
        </w:rPr>
        <w:t>Definition:</w:t>
      </w:r>
    </w:p>
    <w:p w14:paraId="2206AD20"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In a Design and Build (D&amp;B) procurement route, the contractor is responsible for both the design and construction of the project. Once the employer sets the design brief and outline specifications, the contractor takes over detailed design and delivery. This is often done via a single lump-sum contract.</w:t>
      </w:r>
    </w:p>
    <w:p w14:paraId="752C6489"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Suitability for Your Project:</w:t>
      </w:r>
    </w:p>
    <w:p w14:paraId="4319D9A6" w14:textId="0D76B09B"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 xml:space="preserve">This is </w:t>
      </w:r>
      <w:r w:rsidR="002C1C45" w:rsidRPr="008C5EA5">
        <w:rPr>
          <w:rFonts w:ascii="Arial" w:hAnsi="Arial" w:cs="Arial"/>
          <w:color w:val="000000"/>
          <w:kern w:val="0"/>
          <w14:ligatures w14:val="none"/>
        </w:rPr>
        <w:t>the</w:t>
      </w:r>
      <w:r w:rsidRPr="00797A17">
        <w:rPr>
          <w:rFonts w:ascii="Arial" w:hAnsi="Arial" w:cs="Arial"/>
          <w:color w:val="000000"/>
          <w:kern w:val="0"/>
          <w14:ligatures w14:val="none"/>
        </w:rPr>
        <w:t xml:space="preserve"> most</w:t>
      </w:r>
      <w:r w:rsidR="002C1C45" w:rsidRPr="008C5EA5">
        <w:rPr>
          <w:rFonts w:ascii="Arial" w:hAnsi="Arial" w:cs="Arial"/>
          <w:color w:val="000000"/>
          <w:kern w:val="0"/>
          <w14:ligatures w14:val="none"/>
        </w:rPr>
        <w:t xml:space="preserve"> apportionment</w:t>
      </w:r>
      <w:r w:rsidRPr="00797A17">
        <w:rPr>
          <w:rFonts w:ascii="Arial" w:hAnsi="Arial" w:cs="Arial"/>
          <w:color w:val="000000"/>
          <w:kern w:val="0"/>
          <w14:ligatures w14:val="none"/>
        </w:rPr>
        <w:t xml:space="preserve"> </w:t>
      </w:r>
      <w:r w:rsidR="002C1C45" w:rsidRPr="008C5EA5">
        <w:rPr>
          <w:rFonts w:ascii="Arial" w:hAnsi="Arial" w:cs="Arial"/>
          <w:color w:val="000000"/>
          <w:kern w:val="0"/>
          <w14:ligatures w14:val="none"/>
        </w:rPr>
        <w:t>route</w:t>
      </w:r>
      <w:r w:rsidRPr="00797A17">
        <w:rPr>
          <w:rFonts w:ascii="Arial" w:hAnsi="Arial" w:cs="Arial"/>
          <w:color w:val="000000"/>
          <w:kern w:val="0"/>
          <w14:ligatures w14:val="none"/>
        </w:rPr>
        <w:t xml:space="preserve"> for </w:t>
      </w:r>
      <w:r w:rsidR="002C1C45" w:rsidRPr="008C5EA5">
        <w:rPr>
          <w:rFonts w:ascii="Arial" w:hAnsi="Arial" w:cs="Arial"/>
          <w:color w:val="000000"/>
          <w:kern w:val="0"/>
          <w14:ligatures w14:val="none"/>
        </w:rPr>
        <w:t>the</w:t>
      </w:r>
      <w:r w:rsidRPr="00797A17">
        <w:rPr>
          <w:rFonts w:ascii="Arial" w:hAnsi="Arial" w:cs="Arial"/>
          <w:color w:val="000000"/>
          <w:kern w:val="0"/>
          <w14:ligatures w14:val="none"/>
        </w:rPr>
        <w:t xml:space="preserve"> development due to its streamlined nature and potential for faster delivery. It also aligns with your inexperience by shifting more responsibility and risk to the contractor.</w:t>
      </w:r>
    </w:p>
    <w:p w14:paraId="51BF9523" w14:textId="77777777" w:rsidR="00797A17" w:rsidRPr="008C5EA5" w:rsidRDefault="00797A17" w:rsidP="00797A17">
      <w:pPr>
        <w:spacing w:before="240" w:after="240" w:line="240" w:lineRule="auto"/>
        <w:divId w:val="476267078"/>
        <w:rPr>
          <w:rFonts w:ascii="Arial" w:hAnsi="Arial" w:cs="Arial"/>
          <w:color w:val="000000"/>
          <w:kern w:val="0"/>
          <w14:ligatures w14:val="none"/>
        </w:rPr>
      </w:pPr>
      <w:r w:rsidRPr="00797A17">
        <w:rPr>
          <w:rFonts w:ascii="Arial" w:hAnsi="Arial" w:cs="Arial"/>
          <w:color w:val="000000"/>
          <w:kern w:val="0"/>
          <w14:ligatures w14:val="none"/>
        </w:rPr>
        <w:t>Advantages:</w:t>
      </w:r>
    </w:p>
    <w:p w14:paraId="6408896D" w14:textId="302CEE70" w:rsidR="007F69BF" w:rsidRPr="00797A17" w:rsidRDefault="007F69BF" w:rsidP="008475FE">
      <w:pPr>
        <w:pStyle w:val="NormalWeb"/>
        <w:spacing w:before="240" w:beforeAutospacing="0" w:after="240" w:afterAutospacing="0"/>
        <w:divId w:val="915167841"/>
        <w:rPr>
          <w:rFonts w:ascii="Arial" w:hAnsi="Arial" w:cs="Arial"/>
        </w:rPr>
      </w:pPr>
      <w:r w:rsidRPr="008C5EA5">
        <w:rPr>
          <w:rFonts w:ascii="Arial" w:hAnsi="Arial" w:cs="Arial"/>
          <w:color w:val="000000"/>
        </w:rPr>
        <w:t xml:space="preserve">Design and Build offers several key advantages that make it particularly attractive for developers prioritising speed and risk management. One of its main strengths is the ability to fast-track the project, as design and construction phases can overlap, significantly accelerating the overall timeline. Additionally, the contractor assumes single-point responsibility for both the design and construction, which reduces coordination issues and simplifies project management. This approach also provides </w:t>
      </w:r>
      <w:r w:rsidRPr="008C5EA5">
        <w:rPr>
          <w:rFonts w:ascii="Arial" w:hAnsi="Arial" w:cs="Arial"/>
          <w:color w:val="000000"/>
        </w:rPr>
        <w:lastRenderedPageBreak/>
        <w:t>greater cost certainty through fixed-price contracts, ensuring financial predictability once the design is agreed upon. Furthermore, a significant portion of the construction and design risk is transferred to the contractor, offering further protection to the client, especially beneficial for those with limited experience in managing construction projects.</w:t>
      </w:r>
    </w:p>
    <w:p w14:paraId="08ED8EC7"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Disadvantages:</w:t>
      </w:r>
    </w:p>
    <w:p w14:paraId="542FD285" w14:textId="20B1CBCF" w:rsidR="00797A17" w:rsidRPr="008C5EA5" w:rsidRDefault="00BE2484" w:rsidP="00144E60">
      <w:pPr>
        <w:pStyle w:val="NormalWeb"/>
        <w:spacing w:before="240" w:beforeAutospacing="0" w:after="240" w:afterAutospacing="0"/>
        <w:divId w:val="1350331728"/>
        <w:rPr>
          <w:rFonts w:ascii="Arial" w:hAnsi="Arial" w:cs="Arial"/>
          <w:color w:val="000000"/>
        </w:rPr>
      </w:pPr>
      <w:r w:rsidRPr="008C5EA5">
        <w:rPr>
          <w:rFonts w:ascii="Arial" w:hAnsi="Arial" w:cs="Arial"/>
          <w:color w:val="000000"/>
        </w:rPr>
        <w:t xml:space="preserve">Despite its advantages, the Design and Build approach also presents certain limitations, particularly </w:t>
      </w:r>
      <w:r w:rsidR="00C77F03" w:rsidRPr="008C5EA5">
        <w:rPr>
          <w:rFonts w:ascii="Arial" w:hAnsi="Arial" w:cs="Arial"/>
          <w:color w:val="000000"/>
        </w:rPr>
        <w:t>on</w:t>
      </w:r>
      <w:r w:rsidRPr="008C5EA5">
        <w:rPr>
          <w:rFonts w:ascii="Arial" w:hAnsi="Arial" w:cs="Arial"/>
          <w:color w:val="000000"/>
        </w:rPr>
        <w:t xml:space="preserve"> control and flexibility. Since the contractor typically leads the detailed design phase, the client may have reduced influence over final aesthetic and functional decisions, which can be a concern if design quality is a priority. There is also the potential for quality trade-offs, as contractors may engage in value engineering to cut costs, sometimes at the expense of materials or finishes, unless closely </w:t>
      </w:r>
      <w:r w:rsidR="00C77F03" w:rsidRPr="008C5EA5">
        <w:rPr>
          <w:rFonts w:ascii="Arial" w:hAnsi="Arial" w:cs="Arial"/>
          <w:color w:val="000000"/>
        </w:rPr>
        <w:t>watched</w:t>
      </w:r>
      <w:r w:rsidRPr="008C5EA5">
        <w:rPr>
          <w:rFonts w:ascii="Arial" w:hAnsi="Arial" w:cs="Arial"/>
          <w:color w:val="000000"/>
        </w:rPr>
        <w:t>. Additionally, the contractual structure tends to be rigid; once the contract is signed, making changes can be both costly and time-consuming, limiting flexibility during the construction process.</w:t>
      </w:r>
    </w:p>
    <w:p w14:paraId="3199E57E" w14:textId="77777777" w:rsidR="00144E60" w:rsidRPr="00797A17" w:rsidRDefault="00144E60" w:rsidP="00144E60">
      <w:pPr>
        <w:pStyle w:val="NormalWeb"/>
        <w:spacing w:before="240" w:beforeAutospacing="0" w:after="240" w:afterAutospacing="0"/>
        <w:divId w:val="1350331728"/>
        <w:rPr>
          <w:rFonts w:ascii="Arial" w:hAnsi="Arial" w:cs="Arial"/>
        </w:rPr>
      </w:pPr>
    </w:p>
    <w:p w14:paraId="49AC17C6" w14:textId="77777777" w:rsidR="00797A17" w:rsidRPr="008C5EA5" w:rsidRDefault="00797A17" w:rsidP="00783D69">
      <w:pPr>
        <w:pStyle w:val="Heading2"/>
        <w:divId w:val="476267078"/>
        <w:rPr>
          <w:rFonts w:ascii="Arial" w:eastAsia="Times New Roman" w:hAnsi="Arial" w:cs="Arial"/>
          <w:sz w:val="24"/>
          <w:szCs w:val="24"/>
        </w:rPr>
      </w:pPr>
      <w:bookmarkStart w:id="5" w:name="_Toc197634113"/>
      <w:r w:rsidRPr="008C5EA5">
        <w:rPr>
          <w:rFonts w:ascii="Arial" w:eastAsia="Times New Roman" w:hAnsi="Arial" w:cs="Arial"/>
          <w:sz w:val="24"/>
          <w:szCs w:val="24"/>
        </w:rPr>
        <w:t>1.2 Construction Management (CM)</w:t>
      </w:r>
      <w:bookmarkEnd w:id="5"/>
    </w:p>
    <w:p w14:paraId="6A18F080"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Definition:</w:t>
      </w:r>
    </w:p>
    <w:p w14:paraId="59CF5C14"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Under Construction Management, you (the client) appoint a Construction Manager to manage trade contractors directly. The Construction Manager does not carry out any of the works themselves but oversees procurement, scheduling, and coordination.</w:t>
      </w:r>
    </w:p>
    <w:p w14:paraId="030C5598"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Suitability for Your Project:</w:t>
      </w:r>
    </w:p>
    <w:p w14:paraId="0B3C5208"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This route is generally better suited for highly complex or fast-track commercial schemes or where the client has significant in-house experience. Given your inexperience and desire for minimal involvement, CM may not be appropriate.</w:t>
      </w:r>
    </w:p>
    <w:p w14:paraId="2423BE06" w14:textId="77777777" w:rsidR="00797A17" w:rsidRPr="008C5EA5" w:rsidRDefault="00797A17" w:rsidP="00797A17">
      <w:pPr>
        <w:spacing w:before="240" w:after="240" w:line="240" w:lineRule="auto"/>
        <w:divId w:val="476267078"/>
        <w:rPr>
          <w:rFonts w:ascii="Arial" w:hAnsi="Arial" w:cs="Arial"/>
          <w:color w:val="000000"/>
          <w:kern w:val="0"/>
          <w14:ligatures w14:val="none"/>
        </w:rPr>
      </w:pPr>
      <w:r w:rsidRPr="00797A17">
        <w:rPr>
          <w:rFonts w:ascii="Arial" w:hAnsi="Arial" w:cs="Arial"/>
          <w:color w:val="000000"/>
          <w:kern w:val="0"/>
          <w14:ligatures w14:val="none"/>
        </w:rPr>
        <w:t>Advantages:</w:t>
      </w:r>
    </w:p>
    <w:p w14:paraId="007DE434" w14:textId="03B728F5" w:rsidR="008D445B" w:rsidRPr="00797A17" w:rsidRDefault="00C27933" w:rsidP="00C27933">
      <w:pPr>
        <w:pStyle w:val="NormalWeb"/>
        <w:spacing w:before="240" w:beforeAutospacing="0" w:after="240" w:afterAutospacing="0"/>
        <w:divId w:val="471749372"/>
        <w:rPr>
          <w:rFonts w:ascii="Arial" w:hAnsi="Arial" w:cs="Arial"/>
        </w:rPr>
      </w:pPr>
      <w:r w:rsidRPr="008C5EA5">
        <w:rPr>
          <w:rFonts w:ascii="Arial" w:hAnsi="Arial" w:cs="Arial"/>
          <w:color w:val="000000"/>
        </w:rPr>
        <w:t>The Construction Management procurement route offers notable benefits in terms of speed, control, and adaptability. It allows for fast-tracking, as construction work can begin before the full design is completed by dividing the project into phased trade packages. This approach also gives the client full control over the design process, selection of trade contractors, and overall project management, which can be advantageous for tailoring the project to specific requirements. Furthermore, it offers a high degree of flexibility, enabling changes to be made more easily during construction without the same level of contractual constraints seen in more rigid procurement routes.</w:t>
      </w:r>
    </w:p>
    <w:p w14:paraId="52EB4B5C"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Disadvantages:</w:t>
      </w:r>
    </w:p>
    <w:p w14:paraId="37EA0534" w14:textId="535744BD" w:rsidR="00797A17" w:rsidRPr="008C5EA5" w:rsidRDefault="00777CA9" w:rsidP="00144E60">
      <w:pPr>
        <w:pStyle w:val="NormalWeb"/>
        <w:spacing w:before="240" w:beforeAutospacing="0" w:after="240" w:afterAutospacing="0"/>
        <w:divId w:val="849174340"/>
        <w:rPr>
          <w:rFonts w:ascii="Arial" w:hAnsi="Arial" w:cs="Arial"/>
          <w:color w:val="000000"/>
        </w:rPr>
      </w:pPr>
      <w:r w:rsidRPr="008C5EA5">
        <w:rPr>
          <w:rFonts w:ascii="Arial" w:hAnsi="Arial" w:cs="Arial"/>
          <w:color w:val="000000"/>
        </w:rPr>
        <w:t xml:space="preserve">However, the Construction Management approach also comes with significant drawbacks, particularly in terms of risk and client demands. As the client, you assume greater liability, including the risk of coordination failures between multiple </w:t>
      </w:r>
      <w:r w:rsidRPr="008C5EA5">
        <w:rPr>
          <w:rFonts w:ascii="Arial" w:hAnsi="Arial" w:cs="Arial"/>
          <w:color w:val="000000"/>
        </w:rPr>
        <w:lastRenderedPageBreak/>
        <w:t>trade contractors, which can lead to delays and disputes. There is also considerable cost uncertainty, as final project costs may vary widely due to incomplete design information at the start. Additionally, this method requires a high level of client involvement and robust project management capabilities—factors that could prove challenging for someone without prior development experience, potentially increasing the likelihood of oversight or mismanagement.</w:t>
      </w:r>
    </w:p>
    <w:p w14:paraId="2F411592" w14:textId="77777777" w:rsidR="00144E60" w:rsidRPr="00797A17" w:rsidRDefault="00144E60" w:rsidP="00144E60">
      <w:pPr>
        <w:pStyle w:val="NormalWeb"/>
        <w:spacing w:before="240" w:beforeAutospacing="0" w:after="240" w:afterAutospacing="0"/>
        <w:divId w:val="849174340"/>
        <w:rPr>
          <w:rFonts w:ascii="Arial" w:hAnsi="Arial" w:cs="Arial"/>
        </w:rPr>
      </w:pPr>
    </w:p>
    <w:p w14:paraId="27D67EF3" w14:textId="77777777" w:rsidR="00797A17" w:rsidRPr="008C5EA5" w:rsidRDefault="00797A17" w:rsidP="00783D69">
      <w:pPr>
        <w:pStyle w:val="Heading2"/>
        <w:divId w:val="476267078"/>
        <w:rPr>
          <w:rFonts w:ascii="Arial" w:eastAsia="Times New Roman" w:hAnsi="Arial" w:cs="Arial"/>
          <w:sz w:val="24"/>
          <w:szCs w:val="24"/>
        </w:rPr>
      </w:pPr>
      <w:bookmarkStart w:id="6" w:name="_Toc197634114"/>
      <w:r w:rsidRPr="008C5EA5">
        <w:rPr>
          <w:rFonts w:ascii="Arial" w:eastAsia="Times New Roman" w:hAnsi="Arial" w:cs="Arial"/>
          <w:sz w:val="24"/>
          <w:szCs w:val="24"/>
        </w:rPr>
        <w:t>1.3 Traditional (Design–Bid–Build)</w:t>
      </w:r>
      <w:bookmarkEnd w:id="6"/>
    </w:p>
    <w:p w14:paraId="6AD0E8B2"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Definition:</w:t>
      </w:r>
    </w:p>
    <w:p w14:paraId="6B7BEC3F"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In the traditional route, you appoint consultants to complete the design before tendering the works to a main contractor. The contractor is only responsible for construction, not design.</w:t>
      </w:r>
    </w:p>
    <w:p w14:paraId="0C232932" w14:textId="77777777"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Suitability for Your Project:</w:t>
      </w:r>
    </w:p>
    <w:p w14:paraId="3BF023D4" w14:textId="3D5A9231" w:rsidR="00797A17" w:rsidRPr="00797A17" w:rsidRDefault="00797A17" w:rsidP="00797A17">
      <w:pPr>
        <w:spacing w:before="240" w:after="240" w:line="240" w:lineRule="auto"/>
        <w:divId w:val="476267078"/>
        <w:rPr>
          <w:rFonts w:ascii="Arial" w:hAnsi="Arial" w:cs="Arial"/>
          <w:kern w:val="0"/>
          <w14:ligatures w14:val="none"/>
        </w:rPr>
      </w:pPr>
      <w:r w:rsidRPr="00797A17">
        <w:rPr>
          <w:rFonts w:ascii="Arial" w:hAnsi="Arial" w:cs="Arial"/>
          <w:color w:val="000000"/>
          <w:kern w:val="0"/>
          <w14:ligatures w14:val="none"/>
        </w:rPr>
        <w:t xml:space="preserve">This is a proven method offering high levels of control and design certainty. However, it is </w:t>
      </w:r>
      <w:r w:rsidR="00AF460A" w:rsidRPr="008C5EA5">
        <w:rPr>
          <w:rFonts w:ascii="Arial" w:hAnsi="Arial" w:cs="Arial"/>
          <w:color w:val="000000"/>
          <w:kern w:val="0"/>
          <w14:ligatures w14:val="none"/>
        </w:rPr>
        <w:t>the</w:t>
      </w:r>
      <w:r w:rsidRPr="00797A17">
        <w:rPr>
          <w:rFonts w:ascii="Arial" w:hAnsi="Arial" w:cs="Arial"/>
          <w:color w:val="000000"/>
          <w:kern w:val="0"/>
          <w14:ligatures w14:val="none"/>
        </w:rPr>
        <w:t xml:space="preserve"> slowest procurement method and may not suit your goal of rapid delivery.</w:t>
      </w:r>
    </w:p>
    <w:p w14:paraId="069B4C7E" w14:textId="77777777" w:rsidR="00797A17" w:rsidRPr="008C5EA5" w:rsidRDefault="00797A17" w:rsidP="00797A17">
      <w:pPr>
        <w:spacing w:before="240" w:after="240" w:line="240" w:lineRule="auto"/>
        <w:divId w:val="476267078"/>
        <w:rPr>
          <w:rFonts w:ascii="Arial" w:hAnsi="Arial" w:cs="Arial"/>
          <w:color w:val="000000"/>
          <w:kern w:val="0"/>
          <w14:ligatures w14:val="none"/>
        </w:rPr>
      </w:pPr>
      <w:r w:rsidRPr="00797A17">
        <w:rPr>
          <w:rFonts w:ascii="Arial" w:hAnsi="Arial" w:cs="Arial"/>
          <w:color w:val="000000"/>
          <w:kern w:val="0"/>
          <w14:ligatures w14:val="none"/>
        </w:rPr>
        <w:t>Advantages:</w:t>
      </w:r>
    </w:p>
    <w:p w14:paraId="3FB19479" w14:textId="516B9350" w:rsidR="00B82733" w:rsidRPr="00797A17" w:rsidRDefault="00B82733" w:rsidP="00104E33">
      <w:pPr>
        <w:pStyle w:val="NormalWeb"/>
        <w:spacing w:before="240" w:beforeAutospacing="0" w:after="240" w:afterAutospacing="0"/>
        <w:divId w:val="446240680"/>
        <w:rPr>
          <w:rFonts w:ascii="Arial" w:hAnsi="Arial" w:cs="Arial"/>
        </w:rPr>
      </w:pPr>
      <w:r w:rsidRPr="008C5EA5">
        <w:rPr>
          <w:rFonts w:ascii="Arial" w:hAnsi="Arial" w:cs="Arial"/>
          <w:color w:val="000000"/>
        </w:rPr>
        <w:t xml:space="preserve">The Traditional procurement route offers several advantages, particularly for clients who value control and quality. It allows you to </w:t>
      </w:r>
      <w:r w:rsidR="0010346B" w:rsidRPr="008C5EA5">
        <w:rPr>
          <w:rFonts w:ascii="Arial" w:hAnsi="Arial" w:cs="Arial"/>
          <w:color w:val="000000"/>
        </w:rPr>
        <w:t>keep</w:t>
      </w:r>
      <w:r w:rsidRPr="008C5EA5">
        <w:rPr>
          <w:rFonts w:ascii="Arial" w:hAnsi="Arial" w:cs="Arial"/>
          <w:color w:val="000000"/>
        </w:rPr>
        <w:t xml:space="preserve"> full control over the design and specifications, ensuring that the </w:t>
      </w:r>
      <w:r w:rsidR="0010346B" w:rsidRPr="008C5EA5">
        <w:rPr>
          <w:rFonts w:ascii="Arial" w:hAnsi="Arial" w:cs="Arial"/>
          <w:color w:val="000000"/>
        </w:rPr>
        <w:t>outcome</w:t>
      </w:r>
      <w:r w:rsidRPr="008C5EA5">
        <w:rPr>
          <w:rFonts w:ascii="Arial" w:hAnsi="Arial" w:cs="Arial"/>
          <w:color w:val="000000"/>
        </w:rPr>
        <w:t xml:space="preserve"> aligns closely with your vision. This method is also widely used and well understood within the industry, making it familiar to most consultants and contractors, which can streamline communication and reduce misunderstandings. Additionally, because all design decisions are made before tendering the construction works, there is a greater opportunity to focus on quality and ensure that high standards are built into the project from the outset.</w:t>
      </w:r>
    </w:p>
    <w:p w14:paraId="79075A5D" w14:textId="77777777" w:rsidR="00797A17" w:rsidRPr="008C5EA5" w:rsidRDefault="00797A17" w:rsidP="00797A17">
      <w:pPr>
        <w:spacing w:before="240" w:after="240" w:line="240" w:lineRule="auto"/>
        <w:divId w:val="476267078"/>
        <w:rPr>
          <w:rFonts w:ascii="Arial" w:hAnsi="Arial" w:cs="Arial"/>
          <w:color w:val="000000"/>
          <w:kern w:val="0"/>
          <w14:ligatures w14:val="none"/>
        </w:rPr>
      </w:pPr>
      <w:r w:rsidRPr="00797A17">
        <w:rPr>
          <w:rFonts w:ascii="Arial" w:hAnsi="Arial" w:cs="Arial"/>
          <w:color w:val="000000"/>
          <w:kern w:val="0"/>
          <w14:ligatures w14:val="none"/>
        </w:rPr>
        <w:t>Disadvantages:</w:t>
      </w:r>
    </w:p>
    <w:p w14:paraId="336BF2E1" w14:textId="6D385D42" w:rsidR="004011F8" w:rsidRPr="008C5EA5" w:rsidRDefault="004011F8" w:rsidP="000D5DD7">
      <w:pPr>
        <w:pStyle w:val="NormalWeb"/>
        <w:spacing w:before="240" w:beforeAutospacing="0" w:after="240" w:afterAutospacing="0"/>
        <w:divId w:val="609161703"/>
        <w:rPr>
          <w:rFonts w:ascii="Arial" w:hAnsi="Arial" w:cs="Arial"/>
          <w:color w:val="000000"/>
        </w:rPr>
      </w:pPr>
      <w:r w:rsidRPr="008C5EA5">
        <w:rPr>
          <w:rFonts w:ascii="Arial" w:hAnsi="Arial" w:cs="Arial"/>
          <w:color w:val="000000"/>
        </w:rPr>
        <w:t xml:space="preserve">Despite its strengths, the Traditional procurement route can be a slower and more rigid process. The full design must be completed before tendering begins, which means there is no opportunity to overlap the design and construction phases, potentially extending the project timeline. While the design team assumes responsibility for the design, the construction risk </w:t>
      </w:r>
      <w:r w:rsidR="000D5DD7" w:rsidRPr="008C5EA5">
        <w:rPr>
          <w:rFonts w:ascii="Arial" w:hAnsi="Arial" w:cs="Arial"/>
          <w:color w:val="000000"/>
        </w:rPr>
        <w:t>is still</w:t>
      </w:r>
      <w:r w:rsidRPr="008C5EA5">
        <w:rPr>
          <w:rFonts w:ascii="Arial" w:hAnsi="Arial" w:cs="Arial"/>
          <w:color w:val="000000"/>
        </w:rPr>
        <w:t xml:space="preserve"> with you as the client, which can lead to cost and programme uncertainties. Additionally, because contractors are not typically involved during the design stage, there may be limited input on practical construction considerations, increasing the risk of constructibility issues arising once the project is on site.</w:t>
      </w:r>
    </w:p>
    <w:p w14:paraId="0B45BEAD" w14:textId="77777777" w:rsidR="00261ACA" w:rsidRPr="00797A17" w:rsidRDefault="00261ACA" w:rsidP="000D5DD7">
      <w:pPr>
        <w:pStyle w:val="NormalWeb"/>
        <w:spacing w:before="240" w:beforeAutospacing="0" w:after="240" w:afterAutospacing="0"/>
        <w:divId w:val="609161703"/>
        <w:rPr>
          <w:rFonts w:ascii="Arial" w:hAnsi="Arial" w:cs="Arial"/>
        </w:rPr>
      </w:pPr>
    </w:p>
    <w:p w14:paraId="5BC8AFE3" w14:textId="6F0DD45A" w:rsidR="008A6838" w:rsidRPr="008C5EA5" w:rsidRDefault="008A6838" w:rsidP="00EE0FB1">
      <w:pPr>
        <w:pStyle w:val="Heading2"/>
        <w:numPr>
          <w:ilvl w:val="1"/>
          <w:numId w:val="9"/>
        </w:numPr>
        <w:divId w:val="255284557"/>
        <w:rPr>
          <w:rFonts w:ascii="Arial" w:hAnsi="Arial" w:cs="Arial"/>
          <w:kern w:val="0"/>
          <w:sz w:val="24"/>
          <w:szCs w:val="24"/>
          <w:u w:val="single"/>
          <w14:ligatures w14:val="none"/>
        </w:rPr>
      </w:pPr>
      <w:bookmarkStart w:id="7" w:name="_Toc197634115"/>
      <w:r w:rsidRPr="008C5EA5">
        <w:rPr>
          <w:rFonts w:ascii="Arial" w:hAnsi="Arial" w:cs="Arial"/>
          <w:sz w:val="24"/>
          <w:szCs w:val="24"/>
          <w:u w:val="single"/>
        </w:rPr>
        <w:lastRenderedPageBreak/>
        <w:t>Recommendation: Design and Build</w:t>
      </w:r>
      <w:bookmarkEnd w:id="7"/>
    </w:p>
    <w:p w14:paraId="3D10731A" w14:textId="53998B8A" w:rsidR="008A6838" w:rsidRPr="008C5EA5" w:rsidRDefault="008A6838">
      <w:pPr>
        <w:pStyle w:val="NormalWeb"/>
        <w:spacing w:before="240" w:beforeAutospacing="0" w:after="240" w:afterAutospacing="0"/>
        <w:divId w:val="255284557"/>
        <w:rPr>
          <w:rFonts w:ascii="Arial" w:hAnsi="Arial" w:cs="Arial"/>
        </w:rPr>
      </w:pPr>
      <w:r w:rsidRPr="008C5EA5">
        <w:rPr>
          <w:rFonts w:ascii="Arial" w:hAnsi="Arial" w:cs="Arial"/>
          <w:color w:val="000000"/>
        </w:rPr>
        <w:t>Given your focus on rapid project delivery, limited prior development experience, and straightforward scope (mid-spec residential flats), Design and Build is the most suitable procurement route. It allows you to:</w:t>
      </w:r>
    </w:p>
    <w:p w14:paraId="3B1C8BE8" w14:textId="68AA79C1" w:rsidR="008A6838" w:rsidRPr="008C5EA5" w:rsidRDefault="008A6838" w:rsidP="00EE0FB1">
      <w:pPr>
        <w:pStyle w:val="NormalWeb"/>
        <w:numPr>
          <w:ilvl w:val="1"/>
          <w:numId w:val="6"/>
        </w:numPr>
        <w:spacing w:before="240" w:beforeAutospacing="0" w:after="0" w:afterAutospacing="0"/>
        <w:textAlignment w:val="baseline"/>
        <w:divId w:val="255284557"/>
        <w:rPr>
          <w:rFonts w:ascii="Arial" w:hAnsi="Arial" w:cs="Arial"/>
          <w:color w:val="000000"/>
        </w:rPr>
      </w:pPr>
      <w:r w:rsidRPr="008C5EA5">
        <w:rPr>
          <w:rFonts w:ascii="Arial" w:hAnsi="Arial" w:cs="Arial"/>
          <w:color w:val="000000"/>
        </w:rPr>
        <w:t>Delegate technical and managerial complexity to a single contractor.</w:t>
      </w:r>
    </w:p>
    <w:p w14:paraId="5130067E" w14:textId="4182F188" w:rsidR="008A6838" w:rsidRPr="008C5EA5" w:rsidRDefault="008A6838" w:rsidP="00EE0FB1">
      <w:pPr>
        <w:pStyle w:val="NormalWeb"/>
        <w:numPr>
          <w:ilvl w:val="1"/>
          <w:numId w:val="6"/>
        </w:numPr>
        <w:spacing w:before="0" w:beforeAutospacing="0" w:after="0" w:afterAutospacing="0"/>
        <w:textAlignment w:val="baseline"/>
        <w:divId w:val="255284557"/>
        <w:rPr>
          <w:rFonts w:ascii="Arial" w:hAnsi="Arial" w:cs="Arial"/>
          <w:color w:val="000000"/>
        </w:rPr>
      </w:pPr>
      <w:r w:rsidRPr="008C5EA5">
        <w:rPr>
          <w:rFonts w:ascii="Arial" w:hAnsi="Arial" w:cs="Arial"/>
          <w:color w:val="000000"/>
        </w:rPr>
        <w:t>Start construction earlier by overlapping design and build.</w:t>
      </w:r>
    </w:p>
    <w:p w14:paraId="3A75E6FE" w14:textId="3A514141" w:rsidR="008A6838" w:rsidRPr="008C5EA5" w:rsidRDefault="008A6838" w:rsidP="00EE0FB1">
      <w:pPr>
        <w:pStyle w:val="NormalWeb"/>
        <w:numPr>
          <w:ilvl w:val="1"/>
          <w:numId w:val="6"/>
        </w:numPr>
        <w:spacing w:before="0" w:beforeAutospacing="0" w:after="240" w:afterAutospacing="0"/>
        <w:textAlignment w:val="baseline"/>
        <w:divId w:val="255284557"/>
        <w:rPr>
          <w:rFonts w:ascii="Arial" w:hAnsi="Arial" w:cs="Arial"/>
          <w:color w:val="000000"/>
        </w:rPr>
      </w:pPr>
      <w:r w:rsidRPr="008C5EA5">
        <w:rPr>
          <w:rFonts w:ascii="Arial" w:hAnsi="Arial" w:cs="Arial"/>
          <w:color w:val="000000"/>
        </w:rPr>
        <w:t>Maintain cost predictability with a fixed-price approach.</w:t>
      </w:r>
    </w:p>
    <w:p w14:paraId="655562F6" w14:textId="73C52711" w:rsidR="00A54835" w:rsidRPr="008C5EA5" w:rsidRDefault="008A6838" w:rsidP="00A54835">
      <w:pPr>
        <w:pStyle w:val="NormalWeb"/>
        <w:spacing w:before="240" w:beforeAutospacing="0" w:after="240" w:afterAutospacing="0"/>
        <w:divId w:val="255284557"/>
        <w:rPr>
          <w:rFonts w:ascii="Arial" w:hAnsi="Arial" w:cs="Arial"/>
          <w:color w:val="000000"/>
        </w:rPr>
      </w:pPr>
      <w:r w:rsidRPr="008C5EA5">
        <w:rPr>
          <w:rFonts w:ascii="Arial" w:hAnsi="Arial" w:cs="Arial"/>
          <w:color w:val="000000"/>
        </w:rPr>
        <w:t>You can retain control over critical design decisions by issuing a robust employer’s requirements (</w:t>
      </w:r>
      <w:proofErr w:type="spellStart"/>
      <w:r w:rsidRPr="008C5EA5">
        <w:rPr>
          <w:rFonts w:ascii="Arial" w:hAnsi="Arial" w:cs="Arial"/>
          <w:color w:val="000000"/>
        </w:rPr>
        <w:t>ERs</w:t>
      </w:r>
      <w:proofErr w:type="spellEnd"/>
      <w:r w:rsidRPr="008C5EA5">
        <w:rPr>
          <w:rFonts w:ascii="Arial" w:hAnsi="Arial" w:cs="Arial"/>
          <w:color w:val="000000"/>
        </w:rPr>
        <w:t>) document at tender stage, potentially supplemented with Performance Specifications, ensuring that the final product meets your desired standards.</w:t>
      </w:r>
    </w:p>
    <w:p w14:paraId="76EE2BFE" w14:textId="77777777" w:rsidR="00AB676A" w:rsidRPr="008C5EA5" w:rsidRDefault="00AB676A" w:rsidP="00AB676A">
      <w:pPr>
        <w:pStyle w:val="Heading1"/>
        <w:divId w:val="614141710"/>
        <w:rPr>
          <w:rFonts w:ascii="Arial" w:eastAsia="Times New Roman" w:hAnsi="Arial" w:cs="Arial"/>
          <w:sz w:val="24"/>
          <w:szCs w:val="24"/>
          <w:u w:val="single"/>
        </w:rPr>
      </w:pPr>
      <w:bookmarkStart w:id="8" w:name="_Toc197634116"/>
      <w:r w:rsidRPr="008C5EA5">
        <w:rPr>
          <w:rFonts w:ascii="Arial" w:eastAsia="Times New Roman" w:hAnsi="Arial" w:cs="Arial"/>
          <w:sz w:val="24"/>
          <w:szCs w:val="24"/>
          <w:u w:val="single"/>
        </w:rPr>
        <w:t>2. JCT vs NEC Contracts</w:t>
      </w:r>
      <w:bookmarkEnd w:id="8"/>
      <w:r w:rsidRPr="008C5EA5">
        <w:rPr>
          <w:rFonts w:ascii="Arial" w:eastAsia="Times New Roman" w:hAnsi="Arial" w:cs="Arial"/>
          <w:sz w:val="24"/>
          <w:szCs w:val="24"/>
          <w:u w:val="single"/>
        </w:rPr>
        <w:t> </w:t>
      </w:r>
    </w:p>
    <w:p w14:paraId="2A1A9BE2" w14:textId="77777777" w:rsidR="00AB676A" w:rsidRPr="008C5EA5" w:rsidRDefault="00AB676A" w:rsidP="00AB676A">
      <w:pPr>
        <w:pStyle w:val="Heading2"/>
        <w:divId w:val="614141710"/>
        <w:rPr>
          <w:rFonts w:ascii="Arial" w:eastAsia="Times New Roman" w:hAnsi="Arial" w:cs="Arial"/>
          <w:sz w:val="24"/>
          <w:szCs w:val="24"/>
        </w:rPr>
      </w:pPr>
      <w:bookmarkStart w:id="9" w:name="_Toc197634117"/>
      <w:r w:rsidRPr="008C5EA5">
        <w:rPr>
          <w:rFonts w:ascii="Arial" w:eastAsia="Times New Roman" w:hAnsi="Arial" w:cs="Arial"/>
          <w:sz w:val="24"/>
          <w:szCs w:val="24"/>
          <w:u w:val="single"/>
        </w:rPr>
        <w:t>Overview of Contract Suites</w:t>
      </w:r>
      <w:bookmarkEnd w:id="9"/>
    </w:p>
    <w:p w14:paraId="697626A3" w14:textId="414D374A" w:rsidR="0086018B" w:rsidRPr="008C5EA5" w:rsidRDefault="00AB676A" w:rsidP="00AB676A">
      <w:pPr>
        <w:spacing w:before="240" w:after="240" w:line="240" w:lineRule="auto"/>
        <w:divId w:val="614141710"/>
        <w:rPr>
          <w:rFonts w:ascii="Arial" w:hAnsi="Arial" w:cs="Arial"/>
          <w:color w:val="000000"/>
          <w:kern w:val="0"/>
          <w14:ligatures w14:val="none"/>
        </w:rPr>
      </w:pPr>
      <w:r w:rsidRPr="00AB676A">
        <w:rPr>
          <w:rFonts w:ascii="Arial" w:hAnsi="Arial" w:cs="Arial"/>
          <w:color w:val="000000"/>
          <w:kern w:val="0"/>
          <w14:ligatures w14:val="none"/>
        </w:rPr>
        <w:t xml:space="preserve">Both JCT and NEC are industry-standard forms of contract in the UK construction sector. They differ in structure, language, risk allocation, and project management </w:t>
      </w:r>
      <w:r w:rsidR="00A54835" w:rsidRPr="008C5EA5">
        <w:rPr>
          <w:rFonts w:ascii="Arial" w:hAnsi="Arial" w:cs="Arial"/>
          <w:color w:val="000000"/>
          <w:kern w:val="0"/>
          <w14:ligatures w14:val="none"/>
        </w:rPr>
        <w:t>method</w:t>
      </w:r>
      <w:r w:rsidRPr="00AB676A">
        <w:rPr>
          <w:rFonts w:ascii="Arial" w:hAnsi="Arial" w:cs="Arial"/>
          <w:color w:val="000000"/>
          <w:kern w:val="0"/>
          <w14:ligatures w14:val="none"/>
        </w:rPr>
        <w:t>.</w:t>
      </w:r>
    </w:p>
    <w:p w14:paraId="4F0C7D05" w14:textId="77777777" w:rsidR="00931A34" w:rsidRPr="008C5EA5" w:rsidRDefault="00931A34" w:rsidP="00AB676A">
      <w:pPr>
        <w:spacing w:before="240" w:after="240" w:line="240" w:lineRule="auto"/>
        <w:divId w:val="614141710"/>
        <w:rPr>
          <w:rFonts w:ascii="Arial" w:hAnsi="Arial" w:cs="Arial"/>
          <w:color w:val="000000"/>
          <w:kern w:val="0"/>
          <w14:ligatures w14:val="none"/>
        </w:rPr>
      </w:pPr>
    </w:p>
    <w:p w14:paraId="0AF017DF" w14:textId="77777777" w:rsidR="00E26989" w:rsidRPr="008C5EA5" w:rsidRDefault="00E26989" w:rsidP="00B42D0F">
      <w:pPr>
        <w:pStyle w:val="Heading2"/>
        <w:divId w:val="1764377280"/>
        <w:rPr>
          <w:rFonts w:ascii="Arial" w:eastAsia="Times New Roman" w:hAnsi="Arial" w:cs="Arial"/>
          <w:sz w:val="24"/>
          <w:szCs w:val="24"/>
          <w:u w:val="single"/>
        </w:rPr>
      </w:pPr>
      <w:bookmarkStart w:id="10" w:name="_Toc197634118"/>
      <w:r w:rsidRPr="008C5EA5">
        <w:rPr>
          <w:rFonts w:ascii="Arial" w:eastAsia="Times New Roman" w:hAnsi="Arial" w:cs="Arial"/>
          <w:sz w:val="24"/>
          <w:szCs w:val="24"/>
          <w:u w:val="single"/>
        </w:rPr>
        <w:t>2.1 JCT (Joint Contracts Tribunal)</w:t>
      </w:r>
      <w:bookmarkEnd w:id="10"/>
    </w:p>
    <w:p w14:paraId="37D08687" w14:textId="77777777" w:rsidR="00E26989" w:rsidRPr="00E26989" w:rsidRDefault="00E26989" w:rsidP="00E26989">
      <w:pPr>
        <w:spacing w:before="240" w:after="240" w:line="240" w:lineRule="auto"/>
        <w:divId w:val="1764377280"/>
        <w:rPr>
          <w:rFonts w:ascii="Arial" w:hAnsi="Arial" w:cs="Arial"/>
          <w:kern w:val="0"/>
          <w14:ligatures w14:val="none"/>
        </w:rPr>
      </w:pPr>
      <w:r w:rsidRPr="00E26989">
        <w:rPr>
          <w:rFonts w:ascii="Arial" w:hAnsi="Arial" w:cs="Arial"/>
          <w:color w:val="000000"/>
          <w:kern w:val="0"/>
          <w14:ligatures w14:val="none"/>
        </w:rPr>
        <w:t>Structure:</w:t>
      </w:r>
    </w:p>
    <w:p w14:paraId="55C5AB94" w14:textId="77777777" w:rsidR="00E26989" w:rsidRPr="008C5EA5" w:rsidRDefault="00E26989" w:rsidP="00E26989">
      <w:pPr>
        <w:spacing w:before="240" w:after="240" w:line="240" w:lineRule="auto"/>
        <w:divId w:val="1764377280"/>
        <w:rPr>
          <w:rFonts w:ascii="Arial" w:hAnsi="Arial" w:cs="Arial"/>
          <w:color w:val="000000"/>
          <w:kern w:val="0"/>
          <w14:ligatures w14:val="none"/>
        </w:rPr>
      </w:pPr>
      <w:r w:rsidRPr="00E26989">
        <w:rPr>
          <w:rFonts w:ascii="Arial" w:hAnsi="Arial" w:cs="Arial"/>
          <w:color w:val="000000"/>
          <w:kern w:val="0"/>
          <w14:ligatures w14:val="none"/>
        </w:rPr>
        <w:t>JCT contracts are structured around clearly defined roles and responsibilities, with a traditional legal tone. They tend to follow a more adversarial model, with formal processes for instructions, variations, and claims.</w:t>
      </w:r>
    </w:p>
    <w:p w14:paraId="01BF1C40" w14:textId="4AA20939" w:rsidR="00070109" w:rsidRPr="00E26989" w:rsidRDefault="000C1FB0" w:rsidP="00E26989">
      <w:pPr>
        <w:spacing w:before="240" w:after="240" w:line="240" w:lineRule="auto"/>
        <w:divId w:val="1764377280"/>
        <w:rPr>
          <w:rFonts w:ascii="Arial" w:hAnsi="Arial" w:cs="Arial"/>
          <w:kern w:val="0"/>
          <w14:ligatures w14:val="none"/>
        </w:rPr>
      </w:pPr>
      <w:r w:rsidRPr="008C5EA5">
        <w:rPr>
          <w:rFonts w:ascii="Arial" w:hAnsi="Arial" w:cs="Arial"/>
          <w:color w:val="000000"/>
          <w:kern w:val="0"/>
          <w14:ligatures w14:val="none"/>
        </w:rPr>
        <w:t>Advantages</w:t>
      </w:r>
      <w:r w:rsidR="00070109" w:rsidRPr="008C5EA5">
        <w:rPr>
          <w:rFonts w:ascii="Arial" w:hAnsi="Arial" w:cs="Arial"/>
          <w:color w:val="000000"/>
          <w:kern w:val="0"/>
          <w14:ligatures w14:val="none"/>
        </w:rPr>
        <w:t xml:space="preserve">: </w:t>
      </w:r>
    </w:p>
    <w:p w14:paraId="63F254DE" w14:textId="689B76C7" w:rsidR="0086018B" w:rsidRPr="00AB676A" w:rsidRDefault="00070109" w:rsidP="00AB676A">
      <w:pPr>
        <w:spacing w:before="240" w:after="240" w:line="240" w:lineRule="auto"/>
        <w:divId w:val="614141710"/>
        <w:rPr>
          <w:rFonts w:ascii="Arial" w:hAnsi="Arial" w:cs="Arial"/>
          <w:kern w:val="0"/>
          <w14:ligatures w14:val="none"/>
        </w:rPr>
      </w:pPr>
      <w:r w:rsidRPr="008C5EA5">
        <w:rPr>
          <w:rFonts w:ascii="Arial" w:eastAsia="Times New Roman" w:hAnsi="Arial" w:cs="Arial"/>
          <w:color w:val="000000"/>
        </w:rPr>
        <w:t xml:space="preserve">The JCT suite of contracts offers several key advantages, particularly for developers undertaking Design and Build projects. It is widely used in the residential and private development sectors, making it a familiar and trusted choice among consultants, contractors, and legal advisors. Its relative simplicity makes it especially well-suited for clients who are new to development, as the contractual terms are </w:t>
      </w:r>
      <w:r w:rsidR="000C1FB0" w:rsidRPr="008C5EA5">
        <w:rPr>
          <w:rFonts w:ascii="Arial" w:eastAsia="Times New Roman" w:hAnsi="Arial" w:cs="Arial"/>
          <w:color w:val="000000"/>
        </w:rPr>
        <w:t>straightforward</w:t>
      </w:r>
      <w:r w:rsidRPr="008C5EA5">
        <w:rPr>
          <w:rFonts w:ascii="Arial" w:eastAsia="Times New Roman" w:hAnsi="Arial" w:cs="Arial"/>
          <w:color w:val="000000"/>
        </w:rPr>
        <w:t xml:space="preserve"> and easier to interpret. The JCT contract also clearly defines roles, liabilities, and timelines, helping to minimise ambiguity and potential disputes. Importantly, the JCT Design and Build Contract is purpose-built to support the Design and Build procurement route, aligning well with your project’s requirements and </w:t>
      </w:r>
      <w:r w:rsidR="00A54835" w:rsidRPr="008C5EA5">
        <w:rPr>
          <w:rFonts w:ascii="Arial" w:eastAsia="Times New Roman" w:hAnsi="Arial" w:cs="Arial"/>
          <w:color w:val="000000"/>
        </w:rPr>
        <w:t>goals</w:t>
      </w:r>
      <w:r w:rsidRPr="008C5EA5">
        <w:rPr>
          <w:rFonts w:ascii="Arial" w:eastAsia="Times New Roman" w:hAnsi="Arial" w:cs="Arial"/>
          <w:color w:val="000000"/>
        </w:rPr>
        <w:t>.</w:t>
      </w:r>
    </w:p>
    <w:p w14:paraId="512B088F" w14:textId="77777777" w:rsidR="000C1FB0" w:rsidRPr="000C1FB0" w:rsidRDefault="000C1FB0" w:rsidP="000C1FB0">
      <w:pPr>
        <w:spacing w:before="240" w:after="240" w:line="240" w:lineRule="auto"/>
        <w:divId w:val="671178481"/>
        <w:rPr>
          <w:rFonts w:ascii="Arial" w:hAnsi="Arial" w:cs="Arial"/>
          <w:kern w:val="0"/>
          <w14:ligatures w14:val="none"/>
        </w:rPr>
      </w:pPr>
      <w:r w:rsidRPr="000C1FB0">
        <w:rPr>
          <w:rFonts w:ascii="Arial" w:hAnsi="Arial" w:cs="Arial"/>
          <w:color w:val="000000"/>
          <w:kern w:val="0"/>
          <w14:ligatures w14:val="none"/>
        </w:rPr>
        <w:t>Disadvantages:</w:t>
      </w:r>
    </w:p>
    <w:p w14:paraId="7AF443B7" w14:textId="77777777" w:rsidR="000C1FB0" w:rsidRPr="000C1FB0" w:rsidRDefault="000C1FB0" w:rsidP="000C1FB0">
      <w:pPr>
        <w:spacing w:after="0" w:line="240" w:lineRule="auto"/>
        <w:divId w:val="671178481"/>
        <w:rPr>
          <w:rFonts w:ascii="Arial" w:eastAsia="Times New Roman" w:hAnsi="Arial" w:cs="Arial"/>
          <w:kern w:val="0"/>
          <w14:ligatures w14:val="none"/>
        </w:rPr>
      </w:pPr>
    </w:p>
    <w:p w14:paraId="07D6C7A8" w14:textId="77777777" w:rsidR="000C1FB0" w:rsidRPr="000C1FB0" w:rsidRDefault="000C1FB0" w:rsidP="000C1FB0">
      <w:pPr>
        <w:spacing w:before="240" w:after="240" w:line="240" w:lineRule="auto"/>
        <w:divId w:val="671178481"/>
        <w:rPr>
          <w:rFonts w:ascii="Arial" w:hAnsi="Arial" w:cs="Arial"/>
          <w:kern w:val="0"/>
          <w14:ligatures w14:val="none"/>
        </w:rPr>
      </w:pPr>
      <w:r w:rsidRPr="000C1FB0">
        <w:rPr>
          <w:rFonts w:ascii="Arial" w:hAnsi="Arial" w:cs="Arial"/>
          <w:color w:val="000000"/>
          <w:kern w:val="0"/>
          <w14:ligatures w14:val="none"/>
        </w:rPr>
        <w:t>Although the JCT suite of contracts offers several advantages, it is sometimes criticised for being less collaborative in nature, as it follows a more traditional, risk-</w:t>
      </w:r>
      <w:r w:rsidRPr="000C1FB0">
        <w:rPr>
          <w:rFonts w:ascii="Arial" w:hAnsi="Arial" w:cs="Arial"/>
          <w:color w:val="000000"/>
          <w:kern w:val="0"/>
          <w14:ligatures w14:val="none"/>
        </w:rPr>
        <w:lastRenderedPageBreak/>
        <w:t>based model. This approach can lead to disputes if not carefully managed, particularly in complex or fast-paced projects. Additionally, JCT contracts tend to support a more reactive style of project management, relying heavily on formal contractual processes and procedures rather than encouraging proactive communication and early problem-solving, which may limit flexibility in dealing with unforeseen issues during the build.</w:t>
      </w:r>
    </w:p>
    <w:p w14:paraId="3B6B022F" w14:textId="77777777" w:rsidR="007146F2" w:rsidRPr="008C5EA5" w:rsidRDefault="007146F2" w:rsidP="001F3197">
      <w:pPr>
        <w:pStyle w:val="Heading2"/>
        <w:divId w:val="1743989068"/>
        <w:rPr>
          <w:rFonts w:ascii="Arial" w:eastAsia="Times New Roman" w:hAnsi="Arial" w:cs="Arial"/>
          <w:sz w:val="24"/>
          <w:szCs w:val="24"/>
        </w:rPr>
      </w:pPr>
      <w:bookmarkStart w:id="11" w:name="_Toc197634119"/>
      <w:r w:rsidRPr="008C5EA5">
        <w:rPr>
          <w:rFonts w:ascii="Arial" w:eastAsia="Times New Roman" w:hAnsi="Arial" w:cs="Arial"/>
          <w:sz w:val="24"/>
          <w:szCs w:val="24"/>
        </w:rPr>
        <w:t>2.2 NEC (New Engineering Contract)</w:t>
      </w:r>
      <w:bookmarkEnd w:id="11"/>
    </w:p>
    <w:p w14:paraId="133F8CC9" w14:textId="77777777" w:rsidR="007146F2" w:rsidRPr="007146F2" w:rsidRDefault="007146F2" w:rsidP="007146F2">
      <w:pPr>
        <w:spacing w:before="240" w:after="240" w:line="240" w:lineRule="auto"/>
        <w:divId w:val="1743989068"/>
        <w:rPr>
          <w:rFonts w:ascii="Arial" w:hAnsi="Arial" w:cs="Arial"/>
          <w:kern w:val="0"/>
          <w14:ligatures w14:val="none"/>
        </w:rPr>
      </w:pPr>
      <w:r w:rsidRPr="007146F2">
        <w:rPr>
          <w:rFonts w:ascii="Arial" w:hAnsi="Arial" w:cs="Arial"/>
          <w:color w:val="000000"/>
          <w:kern w:val="0"/>
          <w14:ligatures w14:val="none"/>
        </w:rPr>
        <w:t>Structure:</w:t>
      </w:r>
    </w:p>
    <w:p w14:paraId="0808A7FB" w14:textId="77777777" w:rsidR="007146F2" w:rsidRPr="007146F2" w:rsidRDefault="007146F2" w:rsidP="007146F2">
      <w:pPr>
        <w:spacing w:before="240" w:after="240" w:line="240" w:lineRule="auto"/>
        <w:divId w:val="1743989068"/>
        <w:rPr>
          <w:rFonts w:ascii="Arial" w:hAnsi="Arial" w:cs="Arial"/>
          <w:kern w:val="0"/>
          <w14:ligatures w14:val="none"/>
        </w:rPr>
      </w:pPr>
      <w:r w:rsidRPr="007146F2">
        <w:rPr>
          <w:rFonts w:ascii="Arial" w:hAnsi="Arial" w:cs="Arial"/>
          <w:color w:val="000000"/>
          <w:kern w:val="0"/>
          <w14:ligatures w14:val="none"/>
        </w:rPr>
        <w:t>NEC contracts use plain English and adopt a proactive, collaboration-based philosophy. They place significant emphasis on early warnings, risk management, and communication.</w:t>
      </w:r>
    </w:p>
    <w:p w14:paraId="4F20FB0F" w14:textId="77777777" w:rsidR="007146F2" w:rsidRPr="007146F2" w:rsidRDefault="007146F2" w:rsidP="007146F2">
      <w:pPr>
        <w:spacing w:before="240" w:after="240" w:line="240" w:lineRule="auto"/>
        <w:divId w:val="1743989068"/>
        <w:rPr>
          <w:rFonts w:ascii="Arial" w:hAnsi="Arial" w:cs="Arial"/>
          <w:kern w:val="0"/>
          <w14:ligatures w14:val="none"/>
        </w:rPr>
      </w:pPr>
      <w:r w:rsidRPr="007146F2">
        <w:rPr>
          <w:rFonts w:ascii="Arial" w:hAnsi="Arial" w:cs="Arial"/>
          <w:color w:val="000000"/>
          <w:kern w:val="0"/>
          <w14:ligatures w14:val="none"/>
        </w:rPr>
        <w:t>Advantages:</w:t>
      </w:r>
    </w:p>
    <w:p w14:paraId="7FA90542" w14:textId="77777777" w:rsidR="00D41428" w:rsidRPr="008C5EA5" w:rsidRDefault="00D41428">
      <w:pPr>
        <w:pStyle w:val="NormalWeb"/>
        <w:spacing w:before="240" w:beforeAutospacing="0" w:after="240" w:afterAutospacing="0"/>
        <w:divId w:val="1892958705"/>
        <w:rPr>
          <w:rFonts w:ascii="Arial" w:hAnsi="Arial" w:cs="Arial"/>
          <w:color w:val="000000"/>
        </w:rPr>
      </w:pPr>
      <w:r w:rsidRPr="008C5EA5">
        <w:rPr>
          <w:rFonts w:ascii="Arial" w:hAnsi="Arial" w:cs="Arial"/>
          <w:color w:val="000000"/>
        </w:rPr>
        <w:t>The NEC suite of contracts is known for its collaborative approach, encouraging active risk management and early resolution of potential issues. It places a strong emphasis on time management, with more rigorous requirements for programming and progress reporting compared to other standard forms. Additionally, its modular structure offers a high degree of flexibility, allowing the contract to be tailored to suit the specific needs of the project, which can be particularly beneficial for more complex developments or those requiring bespoke arrangements.</w:t>
      </w:r>
    </w:p>
    <w:p w14:paraId="726DF42F" w14:textId="1DB25876" w:rsidR="00D41428" w:rsidRPr="008C5EA5" w:rsidRDefault="00D41428">
      <w:pPr>
        <w:pStyle w:val="NormalWeb"/>
        <w:spacing w:before="240" w:beforeAutospacing="0" w:after="240" w:afterAutospacing="0"/>
        <w:divId w:val="1892958705"/>
        <w:rPr>
          <w:rFonts w:ascii="Arial" w:hAnsi="Arial" w:cs="Arial"/>
        </w:rPr>
      </w:pPr>
      <w:r w:rsidRPr="008C5EA5">
        <w:rPr>
          <w:rFonts w:ascii="Arial" w:hAnsi="Arial" w:cs="Arial"/>
          <w:color w:val="000000"/>
        </w:rPr>
        <w:t>Disa</w:t>
      </w:r>
      <w:r w:rsidR="00110A0C" w:rsidRPr="008C5EA5">
        <w:rPr>
          <w:rFonts w:ascii="Arial" w:hAnsi="Arial" w:cs="Arial"/>
          <w:color w:val="000000"/>
        </w:rPr>
        <w:t xml:space="preserve">dvantages: </w:t>
      </w:r>
    </w:p>
    <w:p w14:paraId="123BACA4" w14:textId="45D59A56" w:rsidR="00D41428" w:rsidRPr="008C5EA5" w:rsidRDefault="00D41428">
      <w:pPr>
        <w:pStyle w:val="NormalWeb"/>
        <w:spacing w:before="240" w:beforeAutospacing="0" w:after="240" w:afterAutospacing="0"/>
        <w:divId w:val="1892958705"/>
        <w:rPr>
          <w:rFonts w:ascii="Arial" w:hAnsi="Arial" w:cs="Arial"/>
        </w:rPr>
      </w:pPr>
      <w:r w:rsidRPr="008C5EA5">
        <w:rPr>
          <w:rFonts w:ascii="Arial" w:hAnsi="Arial" w:cs="Arial"/>
          <w:color w:val="000000"/>
        </w:rPr>
        <w:t>However, the NEC can be challenging for those new to development. It demands a disciplined and proactive management style, including the use of detailed risk registers and strict adherence to timelines and procedures—requirements that can be daunting without prior experience. NEC contracts are less commonly used in mid-scale residential Design and Build projects, which may result in higher legal costs and possible unfamiliarity among local contractors, potentially leading to misunderstandings or implementation difficulties during the construction phase.</w:t>
      </w:r>
    </w:p>
    <w:p w14:paraId="6C7B23D2" w14:textId="77777777" w:rsidR="00364B23" w:rsidRPr="008C5EA5" w:rsidRDefault="00364B23">
      <w:pPr>
        <w:pStyle w:val="NormalWeb"/>
        <w:spacing w:before="240" w:beforeAutospacing="0" w:after="240" w:afterAutospacing="0"/>
        <w:divId w:val="1530676638"/>
        <w:rPr>
          <w:rFonts w:ascii="Arial" w:hAnsi="Arial" w:cs="Arial"/>
        </w:rPr>
      </w:pPr>
      <w:r w:rsidRPr="008C5EA5">
        <w:rPr>
          <w:rFonts w:ascii="Arial" w:hAnsi="Arial" w:cs="Arial"/>
          <w:color w:val="000000"/>
        </w:rPr>
        <w:t>Given your limited experience and the nature of the project:</w:t>
      </w:r>
    </w:p>
    <w:p w14:paraId="5F5BD39B" w14:textId="6DEC38C4" w:rsidR="007470FF" w:rsidRPr="008C5EA5" w:rsidRDefault="00364B23" w:rsidP="007470FF">
      <w:pPr>
        <w:pStyle w:val="NormalWeb"/>
        <w:numPr>
          <w:ilvl w:val="1"/>
          <w:numId w:val="6"/>
        </w:numPr>
        <w:spacing w:before="240" w:beforeAutospacing="0" w:after="0" w:afterAutospacing="0"/>
        <w:textAlignment w:val="baseline"/>
        <w:divId w:val="1530676638"/>
        <w:rPr>
          <w:rFonts w:ascii="Arial" w:hAnsi="Arial" w:cs="Arial"/>
          <w:color w:val="000000"/>
        </w:rPr>
      </w:pPr>
      <w:r w:rsidRPr="008C5EA5">
        <w:rPr>
          <w:rFonts w:ascii="Arial" w:hAnsi="Arial" w:cs="Arial"/>
          <w:color w:val="000000"/>
        </w:rPr>
        <w:t>The JCT Design and Build Contract 2016 (with 2024 updates, if applicable) is the most practical and appropriate option.</w:t>
      </w:r>
    </w:p>
    <w:p w14:paraId="3BD02BF8" w14:textId="77777777" w:rsidR="007470FF" w:rsidRPr="008C5EA5" w:rsidRDefault="007470FF" w:rsidP="007470FF">
      <w:pPr>
        <w:pStyle w:val="NormalWeb"/>
        <w:spacing w:before="240" w:beforeAutospacing="0" w:after="0" w:afterAutospacing="0"/>
        <w:ind w:left="1440"/>
        <w:textAlignment w:val="baseline"/>
        <w:divId w:val="1530676638"/>
        <w:rPr>
          <w:rFonts w:ascii="Arial" w:hAnsi="Arial" w:cs="Arial"/>
          <w:color w:val="000000"/>
        </w:rPr>
      </w:pPr>
    </w:p>
    <w:p w14:paraId="35F1CF08" w14:textId="5E28A13D" w:rsidR="0096244F" w:rsidRPr="008C5EA5" w:rsidRDefault="00364B23" w:rsidP="007470FF">
      <w:pPr>
        <w:pStyle w:val="NormalWeb"/>
        <w:numPr>
          <w:ilvl w:val="1"/>
          <w:numId w:val="6"/>
        </w:numPr>
        <w:spacing w:before="0" w:beforeAutospacing="0" w:after="0" w:afterAutospacing="0"/>
        <w:textAlignment w:val="baseline"/>
        <w:divId w:val="1530676638"/>
        <w:rPr>
          <w:rFonts w:ascii="Arial" w:hAnsi="Arial" w:cs="Arial"/>
          <w:color w:val="000000"/>
        </w:rPr>
      </w:pPr>
      <w:r w:rsidRPr="008C5EA5">
        <w:rPr>
          <w:rFonts w:ascii="Arial" w:hAnsi="Arial" w:cs="Arial"/>
          <w:color w:val="000000"/>
        </w:rPr>
        <w:t>It aligns naturally with the D&amp;B procurement route, offering familiar terms for contractors and consultants in the UK housing sector</w:t>
      </w:r>
      <w:r w:rsidR="0096244F" w:rsidRPr="008C5EA5">
        <w:rPr>
          <w:rFonts w:ascii="Arial" w:hAnsi="Arial" w:cs="Arial"/>
          <w:color w:val="000000"/>
        </w:rPr>
        <w:t xml:space="preserve">. </w:t>
      </w:r>
    </w:p>
    <w:p w14:paraId="69F9C77B" w14:textId="77777777" w:rsidR="007470FF" w:rsidRPr="008C5EA5" w:rsidRDefault="007470FF" w:rsidP="007470FF">
      <w:pPr>
        <w:pStyle w:val="NormalWeb"/>
        <w:spacing w:before="0" w:beforeAutospacing="0" w:after="0" w:afterAutospacing="0"/>
        <w:textAlignment w:val="baseline"/>
        <w:divId w:val="1530676638"/>
        <w:rPr>
          <w:rFonts w:ascii="Arial" w:hAnsi="Arial" w:cs="Arial"/>
          <w:color w:val="000000"/>
        </w:rPr>
      </w:pPr>
    </w:p>
    <w:p w14:paraId="235058A4" w14:textId="5F2854BD" w:rsidR="00364B23" w:rsidRPr="008C5EA5" w:rsidRDefault="00364B23" w:rsidP="0096244F">
      <w:pPr>
        <w:pStyle w:val="NormalWeb"/>
        <w:numPr>
          <w:ilvl w:val="1"/>
          <w:numId w:val="6"/>
        </w:numPr>
        <w:spacing w:before="0" w:beforeAutospacing="0" w:after="0" w:afterAutospacing="0"/>
        <w:textAlignment w:val="baseline"/>
        <w:divId w:val="1530676638"/>
        <w:rPr>
          <w:rFonts w:ascii="Arial" w:hAnsi="Arial" w:cs="Arial"/>
          <w:color w:val="000000"/>
        </w:rPr>
      </w:pPr>
      <w:r w:rsidRPr="008C5EA5">
        <w:rPr>
          <w:rFonts w:ascii="Arial" w:hAnsi="Arial" w:cs="Arial"/>
          <w:color w:val="000000"/>
        </w:rPr>
        <w:t>You can appoint an Employer’s Agent to manage communications and administer the contract on your behalf, reducing your direct involvement and technical risk exposure.</w:t>
      </w:r>
    </w:p>
    <w:p w14:paraId="5C654559" w14:textId="77777777" w:rsidR="00364B23" w:rsidRDefault="00364B23">
      <w:pPr>
        <w:pStyle w:val="NormalWeb"/>
        <w:spacing w:before="240" w:beforeAutospacing="0" w:after="240" w:afterAutospacing="0"/>
        <w:divId w:val="1530676638"/>
      </w:pPr>
      <w:r w:rsidRPr="008C5EA5">
        <w:rPr>
          <w:rFonts w:ascii="Arial" w:hAnsi="Arial" w:cs="Arial"/>
          <w:color w:val="000000"/>
        </w:rPr>
        <w:t>The JCT form will give you greater confidence in cost control and contractual clarity, without the need for intensive project management required by NEC.</w:t>
      </w:r>
    </w:p>
    <w:p w14:paraId="20064C23" w14:textId="77777777" w:rsidR="00AB676A" w:rsidRPr="000C1FB0" w:rsidRDefault="00AB676A">
      <w:pPr>
        <w:rPr>
          <w:rFonts w:ascii="Arial" w:hAnsi="Arial" w:cs="Arial"/>
        </w:rPr>
      </w:pPr>
    </w:p>
    <w:sectPr w:rsidR="00AB676A" w:rsidRPr="000C1F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256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423A70"/>
    <w:multiLevelType w:val="multilevel"/>
    <w:tmpl w:val="3A16CD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C33C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DD47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D6410D"/>
    <w:multiLevelType w:val="multilevel"/>
    <w:tmpl w:val="FFFFFFFF"/>
    <w:lvl w:ilvl="0">
      <w:start w:val="1"/>
      <w:numFmt w:val="decimal"/>
      <w:lvlText w:val="%1"/>
      <w:lvlJc w:val="left"/>
      <w:pPr>
        <w:ind w:left="400" w:hanging="400"/>
      </w:pPr>
      <w:rPr>
        <w:rFonts w:hint="default"/>
      </w:rPr>
    </w:lvl>
    <w:lvl w:ilvl="1">
      <w:start w:val="4"/>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ACC6D56"/>
    <w:multiLevelType w:val="multilevel"/>
    <w:tmpl w:val="BDA86F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F176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C30C85"/>
    <w:multiLevelType w:val="multilevel"/>
    <w:tmpl w:val="0AFCB1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C125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DD54BC"/>
    <w:multiLevelType w:val="multilevel"/>
    <w:tmpl w:val="52D40E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EastAsia" w:hAnsi="Arial" w:cs="Arial"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657465">
    <w:abstractNumId w:val="7"/>
  </w:num>
  <w:num w:numId="2" w16cid:durableId="1780177092">
    <w:abstractNumId w:val="2"/>
  </w:num>
  <w:num w:numId="3" w16cid:durableId="597829067">
    <w:abstractNumId w:val="1"/>
  </w:num>
  <w:num w:numId="4" w16cid:durableId="1822188836">
    <w:abstractNumId w:val="0"/>
  </w:num>
  <w:num w:numId="5" w16cid:durableId="1160847571">
    <w:abstractNumId w:val="5"/>
  </w:num>
  <w:num w:numId="6" w16cid:durableId="57023800">
    <w:abstractNumId w:val="9"/>
  </w:num>
  <w:num w:numId="7" w16cid:durableId="55012425">
    <w:abstractNumId w:val="8"/>
  </w:num>
  <w:num w:numId="8" w16cid:durableId="477499212">
    <w:abstractNumId w:val="6"/>
  </w:num>
  <w:num w:numId="9" w16cid:durableId="1322660294">
    <w:abstractNumId w:val="4"/>
  </w:num>
  <w:num w:numId="10" w16cid:durableId="14603000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48A"/>
    <w:rsid w:val="0000532D"/>
    <w:rsid w:val="00070109"/>
    <w:rsid w:val="000C1FB0"/>
    <w:rsid w:val="000D5DD7"/>
    <w:rsid w:val="0010346B"/>
    <w:rsid w:val="00104E33"/>
    <w:rsid w:val="00110A0C"/>
    <w:rsid w:val="00140B3C"/>
    <w:rsid w:val="00144E60"/>
    <w:rsid w:val="001F3197"/>
    <w:rsid w:val="002161B5"/>
    <w:rsid w:val="0026123D"/>
    <w:rsid w:val="00261ACA"/>
    <w:rsid w:val="002C1C45"/>
    <w:rsid w:val="00364B23"/>
    <w:rsid w:val="003F0DF7"/>
    <w:rsid w:val="004011F8"/>
    <w:rsid w:val="0046496D"/>
    <w:rsid w:val="004F7BB4"/>
    <w:rsid w:val="0058582D"/>
    <w:rsid w:val="00636CB3"/>
    <w:rsid w:val="00696860"/>
    <w:rsid w:val="006B790E"/>
    <w:rsid w:val="006C3C82"/>
    <w:rsid w:val="007146F2"/>
    <w:rsid w:val="00720725"/>
    <w:rsid w:val="007470FF"/>
    <w:rsid w:val="0077598F"/>
    <w:rsid w:val="00777CA9"/>
    <w:rsid w:val="00783D69"/>
    <w:rsid w:val="00797A17"/>
    <w:rsid w:val="007F69BF"/>
    <w:rsid w:val="008475FE"/>
    <w:rsid w:val="0086018B"/>
    <w:rsid w:val="00881EE4"/>
    <w:rsid w:val="008A6838"/>
    <w:rsid w:val="008C5EA5"/>
    <w:rsid w:val="008D445B"/>
    <w:rsid w:val="00931A34"/>
    <w:rsid w:val="0096244F"/>
    <w:rsid w:val="00A54835"/>
    <w:rsid w:val="00AB676A"/>
    <w:rsid w:val="00AC25C6"/>
    <w:rsid w:val="00AF460A"/>
    <w:rsid w:val="00B42D0F"/>
    <w:rsid w:val="00B54A9B"/>
    <w:rsid w:val="00B82733"/>
    <w:rsid w:val="00BC41BA"/>
    <w:rsid w:val="00BE2484"/>
    <w:rsid w:val="00C27933"/>
    <w:rsid w:val="00C76307"/>
    <w:rsid w:val="00C77F03"/>
    <w:rsid w:val="00CF048A"/>
    <w:rsid w:val="00D41428"/>
    <w:rsid w:val="00E26989"/>
    <w:rsid w:val="00E9187C"/>
    <w:rsid w:val="00EC3C7E"/>
    <w:rsid w:val="00EE0C3D"/>
    <w:rsid w:val="00EE0FB1"/>
    <w:rsid w:val="00F65EB1"/>
    <w:rsid w:val="00F8184B"/>
    <w:rsid w:val="00FF0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ED101A"/>
  <w15:chartTrackingRefBased/>
  <w15:docId w15:val="{5589DD66-C0E6-EF49-8CC4-051B4C217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04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04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04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F04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04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04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04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04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04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4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04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04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04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04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04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04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04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048A"/>
    <w:rPr>
      <w:rFonts w:eastAsiaTheme="majorEastAsia" w:cstheme="majorBidi"/>
      <w:color w:val="272727" w:themeColor="text1" w:themeTint="D8"/>
    </w:rPr>
  </w:style>
  <w:style w:type="paragraph" w:styleId="Title">
    <w:name w:val="Title"/>
    <w:basedOn w:val="Normal"/>
    <w:next w:val="Normal"/>
    <w:link w:val="TitleChar"/>
    <w:uiPriority w:val="10"/>
    <w:qFormat/>
    <w:rsid w:val="00CF04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04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04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04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048A"/>
    <w:pPr>
      <w:spacing w:before="160"/>
      <w:jc w:val="center"/>
    </w:pPr>
    <w:rPr>
      <w:i/>
      <w:iCs/>
      <w:color w:val="404040" w:themeColor="text1" w:themeTint="BF"/>
    </w:rPr>
  </w:style>
  <w:style w:type="character" w:customStyle="1" w:styleId="QuoteChar">
    <w:name w:val="Quote Char"/>
    <w:basedOn w:val="DefaultParagraphFont"/>
    <w:link w:val="Quote"/>
    <w:uiPriority w:val="29"/>
    <w:rsid w:val="00CF048A"/>
    <w:rPr>
      <w:i/>
      <w:iCs/>
      <w:color w:val="404040" w:themeColor="text1" w:themeTint="BF"/>
    </w:rPr>
  </w:style>
  <w:style w:type="paragraph" w:styleId="ListParagraph">
    <w:name w:val="List Paragraph"/>
    <w:basedOn w:val="Normal"/>
    <w:uiPriority w:val="34"/>
    <w:qFormat/>
    <w:rsid w:val="00CF048A"/>
    <w:pPr>
      <w:ind w:left="720"/>
      <w:contextualSpacing/>
    </w:pPr>
  </w:style>
  <w:style w:type="character" w:styleId="IntenseEmphasis">
    <w:name w:val="Intense Emphasis"/>
    <w:basedOn w:val="DefaultParagraphFont"/>
    <w:uiPriority w:val="21"/>
    <w:qFormat/>
    <w:rsid w:val="00CF048A"/>
    <w:rPr>
      <w:i/>
      <w:iCs/>
      <w:color w:val="0F4761" w:themeColor="accent1" w:themeShade="BF"/>
    </w:rPr>
  </w:style>
  <w:style w:type="paragraph" w:styleId="IntenseQuote">
    <w:name w:val="Intense Quote"/>
    <w:basedOn w:val="Normal"/>
    <w:next w:val="Normal"/>
    <w:link w:val="IntenseQuoteChar"/>
    <w:uiPriority w:val="30"/>
    <w:qFormat/>
    <w:rsid w:val="00CF04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048A"/>
    <w:rPr>
      <w:i/>
      <w:iCs/>
      <w:color w:val="0F4761" w:themeColor="accent1" w:themeShade="BF"/>
    </w:rPr>
  </w:style>
  <w:style w:type="character" w:styleId="IntenseReference">
    <w:name w:val="Intense Reference"/>
    <w:basedOn w:val="DefaultParagraphFont"/>
    <w:uiPriority w:val="32"/>
    <w:qFormat/>
    <w:rsid w:val="00CF048A"/>
    <w:rPr>
      <w:b/>
      <w:bCs/>
      <w:smallCaps/>
      <w:color w:val="0F4761" w:themeColor="accent1" w:themeShade="BF"/>
      <w:spacing w:val="5"/>
    </w:rPr>
  </w:style>
  <w:style w:type="paragraph" w:styleId="TOCHeading">
    <w:name w:val="TOC Heading"/>
    <w:basedOn w:val="Heading1"/>
    <w:next w:val="Normal"/>
    <w:uiPriority w:val="39"/>
    <w:unhideWhenUsed/>
    <w:qFormat/>
    <w:rsid w:val="00CF048A"/>
    <w:pPr>
      <w:spacing w:before="480" w:after="0" w:line="276" w:lineRule="auto"/>
      <w:outlineLvl w:val="9"/>
    </w:pPr>
    <w:rPr>
      <w:b/>
      <w:bCs/>
      <w:kern w:val="0"/>
      <w:sz w:val="28"/>
      <w:szCs w:val="28"/>
      <w:lang w:val="en-US" w:eastAsia="en-US"/>
      <w14:ligatures w14:val="none"/>
    </w:rPr>
  </w:style>
  <w:style w:type="paragraph" w:styleId="NormalWeb">
    <w:name w:val="Normal (Web)"/>
    <w:basedOn w:val="Normal"/>
    <w:uiPriority w:val="99"/>
    <w:unhideWhenUsed/>
    <w:rsid w:val="00CF048A"/>
    <w:pPr>
      <w:spacing w:before="100" w:beforeAutospacing="1" w:after="100" w:afterAutospacing="1" w:line="240" w:lineRule="auto"/>
    </w:pPr>
    <w:rPr>
      <w:rFonts w:ascii="Times New Roman" w:hAnsi="Times New Roman" w:cs="Times New Roman"/>
      <w:kern w:val="0"/>
      <w14:ligatures w14:val="none"/>
    </w:rPr>
  </w:style>
  <w:style w:type="paragraph" w:styleId="TOC1">
    <w:name w:val="toc 1"/>
    <w:basedOn w:val="Normal"/>
    <w:next w:val="Normal"/>
    <w:autoRedefine/>
    <w:uiPriority w:val="39"/>
    <w:unhideWhenUsed/>
    <w:rsid w:val="00696860"/>
    <w:pPr>
      <w:spacing w:after="100"/>
    </w:pPr>
  </w:style>
  <w:style w:type="paragraph" w:styleId="TOC2">
    <w:name w:val="toc 2"/>
    <w:basedOn w:val="Normal"/>
    <w:next w:val="Normal"/>
    <w:autoRedefine/>
    <w:uiPriority w:val="39"/>
    <w:unhideWhenUsed/>
    <w:rsid w:val="00696860"/>
    <w:pPr>
      <w:spacing w:after="100"/>
      <w:ind w:left="240"/>
    </w:pPr>
  </w:style>
  <w:style w:type="character" w:styleId="Hyperlink">
    <w:name w:val="Hyperlink"/>
    <w:basedOn w:val="DefaultParagraphFont"/>
    <w:uiPriority w:val="99"/>
    <w:unhideWhenUsed/>
    <w:rsid w:val="00696860"/>
    <w:rPr>
      <w:color w:val="467886" w:themeColor="hyperlink"/>
      <w:u w:val="single"/>
    </w:rPr>
  </w:style>
  <w:style w:type="character" w:customStyle="1" w:styleId="s11">
    <w:name w:val="s11"/>
    <w:basedOn w:val="DefaultParagraphFont"/>
    <w:rsid w:val="00F65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84557">
      <w:bodyDiv w:val="1"/>
      <w:marLeft w:val="0"/>
      <w:marRight w:val="0"/>
      <w:marTop w:val="0"/>
      <w:marBottom w:val="0"/>
      <w:divBdr>
        <w:top w:val="none" w:sz="0" w:space="0" w:color="auto"/>
        <w:left w:val="none" w:sz="0" w:space="0" w:color="auto"/>
        <w:bottom w:val="none" w:sz="0" w:space="0" w:color="auto"/>
        <w:right w:val="none" w:sz="0" w:space="0" w:color="auto"/>
      </w:divBdr>
    </w:div>
    <w:div w:id="476267078">
      <w:bodyDiv w:val="1"/>
      <w:marLeft w:val="0"/>
      <w:marRight w:val="0"/>
      <w:marTop w:val="0"/>
      <w:marBottom w:val="0"/>
      <w:divBdr>
        <w:top w:val="none" w:sz="0" w:space="0" w:color="auto"/>
        <w:left w:val="none" w:sz="0" w:space="0" w:color="auto"/>
        <w:bottom w:val="none" w:sz="0" w:space="0" w:color="auto"/>
        <w:right w:val="none" w:sz="0" w:space="0" w:color="auto"/>
      </w:divBdr>
      <w:divsChild>
        <w:div w:id="915167841">
          <w:marLeft w:val="0"/>
          <w:marRight w:val="0"/>
          <w:marTop w:val="0"/>
          <w:marBottom w:val="0"/>
          <w:divBdr>
            <w:top w:val="none" w:sz="0" w:space="0" w:color="auto"/>
            <w:left w:val="none" w:sz="0" w:space="0" w:color="auto"/>
            <w:bottom w:val="none" w:sz="0" w:space="0" w:color="auto"/>
            <w:right w:val="none" w:sz="0" w:space="0" w:color="auto"/>
          </w:divBdr>
        </w:div>
        <w:div w:id="1350331728">
          <w:marLeft w:val="0"/>
          <w:marRight w:val="0"/>
          <w:marTop w:val="0"/>
          <w:marBottom w:val="0"/>
          <w:divBdr>
            <w:top w:val="none" w:sz="0" w:space="0" w:color="auto"/>
            <w:left w:val="none" w:sz="0" w:space="0" w:color="auto"/>
            <w:bottom w:val="none" w:sz="0" w:space="0" w:color="auto"/>
            <w:right w:val="none" w:sz="0" w:space="0" w:color="auto"/>
          </w:divBdr>
        </w:div>
        <w:div w:id="471749372">
          <w:marLeft w:val="0"/>
          <w:marRight w:val="0"/>
          <w:marTop w:val="0"/>
          <w:marBottom w:val="0"/>
          <w:divBdr>
            <w:top w:val="none" w:sz="0" w:space="0" w:color="auto"/>
            <w:left w:val="none" w:sz="0" w:space="0" w:color="auto"/>
            <w:bottom w:val="none" w:sz="0" w:space="0" w:color="auto"/>
            <w:right w:val="none" w:sz="0" w:space="0" w:color="auto"/>
          </w:divBdr>
        </w:div>
        <w:div w:id="849174340">
          <w:marLeft w:val="0"/>
          <w:marRight w:val="0"/>
          <w:marTop w:val="0"/>
          <w:marBottom w:val="0"/>
          <w:divBdr>
            <w:top w:val="none" w:sz="0" w:space="0" w:color="auto"/>
            <w:left w:val="none" w:sz="0" w:space="0" w:color="auto"/>
            <w:bottom w:val="none" w:sz="0" w:space="0" w:color="auto"/>
            <w:right w:val="none" w:sz="0" w:space="0" w:color="auto"/>
          </w:divBdr>
        </w:div>
        <w:div w:id="446240680">
          <w:marLeft w:val="0"/>
          <w:marRight w:val="0"/>
          <w:marTop w:val="0"/>
          <w:marBottom w:val="0"/>
          <w:divBdr>
            <w:top w:val="none" w:sz="0" w:space="0" w:color="auto"/>
            <w:left w:val="none" w:sz="0" w:space="0" w:color="auto"/>
            <w:bottom w:val="none" w:sz="0" w:space="0" w:color="auto"/>
            <w:right w:val="none" w:sz="0" w:space="0" w:color="auto"/>
          </w:divBdr>
        </w:div>
        <w:div w:id="609161703">
          <w:marLeft w:val="0"/>
          <w:marRight w:val="0"/>
          <w:marTop w:val="0"/>
          <w:marBottom w:val="0"/>
          <w:divBdr>
            <w:top w:val="none" w:sz="0" w:space="0" w:color="auto"/>
            <w:left w:val="none" w:sz="0" w:space="0" w:color="auto"/>
            <w:bottom w:val="none" w:sz="0" w:space="0" w:color="auto"/>
            <w:right w:val="none" w:sz="0" w:space="0" w:color="auto"/>
          </w:divBdr>
        </w:div>
      </w:divsChild>
    </w:div>
    <w:div w:id="614141710">
      <w:bodyDiv w:val="1"/>
      <w:marLeft w:val="0"/>
      <w:marRight w:val="0"/>
      <w:marTop w:val="0"/>
      <w:marBottom w:val="0"/>
      <w:divBdr>
        <w:top w:val="none" w:sz="0" w:space="0" w:color="auto"/>
        <w:left w:val="none" w:sz="0" w:space="0" w:color="auto"/>
        <w:bottom w:val="none" w:sz="0" w:space="0" w:color="auto"/>
        <w:right w:val="none" w:sz="0" w:space="0" w:color="auto"/>
      </w:divBdr>
      <w:divsChild>
        <w:div w:id="1764377280">
          <w:marLeft w:val="0"/>
          <w:marRight w:val="0"/>
          <w:marTop w:val="0"/>
          <w:marBottom w:val="0"/>
          <w:divBdr>
            <w:top w:val="none" w:sz="0" w:space="0" w:color="auto"/>
            <w:left w:val="none" w:sz="0" w:space="0" w:color="auto"/>
            <w:bottom w:val="none" w:sz="0" w:space="0" w:color="auto"/>
            <w:right w:val="none" w:sz="0" w:space="0" w:color="auto"/>
          </w:divBdr>
        </w:div>
      </w:divsChild>
    </w:div>
    <w:div w:id="671178481">
      <w:bodyDiv w:val="1"/>
      <w:marLeft w:val="0"/>
      <w:marRight w:val="0"/>
      <w:marTop w:val="0"/>
      <w:marBottom w:val="0"/>
      <w:divBdr>
        <w:top w:val="none" w:sz="0" w:space="0" w:color="auto"/>
        <w:left w:val="none" w:sz="0" w:space="0" w:color="auto"/>
        <w:bottom w:val="none" w:sz="0" w:space="0" w:color="auto"/>
        <w:right w:val="none" w:sz="0" w:space="0" w:color="auto"/>
      </w:divBdr>
    </w:div>
    <w:div w:id="1217353902">
      <w:bodyDiv w:val="1"/>
      <w:marLeft w:val="0"/>
      <w:marRight w:val="0"/>
      <w:marTop w:val="0"/>
      <w:marBottom w:val="0"/>
      <w:divBdr>
        <w:top w:val="none" w:sz="0" w:space="0" w:color="auto"/>
        <w:left w:val="none" w:sz="0" w:space="0" w:color="auto"/>
        <w:bottom w:val="none" w:sz="0" w:space="0" w:color="auto"/>
        <w:right w:val="none" w:sz="0" w:space="0" w:color="auto"/>
      </w:divBdr>
    </w:div>
    <w:div w:id="1530676638">
      <w:bodyDiv w:val="1"/>
      <w:marLeft w:val="0"/>
      <w:marRight w:val="0"/>
      <w:marTop w:val="0"/>
      <w:marBottom w:val="0"/>
      <w:divBdr>
        <w:top w:val="none" w:sz="0" w:space="0" w:color="auto"/>
        <w:left w:val="none" w:sz="0" w:space="0" w:color="auto"/>
        <w:bottom w:val="none" w:sz="0" w:space="0" w:color="auto"/>
        <w:right w:val="none" w:sz="0" w:space="0" w:color="auto"/>
      </w:divBdr>
    </w:div>
    <w:div w:id="1580283480">
      <w:bodyDiv w:val="1"/>
      <w:marLeft w:val="0"/>
      <w:marRight w:val="0"/>
      <w:marTop w:val="0"/>
      <w:marBottom w:val="0"/>
      <w:divBdr>
        <w:top w:val="none" w:sz="0" w:space="0" w:color="auto"/>
        <w:left w:val="none" w:sz="0" w:space="0" w:color="auto"/>
        <w:bottom w:val="none" w:sz="0" w:space="0" w:color="auto"/>
        <w:right w:val="none" w:sz="0" w:space="0" w:color="auto"/>
      </w:divBdr>
    </w:div>
    <w:div w:id="1743989068">
      <w:bodyDiv w:val="1"/>
      <w:marLeft w:val="0"/>
      <w:marRight w:val="0"/>
      <w:marTop w:val="0"/>
      <w:marBottom w:val="0"/>
      <w:divBdr>
        <w:top w:val="none" w:sz="0" w:space="0" w:color="auto"/>
        <w:left w:val="none" w:sz="0" w:space="0" w:color="auto"/>
        <w:bottom w:val="none" w:sz="0" w:space="0" w:color="auto"/>
        <w:right w:val="none" w:sz="0" w:space="0" w:color="auto"/>
      </w:divBdr>
    </w:div>
    <w:div w:id="189295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282</TotalTime>
  <Pages>8</Pages>
  <Words>1985</Words>
  <Characters>11316</Characters>
  <Application>Microsoft Office Word</Application>
  <DocSecurity>0</DocSecurity>
  <Lines>94</Lines>
  <Paragraphs>26</Paragraphs>
  <ScaleCrop>false</ScaleCrop>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Watts (2406776)</dc:creator>
  <cp:keywords/>
  <dc:description/>
  <cp:lastModifiedBy>Robyn Watts (2406776)</cp:lastModifiedBy>
  <cp:revision>56</cp:revision>
  <dcterms:created xsi:type="dcterms:W3CDTF">2025-05-08T16:28:00Z</dcterms:created>
  <dcterms:modified xsi:type="dcterms:W3CDTF">2025-05-08T21:09:00Z</dcterms:modified>
</cp:coreProperties>
</file>